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833CA" w14:textId="7B4D07E2" w:rsidR="00D50CDC" w:rsidRPr="005212AA" w:rsidRDefault="00803B5B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 w:rsidRPr="00BA7FA2">
        <w:t xml:space="preserve"> </w:t>
      </w:r>
      <w:r w:rsidR="006B16AC">
        <w:t>1</w:t>
      </w:r>
      <w:r w:rsidR="005F06E4" w:rsidRPr="00BA7FA2">
        <w:t xml:space="preserve"> </w:t>
      </w:r>
      <w:r w:rsidR="00BA7FA2" w:rsidRPr="00BA7FA2">
        <w:t xml:space="preserve">– </w:t>
      </w:r>
      <w:r w:rsidR="005F4665">
        <w:rPr>
          <w:lang w:val="bg-BG"/>
        </w:rPr>
        <w:t>А</w:t>
      </w:r>
      <w:r>
        <w:rPr>
          <w:lang w:val="bg-BG"/>
        </w:rPr>
        <w:t>нализ разходи-ползи</w:t>
      </w:r>
    </w:p>
    <w:p w14:paraId="2A37A94C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803B5B" w:rsidRPr="00CE5B23" w14:paraId="5753DB07" w14:textId="77777777" w:rsidTr="00875FB3">
        <w:tc>
          <w:tcPr>
            <w:tcW w:w="1838" w:type="dxa"/>
          </w:tcPr>
          <w:p w14:paraId="34668514" w14:textId="61691A3E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C0C1A25" w14:textId="623910A3" w:rsidR="00803B5B" w:rsidRPr="00CE5B23" w:rsidRDefault="00AA1BE0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3673C6">
              <w:rPr>
                <w:b/>
                <w:lang w:val="bg-BG"/>
              </w:rPr>
              <w:t>„ПРЕВЕНЦИЯ ОТ НАВОДНЕНИЕ НА ГР. ЛОМ И ТЕРМИНАЛ ЛОМ ЧРЕЗ РЕКОНСТРУКЦИЯ НА ИЗТОЧЕН КЕЙ”</w:t>
            </w:r>
          </w:p>
        </w:tc>
      </w:tr>
      <w:tr w:rsidR="00803B5B" w:rsidRPr="00CE5B23" w14:paraId="00405A26" w14:textId="77777777" w:rsidTr="00875FB3">
        <w:tc>
          <w:tcPr>
            <w:tcW w:w="1838" w:type="dxa"/>
          </w:tcPr>
          <w:p w14:paraId="4706705D" w14:textId="1820B802" w:rsidR="00803B5B" w:rsidRPr="00CE5B23" w:rsidRDefault="00803B5B" w:rsidP="00803B5B">
            <w:pPr>
              <w:rPr>
                <w:lang w:val="bg-BG"/>
              </w:rPr>
            </w:pPr>
            <w:bookmarkStart w:id="0" w:name="_GoBack" w:colFirst="1" w:colLast="1"/>
            <w:r w:rsidRPr="00CE5B23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5D116AF0" w14:textId="48EC0AED" w:rsidR="00803B5B" w:rsidRPr="00CE5B23" w:rsidRDefault="008B6A6A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lang w:val="bg-BG"/>
              </w:rPr>
              <w:t xml:space="preserve">Елиз </w:t>
            </w:r>
            <w:proofErr w:type="spellStart"/>
            <w:r>
              <w:rPr>
                <w:lang w:val="bg-BG"/>
              </w:rPr>
              <w:t>Бохосян</w:t>
            </w:r>
            <w:proofErr w:type="spellEnd"/>
            <w:r>
              <w:rPr>
                <w:lang w:val="bg-BG"/>
              </w:rPr>
              <w:t xml:space="preserve"> – главен експерт, дирекция „Управление на проекти“, ДППИ</w:t>
            </w:r>
          </w:p>
        </w:tc>
      </w:tr>
      <w:tr w:rsidR="00803B5B" w:rsidRPr="00CE5B23" w14:paraId="14632464" w14:textId="77777777" w:rsidTr="00875FB3">
        <w:tc>
          <w:tcPr>
            <w:tcW w:w="1838" w:type="dxa"/>
          </w:tcPr>
          <w:p w14:paraId="3FCF18EE" w14:textId="3A3FE564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6FC33FD" w14:textId="24210D8B" w:rsidR="00803B5B" w:rsidRPr="00CE5B23" w:rsidRDefault="008B6A6A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lang w:val="bg-BG"/>
              </w:rPr>
              <w:t>15.10.2024 г.</w:t>
            </w:r>
          </w:p>
        </w:tc>
      </w:tr>
      <w:bookmarkEnd w:id="0"/>
    </w:tbl>
    <w:p w14:paraId="3A77BBA3" w14:textId="77777777" w:rsidR="00076635" w:rsidRPr="00CE5B23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803B5B" w:rsidRPr="00CE5B23" w14:paraId="2EC8D886" w14:textId="77777777" w:rsidTr="00813DEB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1E66359B" w14:textId="404FFDCD" w:rsidR="00803B5B" w:rsidRPr="00CE5B23" w:rsidRDefault="00803B5B" w:rsidP="00803B5B">
            <w:pPr>
              <w:pStyle w:val="Heading3"/>
              <w:jc w:val="center"/>
              <w:outlineLvl w:val="2"/>
              <w:rPr>
                <w:lang w:val="bg-BG"/>
              </w:rPr>
            </w:pPr>
            <w:r w:rsidRPr="00CE5B23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right w:val="single" w:sz="8" w:space="0" w:color="auto"/>
            </w:tcBorders>
          </w:tcPr>
          <w:p w14:paraId="52234988" w14:textId="57C87E75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CE5B23"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28105EB" w14:textId="77777777" w:rsidTr="00813DEB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2758A8" w14:textId="76F730CB" w:rsidR="00162A1A" w:rsidRPr="004B0458" w:rsidRDefault="00BA7FA2" w:rsidP="00BA7FA2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FF0666">
              <w:rPr>
                <w:lang w:val="bg-BG"/>
              </w:rPr>
              <w:t>Общо с</w:t>
            </w:r>
            <w:r w:rsidR="00803B5B">
              <w:rPr>
                <w:lang w:val="bg-BG"/>
              </w:rPr>
              <w:t xml:space="preserve">ъответствие с </w:t>
            </w:r>
            <w:r w:rsidR="00FF0666">
              <w:rPr>
                <w:lang w:val="bg-BG"/>
              </w:rPr>
              <w:t>приложимите изисквания</w:t>
            </w:r>
          </w:p>
        </w:tc>
      </w:tr>
      <w:tr w:rsidR="00673437" w:rsidRPr="00673437" w14:paraId="65A2F80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ACCB687" w14:textId="5DB197E1" w:rsidR="00381399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1.1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 и представен ли е </w:t>
            </w:r>
            <w:r w:rsidR="00803B5B" w:rsidRPr="005212AA">
              <w:rPr>
                <w:i/>
                <w:color w:val="000000" w:themeColor="text1"/>
                <w:lang w:val="bg-BG"/>
              </w:rPr>
              <w:t>социалният, икономически, политически и институционален контекст</w:t>
            </w:r>
            <w:r w:rsidR="00803B5B">
              <w:rPr>
                <w:color w:val="000000" w:themeColor="text1"/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832EB1" w14:textId="0961CB38" w:rsidR="00381399" w:rsidRPr="00E941BC" w:rsidRDefault="00E941BC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 xml:space="preserve">. Информация е предоставена в т. 1. </w:t>
            </w:r>
            <w:r w:rsidR="00E54481" w:rsidRPr="00E54481">
              <w:rPr>
                <w:color w:val="000000" w:themeColor="text1"/>
                <w:lang w:val="bg-BG"/>
              </w:rPr>
              <w:t>1.</w:t>
            </w:r>
            <w:r w:rsidR="00E54481" w:rsidRPr="00E54481">
              <w:rPr>
                <w:color w:val="000000" w:themeColor="text1"/>
                <w:lang w:val="bg-BG"/>
              </w:rPr>
              <w:tab/>
              <w:t>СОЦИАЛНО-ИКОНОМИЧЕСКИ УСЛОВИЯ ПРИ ИЗПЪЛНЕНИЕ НА ПРОЕКТА</w:t>
            </w:r>
            <w:r w:rsidR="00E54481">
              <w:rPr>
                <w:color w:val="000000" w:themeColor="text1"/>
                <w:lang w:val="bg-BG"/>
              </w:rPr>
              <w:t xml:space="preserve">, както и в поддточки </w:t>
            </w:r>
            <w:r w:rsidR="00E54481">
              <w:t xml:space="preserve"> </w:t>
            </w:r>
            <w:r w:rsidR="00E54481" w:rsidRPr="00E54481">
              <w:rPr>
                <w:color w:val="000000" w:themeColor="text1"/>
                <w:lang w:val="bg-BG"/>
              </w:rPr>
              <w:t>1.1.</w:t>
            </w:r>
            <w:r w:rsidR="00E54481" w:rsidRPr="00E54481">
              <w:rPr>
                <w:color w:val="000000" w:themeColor="text1"/>
                <w:lang w:val="bg-BG"/>
              </w:rPr>
              <w:tab/>
              <w:t>Макроикономически индикатори</w:t>
            </w:r>
            <w:r w:rsidR="00E54481">
              <w:rPr>
                <w:color w:val="000000" w:themeColor="text1"/>
                <w:lang w:val="bg-BG"/>
              </w:rPr>
              <w:t xml:space="preserve">; </w:t>
            </w:r>
            <w:r w:rsidR="00E54481" w:rsidRPr="00E54481">
              <w:rPr>
                <w:color w:val="000000" w:themeColor="text1"/>
                <w:lang w:val="bg-BG"/>
              </w:rPr>
              <w:t>1.2.</w:t>
            </w:r>
            <w:r w:rsidR="00E54481" w:rsidRPr="00E54481">
              <w:rPr>
                <w:color w:val="000000" w:themeColor="text1"/>
                <w:lang w:val="bg-BG"/>
              </w:rPr>
              <w:tab/>
              <w:t>Анализ на търсенето</w:t>
            </w:r>
            <w:r w:rsidR="00E54481">
              <w:rPr>
                <w:color w:val="000000" w:themeColor="text1"/>
                <w:lang w:val="bg-BG"/>
              </w:rPr>
              <w:t xml:space="preserve">; </w:t>
            </w:r>
            <w:r w:rsidR="00E54481" w:rsidRPr="00E54481">
              <w:rPr>
                <w:color w:val="000000" w:themeColor="text1"/>
                <w:lang w:val="bg-BG"/>
              </w:rPr>
              <w:t>1.3.</w:t>
            </w:r>
            <w:r w:rsidR="00E54481" w:rsidRPr="00E54481">
              <w:rPr>
                <w:color w:val="000000" w:themeColor="text1"/>
                <w:lang w:val="bg-BG"/>
              </w:rPr>
              <w:tab/>
              <w:t>Институционални аспекти</w:t>
            </w:r>
            <w:r w:rsidR="00E54481">
              <w:rPr>
                <w:color w:val="000000" w:themeColor="text1"/>
                <w:lang w:val="bg-BG"/>
              </w:rPr>
              <w:t xml:space="preserve"> на АРП</w:t>
            </w:r>
          </w:p>
        </w:tc>
      </w:tr>
      <w:tr w:rsidR="00673437" w:rsidRPr="00673437" w14:paraId="7D7ED8C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811A8BD" w14:textId="19871A1B" w:rsidR="009B6FEC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1.2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Дефинирани ли са </w:t>
            </w:r>
            <w:r w:rsidR="00803B5B" w:rsidRPr="005212AA">
              <w:rPr>
                <w:i/>
                <w:color w:val="000000" w:themeColor="text1"/>
                <w:lang w:val="bg-BG"/>
              </w:rPr>
              <w:t>целите</w:t>
            </w:r>
            <w:r w:rsidR="00803B5B">
              <w:rPr>
                <w:color w:val="000000" w:themeColor="text1"/>
                <w:lang w:val="bg-BG"/>
              </w:rPr>
              <w:t xml:space="preserve"> на проекта</w:t>
            </w:r>
            <w:r w:rsidR="00443477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8833B18" w14:textId="72660AB1" w:rsidR="009B6FEC" w:rsidRPr="00673437" w:rsidRDefault="00E941BC" w:rsidP="00ED6F6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 xml:space="preserve">. </w:t>
            </w:r>
            <w:r w:rsidR="00E54481" w:rsidRPr="00E54481">
              <w:rPr>
                <w:color w:val="000000" w:themeColor="text1"/>
                <w:lang w:val="bg-BG"/>
              </w:rPr>
              <w:t>Информация е предоставена в</w:t>
            </w:r>
            <w:r w:rsidR="00E54481">
              <w:rPr>
                <w:color w:val="000000" w:themeColor="text1"/>
                <w:lang w:val="bg-BG"/>
              </w:rPr>
              <w:t xml:space="preserve"> т. 2 цели на проекта</w:t>
            </w:r>
          </w:p>
        </w:tc>
      </w:tr>
      <w:tr w:rsidR="00673437" w:rsidRPr="00673437" w14:paraId="0FC5C62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5FF98E0" w14:textId="0417E073" w:rsidR="00B51AE5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EC5E5D">
              <w:rPr>
                <w:color w:val="000000" w:themeColor="text1"/>
                <w:lang w:val="bg-BG"/>
              </w:rPr>
              <w:t>3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>Идентифицирана ли е организацията, отговорна за изпълнението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98A384" w14:textId="7504E16A" w:rsidR="009B6FEC" w:rsidRPr="00673437" w:rsidRDefault="00E941BC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 xml:space="preserve">. </w:t>
            </w:r>
          </w:p>
        </w:tc>
      </w:tr>
      <w:tr w:rsidR="00673437" w:rsidRPr="00673437" w14:paraId="34800D1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14EF59F" w14:textId="622C6F6D" w:rsidR="009B6FEC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</w:t>
            </w:r>
            <w:r w:rsidR="00EC5E5D">
              <w:rPr>
                <w:color w:val="000000" w:themeColor="text1"/>
                <w:lang w:val="bg-BG"/>
              </w:rPr>
              <w:t>.4</w:t>
            </w:r>
            <w:r w:rsidR="003B2229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Включено ли е </w:t>
            </w:r>
            <w:r w:rsidR="00DF7D86" w:rsidRPr="00C26FEB">
              <w:rPr>
                <w:i/>
                <w:iCs/>
                <w:color w:val="000000" w:themeColor="text1"/>
                <w:lang w:val="bg-BG"/>
              </w:rPr>
              <w:t>резюме на анализа на икономическата ефективност</w:t>
            </w:r>
            <w:r w:rsidR="00EC5E5D">
              <w:rPr>
                <w:color w:val="000000" w:themeColor="text1"/>
                <w:lang w:val="bg-BG"/>
              </w:rPr>
              <w:t xml:space="preserve"> с приемливо качество</w:t>
            </w:r>
            <w:r w:rsidR="00DF7D86">
              <w:rPr>
                <w:color w:val="000000" w:themeColor="text1"/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1A47C" w14:textId="0A9E4CA3" w:rsidR="009B6FEC" w:rsidRPr="00673437" w:rsidRDefault="00E941BC" w:rsidP="00F4646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>.</w:t>
            </w:r>
            <w:r w:rsidR="00E54481">
              <w:t xml:space="preserve"> </w:t>
            </w:r>
            <w:r w:rsidR="00E54481" w:rsidRPr="00E54481">
              <w:rPr>
                <w:color w:val="000000" w:themeColor="text1"/>
                <w:lang w:val="bg-BG"/>
              </w:rPr>
              <w:t xml:space="preserve">Информация е предоставена в т. </w:t>
            </w:r>
            <w:r w:rsidR="00E54481">
              <w:t xml:space="preserve"> </w:t>
            </w:r>
            <w:r w:rsidR="00E54481" w:rsidRPr="00E54481">
              <w:rPr>
                <w:color w:val="000000" w:themeColor="text1"/>
                <w:lang w:val="bg-BG"/>
              </w:rPr>
              <w:t>6.3.</w:t>
            </w:r>
            <w:r w:rsidR="00E54481" w:rsidRPr="00E54481">
              <w:rPr>
                <w:color w:val="000000" w:themeColor="text1"/>
                <w:lang w:val="bg-BG"/>
              </w:rPr>
              <w:tab/>
              <w:t>Определяне на икономическите ползи от проекта</w:t>
            </w:r>
          </w:p>
        </w:tc>
      </w:tr>
      <w:tr w:rsidR="00EC5E5D" w:rsidRPr="00673437" w14:paraId="2426DA8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4BCB4B" w14:textId="5351B423" w:rsidR="00EC5E5D" w:rsidRPr="00C26FEB" w:rsidRDefault="00EC5E5D" w:rsidP="00DF7D86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1.5</w:t>
            </w:r>
            <w:r>
              <w:rPr>
                <w:color w:val="000000" w:themeColor="text1"/>
                <w:lang w:val="bg-BG"/>
              </w:rPr>
              <w:tab/>
              <w:t xml:space="preserve">Валидно ли е все още </w:t>
            </w:r>
            <w:r w:rsidRPr="00C26FEB">
              <w:rPr>
                <w:i/>
                <w:iCs/>
                <w:color w:val="000000" w:themeColor="text1"/>
                <w:lang w:val="bg-BG"/>
              </w:rPr>
              <w:t>предпроектното проучване</w:t>
            </w:r>
            <w:r>
              <w:rPr>
                <w:color w:val="000000" w:themeColor="text1"/>
                <w:lang w:val="bg-BG"/>
              </w:rPr>
              <w:t xml:space="preserve"> като обхват на варианти, програма, оценки на стойността?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C2B1AC" w14:textId="474E3D42" w:rsidR="00EC5E5D" w:rsidRPr="00673437" w:rsidRDefault="00E941BC" w:rsidP="00417CF6">
            <w:pPr>
              <w:pStyle w:val="Style2"/>
              <w:rPr>
                <w:b/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>. В предпроектното проучване е приложен мултиккритериален анализ на вариантите, отчетени са бъдещите рискове и е заложена ценова корекция при предвижданията.</w:t>
            </w:r>
          </w:p>
        </w:tc>
      </w:tr>
      <w:tr w:rsidR="00673437" w:rsidRPr="00673437" w14:paraId="24923D9D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F827E8D" w14:textId="2649FB5F" w:rsidR="00417CF6" w:rsidRPr="00673437" w:rsidRDefault="00FB4A1A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1.6</w:t>
            </w:r>
            <w:r w:rsidR="00417CF6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Съдържа ли АРП </w:t>
            </w:r>
            <w:r w:rsidR="00DF7D86" w:rsidRPr="005212AA">
              <w:rPr>
                <w:i/>
                <w:color w:val="000000" w:themeColor="text1"/>
                <w:lang w:val="bg-BG"/>
              </w:rPr>
              <w:t>финансов и икономически анализ</w:t>
            </w:r>
            <w:r w:rsidR="00EC5E5D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3DA93C" w14:textId="0258D842" w:rsidR="00417CF6" w:rsidRPr="00673437" w:rsidRDefault="00E941BC" w:rsidP="00417CF6">
            <w:pPr>
              <w:pStyle w:val="Style2"/>
              <w:rPr>
                <w:b/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E54481">
              <w:rPr>
                <w:color w:val="000000" w:themeColor="text1"/>
                <w:lang w:val="bg-BG"/>
              </w:rPr>
              <w:t>.</w:t>
            </w:r>
            <w:r w:rsidR="0071149A">
              <w:t xml:space="preserve"> </w:t>
            </w:r>
            <w:r w:rsidR="0071149A" w:rsidRPr="0071149A">
              <w:rPr>
                <w:color w:val="000000" w:themeColor="text1"/>
                <w:lang w:val="bg-BG"/>
              </w:rPr>
              <w:t xml:space="preserve"> Информация е предоставена в т.  </w:t>
            </w:r>
            <w:r w:rsidR="00E54481">
              <w:rPr>
                <w:color w:val="000000" w:themeColor="text1"/>
                <w:lang w:val="bg-BG"/>
              </w:rPr>
              <w:t xml:space="preserve"> </w:t>
            </w:r>
            <w:r w:rsidR="00E54481" w:rsidRPr="00E54481">
              <w:rPr>
                <w:color w:val="000000" w:themeColor="text1"/>
                <w:lang w:val="bg-BG"/>
              </w:rPr>
              <w:t>5.</w:t>
            </w:r>
            <w:r w:rsidR="00E54481" w:rsidRPr="00E54481">
              <w:rPr>
                <w:color w:val="000000" w:themeColor="text1"/>
                <w:lang w:val="bg-BG"/>
              </w:rPr>
              <w:tab/>
              <w:t>ФИНАНСОВ АНАЛИЗ</w:t>
            </w:r>
            <w:r w:rsidR="00E54481">
              <w:rPr>
                <w:color w:val="000000" w:themeColor="text1"/>
                <w:lang w:val="bg-BG"/>
              </w:rPr>
              <w:t xml:space="preserve"> и т.</w:t>
            </w:r>
            <w:r w:rsidR="00E54481">
              <w:t xml:space="preserve"> </w:t>
            </w:r>
            <w:r w:rsidR="00E54481" w:rsidRPr="00E54481">
              <w:rPr>
                <w:color w:val="000000" w:themeColor="text1"/>
                <w:lang w:val="bg-BG"/>
              </w:rPr>
              <w:t>6.</w:t>
            </w:r>
            <w:r w:rsidR="00E54481" w:rsidRPr="00E54481">
              <w:rPr>
                <w:color w:val="000000" w:themeColor="text1"/>
                <w:lang w:val="bg-BG"/>
              </w:rPr>
              <w:tab/>
              <w:t>ИКОНОМИЧЕСКИ АНАЛИЗ</w:t>
            </w:r>
          </w:p>
        </w:tc>
      </w:tr>
      <w:tr w:rsidR="00673437" w:rsidRPr="00673437" w14:paraId="4C6E4EB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2E64C09" w14:textId="609C8483" w:rsidR="0098496F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1.7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 ли </w:t>
            </w:r>
            <w:r w:rsidR="00DF7D86" w:rsidRPr="005212AA">
              <w:rPr>
                <w:i/>
                <w:color w:val="000000" w:themeColor="text1"/>
                <w:lang w:val="bg-BG"/>
              </w:rPr>
              <w:t xml:space="preserve">референтният период </w:t>
            </w:r>
            <w:r w:rsidR="00DF7D86">
              <w:rPr>
                <w:color w:val="000000" w:themeColor="text1"/>
                <w:lang w:val="bg-BG"/>
              </w:rPr>
              <w:t xml:space="preserve">на АРП </w:t>
            </w:r>
            <w:r w:rsidR="00EC5E5D">
              <w:rPr>
                <w:color w:val="000000" w:themeColor="text1"/>
                <w:lang w:val="bg-BG"/>
              </w:rPr>
              <w:t>на приложимите изисквания</w:t>
            </w:r>
            <w:r w:rsidR="000A22D3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FFD3D5" w14:textId="3B7CD782" w:rsidR="0098496F" w:rsidRPr="00673437" w:rsidRDefault="00E941BC" w:rsidP="0053198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FB6228">
              <w:rPr>
                <w:color w:val="000000" w:themeColor="text1"/>
                <w:lang w:val="bg-BG"/>
              </w:rPr>
              <w:t xml:space="preserve">. </w:t>
            </w:r>
            <w:r w:rsidR="00FB6228" w:rsidRPr="00FB6228">
              <w:rPr>
                <w:color w:val="000000" w:themeColor="text1"/>
                <w:lang w:val="bg-BG"/>
              </w:rPr>
              <w:t>Прогнозният период  е определен на 25 г., за сектор воден транспорт</w:t>
            </w:r>
            <w:r w:rsidR="00FB6228">
              <w:rPr>
                <w:color w:val="000000" w:themeColor="text1"/>
                <w:lang w:val="bg-BG"/>
              </w:rPr>
              <w:t xml:space="preserve">, съгласно </w:t>
            </w:r>
            <w:r w:rsidR="00FB6228" w:rsidRPr="00FB6228">
              <w:rPr>
                <w:color w:val="000000" w:themeColor="text1"/>
                <w:lang w:val="bg-BG"/>
              </w:rPr>
              <w:t>ANNEX I to Commission Delegated Regulation (EU) No 480/2014.</w:t>
            </w:r>
          </w:p>
        </w:tc>
      </w:tr>
      <w:tr w:rsidR="00673437" w:rsidRPr="00673437" w14:paraId="1DCCB0B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83B2AC" w14:textId="6816AEAF" w:rsidR="0098496F" w:rsidRPr="005212AA" w:rsidRDefault="006C03E6" w:rsidP="0006027E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1.8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Съответстват ли приетите </w:t>
            </w:r>
            <w:r w:rsidR="0006027E" w:rsidRPr="005212AA">
              <w:rPr>
                <w:i/>
                <w:color w:val="000000" w:themeColor="text1"/>
                <w:lang w:val="bg-BG"/>
              </w:rPr>
              <w:t>дисконтови норми</w:t>
            </w:r>
            <w:r w:rsidR="00DF7D86">
              <w:rPr>
                <w:color w:val="000000" w:themeColor="text1"/>
                <w:lang w:val="bg-BG"/>
              </w:rPr>
              <w:t xml:space="preserve"> на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DF7D86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6A3052" w14:textId="7BDC26C5" w:rsidR="0098496F" w:rsidRPr="00673437" w:rsidRDefault="00E941BC" w:rsidP="0053198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FB6228">
              <w:rPr>
                <w:color w:val="000000" w:themeColor="text1"/>
                <w:lang w:val="bg-BG"/>
              </w:rPr>
              <w:t xml:space="preserve">. </w:t>
            </w:r>
            <w:r w:rsidR="00D5325B" w:rsidRPr="00D5325B">
              <w:rPr>
                <w:color w:val="000000" w:themeColor="text1"/>
                <w:lang w:val="bg-BG"/>
              </w:rPr>
              <w:tab/>
              <w:t>Няма препоръчана Финансова дисконтова норма, затова е запазена предишната препоръка в Guide to Cost-Benefit Analysis (CBA) of Investment projects за 4% и защото няма изготвено Национално или секторно проучване, което да обоснове използването на друга Финансова дисконтова норма;</w:t>
            </w:r>
          </w:p>
        </w:tc>
      </w:tr>
      <w:tr w:rsidR="00673437" w:rsidRPr="00673437" w14:paraId="341C262C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285491" w14:textId="493851A8" w:rsidR="009B6FEC" w:rsidRPr="00673437" w:rsidRDefault="00BA7FA2" w:rsidP="005212AA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3B2229" w:rsidRPr="00673437">
              <w:rPr>
                <w:color w:val="000000" w:themeColor="text1"/>
              </w:rPr>
              <w:t>9</w:t>
            </w:r>
            <w:r w:rsidRPr="00673437">
              <w:rPr>
                <w:color w:val="000000" w:themeColor="text1"/>
              </w:rPr>
              <w:tab/>
            </w:r>
            <w:r w:rsidR="005212AA">
              <w:rPr>
                <w:color w:val="000000" w:themeColor="text1"/>
                <w:lang w:val="bg-BG"/>
              </w:rPr>
              <w:t xml:space="preserve">Третиран ли е ДДС в съответствие с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5212AA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BF769D" w14:textId="03BDA18D" w:rsidR="00736659" w:rsidRPr="00736659" w:rsidRDefault="00E941BC" w:rsidP="00736659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5325B">
              <w:rPr>
                <w:color w:val="000000" w:themeColor="text1"/>
                <w:lang w:val="bg-BG"/>
              </w:rPr>
              <w:t>.</w:t>
            </w:r>
            <w:r w:rsidR="00736659">
              <w:t xml:space="preserve"> </w:t>
            </w:r>
            <w:r w:rsidR="00736659" w:rsidRPr="00736659">
              <w:rPr>
                <w:color w:val="000000" w:themeColor="text1"/>
                <w:lang w:val="bg-BG"/>
              </w:rPr>
              <w:t>В раздел 2.7.2. Методология за изготвяне на Финансовия анализ в АРП изрично е казано:</w:t>
            </w:r>
          </w:p>
          <w:p w14:paraId="644131B0" w14:textId="73364338" w:rsidR="009B6FEC" w:rsidRPr="00673437" w:rsidRDefault="00736659" w:rsidP="00736659">
            <w:pPr>
              <w:pStyle w:val="Style2"/>
              <w:rPr>
                <w:color w:val="000000" w:themeColor="text1"/>
              </w:rPr>
            </w:pPr>
            <w:r w:rsidRPr="00736659">
              <w:rPr>
                <w:color w:val="000000" w:themeColor="text1"/>
                <w:lang w:val="bg-BG"/>
              </w:rPr>
              <w:t>•</w:t>
            </w:r>
            <w:r w:rsidRPr="00736659">
              <w:rPr>
                <w:color w:val="000000" w:themeColor="text1"/>
                <w:lang w:val="bg-BG"/>
              </w:rPr>
              <w:tab/>
              <w:t>Анализът трябва да се извърши без ДДС, както върху покупката (себестойност), така и върху продажбите (приходи), ако това може да бъде възстановено от организатора на проекта. Напротив, когато ДДС не подлежи на възстановяване, той трябва да бъде включен.</w:t>
            </w:r>
          </w:p>
        </w:tc>
      </w:tr>
      <w:tr w:rsidR="00673437" w:rsidRPr="00673437" w14:paraId="1D6B5DA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ED43E43" w14:textId="1B90F313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t>1.</w:t>
            </w:r>
            <w:r w:rsidR="00295A32" w:rsidRPr="00673437">
              <w:rPr>
                <w:color w:val="000000" w:themeColor="text1"/>
              </w:rPr>
              <w:t>1</w:t>
            </w:r>
            <w:r w:rsidR="00295A32">
              <w:rPr>
                <w:color w:val="000000" w:themeColor="text1"/>
                <w:lang w:val="bg-BG"/>
              </w:rPr>
              <w:t>0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Покрива ли анализът всички </w:t>
            </w:r>
            <w:r w:rsidR="00295A32" w:rsidRPr="00C26FEB">
              <w:rPr>
                <w:i/>
                <w:iCs/>
                <w:color w:val="000000" w:themeColor="text1"/>
                <w:lang w:val="bg-BG"/>
              </w:rPr>
              <w:t>основни икономически ползи</w:t>
            </w:r>
            <w:r w:rsidR="00295A32">
              <w:rPr>
                <w:color w:val="000000" w:themeColor="text1"/>
                <w:lang w:val="bg-BG"/>
              </w:rPr>
              <w:t xml:space="preserve"> на транспортните проекти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55499" w14:textId="7F4BC41D" w:rsidR="00566A51" w:rsidRPr="00673437" w:rsidRDefault="00E941BC" w:rsidP="00FA329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562921">
              <w:rPr>
                <w:color w:val="000000" w:themeColor="text1"/>
                <w:lang w:val="bg-BG"/>
              </w:rPr>
              <w:t xml:space="preserve">. </w:t>
            </w:r>
            <w:r w:rsidR="006164AB">
              <w:rPr>
                <w:color w:val="000000" w:themeColor="text1"/>
                <w:lang w:val="bg-BG"/>
              </w:rPr>
              <w:t>Основните изводи са посочени в т.8 Изводи от АРП</w:t>
            </w:r>
          </w:p>
        </w:tc>
      </w:tr>
      <w:tr w:rsidR="00673437" w:rsidRPr="00673437" w14:paraId="7457FA1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BE307B8" w14:textId="0B3BA2D4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Включен ли е в АРП </w:t>
            </w:r>
            <w:r w:rsidR="00CE5B23" w:rsidRPr="00C26FEB">
              <w:rPr>
                <w:i/>
                <w:iCs/>
                <w:color w:val="000000" w:themeColor="text1"/>
                <w:lang w:val="bg-BG"/>
              </w:rPr>
              <w:t>анализ на чувствителността</w:t>
            </w:r>
            <w:r w:rsidR="00CE5B23">
              <w:rPr>
                <w:color w:val="000000" w:themeColor="text1"/>
                <w:lang w:val="bg-BG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 xml:space="preserve">включително критични променливи, </w:t>
            </w:r>
            <w:r w:rsidR="00FD520C" w:rsidRPr="00C26FEB">
              <w:rPr>
                <w:iCs/>
                <w:color w:val="000000" w:themeColor="text1"/>
                <w:lang w:val="bg-BG"/>
              </w:rPr>
              <w:t>прагови стойности</w:t>
            </w:r>
            <w:r w:rsidR="00FD520C">
              <w:rPr>
                <w:color w:val="000000" w:themeColor="text1"/>
                <w:lang w:val="ro-RO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>анализ на сценарии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ABFEBA" w14:textId="39F69F42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6164AB">
              <w:rPr>
                <w:color w:val="000000" w:themeColor="text1"/>
                <w:lang w:val="bg-BG"/>
              </w:rPr>
              <w:t xml:space="preserve">. </w:t>
            </w:r>
            <w:r w:rsidR="004F373B" w:rsidRPr="004F373B">
              <w:rPr>
                <w:color w:val="000000" w:themeColor="text1"/>
                <w:lang w:val="bg-BG"/>
              </w:rPr>
              <w:t>7.</w:t>
            </w:r>
            <w:r w:rsidR="004F373B" w:rsidRPr="004F373B">
              <w:rPr>
                <w:color w:val="000000" w:themeColor="text1"/>
                <w:lang w:val="bg-BG"/>
              </w:rPr>
              <w:tab/>
              <w:t>Информация е предоставена в т.   АНАЛИЗ НА ЧУВСТВИТЕЛНОСТТА И ОЦЕНКА НА РИСКА</w:t>
            </w:r>
          </w:p>
        </w:tc>
      </w:tr>
      <w:tr w:rsidR="00673437" w:rsidRPr="00673437" w14:paraId="69C446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89A3B3E" w14:textId="2E86F2B0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2</w:t>
            </w:r>
            <w:r w:rsidRPr="00673437">
              <w:rPr>
                <w:color w:val="000000" w:themeColor="text1"/>
              </w:rPr>
              <w:tab/>
            </w:r>
            <w:r w:rsidR="007C56BE">
              <w:rPr>
                <w:color w:val="000000" w:themeColor="text1"/>
                <w:lang w:val="bg-BG"/>
              </w:rPr>
              <w:t xml:space="preserve">Дефинирани ли са еднозначно сценариите „с проект“ и „без проект“ от гледна точка на инвестиционна стойност, </w:t>
            </w:r>
            <w:r w:rsidR="007C56BE">
              <w:rPr>
                <w:color w:val="000000" w:themeColor="text1"/>
                <w:lang w:val="bg-BG"/>
              </w:rPr>
              <w:lastRenderedPageBreak/>
              <w:t>разходи за експлоатация и поддържане, подновяване и заменяне на активи с къс жизнен цикъл, прогноза на търсене и пр.?</w:t>
            </w:r>
            <w:r w:rsidR="007C56BE" w:rsidDel="007C56BE">
              <w:rPr>
                <w:color w:val="000000" w:themeColor="text1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DF6F78" w14:textId="73F9BE1D" w:rsidR="00566A51" w:rsidRPr="00673437" w:rsidRDefault="00E941BC" w:rsidP="00832718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lastRenderedPageBreak/>
              <w:t>Да</w:t>
            </w:r>
            <w:r w:rsidR="004F373B">
              <w:rPr>
                <w:color w:val="000000" w:themeColor="text1"/>
                <w:lang w:val="bg-BG"/>
              </w:rPr>
              <w:t xml:space="preserve">. </w:t>
            </w:r>
            <w:r w:rsidR="008165F4" w:rsidRPr="008165F4">
              <w:rPr>
                <w:color w:val="000000" w:themeColor="text1"/>
                <w:lang w:val="bg-BG"/>
              </w:rPr>
              <w:t>5.2.</w:t>
            </w:r>
            <w:r w:rsidR="008165F4" w:rsidRPr="008165F4">
              <w:rPr>
                <w:color w:val="000000" w:themeColor="text1"/>
                <w:lang w:val="bg-BG"/>
              </w:rPr>
              <w:tab/>
              <w:t xml:space="preserve">Информация е предоставена в т.   </w:t>
            </w:r>
            <w:r w:rsidR="008165F4">
              <w:rPr>
                <w:color w:val="000000" w:themeColor="text1"/>
                <w:lang w:val="bg-BG"/>
              </w:rPr>
              <w:t xml:space="preserve">5.2. </w:t>
            </w:r>
            <w:r w:rsidR="008165F4" w:rsidRPr="008165F4">
              <w:rPr>
                <w:color w:val="000000" w:themeColor="text1"/>
                <w:lang w:val="bg-BG"/>
              </w:rPr>
              <w:t>Основни допускания за финансовия анализ</w:t>
            </w:r>
          </w:p>
        </w:tc>
      </w:tr>
      <w:tr w:rsidR="00732B14" w:rsidRPr="00673437" w14:paraId="4FDC1A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55BFE0D" w14:textId="3A153FDD" w:rsidR="00732B14" w:rsidRPr="00C26FEB" w:rsidRDefault="00732B14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1.13</w:t>
            </w:r>
            <w:r>
              <w:rPr>
                <w:color w:val="000000" w:themeColor="text1"/>
                <w:lang w:val="bg-BG"/>
              </w:rPr>
              <w:tab/>
              <w:t>Представен ли е АРП във вид, който да позволява проследяване и проверка на изчисленията (</w:t>
            </w:r>
            <w:r>
              <w:rPr>
                <w:color w:val="000000" w:themeColor="text1"/>
                <w:lang w:val="ro-RO"/>
              </w:rPr>
              <w:t xml:space="preserve">Excel </w:t>
            </w:r>
            <w:r>
              <w:rPr>
                <w:color w:val="000000" w:themeColor="text1"/>
                <w:lang w:val="bg-BG"/>
              </w:rPr>
              <w:t>файл с открити формули)?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52DF9FD" w14:textId="50E9FC7B" w:rsidR="00732B14" w:rsidRPr="00673437" w:rsidRDefault="00E941BC" w:rsidP="00832718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165A7">
              <w:rPr>
                <w:color w:val="000000" w:themeColor="text1"/>
                <w:lang w:val="bg-BG"/>
              </w:rPr>
              <w:t>. Приложен е</w:t>
            </w:r>
            <w:r w:rsidR="00D165A7">
              <w:t xml:space="preserve"> </w:t>
            </w:r>
            <w:r w:rsidR="00D165A7" w:rsidRPr="00D165A7">
              <w:rPr>
                <w:color w:val="000000" w:themeColor="text1"/>
                <w:lang w:val="bg-BG"/>
              </w:rPr>
              <w:t>Excel</w:t>
            </w:r>
            <w:r w:rsidR="00D165A7">
              <w:rPr>
                <w:color w:val="000000" w:themeColor="text1"/>
                <w:lang w:val="bg-BG"/>
              </w:rPr>
              <w:t xml:space="preserve"> файл за проверка на изисленията.</w:t>
            </w:r>
            <w:r w:rsidR="008E0F9F">
              <w:t xml:space="preserve"> </w:t>
            </w:r>
            <w:r w:rsidR="008E0F9F" w:rsidRPr="008E0F9F">
              <w:rPr>
                <w:color w:val="000000" w:themeColor="text1"/>
                <w:lang w:val="bg-BG"/>
              </w:rPr>
              <w:t xml:space="preserve">Приложение 1 </w:t>
            </w:r>
            <w:r w:rsidR="00B27349">
              <w:rPr>
                <w:color w:val="000000" w:themeColor="text1"/>
                <w:lang w:val="bg-BG"/>
              </w:rPr>
              <w:t xml:space="preserve">към АРП </w:t>
            </w:r>
            <w:r w:rsidR="008E0F9F" w:rsidRPr="008E0F9F">
              <w:rPr>
                <w:color w:val="000000" w:themeColor="text1"/>
                <w:lang w:val="bg-BG"/>
              </w:rPr>
              <w:t>– Модел Vademecum на пълен АРП</w:t>
            </w:r>
          </w:p>
        </w:tc>
      </w:tr>
      <w:tr w:rsidR="00673437" w:rsidRPr="00673437" w14:paraId="51E9E108" w14:textId="77777777" w:rsidTr="00813DE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F9067C6" w14:textId="2CF1E368" w:rsidR="00566A51" w:rsidRPr="00560581" w:rsidRDefault="00566A51" w:rsidP="00CE5B23">
            <w:pPr>
              <w:pStyle w:val="Heading2"/>
              <w:ind w:left="447" w:hanging="447"/>
              <w:outlineLvl w:val="1"/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>Проверки по същество</w:t>
            </w:r>
          </w:p>
        </w:tc>
      </w:tr>
      <w:tr w:rsidR="00770E31" w:rsidRPr="00673437" w14:paraId="3D63D303" w14:textId="77777777" w:rsidTr="006F431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02EC5B7" w14:textId="51168C32" w:rsidR="00770E31" w:rsidRPr="00C26FEB" w:rsidRDefault="00770E31" w:rsidP="00566A51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Цели на проекта</w:t>
            </w:r>
          </w:p>
        </w:tc>
      </w:tr>
      <w:tr w:rsidR="00673437" w:rsidRPr="00673437" w14:paraId="2D9E0CD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6AE266" w14:textId="56ADD370" w:rsidR="00566A51" w:rsidRPr="00673437" w:rsidRDefault="00566A51" w:rsidP="00CE5B2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Взема ли АРП предвид </w:t>
            </w:r>
            <w:r w:rsidR="00CE5B23" w:rsidRPr="00560581">
              <w:rPr>
                <w:i/>
                <w:color w:val="000000" w:themeColor="text1"/>
                <w:lang w:val="bg-BG"/>
              </w:rPr>
              <w:t>социалния и икономическия контекст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7C2B82" w14:textId="4EF3AF6E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FF060D">
              <w:rPr>
                <w:color w:val="000000" w:themeColor="text1"/>
                <w:lang w:val="bg-BG"/>
              </w:rPr>
              <w:t xml:space="preserve">. </w:t>
            </w:r>
            <w:r w:rsidR="00FF060D" w:rsidRPr="00FF060D">
              <w:rPr>
                <w:color w:val="000000" w:themeColor="text1"/>
                <w:lang w:val="bg-BG"/>
              </w:rPr>
              <w:t>Да. Информация е предоставена в т. 1. 1.</w:t>
            </w:r>
            <w:r w:rsidR="00FF060D" w:rsidRPr="00FF060D">
              <w:rPr>
                <w:color w:val="000000" w:themeColor="text1"/>
                <w:lang w:val="bg-BG"/>
              </w:rPr>
              <w:tab/>
              <w:t>СОЦИАЛНО-ИКОНОМИЧЕСКИ УСЛОВИЯ ПРИ ИЗПЪЛНЕНИЕ НА ПРОЕКТА, както и в поддточки  1.1.</w:t>
            </w:r>
            <w:r w:rsidR="00FF060D" w:rsidRPr="00FF060D">
              <w:rPr>
                <w:color w:val="000000" w:themeColor="text1"/>
                <w:lang w:val="bg-BG"/>
              </w:rPr>
              <w:tab/>
              <w:t>Макроикономически индикатори; 1.2.</w:t>
            </w:r>
            <w:r w:rsidR="00FF060D" w:rsidRPr="00FF060D">
              <w:rPr>
                <w:color w:val="000000" w:themeColor="text1"/>
                <w:lang w:val="bg-BG"/>
              </w:rPr>
              <w:tab/>
              <w:t>Анализ на търсенето; 1.3.</w:t>
            </w:r>
            <w:r w:rsidR="00FF060D" w:rsidRPr="00FF060D">
              <w:rPr>
                <w:color w:val="000000" w:themeColor="text1"/>
                <w:lang w:val="bg-BG"/>
              </w:rPr>
              <w:tab/>
              <w:t>Институционални аспекти на АРП</w:t>
            </w:r>
          </w:p>
        </w:tc>
      </w:tr>
      <w:tr w:rsidR="00673437" w:rsidRPr="00673437" w14:paraId="03FF446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EC74C74" w14:textId="46A0310B" w:rsidR="00566A51" w:rsidRPr="00673437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</w:t>
            </w:r>
            <w:r w:rsidRPr="00673437">
              <w:rPr>
                <w:color w:val="000000" w:themeColor="text1"/>
              </w:rPr>
              <w:tab/>
            </w:r>
            <w:r w:rsidR="00312D00">
              <w:rPr>
                <w:color w:val="000000" w:themeColor="text1"/>
                <w:lang w:val="bg-BG"/>
              </w:rPr>
              <w:t xml:space="preserve">Идентифицирани ли са </w:t>
            </w:r>
            <w:r w:rsidR="00312D00" w:rsidRPr="00C26FEB">
              <w:rPr>
                <w:i/>
                <w:iCs/>
                <w:color w:val="000000" w:themeColor="text1"/>
                <w:lang w:val="bg-BG"/>
              </w:rPr>
              <w:t>количествени индикатори и целеви стойности</w:t>
            </w:r>
            <w:r w:rsidR="00312D00">
              <w:rPr>
                <w:color w:val="000000" w:themeColor="text1"/>
                <w:lang w:val="bg-BG"/>
              </w:rPr>
              <w:t xml:space="preserve">, които да отразяват </w:t>
            </w:r>
            <w:r w:rsidR="00C209F7">
              <w:rPr>
                <w:color w:val="000000" w:themeColor="text1"/>
                <w:lang w:val="bg-BG"/>
              </w:rPr>
              <w:t>целите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ECCDB21" w14:textId="6FC5A66E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FF060D">
              <w:rPr>
                <w:color w:val="000000" w:themeColor="text1"/>
                <w:lang w:val="bg-BG"/>
              </w:rPr>
              <w:t xml:space="preserve">. </w:t>
            </w:r>
            <w:r w:rsidR="00FF060D" w:rsidRPr="00FF060D">
              <w:rPr>
                <w:color w:val="000000" w:themeColor="text1"/>
                <w:lang w:val="bg-BG"/>
              </w:rPr>
              <w:t>Информация е предоставена в т.</w:t>
            </w:r>
            <w:r w:rsidR="00FF060D">
              <w:rPr>
                <w:color w:val="000000" w:themeColor="text1"/>
                <w:lang w:val="bg-BG"/>
              </w:rPr>
              <w:t>5.7, 5.8, 5.9</w:t>
            </w:r>
          </w:p>
        </w:tc>
      </w:tr>
      <w:tr w:rsidR="00673437" w:rsidRPr="001A0BFE" w14:paraId="6CD7DA3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0D8DAD2" w14:textId="2D3EDE9C" w:rsidR="00566A51" w:rsidRPr="00560581" w:rsidRDefault="00566A51" w:rsidP="00566A51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2.3</w:t>
            </w:r>
            <w:r w:rsidRPr="00673437">
              <w:rPr>
                <w:color w:val="000000" w:themeColor="text1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 w:rsidRPr="00560581">
              <w:rPr>
                <w:i/>
                <w:color w:val="000000" w:themeColor="text1"/>
                <w:lang w:val="bg-BG"/>
              </w:rPr>
              <w:t>анализът на търсенето</w:t>
            </w:r>
            <w:r w:rsidR="00C209F7">
              <w:rPr>
                <w:color w:val="000000" w:themeColor="text1"/>
                <w:lang w:val="bg-BG"/>
              </w:rPr>
              <w:t xml:space="preserve"> на приложимите изисквания?</w:t>
            </w:r>
          </w:p>
          <w:p w14:paraId="24FB0759" w14:textId="05B1B96C" w:rsidR="00C209F7" w:rsidRPr="00560581" w:rsidRDefault="00C209F7" w:rsidP="00566A51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560581">
              <w:rPr>
                <w:i/>
                <w:color w:val="000000" w:themeColor="text1"/>
                <w:lang w:val="bg-BG"/>
              </w:rPr>
              <w:t>Заб.: оценява се чрез Приложение 5 – анализ на търсенето.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55BA45" w14:textId="285E8E8F" w:rsidR="00566A51" w:rsidRPr="00C26FEB" w:rsidRDefault="00E941BC" w:rsidP="00566A51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CF7CD2">
              <w:rPr>
                <w:color w:val="000000" w:themeColor="text1"/>
                <w:lang w:val="bg-BG"/>
              </w:rPr>
              <w:t>.</w:t>
            </w:r>
            <w:r w:rsidR="00FC796F" w:rsidRPr="00FC796F">
              <w:rPr>
                <w:color w:val="000000" w:themeColor="text1"/>
                <w:lang w:val="bg-BG"/>
              </w:rPr>
              <w:t xml:space="preserve"> Информация е предоставена в т</w:t>
            </w:r>
            <w:r w:rsidR="00FC796F">
              <w:rPr>
                <w:color w:val="000000" w:themeColor="text1"/>
                <w:lang w:val="bg-BG"/>
              </w:rPr>
              <w:t xml:space="preserve"> 1.2 Анализ на търсенето</w:t>
            </w:r>
          </w:p>
        </w:tc>
      </w:tr>
      <w:tr w:rsidR="00673437" w:rsidRPr="001A0BFE" w14:paraId="0D999911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806E5E0" w14:textId="6340CA34" w:rsidR="00C209F7" w:rsidRPr="002A6F40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2.4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>
              <w:rPr>
                <w:i/>
                <w:color w:val="000000" w:themeColor="text1"/>
                <w:lang w:val="bg-BG"/>
              </w:rPr>
              <w:t xml:space="preserve">сравнението на варианти </w:t>
            </w:r>
            <w:r w:rsidR="00C209F7">
              <w:rPr>
                <w:color w:val="000000" w:themeColor="text1"/>
                <w:lang w:val="bg-BG"/>
              </w:rPr>
              <w:t>на приложимите изисквания?</w:t>
            </w:r>
          </w:p>
          <w:p w14:paraId="2FDB07BC" w14:textId="7EBA4470" w:rsidR="00C209F7" w:rsidRPr="00560581" w:rsidRDefault="00C209F7" w:rsidP="00C209F7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2A6F40">
              <w:rPr>
                <w:i/>
                <w:color w:val="000000" w:themeColor="text1"/>
                <w:lang w:val="bg-BG"/>
              </w:rPr>
              <w:t xml:space="preserve">Заб.: оценява се чрез Приложение </w:t>
            </w:r>
            <w:r>
              <w:rPr>
                <w:i/>
                <w:color w:val="000000" w:themeColor="text1"/>
                <w:lang w:val="bg-BG"/>
              </w:rPr>
              <w:t>2</w:t>
            </w:r>
            <w:r w:rsidRPr="002A6F40">
              <w:rPr>
                <w:i/>
                <w:color w:val="000000" w:themeColor="text1"/>
                <w:lang w:val="bg-BG"/>
              </w:rPr>
              <w:t xml:space="preserve"> – </w:t>
            </w:r>
            <w:r>
              <w:rPr>
                <w:i/>
                <w:color w:val="000000" w:themeColor="text1"/>
                <w:lang w:val="bg-BG"/>
              </w:rPr>
              <w:t>сравнение на варианти</w:t>
            </w:r>
            <w:r w:rsidR="006E4866">
              <w:rPr>
                <w:i/>
                <w:color w:val="000000" w:themeColor="text1"/>
                <w:lang w:val="bg-BG"/>
              </w:rPr>
              <w:t>те</w:t>
            </w:r>
            <w:r w:rsidRPr="002A6F40">
              <w:rPr>
                <w:i/>
                <w:color w:val="000000" w:themeColor="text1"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C4811B" w14:textId="6A134C2E" w:rsidR="00566A51" w:rsidRPr="00C26FEB" w:rsidRDefault="00E941BC" w:rsidP="00566A51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FC796F">
              <w:rPr>
                <w:color w:val="000000" w:themeColor="text1"/>
                <w:lang w:val="bg-BG"/>
              </w:rPr>
              <w:t xml:space="preserve">. </w:t>
            </w:r>
            <w:r w:rsidR="00FC796F" w:rsidRPr="00FC796F">
              <w:rPr>
                <w:color w:val="000000" w:themeColor="text1"/>
                <w:lang w:val="bg-BG"/>
              </w:rPr>
              <w:t>Информация е предоставена в т</w:t>
            </w:r>
            <w:r w:rsidR="00FC796F">
              <w:rPr>
                <w:color w:val="000000" w:themeColor="text1"/>
                <w:lang w:val="bg-BG"/>
              </w:rPr>
              <w:t>. 1.4 Анализ на вариантите</w:t>
            </w:r>
          </w:p>
        </w:tc>
      </w:tr>
      <w:tr w:rsidR="00E847B2" w:rsidRPr="00E847B2" w14:paraId="161D4F53" w14:textId="77777777" w:rsidTr="00C7629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857D1B" w14:textId="110E13F3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Разходи</w:t>
            </w:r>
            <w:r>
              <w:rPr>
                <w:rFonts w:ascii="Arial" w:hAnsi="Arial"/>
                <w:b/>
                <w:bCs/>
                <w:color w:val="000000" w:themeColor="text1"/>
                <w:lang w:val="bg-BG"/>
              </w:rPr>
              <w:t xml:space="preserve"> и единични цени</w:t>
            </w:r>
          </w:p>
        </w:tc>
      </w:tr>
      <w:tr w:rsidR="00673437" w:rsidRPr="00C26FEB" w14:paraId="32D2D1C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D2A781" w14:textId="0A191458" w:rsidR="00E66ADA" w:rsidRPr="00C26FEB" w:rsidRDefault="00B658BB" w:rsidP="00FD6F5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2.5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Съответства ли </w:t>
            </w:r>
            <w:r w:rsidR="00FD6F59" w:rsidRPr="00EA5CB3">
              <w:rPr>
                <w:i/>
                <w:color w:val="000000" w:themeColor="text1"/>
                <w:lang w:val="bg-BG"/>
              </w:rPr>
              <w:t>инвестиционната стойност</w:t>
            </w:r>
            <w:r w:rsidR="00FD6F59">
              <w:rPr>
                <w:color w:val="000000" w:themeColor="text1"/>
                <w:lang w:val="bg-BG"/>
              </w:rPr>
              <w:t xml:space="preserve"> в АРП и компонентите </w:t>
            </w:r>
            <w:r w:rsidR="00FD6F59">
              <w:rPr>
                <w:rFonts w:ascii="Calibri" w:hAnsi="Calibri" w:cs="Calibri"/>
                <w:color w:val="000000" w:themeColor="text1"/>
                <w:lang w:val="bg-BG"/>
              </w:rPr>
              <w:t>ѝ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на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стойностите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в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предпроектните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проучвания</w:t>
            </w:r>
            <w:r w:rsidR="0012314C">
              <w:rPr>
                <w:rFonts w:cs="Arial Narrow"/>
                <w:color w:val="000000" w:themeColor="text1"/>
                <w:lang w:val="bg-BG"/>
              </w:rPr>
              <w:t>, пазарни проучвания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или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др</w:t>
            </w:r>
            <w:r w:rsidR="00FD6F59">
              <w:rPr>
                <w:color w:val="000000" w:themeColor="text1"/>
                <w:lang w:val="bg-BG"/>
              </w:rPr>
              <w:t>. налични документи?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70CF6F" w14:textId="4D74221F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8A2C7C">
              <w:rPr>
                <w:color w:val="000000" w:themeColor="text1"/>
                <w:lang w:val="bg-BG"/>
              </w:rPr>
              <w:t xml:space="preserve">. </w:t>
            </w:r>
            <w:r w:rsidR="0015399A" w:rsidRPr="0015399A">
              <w:rPr>
                <w:color w:val="000000" w:themeColor="text1"/>
                <w:lang w:val="bg-BG"/>
              </w:rPr>
              <w:tab/>
              <w:t>За СМР са използвани стойностите, определени в Предпроектното проучване, като към тях е добавена актуализация на цените, определена на база отчетената инфлация за периода и прогнозираната за периода на изпълнение на СМР</w:t>
            </w:r>
            <w:r w:rsidR="0015399A">
              <w:rPr>
                <w:color w:val="000000" w:themeColor="text1"/>
                <w:lang w:val="bg-BG"/>
              </w:rPr>
              <w:t>.</w:t>
            </w:r>
          </w:p>
        </w:tc>
      </w:tr>
      <w:tr w:rsidR="00673437" w:rsidRPr="00C26FEB" w14:paraId="6FBB9F7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2C50DE4" w14:textId="242CE52A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2.6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Изключени ли са от </w:t>
            </w:r>
            <w:r w:rsidR="003A76E0">
              <w:rPr>
                <w:color w:val="000000" w:themeColor="text1"/>
                <w:lang w:val="bg-BG"/>
              </w:rPr>
              <w:t xml:space="preserve">анализа </w:t>
            </w:r>
            <w:r w:rsidR="00FD6F59" w:rsidRPr="00C26FEB">
              <w:rPr>
                <w:i/>
                <w:iCs/>
                <w:color w:val="000000" w:themeColor="text1"/>
                <w:lang w:val="bg-BG"/>
              </w:rPr>
              <w:t>счетоводни елементи</w:t>
            </w:r>
            <w:r w:rsidR="00FD6F59">
              <w:rPr>
                <w:color w:val="000000" w:themeColor="text1"/>
                <w:lang w:val="bg-BG"/>
              </w:rPr>
              <w:t xml:space="preserve"> като амортизация, резерви и </w:t>
            </w:r>
            <w:r w:rsidR="003A76E0">
              <w:rPr>
                <w:color w:val="000000" w:themeColor="text1"/>
                <w:lang w:val="bg-BG"/>
              </w:rPr>
              <w:t>пр., които не са част от паричния поток?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B2BAF7" w14:textId="6EC4B1CB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15399A">
              <w:rPr>
                <w:color w:val="000000" w:themeColor="text1"/>
                <w:lang w:val="bg-BG"/>
              </w:rPr>
              <w:t xml:space="preserve">. </w:t>
            </w:r>
          </w:p>
        </w:tc>
      </w:tr>
      <w:tr w:rsidR="00673437" w:rsidRPr="001A0BFE" w14:paraId="6F90FEE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DD76AB2" w14:textId="4AFE27F6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2.7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3A76E0">
              <w:rPr>
                <w:color w:val="000000" w:themeColor="text1"/>
                <w:lang w:val="bg-BG"/>
              </w:rPr>
              <w:t xml:space="preserve">Направен ли е финансовият анализ в </w:t>
            </w:r>
            <w:r w:rsidR="003A76E0" w:rsidRPr="00EA5CB3">
              <w:rPr>
                <w:i/>
                <w:color w:val="000000" w:themeColor="text1"/>
                <w:lang w:val="bg-BG"/>
              </w:rPr>
              <w:t>постоянни цени</w:t>
            </w:r>
            <w:r w:rsidR="003A76E0">
              <w:rPr>
                <w:color w:val="000000" w:themeColor="text1"/>
                <w:lang w:val="bg-BG"/>
              </w:rPr>
              <w:t>?</w:t>
            </w:r>
            <w:r w:rsidRPr="00C26FEB">
              <w:rPr>
                <w:color w:val="000000" w:themeColor="text1"/>
                <w:lang w:val="bg-BG"/>
              </w:rPr>
              <w:t xml:space="preserve"> </w:t>
            </w:r>
            <w:r w:rsidR="00770E31">
              <w:rPr>
                <w:color w:val="000000" w:themeColor="text1"/>
                <w:lang w:val="bg-BG"/>
              </w:rPr>
              <w:t>Правилно ли са преведени всички парични потоци към едно и също ценово ниво?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24EC7B" w14:textId="4CB15FED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15399A">
              <w:rPr>
                <w:color w:val="000000" w:themeColor="text1"/>
                <w:lang w:val="bg-BG"/>
              </w:rPr>
              <w:t>.</w:t>
            </w:r>
            <w:r w:rsidR="0015399A">
              <w:t xml:space="preserve"> </w:t>
            </w:r>
            <w:r w:rsidR="0015399A" w:rsidRPr="0015399A">
              <w:rPr>
                <w:color w:val="000000" w:themeColor="text1"/>
                <w:lang w:val="bg-BG"/>
              </w:rPr>
              <w:t>Информация е предоставена в т</w:t>
            </w:r>
            <w:r w:rsidR="0015399A">
              <w:rPr>
                <w:color w:val="000000" w:themeColor="text1"/>
                <w:lang w:val="bg-BG"/>
              </w:rPr>
              <w:t xml:space="preserve">.  </w:t>
            </w:r>
            <w:r w:rsidR="0015399A" w:rsidRPr="0015399A">
              <w:rPr>
                <w:color w:val="000000" w:themeColor="text1"/>
                <w:lang w:val="bg-BG"/>
              </w:rPr>
              <w:t>5.2.</w:t>
            </w:r>
            <w:r w:rsidR="0015399A" w:rsidRPr="0015399A">
              <w:rPr>
                <w:color w:val="000000" w:themeColor="text1"/>
                <w:lang w:val="bg-BG"/>
              </w:rPr>
              <w:tab/>
              <w:t>Основни допускания за финансовия анализ</w:t>
            </w:r>
          </w:p>
        </w:tc>
      </w:tr>
      <w:tr w:rsidR="00673437" w:rsidRPr="001A0BFE" w14:paraId="343E739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EA32D27" w14:textId="6177604D" w:rsidR="00E66ADA" w:rsidRPr="00C26FEB" w:rsidRDefault="00E66ADA" w:rsidP="0025439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2.8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254399">
              <w:rPr>
                <w:color w:val="000000" w:themeColor="text1"/>
                <w:lang w:val="bg-BG"/>
              </w:rPr>
              <w:t>Кореспондират ли инвестиционната стойност и разходите за експлоатация и поддържане с други подобни проекти?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082348" w14:textId="05CD3AA8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5F2E45">
              <w:rPr>
                <w:color w:val="000000" w:themeColor="text1"/>
                <w:lang w:val="bg-BG"/>
              </w:rPr>
              <w:t>.</w:t>
            </w:r>
            <w:r w:rsidR="005F2E45">
              <w:t xml:space="preserve"> </w:t>
            </w:r>
            <w:r w:rsidR="005F2E45" w:rsidRPr="005F2E45">
              <w:rPr>
                <w:color w:val="000000" w:themeColor="text1"/>
                <w:lang w:val="bg-BG"/>
              </w:rPr>
              <w:t>Информация е предоставена в т.</w:t>
            </w:r>
            <w:r w:rsidR="005F2E45">
              <w:t xml:space="preserve"> </w:t>
            </w:r>
            <w:r w:rsidR="005F2E45" w:rsidRPr="005F2E45">
              <w:rPr>
                <w:color w:val="000000" w:themeColor="text1"/>
                <w:lang w:val="bg-BG"/>
              </w:rPr>
              <w:t>5.3.</w:t>
            </w:r>
            <w:r w:rsidR="005F2E45" w:rsidRPr="005F2E45">
              <w:rPr>
                <w:color w:val="000000" w:themeColor="text1"/>
                <w:lang w:val="bg-BG"/>
              </w:rPr>
              <w:tab/>
              <w:t>Инвестиционни разходи и програма за изпълнение</w:t>
            </w:r>
            <w:r w:rsidR="00F44F8E">
              <w:rPr>
                <w:color w:val="000000" w:themeColor="text1"/>
                <w:lang w:val="bg-BG"/>
              </w:rPr>
              <w:t>, както т. 5.5.1</w:t>
            </w:r>
          </w:p>
        </w:tc>
      </w:tr>
      <w:tr w:rsidR="00673437" w:rsidRPr="001A0BFE" w14:paraId="350ECC9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13B410F" w14:textId="19ADF672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2.9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Представени ли са достатъчно подробно допусканията за изчисляване на общите и единични цени?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93BC559" w14:textId="564CE71F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5F2E45">
              <w:rPr>
                <w:color w:val="000000" w:themeColor="text1"/>
                <w:lang w:val="bg-BG"/>
              </w:rPr>
              <w:t>.</w:t>
            </w:r>
            <w:r w:rsidR="000220A8" w:rsidRPr="000220A8">
              <w:rPr>
                <w:color w:val="000000" w:themeColor="text1"/>
                <w:lang w:val="bg-BG"/>
              </w:rPr>
              <w:t xml:space="preserve"> </w:t>
            </w:r>
            <w:r w:rsidR="000220A8" w:rsidRPr="000220A8">
              <w:rPr>
                <w:color w:val="000000" w:themeColor="text1"/>
                <w:lang w:val="bg-BG"/>
              </w:rPr>
              <w:tab/>
              <w:t>За СМР са използвани стойностите, определени в Предпроектното проучване, като към тях е добавена актуализация на цените, определена на база отчетената инфлация за периода и прогнозираната за периода на изпълнение на СМР</w:t>
            </w:r>
          </w:p>
        </w:tc>
      </w:tr>
      <w:tr w:rsidR="00673437" w:rsidRPr="001A0BFE" w14:paraId="3A6AD50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80C771" w14:textId="4B0E3759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2.10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Отчетени ли са в АРП мерките за намаляване на вредните въздействия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6FFDDD" w14:textId="21A3D119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664394" w:rsidRPr="00664394">
              <w:rPr>
                <w:color w:val="000000" w:themeColor="text1"/>
                <w:lang w:val="bg-BG"/>
              </w:rPr>
              <w:t>. Информация е предоставена в т.</w:t>
            </w:r>
            <w:r w:rsidR="00664394">
              <w:rPr>
                <w:color w:val="000000" w:themeColor="text1"/>
                <w:lang w:val="bg-BG"/>
              </w:rPr>
              <w:t>4.2 и т. 7.3</w:t>
            </w:r>
          </w:p>
        </w:tc>
      </w:tr>
      <w:tr w:rsidR="00673437" w:rsidRPr="001A0BFE" w14:paraId="334E1DD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8DDB0C" w14:textId="2ACB59A5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2.11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Изчислена ли е остатъчната стойност в съответствие с </w:t>
            </w:r>
            <w:r w:rsidR="00E847B2">
              <w:rPr>
                <w:color w:val="000000" w:themeColor="text1"/>
                <w:lang w:val="bg-BG"/>
              </w:rPr>
              <w:t xml:space="preserve">приложимите </w:t>
            </w:r>
            <w:r w:rsidR="005910BD">
              <w:rPr>
                <w:color w:val="000000" w:themeColor="text1"/>
                <w:lang w:val="bg-BG"/>
              </w:rPr>
              <w:t>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1943E3" w14:textId="6A555B0D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664394">
              <w:rPr>
                <w:color w:val="000000" w:themeColor="text1"/>
                <w:lang w:val="bg-BG"/>
              </w:rPr>
              <w:t xml:space="preserve">. </w:t>
            </w:r>
            <w:r w:rsidR="00664394" w:rsidRPr="00664394">
              <w:rPr>
                <w:color w:val="000000" w:themeColor="text1"/>
                <w:lang w:val="bg-BG"/>
              </w:rPr>
              <w:t>Информация е предоставена в т.</w:t>
            </w:r>
            <w:r w:rsidR="00664394">
              <w:rPr>
                <w:color w:val="000000" w:themeColor="text1"/>
                <w:lang w:val="bg-BG"/>
              </w:rPr>
              <w:t>5 Финансов анализ</w:t>
            </w:r>
          </w:p>
        </w:tc>
      </w:tr>
      <w:tr w:rsidR="00E847B2" w:rsidRPr="00673437" w14:paraId="3471C48D" w14:textId="77777777" w:rsidTr="005D372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314B6516" w14:textId="0EBDAFCF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Финансов анализ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 съфинансиране</w:t>
            </w:r>
          </w:p>
        </w:tc>
      </w:tr>
      <w:tr w:rsidR="00673437" w:rsidRPr="00673437" w14:paraId="2A90F5F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A7C0EFA" w14:textId="3D2E7CE5" w:rsidR="00E66ADA" w:rsidRPr="00673437" w:rsidRDefault="002D4CB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2.12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Изчислени ли са правилно основните </w:t>
            </w:r>
            <w:r w:rsidR="00307D7B">
              <w:rPr>
                <w:color w:val="000000" w:themeColor="text1"/>
                <w:lang w:val="bg-BG"/>
              </w:rPr>
              <w:t xml:space="preserve">финансови </w:t>
            </w:r>
            <w:r w:rsidR="005910BD">
              <w:rPr>
                <w:color w:val="000000" w:themeColor="text1"/>
                <w:lang w:val="bg-BG"/>
              </w:rPr>
              <w:t xml:space="preserve">индикатори </w:t>
            </w:r>
            <w:r w:rsidR="00E66ADA" w:rsidRPr="00673437">
              <w:rPr>
                <w:color w:val="000000" w:themeColor="text1"/>
              </w:rPr>
              <w:lastRenderedPageBreak/>
              <w:t>(FNPV(C), FRR(C), FNPV(K), FRR(K))</w:t>
            </w:r>
            <w:r w:rsidR="005910BD">
              <w:rPr>
                <w:color w:val="000000" w:themeColor="text1"/>
                <w:lang w:val="bg-BG"/>
              </w:rPr>
              <w:t xml:space="preserve"> и отчитат ли те правилните категории парични потоци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577786" w14:textId="7C45FB2F" w:rsidR="00E66ADA" w:rsidRPr="00673437" w:rsidRDefault="00E941BC" w:rsidP="00E66ADA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lastRenderedPageBreak/>
              <w:t>Да</w:t>
            </w:r>
            <w:r w:rsidR="0088501F">
              <w:rPr>
                <w:color w:val="000000" w:themeColor="text1"/>
                <w:lang w:val="bg-BG"/>
              </w:rPr>
              <w:t xml:space="preserve">. </w:t>
            </w:r>
            <w:r w:rsidR="0088501F" w:rsidRPr="0088501F">
              <w:rPr>
                <w:color w:val="000000" w:themeColor="text1"/>
                <w:lang w:val="bg-BG"/>
              </w:rPr>
              <w:t>Информация е предоставена в т.</w:t>
            </w:r>
            <w:r w:rsidR="0088501F">
              <w:rPr>
                <w:color w:val="000000" w:themeColor="text1"/>
                <w:lang w:val="bg-BG"/>
              </w:rPr>
              <w:t>5.7 и т.6.5</w:t>
            </w:r>
          </w:p>
        </w:tc>
      </w:tr>
      <w:tr w:rsidR="00673437" w:rsidRPr="00673437" w14:paraId="1C5C617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0BB726" w14:textId="6CAA628E" w:rsidR="00E66ADA" w:rsidRPr="00673437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2.13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Изисква ли проектът съфинансиране от </w:t>
            </w:r>
            <w:r w:rsidR="005910BD">
              <w:rPr>
                <w:color w:val="000000" w:themeColor="text1"/>
                <w:lang w:val="ro-RO"/>
              </w:rPr>
              <w:t xml:space="preserve">ESIF </w:t>
            </w:r>
            <w:r w:rsidR="00673A49" w:rsidRPr="00673437">
              <w:rPr>
                <w:color w:val="000000" w:themeColor="text1"/>
              </w:rPr>
              <w:t>(</w:t>
            </w:r>
            <w:r w:rsidR="005910BD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7DEF92" w14:textId="032561F5" w:rsidR="00E66ADA" w:rsidRPr="00673437" w:rsidRDefault="0088501F" w:rsidP="00E66ADA">
            <w:pPr>
              <w:pStyle w:val="Style2"/>
              <w:rPr>
                <w:color w:val="000000" w:themeColor="text1"/>
              </w:rPr>
            </w:pPr>
            <w:proofErr w:type="spellStart"/>
            <w:r w:rsidRPr="0088501F">
              <w:rPr>
                <w:color w:val="000000" w:themeColor="text1"/>
              </w:rPr>
              <w:t>Определеният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Финансов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дефицит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показва</w:t>
            </w:r>
            <w:proofErr w:type="spellEnd"/>
            <w:r w:rsidRPr="0088501F">
              <w:rPr>
                <w:color w:val="000000" w:themeColor="text1"/>
              </w:rPr>
              <w:t xml:space="preserve">, </w:t>
            </w:r>
            <w:proofErr w:type="spellStart"/>
            <w:r w:rsidRPr="0088501F">
              <w:rPr>
                <w:color w:val="000000" w:themeColor="text1"/>
              </w:rPr>
              <w:t>че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проектът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трябва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да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бъде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финансиран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на</w:t>
            </w:r>
            <w:proofErr w:type="spellEnd"/>
            <w:r w:rsidRPr="0088501F">
              <w:rPr>
                <w:color w:val="000000" w:themeColor="text1"/>
              </w:rPr>
              <w:t xml:space="preserve"> 100%, </w:t>
            </w:r>
            <w:proofErr w:type="spellStart"/>
            <w:r w:rsidRPr="0088501F">
              <w:rPr>
                <w:color w:val="000000" w:themeColor="text1"/>
              </w:rPr>
              <w:t>при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съответното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разпределение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на</w:t>
            </w:r>
            <w:proofErr w:type="spellEnd"/>
            <w:r w:rsidRPr="0088501F">
              <w:rPr>
                <w:color w:val="000000" w:themeColor="text1"/>
              </w:rPr>
              <w:t xml:space="preserve"> 85% </w:t>
            </w:r>
            <w:proofErr w:type="spellStart"/>
            <w:r w:rsidRPr="0088501F">
              <w:rPr>
                <w:color w:val="000000" w:themeColor="text1"/>
              </w:rPr>
              <w:t>помощ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от</w:t>
            </w:r>
            <w:proofErr w:type="spellEnd"/>
            <w:r w:rsidRPr="0088501F">
              <w:rPr>
                <w:color w:val="000000" w:themeColor="text1"/>
              </w:rPr>
              <w:t xml:space="preserve"> ЕС и 15% </w:t>
            </w:r>
            <w:proofErr w:type="spellStart"/>
            <w:r w:rsidRPr="0088501F">
              <w:rPr>
                <w:color w:val="000000" w:themeColor="text1"/>
              </w:rPr>
              <w:t>национално</w:t>
            </w:r>
            <w:proofErr w:type="spellEnd"/>
            <w:r w:rsidRPr="0088501F">
              <w:rPr>
                <w:color w:val="000000" w:themeColor="text1"/>
              </w:rPr>
              <w:t xml:space="preserve"> </w:t>
            </w:r>
            <w:proofErr w:type="spellStart"/>
            <w:r w:rsidRPr="0088501F">
              <w:rPr>
                <w:color w:val="000000" w:themeColor="text1"/>
              </w:rPr>
              <w:t>съ-финансиране</w:t>
            </w:r>
            <w:proofErr w:type="spellEnd"/>
            <w:r w:rsidRPr="0088501F">
              <w:rPr>
                <w:color w:val="000000" w:themeColor="text1"/>
              </w:rPr>
              <w:t>.</w:t>
            </w:r>
          </w:p>
        </w:tc>
      </w:tr>
      <w:tr w:rsidR="00C15091" w:rsidRPr="00673437" w14:paraId="7C3F6F4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7997FCB" w14:textId="364FDBC5" w:rsidR="00C15091" w:rsidRPr="00673437" w:rsidRDefault="00C15091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2.14</w:t>
            </w:r>
            <w:r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Правилно ли е определен общият размер на </w:t>
            </w:r>
            <w:r w:rsidR="005910BD" w:rsidRPr="00EA5CB3">
              <w:rPr>
                <w:i/>
                <w:color w:val="000000" w:themeColor="text1"/>
                <w:lang w:val="bg-BG"/>
              </w:rPr>
              <w:t>допустимите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5C54149" w14:textId="77777777" w:rsidR="00D84EFA" w:rsidRPr="00D84EFA" w:rsidRDefault="00E941BC" w:rsidP="00D84EF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84EFA">
              <w:rPr>
                <w:color w:val="000000" w:themeColor="text1"/>
                <w:lang w:val="bg-BG"/>
              </w:rPr>
              <w:t xml:space="preserve">. </w:t>
            </w:r>
            <w:r w:rsidR="00D84EFA" w:rsidRPr="00D84EFA">
              <w:rPr>
                <w:color w:val="000000" w:themeColor="text1"/>
                <w:lang w:val="bg-BG"/>
              </w:rPr>
              <w:t>Недопустимите разходи са определени на база Анализът за Държавни помощи, където е определен интензитет от 100% за СМР и същият интензитет е приложен за останалите дейности по проекта с изключение на „Разходи за публичност“ и „Техническа помощ“, поради това, че те са 100% недопустими под ОРГО.</w:t>
            </w:r>
          </w:p>
          <w:p w14:paraId="618F91FD" w14:textId="77777777" w:rsidR="00D84EFA" w:rsidRPr="00D84EFA" w:rsidRDefault="00D84EFA" w:rsidP="00D84EFA">
            <w:pPr>
              <w:pStyle w:val="Style2"/>
              <w:rPr>
                <w:color w:val="000000" w:themeColor="text1"/>
                <w:lang w:val="bg-BG"/>
              </w:rPr>
            </w:pPr>
            <w:r w:rsidRPr="00D84EFA">
              <w:rPr>
                <w:color w:val="000000" w:themeColor="text1"/>
                <w:lang w:val="bg-BG"/>
              </w:rPr>
              <w:t>Към тези разходи са добавени недопустимите разходи за дейности, които не отговарят на определението  за „пристанищна инфраструктура“</w:t>
            </w:r>
          </w:p>
          <w:p w14:paraId="76C84657" w14:textId="399B9E01" w:rsidR="00C15091" w:rsidRPr="00673437" w:rsidRDefault="00D84EFA" w:rsidP="00D84EFA">
            <w:pPr>
              <w:pStyle w:val="Style2"/>
              <w:rPr>
                <w:color w:val="000000" w:themeColor="text1"/>
              </w:rPr>
            </w:pPr>
            <w:r w:rsidRPr="00D84EFA">
              <w:rPr>
                <w:color w:val="000000" w:themeColor="text1"/>
                <w:lang w:val="bg-BG"/>
              </w:rPr>
              <w:t>Недопустими са и разходите за подготовка на проекта, защото вече са финансирани по ОПТТИ.  Резултатите са показани в таблица</w:t>
            </w:r>
            <w:r w:rsidR="00EB6ED4">
              <w:rPr>
                <w:color w:val="000000" w:themeColor="text1"/>
                <w:lang w:val="bg-BG"/>
              </w:rPr>
              <w:t xml:space="preserve"> 13</w:t>
            </w:r>
            <w:r w:rsidRPr="00D84EFA">
              <w:rPr>
                <w:color w:val="000000" w:themeColor="text1"/>
                <w:lang w:val="bg-BG"/>
              </w:rPr>
              <w:t>.</w:t>
            </w:r>
          </w:p>
        </w:tc>
      </w:tr>
      <w:tr w:rsidR="00673437" w:rsidRPr="00673437" w14:paraId="76ED38F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A57AC91" w14:textId="563ADCCA" w:rsidR="00052870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t>2.15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Определено ли е правилно </w:t>
            </w:r>
            <w:r w:rsidR="00CD14DF">
              <w:rPr>
                <w:color w:val="000000" w:themeColor="text1"/>
                <w:lang w:val="bg-BG"/>
              </w:rPr>
              <w:t xml:space="preserve">максималното </w:t>
            </w:r>
            <w:r w:rsidR="002B7B7E">
              <w:rPr>
                <w:color w:val="000000" w:themeColor="text1"/>
                <w:lang w:val="bg-BG"/>
              </w:rPr>
              <w:t xml:space="preserve">съфинансиране от </w:t>
            </w:r>
            <w:r w:rsidR="00052870" w:rsidRPr="00673437">
              <w:rPr>
                <w:color w:val="000000" w:themeColor="text1"/>
              </w:rPr>
              <w:t>ESIF</w:t>
            </w:r>
            <w:r w:rsidR="002B7B7E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2B7B7E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A24461" w:rsidRPr="00673437">
              <w:rPr>
                <w:color w:val="000000" w:themeColor="text1"/>
              </w:rPr>
              <w:t>?</w:t>
            </w:r>
            <w:r w:rsidR="00052870" w:rsidRPr="00673437">
              <w:rPr>
                <w:color w:val="000000" w:themeColor="text1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841A2E" w14:textId="381B8BA7" w:rsidR="00FB1683" w:rsidRPr="00673437" w:rsidRDefault="00D84EFA" w:rsidP="00072509">
            <w:pPr>
              <w:pStyle w:val="Style2"/>
              <w:rPr>
                <w:color w:val="000000" w:themeColor="text1"/>
              </w:rPr>
            </w:pPr>
            <w:proofErr w:type="spellStart"/>
            <w:r w:rsidRPr="00D84EFA">
              <w:rPr>
                <w:color w:val="000000" w:themeColor="text1"/>
              </w:rPr>
              <w:t>Определеният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Финансов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дефицит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показва</w:t>
            </w:r>
            <w:proofErr w:type="spellEnd"/>
            <w:r w:rsidRPr="00D84EFA">
              <w:rPr>
                <w:color w:val="000000" w:themeColor="text1"/>
              </w:rPr>
              <w:t xml:space="preserve">, </w:t>
            </w:r>
            <w:proofErr w:type="spellStart"/>
            <w:r w:rsidRPr="00D84EFA">
              <w:rPr>
                <w:color w:val="000000" w:themeColor="text1"/>
              </w:rPr>
              <w:t>че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проектът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трябва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да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бъде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финансиран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на</w:t>
            </w:r>
            <w:proofErr w:type="spellEnd"/>
            <w:r w:rsidRPr="00D84EFA">
              <w:rPr>
                <w:color w:val="000000" w:themeColor="text1"/>
              </w:rPr>
              <w:t xml:space="preserve"> 100%, </w:t>
            </w:r>
            <w:proofErr w:type="spellStart"/>
            <w:r w:rsidRPr="00D84EFA">
              <w:rPr>
                <w:color w:val="000000" w:themeColor="text1"/>
              </w:rPr>
              <w:t>при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съответното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разпределение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на</w:t>
            </w:r>
            <w:proofErr w:type="spellEnd"/>
            <w:r w:rsidRPr="00D84EFA">
              <w:rPr>
                <w:color w:val="000000" w:themeColor="text1"/>
              </w:rPr>
              <w:t xml:space="preserve"> 85% </w:t>
            </w:r>
            <w:proofErr w:type="spellStart"/>
            <w:r w:rsidRPr="00D84EFA">
              <w:rPr>
                <w:color w:val="000000" w:themeColor="text1"/>
              </w:rPr>
              <w:t>помощ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от</w:t>
            </w:r>
            <w:proofErr w:type="spellEnd"/>
            <w:r w:rsidRPr="00D84EFA">
              <w:rPr>
                <w:color w:val="000000" w:themeColor="text1"/>
              </w:rPr>
              <w:t xml:space="preserve"> ЕС и 15% </w:t>
            </w:r>
            <w:proofErr w:type="spellStart"/>
            <w:r w:rsidRPr="00D84EFA">
              <w:rPr>
                <w:color w:val="000000" w:themeColor="text1"/>
              </w:rPr>
              <w:t>национално</w:t>
            </w:r>
            <w:proofErr w:type="spellEnd"/>
            <w:r w:rsidRPr="00D84EFA">
              <w:rPr>
                <w:color w:val="000000" w:themeColor="text1"/>
              </w:rPr>
              <w:t xml:space="preserve"> </w:t>
            </w:r>
            <w:proofErr w:type="spellStart"/>
            <w:r w:rsidRPr="00D84EFA">
              <w:rPr>
                <w:color w:val="000000" w:themeColor="text1"/>
              </w:rPr>
              <w:t>съ-финансиране</w:t>
            </w:r>
            <w:proofErr w:type="spellEnd"/>
            <w:r w:rsidRPr="00D84EFA">
              <w:rPr>
                <w:color w:val="000000" w:themeColor="text1"/>
              </w:rPr>
              <w:t>.</w:t>
            </w:r>
          </w:p>
        </w:tc>
      </w:tr>
      <w:tr w:rsidR="00673437" w:rsidRPr="00673437" w14:paraId="406FFD1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AE48FE3" w14:textId="066C4408" w:rsidR="00E66ADA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2.16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Правилно ли е проведен анализът на </w:t>
            </w:r>
            <w:r w:rsidR="002B7B7E" w:rsidRPr="00EA5CB3">
              <w:rPr>
                <w:i/>
                <w:color w:val="000000" w:themeColor="text1"/>
                <w:lang w:val="bg-BG"/>
              </w:rPr>
              <w:t>финансова устойчивост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70EE3B" w14:textId="24B7C34D" w:rsidR="00E66ADA" w:rsidRPr="00673437" w:rsidRDefault="00E941BC" w:rsidP="00E66ADA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84EFA">
              <w:rPr>
                <w:color w:val="000000" w:themeColor="text1"/>
                <w:lang w:val="bg-BG"/>
              </w:rPr>
              <w:t xml:space="preserve">. </w:t>
            </w:r>
            <w:r w:rsidR="00E2647B" w:rsidRPr="00E2647B">
              <w:rPr>
                <w:color w:val="000000" w:themeColor="text1"/>
                <w:lang w:val="bg-BG"/>
              </w:rPr>
              <w:t>Информация е предоставена в т.  5.9.</w:t>
            </w:r>
            <w:r w:rsidR="00E2647B" w:rsidRPr="00E2647B">
              <w:rPr>
                <w:color w:val="000000" w:themeColor="text1"/>
                <w:lang w:val="bg-BG"/>
              </w:rPr>
              <w:tab/>
              <w:t>Финансова устойчивост на проекта</w:t>
            </w:r>
          </w:p>
        </w:tc>
      </w:tr>
      <w:tr w:rsidR="00673437" w:rsidRPr="00673437" w14:paraId="1FA2F9A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A08C5CB" w14:textId="5111FED3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.17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 xml:space="preserve">Ако проектът </w:t>
            </w:r>
            <w:r w:rsidR="00EA5CB3" w:rsidRPr="00EA5CB3">
              <w:rPr>
                <w:i/>
                <w:color w:val="000000" w:themeColor="text1"/>
                <w:lang w:val="bg-BG"/>
              </w:rPr>
              <w:t>не е финансово устойчив</w:t>
            </w:r>
            <w:r w:rsidR="00EA5CB3">
              <w:rPr>
                <w:color w:val="000000" w:themeColor="text1"/>
                <w:lang w:val="bg-BG"/>
              </w:rPr>
              <w:t xml:space="preserve"> </w:t>
            </w:r>
            <w:r w:rsidR="00CD14DF">
              <w:rPr>
                <w:color w:val="000000" w:themeColor="text1"/>
                <w:lang w:val="bg-BG"/>
              </w:rPr>
              <w:t xml:space="preserve">сам по себе си </w:t>
            </w:r>
            <w:r w:rsidR="00EA5CB3">
              <w:rPr>
                <w:color w:val="000000" w:themeColor="text1"/>
                <w:lang w:val="bg-BG"/>
              </w:rPr>
              <w:t>(т.е. има негативен паричен поток в даден момент), обяснено ли е как ще бъдат осигурени необходимите средства?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98F2AE" w14:textId="56BED2E2" w:rsidR="00E66ADA" w:rsidRPr="00E941BC" w:rsidRDefault="00A033D7" w:rsidP="00E66ADA">
            <w:pPr>
              <w:pStyle w:val="Style2"/>
              <w:rPr>
                <w:color w:val="000000" w:themeColor="text1"/>
                <w:lang w:val="bg-BG"/>
              </w:rPr>
            </w:pPr>
            <w:r w:rsidRPr="00A033D7">
              <w:rPr>
                <w:color w:val="000000" w:themeColor="text1"/>
                <w:lang w:val="bg-BG"/>
              </w:rPr>
              <w:t>Информация е предоставена в т.  5.9.</w:t>
            </w:r>
            <w:r w:rsidRPr="00A033D7">
              <w:rPr>
                <w:color w:val="000000" w:themeColor="text1"/>
                <w:lang w:val="bg-BG"/>
              </w:rPr>
              <w:tab/>
              <w:t>Финансова устойчивост на проекта</w:t>
            </w:r>
          </w:p>
        </w:tc>
      </w:tr>
      <w:tr w:rsidR="00187BFE" w:rsidRPr="00673437" w14:paraId="6A701C5C" w14:textId="77777777" w:rsidTr="00B74FC0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5488702" w14:textId="3ADF350D" w:rsidR="00187BFE" w:rsidRPr="00C26FEB" w:rsidRDefault="00187BFE" w:rsidP="00F326BE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Икономически анализ</w:t>
            </w:r>
          </w:p>
        </w:tc>
      </w:tr>
      <w:tr w:rsidR="00673437" w:rsidRPr="00673437" w14:paraId="056534C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FD449C" w14:textId="75F5115E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.18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Взема ли икономическият анализ като отправна точка паричните потоци от финансовия анализ?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DC2C1" w14:textId="161E2050" w:rsidR="00E66ADA" w:rsidRPr="00673437" w:rsidRDefault="00E941BC" w:rsidP="00F326BE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D4B18">
              <w:rPr>
                <w:color w:val="000000" w:themeColor="text1"/>
                <w:lang w:val="bg-BG"/>
              </w:rPr>
              <w:t xml:space="preserve">. </w:t>
            </w:r>
            <w:r w:rsidR="00DD4B18" w:rsidRPr="00DD4B18">
              <w:rPr>
                <w:color w:val="000000" w:themeColor="text1"/>
                <w:lang w:val="bg-BG"/>
              </w:rPr>
              <w:t xml:space="preserve">Информация е предоставена в т.  </w:t>
            </w:r>
            <w:r w:rsidR="00DD4B18">
              <w:rPr>
                <w:color w:val="000000" w:themeColor="text1"/>
                <w:lang w:val="bg-BG"/>
              </w:rPr>
              <w:t>6 Икономически анализ</w:t>
            </w:r>
          </w:p>
        </w:tc>
      </w:tr>
      <w:tr w:rsidR="00673437" w:rsidRPr="00673437" w14:paraId="3409DD2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E5D9E7B" w14:textId="24357606" w:rsidR="00D36A47" w:rsidRPr="00673437" w:rsidRDefault="00D36A47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19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Изключени ли са от икономическия анализ приходите от таксуване на потребителите, тарифи и пр.?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895C095" w14:textId="5F58885E" w:rsidR="00D36A47" w:rsidRPr="00673437" w:rsidRDefault="00D158F4" w:rsidP="006C3DDC">
            <w:pPr>
              <w:pStyle w:val="Style2"/>
              <w:rPr>
                <w:color w:val="000000" w:themeColor="text1"/>
              </w:rPr>
            </w:pPr>
            <w:proofErr w:type="spellStart"/>
            <w:r w:rsidRPr="00D158F4">
              <w:rPr>
                <w:color w:val="000000" w:themeColor="text1"/>
              </w:rPr>
              <w:t>Информация</w:t>
            </w:r>
            <w:proofErr w:type="spellEnd"/>
            <w:r w:rsidRPr="00D158F4">
              <w:rPr>
                <w:color w:val="000000" w:themeColor="text1"/>
              </w:rPr>
              <w:t xml:space="preserve"> е </w:t>
            </w:r>
            <w:proofErr w:type="spellStart"/>
            <w:r w:rsidRPr="00D158F4">
              <w:rPr>
                <w:color w:val="000000" w:themeColor="text1"/>
              </w:rPr>
              <w:t>предоставена</w:t>
            </w:r>
            <w:proofErr w:type="spellEnd"/>
            <w:r w:rsidRPr="00D158F4">
              <w:rPr>
                <w:color w:val="000000" w:themeColor="text1"/>
              </w:rPr>
              <w:t xml:space="preserve"> в т.  6 </w:t>
            </w:r>
            <w:proofErr w:type="spellStart"/>
            <w:r w:rsidRPr="00D158F4">
              <w:rPr>
                <w:color w:val="000000" w:themeColor="text1"/>
              </w:rPr>
              <w:t>Икономически</w:t>
            </w:r>
            <w:proofErr w:type="spellEnd"/>
            <w:r w:rsidRPr="00D158F4">
              <w:rPr>
                <w:color w:val="000000" w:themeColor="text1"/>
              </w:rPr>
              <w:t xml:space="preserve"> </w:t>
            </w:r>
            <w:proofErr w:type="spellStart"/>
            <w:r w:rsidRPr="00D158F4">
              <w:rPr>
                <w:color w:val="000000" w:themeColor="text1"/>
              </w:rPr>
              <w:t>анализ</w:t>
            </w:r>
            <w:proofErr w:type="spellEnd"/>
          </w:p>
        </w:tc>
      </w:tr>
      <w:tr w:rsidR="00673437" w:rsidRPr="00673437" w14:paraId="0720EAB9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278DD4" w14:textId="6B152985" w:rsidR="00D36A47" w:rsidRPr="00673437" w:rsidRDefault="000950BC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2.20</w:t>
            </w:r>
            <w:r w:rsidR="00D36A47"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Проведен ли е икономическият анализ в постоянни счетоводни цени (т.е. „</w:t>
            </w:r>
            <w:r w:rsidR="00D36A47" w:rsidRPr="00673437">
              <w:rPr>
                <w:color w:val="000000" w:themeColor="text1"/>
              </w:rPr>
              <w:t>shadow prices</w:t>
            </w:r>
            <w:r w:rsidR="00EA5CB3">
              <w:rPr>
                <w:color w:val="000000" w:themeColor="text1"/>
                <w:lang w:val="bg-BG"/>
              </w:rPr>
              <w:t>“)</w:t>
            </w:r>
            <w:r w:rsidR="00D36A47" w:rsidRPr="00673437">
              <w:rPr>
                <w:color w:val="000000" w:themeColor="text1"/>
              </w:rPr>
              <w:t xml:space="preserve">? 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78BE14" w14:textId="2E0FF0C4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3B6DAB">
              <w:rPr>
                <w:color w:val="000000" w:themeColor="text1"/>
                <w:lang w:val="bg-BG"/>
              </w:rPr>
              <w:t>.</w:t>
            </w:r>
            <w:r w:rsidR="003B6DAB">
              <w:t xml:space="preserve"> </w:t>
            </w:r>
            <w:r w:rsidR="003B6DAB" w:rsidRPr="003B6DAB">
              <w:rPr>
                <w:color w:val="000000" w:themeColor="text1"/>
                <w:lang w:val="bg-BG"/>
              </w:rPr>
              <w:t xml:space="preserve">Информация е предоставена в т.  </w:t>
            </w:r>
            <w:r w:rsidR="003B6DAB">
              <w:rPr>
                <w:color w:val="000000" w:themeColor="text1"/>
                <w:lang w:val="bg-BG"/>
              </w:rPr>
              <w:t xml:space="preserve"> </w:t>
            </w:r>
            <w:r w:rsidR="003B6DAB" w:rsidRPr="003B6DAB">
              <w:rPr>
                <w:color w:val="000000" w:themeColor="text1"/>
                <w:lang w:val="bg-BG"/>
              </w:rPr>
              <w:t>5.2.</w:t>
            </w:r>
            <w:r w:rsidR="003B6DAB" w:rsidRPr="003B6DAB">
              <w:rPr>
                <w:color w:val="000000" w:themeColor="text1"/>
                <w:lang w:val="bg-BG"/>
              </w:rPr>
              <w:tab/>
              <w:t>Основни допускания за финансовия анализ</w:t>
            </w:r>
          </w:p>
        </w:tc>
      </w:tr>
      <w:tr w:rsidR="00673437" w:rsidRPr="00673437" w14:paraId="52DE7B8D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175D8C8" w14:textId="71ADD1DA" w:rsidR="00D36A47" w:rsidRPr="00C26FEB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21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Адекватно ли са представени и обосновани използваните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единични цени</w:t>
            </w:r>
            <w:r w:rsidR="00307D7B">
              <w:rPr>
                <w:color w:val="000000" w:themeColor="text1"/>
                <w:lang w:val="bg-BG"/>
              </w:rPr>
              <w:t xml:space="preserve"> за околичествяване на икономическите ползи и разходи</w:t>
            </w:r>
            <w:r w:rsidRPr="00673437">
              <w:rPr>
                <w:color w:val="000000" w:themeColor="text1"/>
              </w:rPr>
              <w:t>?</w:t>
            </w:r>
            <w:r w:rsidR="00CD14DF">
              <w:rPr>
                <w:color w:val="000000" w:themeColor="text1"/>
                <w:lang w:val="bg-BG"/>
              </w:rPr>
              <w:t xml:space="preserve"> Съответстват ли стойностите на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0A4AA6" w14:textId="2D92FB8B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534308">
              <w:rPr>
                <w:color w:val="000000" w:themeColor="text1"/>
                <w:lang w:val="bg-BG"/>
              </w:rPr>
              <w:t xml:space="preserve">. </w:t>
            </w:r>
            <w:r w:rsidR="00D158F4" w:rsidRPr="00D158F4">
              <w:rPr>
                <w:color w:val="000000" w:themeColor="text1"/>
                <w:lang w:val="bg-BG"/>
              </w:rPr>
              <w:t>Информация е предоставена в т.  6 Икономически анализ</w:t>
            </w:r>
          </w:p>
        </w:tc>
      </w:tr>
      <w:tr w:rsidR="00673437" w:rsidRPr="00673437" w14:paraId="1FA9460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0E3A9FE9" w14:textId="3126CB66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22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Взети ли са предвид в АРП икономическите разходи </w:t>
            </w:r>
            <w:r w:rsidR="00CD14DF">
              <w:rPr>
                <w:color w:val="000000" w:themeColor="text1"/>
                <w:lang w:val="bg-BG"/>
              </w:rPr>
              <w:t xml:space="preserve">и ползи </w:t>
            </w:r>
            <w:r w:rsidR="00307D7B">
              <w:rPr>
                <w:color w:val="000000" w:themeColor="text1"/>
                <w:lang w:val="bg-BG"/>
              </w:rPr>
              <w:t xml:space="preserve">от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парникови газов</w:t>
            </w:r>
            <w:r w:rsidR="00732B14">
              <w:rPr>
                <w:i/>
                <w:iCs/>
                <w:color w:val="000000" w:themeColor="text1"/>
                <w:lang w:val="bg-BG"/>
              </w:rPr>
              <w:t>е</w:t>
            </w:r>
            <w:r w:rsidR="00307D7B">
              <w:rPr>
                <w:color w:val="000000" w:themeColor="text1"/>
                <w:lang w:val="bg-BG"/>
              </w:rPr>
              <w:t xml:space="preserve"> и изменение на климата?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1556A1" w14:textId="24187A07" w:rsidR="00D36A47" w:rsidRPr="00673437" w:rsidRDefault="00E941BC" w:rsidP="008E117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D158F4">
              <w:rPr>
                <w:color w:val="000000" w:themeColor="text1"/>
                <w:lang w:val="bg-BG"/>
              </w:rPr>
              <w:t>.</w:t>
            </w:r>
            <w:r w:rsidR="00D158F4">
              <w:t xml:space="preserve"> </w:t>
            </w:r>
            <w:r w:rsidR="00D158F4" w:rsidRPr="00D158F4">
              <w:rPr>
                <w:color w:val="000000" w:themeColor="text1"/>
                <w:lang w:val="bg-BG"/>
              </w:rPr>
              <w:t xml:space="preserve">Информация е предоставена в т.  </w:t>
            </w:r>
            <w:r w:rsidR="00D158F4">
              <w:rPr>
                <w:color w:val="000000" w:themeColor="text1"/>
                <w:lang w:val="bg-BG"/>
              </w:rPr>
              <w:t xml:space="preserve"> </w:t>
            </w:r>
            <w:r w:rsidR="00D158F4" w:rsidRPr="00D158F4">
              <w:rPr>
                <w:color w:val="000000" w:themeColor="text1"/>
                <w:lang w:val="bg-BG"/>
              </w:rPr>
              <w:t>6.4.</w:t>
            </w:r>
            <w:r w:rsidR="00D158F4" w:rsidRPr="00D158F4">
              <w:rPr>
                <w:color w:val="000000" w:themeColor="text1"/>
                <w:lang w:val="bg-BG"/>
              </w:rPr>
              <w:tab/>
              <w:t>Определяне на количествата парникови газове</w:t>
            </w:r>
          </w:p>
        </w:tc>
      </w:tr>
      <w:tr w:rsidR="00732B14" w:rsidRPr="00673437" w14:paraId="39F442F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C8D4C94" w14:textId="732803AC" w:rsidR="00732B14" w:rsidRPr="00C26FEB" w:rsidRDefault="00732B14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2.23</w:t>
            </w:r>
            <w:r>
              <w:rPr>
                <w:color w:val="000000" w:themeColor="text1"/>
                <w:lang w:val="bg-BG"/>
              </w:rPr>
              <w:tab/>
              <w:t xml:space="preserve">Изчислени ли са абсолютните и относителни количества парникови газове в съответсвие с </w:t>
            </w:r>
            <w:r w:rsidR="005D5080" w:rsidRPr="005D5080">
              <w:rPr>
                <w:color w:val="000000" w:themeColor="text1"/>
                <w:lang w:val="bg-BG"/>
              </w:rPr>
              <w:t>Technical guidance on the climate proofing of infrastructure in the period 2021-2027</w:t>
            </w:r>
            <w:r w:rsidR="005D5080">
              <w:rPr>
                <w:color w:val="000000" w:themeColor="text1"/>
                <w:lang w:val="ro-RO"/>
              </w:rPr>
              <w:t xml:space="preserve">? </w:t>
            </w:r>
            <w:r w:rsidR="005D5080">
              <w:rPr>
                <w:color w:val="000000" w:themeColor="text1"/>
                <w:lang w:val="bg-BG"/>
              </w:rPr>
              <w:t>Съответстват ли количествата със заложеното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FA39C" w14:textId="163FBBAE" w:rsidR="00732B14" w:rsidRPr="00673437" w:rsidRDefault="00E941BC" w:rsidP="008E117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3C1142">
              <w:rPr>
                <w:color w:val="000000" w:themeColor="text1"/>
                <w:lang w:val="bg-BG"/>
              </w:rPr>
              <w:t xml:space="preserve">. </w:t>
            </w:r>
            <w:r w:rsidR="003C1142" w:rsidRPr="003C1142">
              <w:rPr>
                <w:color w:val="000000" w:themeColor="text1"/>
                <w:lang w:val="bg-BG"/>
              </w:rPr>
              <w:t>Информация е предоставена в т.   6.4.</w:t>
            </w:r>
            <w:r w:rsidR="003C1142" w:rsidRPr="003C1142">
              <w:rPr>
                <w:color w:val="000000" w:themeColor="text1"/>
                <w:lang w:val="bg-BG"/>
              </w:rPr>
              <w:tab/>
              <w:t>Определяне на количествата парникови газове</w:t>
            </w:r>
          </w:p>
        </w:tc>
      </w:tr>
      <w:tr w:rsidR="00673437" w:rsidRPr="00673437" w14:paraId="3255E81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C36A15F" w14:textId="3855E711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4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Изчислени ли са основните икономически индикатори </w:t>
            </w:r>
            <w:r w:rsidRPr="00673437">
              <w:rPr>
                <w:color w:val="000000" w:themeColor="text1"/>
              </w:rPr>
              <w:t xml:space="preserve">(ENPV, ERR </w:t>
            </w:r>
            <w:r w:rsidR="00307D7B">
              <w:rPr>
                <w:color w:val="000000" w:themeColor="text1"/>
                <w:lang w:val="bg-BG"/>
              </w:rPr>
              <w:t xml:space="preserve">и </w:t>
            </w:r>
            <w:r w:rsidRPr="00673437">
              <w:rPr>
                <w:color w:val="000000" w:themeColor="text1"/>
              </w:rPr>
              <w:t>B/C ratio)</w:t>
            </w:r>
            <w:r w:rsidR="00307D7B">
              <w:rPr>
                <w:color w:val="000000" w:themeColor="text1"/>
                <w:lang w:val="bg-BG"/>
              </w:rPr>
              <w:t xml:space="preserve"> с отчитане на съответните категории ползи и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D9887D" w14:textId="63C45D7A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3C1142">
              <w:rPr>
                <w:color w:val="000000" w:themeColor="text1"/>
                <w:lang w:val="bg-BG"/>
              </w:rPr>
              <w:t>.</w:t>
            </w:r>
            <w:r w:rsidR="003902E5">
              <w:t xml:space="preserve"> </w:t>
            </w:r>
            <w:r w:rsidR="003902E5" w:rsidRPr="003902E5">
              <w:rPr>
                <w:color w:val="000000" w:themeColor="text1"/>
                <w:lang w:val="bg-BG"/>
              </w:rPr>
              <w:t xml:space="preserve">Информация е предоставена в т. </w:t>
            </w:r>
            <w:r w:rsidR="003902E5">
              <w:rPr>
                <w:color w:val="000000" w:themeColor="text1"/>
                <w:lang w:val="bg-BG"/>
              </w:rPr>
              <w:t xml:space="preserve"> </w:t>
            </w:r>
            <w:r w:rsidR="003902E5" w:rsidRPr="003902E5">
              <w:rPr>
                <w:color w:val="000000" w:themeColor="text1"/>
                <w:lang w:val="bg-BG"/>
              </w:rPr>
              <w:t>6.5.</w:t>
            </w:r>
            <w:r w:rsidR="003902E5" w:rsidRPr="003902E5">
              <w:rPr>
                <w:color w:val="000000" w:themeColor="text1"/>
                <w:lang w:val="bg-BG"/>
              </w:rPr>
              <w:tab/>
              <w:t>Определяне на икономическите индикатори</w:t>
            </w:r>
          </w:p>
        </w:tc>
      </w:tr>
      <w:tr w:rsidR="00673437" w:rsidRPr="00673437" w14:paraId="711A445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9960CDA" w14:textId="528E36F0" w:rsidR="00D36A47" w:rsidRPr="00673437" w:rsidRDefault="00D0762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lastRenderedPageBreak/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5</w:t>
            </w:r>
            <w:r w:rsidR="00141E09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Целесъобразно ли е проектът да бъде финансиран от </w:t>
            </w:r>
            <w:r w:rsidR="00141E09" w:rsidRPr="00673437">
              <w:rPr>
                <w:color w:val="000000" w:themeColor="text1"/>
              </w:rPr>
              <w:t>ESIF</w:t>
            </w:r>
            <w:r w:rsidR="00307D7B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307D7B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141E09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77F5B8" w14:textId="4FCA1446" w:rsidR="00D36A47" w:rsidRPr="00673437" w:rsidRDefault="00E941BC" w:rsidP="00637329">
            <w:pPr>
              <w:pStyle w:val="Style2"/>
              <w:tabs>
                <w:tab w:val="left" w:pos="607"/>
              </w:tabs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B10228">
              <w:rPr>
                <w:color w:val="000000" w:themeColor="text1"/>
                <w:lang w:val="bg-BG"/>
              </w:rPr>
              <w:t xml:space="preserve">. </w:t>
            </w:r>
            <w:r w:rsidR="00527755" w:rsidRPr="00527755">
              <w:rPr>
                <w:color w:val="000000" w:themeColor="text1"/>
                <w:lang w:val="bg-BG"/>
              </w:rPr>
              <w:t>Определеният Финансов дефицит показва, че проектът трябва да бъде финансиран на 100%, при съответното разпределение на 85% помощ от ЕС и 15% национално съ-финансиране.</w:t>
            </w:r>
          </w:p>
        </w:tc>
      </w:tr>
      <w:tr w:rsidR="00D36A47" w:rsidRPr="00673437" w14:paraId="45B43071" w14:textId="77777777" w:rsidTr="00C26FEB">
        <w:tc>
          <w:tcPr>
            <w:tcW w:w="3681" w:type="dxa"/>
            <w:tcBorders>
              <w:left w:val="single" w:sz="8" w:space="0" w:color="auto"/>
              <w:bottom w:val="single" w:sz="8" w:space="0" w:color="auto"/>
            </w:tcBorders>
          </w:tcPr>
          <w:p w14:paraId="42C571C5" w14:textId="1CCEEA1E" w:rsidR="00D36A47" w:rsidRPr="00307D7B" w:rsidRDefault="000950BC" w:rsidP="00307D7B">
            <w:pPr>
              <w:pStyle w:val="Style1"/>
              <w:rPr>
                <w:color w:val="000000" w:themeColor="text1"/>
                <w:lang w:val="ro-RO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6</w:t>
            </w:r>
            <w:r w:rsidR="00D36A47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>Изчислени ли са в съответствие с приложим</w:t>
            </w:r>
            <w:r w:rsidR="00732B14">
              <w:rPr>
                <w:color w:val="000000" w:themeColor="text1"/>
                <w:lang w:val="bg-BG"/>
              </w:rPr>
              <w:t>ите изисквания</w:t>
            </w:r>
            <w:r w:rsidR="00307D7B">
              <w:rPr>
                <w:color w:val="000000" w:themeColor="text1"/>
                <w:lang w:val="bg-BG"/>
              </w:rPr>
              <w:t xml:space="preserve"> критичните променливи и праговите им стойности?</w:t>
            </w:r>
          </w:p>
        </w:tc>
        <w:tc>
          <w:tcPr>
            <w:tcW w:w="5670" w:type="dxa"/>
            <w:tcBorders>
              <w:bottom w:val="single" w:sz="8" w:space="0" w:color="auto"/>
              <w:right w:val="single" w:sz="8" w:space="0" w:color="auto"/>
            </w:tcBorders>
          </w:tcPr>
          <w:p w14:paraId="2BAA776C" w14:textId="696CA59B" w:rsidR="00D36A47" w:rsidRPr="00673437" w:rsidRDefault="005804F8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  <w:r w:rsidR="00527755">
              <w:rPr>
                <w:color w:val="000000" w:themeColor="text1"/>
                <w:lang w:val="bg-BG"/>
              </w:rPr>
              <w:t xml:space="preserve">. </w:t>
            </w:r>
            <w:r w:rsidR="00527755" w:rsidRPr="00527755">
              <w:rPr>
                <w:color w:val="000000" w:themeColor="text1"/>
                <w:lang w:val="bg-BG"/>
              </w:rPr>
              <w:t>Видно във финансовия анализ няма критични променливи, защото още преди анализа ФННС&lt;0, а ФВНВ &lt; 4%.</w:t>
            </w:r>
            <w:r w:rsidR="00527755">
              <w:rPr>
                <w:color w:val="000000" w:themeColor="text1"/>
                <w:lang w:val="bg-BG"/>
              </w:rPr>
              <w:t xml:space="preserve"> </w:t>
            </w:r>
            <w:r w:rsidR="00527755" w:rsidRPr="00527755">
              <w:rPr>
                <w:color w:val="000000" w:themeColor="text1"/>
                <w:lang w:val="bg-BG"/>
              </w:rPr>
              <w:t>. Информация е предоставена в т.  7.</w:t>
            </w:r>
            <w:r w:rsidR="00527755" w:rsidRPr="00527755">
              <w:rPr>
                <w:color w:val="000000" w:themeColor="text1"/>
                <w:lang w:val="bg-BG"/>
              </w:rPr>
              <w:tab/>
              <w:t>АНАЛИЗ НА ЧУВСТВИТЕЛНОСТТА И ОЦЕНКА НА РИСКА</w:t>
            </w:r>
          </w:p>
        </w:tc>
      </w:tr>
    </w:tbl>
    <w:p w14:paraId="04C8B472" w14:textId="77777777" w:rsidR="00D50CDC" w:rsidRPr="00673437" w:rsidRDefault="00D50CDC" w:rsidP="00D50CDC">
      <w:pPr>
        <w:rPr>
          <w:color w:val="000000" w:themeColor="text1"/>
        </w:rPr>
      </w:pPr>
    </w:p>
    <w:p w14:paraId="22BF2746" w14:textId="232ACCF4" w:rsidR="00540125" w:rsidRPr="00673437" w:rsidRDefault="00307D7B" w:rsidP="00D50CDC">
      <w:pPr>
        <w:rPr>
          <w:color w:val="000000" w:themeColor="text1"/>
        </w:rPr>
      </w:pPr>
      <w:r>
        <w:rPr>
          <w:color w:val="000000" w:themeColor="text1"/>
          <w:lang w:val="bg-BG"/>
        </w:rPr>
        <w:t>Заключение</w:t>
      </w:r>
      <w:r w:rsidR="00E53173" w:rsidRPr="00673437">
        <w:rPr>
          <w:color w:val="000000" w:themeColor="text1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673437" w:rsidRPr="00673437" w14:paraId="178BBCD9" w14:textId="77777777" w:rsidTr="00E53173">
        <w:tc>
          <w:tcPr>
            <w:tcW w:w="9518" w:type="dxa"/>
            <w:shd w:val="pct10" w:color="auto" w:fill="auto"/>
          </w:tcPr>
          <w:p w14:paraId="658E1A16" w14:textId="4DCA29D4" w:rsidR="00E53173" w:rsidRPr="00673437" w:rsidRDefault="00307D7B" w:rsidP="00307D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bg-BG"/>
              </w:rPr>
              <w:t xml:space="preserve">АРП е изготвен в съответствие с </w:t>
            </w:r>
            <w:r w:rsidR="00BD19A6">
              <w:rPr>
                <w:color w:val="000000" w:themeColor="text1"/>
                <w:sz w:val="18"/>
                <w:lang w:val="bg-BG"/>
              </w:rPr>
              <w:t xml:space="preserve">приложимите изисквания и </w:t>
            </w:r>
            <w:r w:rsidR="001A0BFE">
              <w:rPr>
                <w:color w:val="000000" w:themeColor="text1"/>
                <w:sz w:val="18"/>
                <w:lang w:val="bg-BG"/>
              </w:rPr>
              <w:t>е</w:t>
            </w:r>
            <w:r w:rsidR="001A0BFE">
              <w:rPr>
                <w:color w:val="000000" w:themeColor="text1"/>
                <w:sz w:val="18"/>
                <w:lang w:val="en-US"/>
              </w:rPr>
              <w:t xml:space="preserve"> </w:t>
            </w:r>
            <w:r w:rsidR="00BD19A6">
              <w:rPr>
                <w:color w:val="000000" w:themeColor="text1"/>
                <w:sz w:val="18"/>
                <w:lang w:val="bg-BG"/>
              </w:rPr>
              <w:t>с достатъчно качество за обосновка на проекта за финансиаране.</w:t>
            </w:r>
            <w:r w:rsidR="00BD19A6" w:rsidDel="00BD19A6">
              <w:rPr>
                <w:color w:val="000000" w:themeColor="text1"/>
                <w:sz w:val="18"/>
                <w:lang w:val="bg-BG"/>
              </w:rPr>
              <w:t xml:space="preserve"> </w:t>
            </w:r>
          </w:p>
        </w:tc>
      </w:tr>
    </w:tbl>
    <w:p w14:paraId="66D89829" w14:textId="6332B170" w:rsidR="00F5421B" w:rsidRDefault="00F5421B" w:rsidP="00D61880">
      <w:pPr>
        <w:rPr>
          <w:b/>
          <w:color w:val="000000" w:themeColor="text1"/>
          <w:sz w:val="18"/>
        </w:rPr>
      </w:pPr>
    </w:p>
    <w:p w14:paraId="2ACE076E" w14:textId="1542C9EC" w:rsidR="00BD19A6" w:rsidRDefault="00BD19A6" w:rsidP="00D61880">
      <w:pPr>
        <w:rPr>
          <w:b/>
          <w:color w:val="000000" w:themeColor="text1"/>
          <w:sz w:val="18"/>
          <w:lang w:val="bg-BG"/>
        </w:rPr>
      </w:pPr>
      <w:r>
        <w:rPr>
          <w:b/>
          <w:color w:val="000000" w:themeColor="text1"/>
          <w:sz w:val="18"/>
          <w:lang w:val="bg-BG"/>
        </w:rPr>
        <w:t>Забележка:</w:t>
      </w:r>
    </w:p>
    <w:p w14:paraId="3E4910AA" w14:textId="6C1D6AF7" w:rsidR="00BD19A6" w:rsidRPr="00C26FEB" w:rsidRDefault="00BD19A6" w:rsidP="00D61880">
      <w:pPr>
        <w:rPr>
          <w:bCs/>
          <w:color w:val="000000" w:themeColor="text1"/>
          <w:sz w:val="18"/>
          <w:lang w:val="bg-BG"/>
        </w:rPr>
      </w:pPr>
      <w:r w:rsidRPr="00C26FEB">
        <w:rPr>
          <w:bCs/>
          <w:color w:val="000000" w:themeColor="text1"/>
          <w:sz w:val="18"/>
          <w:lang w:val="bg-BG"/>
        </w:rPr>
        <w:t xml:space="preserve">Приложимите изисквания, </w:t>
      </w:r>
      <w:r w:rsidR="00C4779B" w:rsidRPr="00C26FEB">
        <w:rPr>
          <w:bCs/>
          <w:color w:val="000000" w:themeColor="text1"/>
          <w:sz w:val="18"/>
          <w:lang w:val="bg-BG"/>
        </w:rPr>
        <w:t>основните икономически ползи и пр. са описани в ръководството за оценка на операции.</w:t>
      </w:r>
    </w:p>
    <w:p w14:paraId="2F79027B" w14:textId="037CE8E1" w:rsidR="00307D7B" w:rsidRPr="00C4779B" w:rsidRDefault="00307D7B" w:rsidP="00C67E62">
      <w:pPr>
        <w:spacing w:before="120"/>
        <w:ind w:left="357"/>
        <w:rPr>
          <w:bCs/>
          <w:color w:val="000000" w:themeColor="text1"/>
          <w:sz w:val="19"/>
          <w:szCs w:val="19"/>
          <w:lang w:val="bg-BG"/>
        </w:rPr>
      </w:pPr>
    </w:p>
    <w:sectPr w:rsidR="00307D7B" w:rsidRPr="00C4779B" w:rsidSect="00111C91">
      <w:footerReference w:type="default" r:id="rId8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57C01" w14:textId="77777777" w:rsidR="004B646A" w:rsidRDefault="004B646A" w:rsidP="00111C91">
      <w:pPr>
        <w:spacing w:before="0" w:after="0"/>
      </w:pPr>
      <w:r>
        <w:separator/>
      </w:r>
    </w:p>
  </w:endnote>
  <w:endnote w:type="continuationSeparator" w:id="0">
    <w:p w14:paraId="5EAE2E88" w14:textId="77777777" w:rsidR="004B646A" w:rsidRDefault="004B646A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22B4FD" w14:textId="1DD9F8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A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7C5EF" w14:textId="77777777" w:rsidR="004B646A" w:rsidRDefault="004B646A" w:rsidP="00111C91">
      <w:pPr>
        <w:spacing w:before="0" w:after="0"/>
      </w:pPr>
      <w:r>
        <w:separator/>
      </w:r>
    </w:p>
  </w:footnote>
  <w:footnote w:type="continuationSeparator" w:id="0">
    <w:p w14:paraId="43F6B04A" w14:textId="77777777" w:rsidR="004B646A" w:rsidRDefault="004B646A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A4EF4"/>
    <w:multiLevelType w:val="hybridMultilevel"/>
    <w:tmpl w:val="4A10A2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CA6696"/>
    <w:multiLevelType w:val="hybridMultilevel"/>
    <w:tmpl w:val="DBA00C24"/>
    <w:lvl w:ilvl="0" w:tplc="AEE291E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23DB3"/>
    <w:multiLevelType w:val="hybridMultilevel"/>
    <w:tmpl w:val="473E8C72"/>
    <w:lvl w:ilvl="0" w:tplc="AD426C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2495"/>
    <w:multiLevelType w:val="hybridMultilevel"/>
    <w:tmpl w:val="460E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285E"/>
    <w:rsid w:val="00021ED9"/>
    <w:rsid w:val="000220A8"/>
    <w:rsid w:val="00022328"/>
    <w:rsid w:val="00025150"/>
    <w:rsid w:val="000339AF"/>
    <w:rsid w:val="00040A5D"/>
    <w:rsid w:val="00046B25"/>
    <w:rsid w:val="00052870"/>
    <w:rsid w:val="00052B7E"/>
    <w:rsid w:val="0006027E"/>
    <w:rsid w:val="00072509"/>
    <w:rsid w:val="00074205"/>
    <w:rsid w:val="00076635"/>
    <w:rsid w:val="00094FAC"/>
    <w:rsid w:val="000950BC"/>
    <w:rsid w:val="00097839"/>
    <w:rsid w:val="000A22D3"/>
    <w:rsid w:val="000A6F93"/>
    <w:rsid w:val="000A7C76"/>
    <w:rsid w:val="000B7526"/>
    <w:rsid w:val="000C5E24"/>
    <w:rsid w:val="000D4560"/>
    <w:rsid w:val="000D6BE9"/>
    <w:rsid w:val="000E01CC"/>
    <w:rsid w:val="000F3688"/>
    <w:rsid w:val="000F514E"/>
    <w:rsid w:val="00107284"/>
    <w:rsid w:val="00111C91"/>
    <w:rsid w:val="0011209E"/>
    <w:rsid w:val="00120B94"/>
    <w:rsid w:val="00120D71"/>
    <w:rsid w:val="001215F2"/>
    <w:rsid w:val="00121F42"/>
    <w:rsid w:val="0012314C"/>
    <w:rsid w:val="001234A5"/>
    <w:rsid w:val="00126A85"/>
    <w:rsid w:val="00130AF5"/>
    <w:rsid w:val="00141E09"/>
    <w:rsid w:val="001451CA"/>
    <w:rsid w:val="001508FA"/>
    <w:rsid w:val="00152F07"/>
    <w:rsid w:val="0015399A"/>
    <w:rsid w:val="00157514"/>
    <w:rsid w:val="0016099C"/>
    <w:rsid w:val="00162A1A"/>
    <w:rsid w:val="00164D31"/>
    <w:rsid w:val="00164F1C"/>
    <w:rsid w:val="0016716B"/>
    <w:rsid w:val="0017181E"/>
    <w:rsid w:val="001775CC"/>
    <w:rsid w:val="0018045B"/>
    <w:rsid w:val="00184380"/>
    <w:rsid w:val="00187BFE"/>
    <w:rsid w:val="00190E4C"/>
    <w:rsid w:val="001950A6"/>
    <w:rsid w:val="001A0BFE"/>
    <w:rsid w:val="001A0D87"/>
    <w:rsid w:val="001D0C6D"/>
    <w:rsid w:val="001D3F2A"/>
    <w:rsid w:val="001D6D6A"/>
    <w:rsid w:val="00205D12"/>
    <w:rsid w:val="002129D6"/>
    <w:rsid w:val="002217B5"/>
    <w:rsid w:val="00230871"/>
    <w:rsid w:val="00236DF7"/>
    <w:rsid w:val="002373A1"/>
    <w:rsid w:val="00240285"/>
    <w:rsid w:val="00251A70"/>
    <w:rsid w:val="00251CF6"/>
    <w:rsid w:val="00254399"/>
    <w:rsid w:val="002675F5"/>
    <w:rsid w:val="002811C8"/>
    <w:rsid w:val="00281EB4"/>
    <w:rsid w:val="0029419B"/>
    <w:rsid w:val="00295548"/>
    <w:rsid w:val="00295A32"/>
    <w:rsid w:val="002A59CD"/>
    <w:rsid w:val="002B7B7E"/>
    <w:rsid w:val="002C3783"/>
    <w:rsid w:val="002C67BC"/>
    <w:rsid w:val="002D4CBD"/>
    <w:rsid w:val="002E592D"/>
    <w:rsid w:val="00300FC2"/>
    <w:rsid w:val="00307D7B"/>
    <w:rsid w:val="00312842"/>
    <w:rsid w:val="00312D00"/>
    <w:rsid w:val="00323F0B"/>
    <w:rsid w:val="00343220"/>
    <w:rsid w:val="003440BC"/>
    <w:rsid w:val="00355173"/>
    <w:rsid w:val="00361BF7"/>
    <w:rsid w:val="00362284"/>
    <w:rsid w:val="00370167"/>
    <w:rsid w:val="00376FFA"/>
    <w:rsid w:val="00376FFD"/>
    <w:rsid w:val="0038090F"/>
    <w:rsid w:val="00381399"/>
    <w:rsid w:val="00390126"/>
    <w:rsid w:val="003902E5"/>
    <w:rsid w:val="00392645"/>
    <w:rsid w:val="003A17E0"/>
    <w:rsid w:val="003A2F38"/>
    <w:rsid w:val="003A76E0"/>
    <w:rsid w:val="003B2229"/>
    <w:rsid w:val="003B5DDB"/>
    <w:rsid w:val="003B6DAB"/>
    <w:rsid w:val="003C1142"/>
    <w:rsid w:val="003C50B6"/>
    <w:rsid w:val="003C5DB8"/>
    <w:rsid w:val="003D0702"/>
    <w:rsid w:val="003E07A9"/>
    <w:rsid w:val="003E0F93"/>
    <w:rsid w:val="00400395"/>
    <w:rsid w:val="004039B4"/>
    <w:rsid w:val="00404224"/>
    <w:rsid w:val="00406C52"/>
    <w:rsid w:val="00407C14"/>
    <w:rsid w:val="00411CD0"/>
    <w:rsid w:val="00411E54"/>
    <w:rsid w:val="00417CF6"/>
    <w:rsid w:val="004269EA"/>
    <w:rsid w:val="00426F22"/>
    <w:rsid w:val="00427145"/>
    <w:rsid w:val="00434B37"/>
    <w:rsid w:val="00434B65"/>
    <w:rsid w:val="004416FE"/>
    <w:rsid w:val="00443477"/>
    <w:rsid w:val="00445EA2"/>
    <w:rsid w:val="00450D7E"/>
    <w:rsid w:val="00452E31"/>
    <w:rsid w:val="004626D5"/>
    <w:rsid w:val="0046391C"/>
    <w:rsid w:val="00473876"/>
    <w:rsid w:val="004778F3"/>
    <w:rsid w:val="0048231D"/>
    <w:rsid w:val="00483213"/>
    <w:rsid w:val="00491BD4"/>
    <w:rsid w:val="004B0458"/>
    <w:rsid w:val="004B1EB6"/>
    <w:rsid w:val="004B3070"/>
    <w:rsid w:val="004B646A"/>
    <w:rsid w:val="004C4254"/>
    <w:rsid w:val="004E4667"/>
    <w:rsid w:val="004E72C6"/>
    <w:rsid w:val="004F22CC"/>
    <w:rsid w:val="004F373B"/>
    <w:rsid w:val="00503399"/>
    <w:rsid w:val="00506A45"/>
    <w:rsid w:val="00513301"/>
    <w:rsid w:val="005212AA"/>
    <w:rsid w:val="00527755"/>
    <w:rsid w:val="00530E6F"/>
    <w:rsid w:val="00531982"/>
    <w:rsid w:val="00534308"/>
    <w:rsid w:val="00537A11"/>
    <w:rsid w:val="00537C26"/>
    <w:rsid w:val="00540125"/>
    <w:rsid w:val="00546F7C"/>
    <w:rsid w:val="0055209B"/>
    <w:rsid w:val="005578DA"/>
    <w:rsid w:val="00560581"/>
    <w:rsid w:val="00562921"/>
    <w:rsid w:val="0056467F"/>
    <w:rsid w:val="00566A51"/>
    <w:rsid w:val="0056787D"/>
    <w:rsid w:val="00572508"/>
    <w:rsid w:val="00573567"/>
    <w:rsid w:val="005804F8"/>
    <w:rsid w:val="00584F33"/>
    <w:rsid w:val="005910BD"/>
    <w:rsid w:val="005B6873"/>
    <w:rsid w:val="005C6F0C"/>
    <w:rsid w:val="005C7819"/>
    <w:rsid w:val="005D5080"/>
    <w:rsid w:val="005E2928"/>
    <w:rsid w:val="005F06E4"/>
    <w:rsid w:val="005F2E45"/>
    <w:rsid w:val="005F4665"/>
    <w:rsid w:val="005F7373"/>
    <w:rsid w:val="006105BF"/>
    <w:rsid w:val="006164AB"/>
    <w:rsid w:val="0061780A"/>
    <w:rsid w:val="006302D4"/>
    <w:rsid w:val="00633B1D"/>
    <w:rsid w:val="00636137"/>
    <w:rsid w:val="00637329"/>
    <w:rsid w:val="00653E72"/>
    <w:rsid w:val="00655813"/>
    <w:rsid w:val="00662DD4"/>
    <w:rsid w:val="00664394"/>
    <w:rsid w:val="00673437"/>
    <w:rsid w:val="00673A49"/>
    <w:rsid w:val="00677E13"/>
    <w:rsid w:val="006855D5"/>
    <w:rsid w:val="00696C50"/>
    <w:rsid w:val="006A2F80"/>
    <w:rsid w:val="006A7541"/>
    <w:rsid w:val="006B16AC"/>
    <w:rsid w:val="006B1D27"/>
    <w:rsid w:val="006C03E6"/>
    <w:rsid w:val="006C3DDC"/>
    <w:rsid w:val="006C3F16"/>
    <w:rsid w:val="006C4A13"/>
    <w:rsid w:val="006C5E8D"/>
    <w:rsid w:val="006D11BB"/>
    <w:rsid w:val="006D70EA"/>
    <w:rsid w:val="006E12B2"/>
    <w:rsid w:val="006E4866"/>
    <w:rsid w:val="006F2332"/>
    <w:rsid w:val="006F4ED9"/>
    <w:rsid w:val="007011B8"/>
    <w:rsid w:val="0071149A"/>
    <w:rsid w:val="00713348"/>
    <w:rsid w:val="00725D0A"/>
    <w:rsid w:val="0073074C"/>
    <w:rsid w:val="00730994"/>
    <w:rsid w:val="00732B14"/>
    <w:rsid w:val="00736659"/>
    <w:rsid w:val="00762BA3"/>
    <w:rsid w:val="007702B2"/>
    <w:rsid w:val="00770E31"/>
    <w:rsid w:val="00776A0D"/>
    <w:rsid w:val="00793C7B"/>
    <w:rsid w:val="007B7795"/>
    <w:rsid w:val="007C3753"/>
    <w:rsid w:val="007C429B"/>
    <w:rsid w:val="007C56BE"/>
    <w:rsid w:val="007C6E1E"/>
    <w:rsid w:val="007D0B63"/>
    <w:rsid w:val="007D63FC"/>
    <w:rsid w:val="007D72E1"/>
    <w:rsid w:val="00800978"/>
    <w:rsid w:val="00803B5B"/>
    <w:rsid w:val="00813DEB"/>
    <w:rsid w:val="008165F4"/>
    <w:rsid w:val="00830C61"/>
    <w:rsid w:val="00831482"/>
    <w:rsid w:val="00832718"/>
    <w:rsid w:val="00835749"/>
    <w:rsid w:val="00843A88"/>
    <w:rsid w:val="00852E1F"/>
    <w:rsid w:val="008545CB"/>
    <w:rsid w:val="00855F44"/>
    <w:rsid w:val="00873446"/>
    <w:rsid w:val="00873A04"/>
    <w:rsid w:val="00875063"/>
    <w:rsid w:val="00875FB3"/>
    <w:rsid w:val="0087724E"/>
    <w:rsid w:val="00880ADE"/>
    <w:rsid w:val="008816A7"/>
    <w:rsid w:val="00883490"/>
    <w:rsid w:val="0088501F"/>
    <w:rsid w:val="00885BD9"/>
    <w:rsid w:val="00892476"/>
    <w:rsid w:val="008A2C7C"/>
    <w:rsid w:val="008A3ED3"/>
    <w:rsid w:val="008B0302"/>
    <w:rsid w:val="008B34C6"/>
    <w:rsid w:val="008B6A6A"/>
    <w:rsid w:val="008C68C6"/>
    <w:rsid w:val="008D4346"/>
    <w:rsid w:val="008E06FC"/>
    <w:rsid w:val="008E0F9F"/>
    <w:rsid w:val="008E1172"/>
    <w:rsid w:val="008E13BE"/>
    <w:rsid w:val="008E7A5C"/>
    <w:rsid w:val="00900960"/>
    <w:rsid w:val="0090314A"/>
    <w:rsid w:val="00903A5B"/>
    <w:rsid w:val="009244B0"/>
    <w:rsid w:val="009246E5"/>
    <w:rsid w:val="00925AB6"/>
    <w:rsid w:val="00940E99"/>
    <w:rsid w:val="00941244"/>
    <w:rsid w:val="009507E7"/>
    <w:rsid w:val="0095261C"/>
    <w:rsid w:val="00953452"/>
    <w:rsid w:val="00963E05"/>
    <w:rsid w:val="009739C2"/>
    <w:rsid w:val="0097694F"/>
    <w:rsid w:val="0098496F"/>
    <w:rsid w:val="00992BAA"/>
    <w:rsid w:val="009A00C5"/>
    <w:rsid w:val="009B6FEC"/>
    <w:rsid w:val="009C6527"/>
    <w:rsid w:val="009E5194"/>
    <w:rsid w:val="009E5E00"/>
    <w:rsid w:val="009F207E"/>
    <w:rsid w:val="009F4AA5"/>
    <w:rsid w:val="00A033D7"/>
    <w:rsid w:val="00A069F2"/>
    <w:rsid w:val="00A24461"/>
    <w:rsid w:val="00A26412"/>
    <w:rsid w:val="00A35199"/>
    <w:rsid w:val="00A45037"/>
    <w:rsid w:val="00A471D2"/>
    <w:rsid w:val="00A56561"/>
    <w:rsid w:val="00A70230"/>
    <w:rsid w:val="00A7255A"/>
    <w:rsid w:val="00A91A01"/>
    <w:rsid w:val="00AA1BE0"/>
    <w:rsid w:val="00AA3BE8"/>
    <w:rsid w:val="00AA47F4"/>
    <w:rsid w:val="00AB0D1C"/>
    <w:rsid w:val="00AC4E07"/>
    <w:rsid w:val="00AC65C8"/>
    <w:rsid w:val="00AC6AB4"/>
    <w:rsid w:val="00AC6C1F"/>
    <w:rsid w:val="00AC7DAF"/>
    <w:rsid w:val="00AF18ED"/>
    <w:rsid w:val="00B10228"/>
    <w:rsid w:val="00B27349"/>
    <w:rsid w:val="00B3250D"/>
    <w:rsid w:val="00B413D6"/>
    <w:rsid w:val="00B42115"/>
    <w:rsid w:val="00B43D87"/>
    <w:rsid w:val="00B51AE5"/>
    <w:rsid w:val="00B55799"/>
    <w:rsid w:val="00B56540"/>
    <w:rsid w:val="00B574F8"/>
    <w:rsid w:val="00B62F5B"/>
    <w:rsid w:val="00B658BB"/>
    <w:rsid w:val="00B67B00"/>
    <w:rsid w:val="00B80D0E"/>
    <w:rsid w:val="00B843FF"/>
    <w:rsid w:val="00B908B9"/>
    <w:rsid w:val="00B93272"/>
    <w:rsid w:val="00BA6B2B"/>
    <w:rsid w:val="00BA7FA2"/>
    <w:rsid w:val="00BB093A"/>
    <w:rsid w:val="00BC0B36"/>
    <w:rsid w:val="00BC191C"/>
    <w:rsid w:val="00BC1D94"/>
    <w:rsid w:val="00BD17A0"/>
    <w:rsid w:val="00BD19A6"/>
    <w:rsid w:val="00BD243A"/>
    <w:rsid w:val="00BD6F0A"/>
    <w:rsid w:val="00BF28FA"/>
    <w:rsid w:val="00C04BD6"/>
    <w:rsid w:val="00C1263A"/>
    <w:rsid w:val="00C15091"/>
    <w:rsid w:val="00C209F7"/>
    <w:rsid w:val="00C26FEB"/>
    <w:rsid w:val="00C4014F"/>
    <w:rsid w:val="00C43D3E"/>
    <w:rsid w:val="00C43D9E"/>
    <w:rsid w:val="00C46D10"/>
    <w:rsid w:val="00C4779B"/>
    <w:rsid w:val="00C503DA"/>
    <w:rsid w:val="00C57076"/>
    <w:rsid w:val="00C61CEF"/>
    <w:rsid w:val="00C63A7A"/>
    <w:rsid w:val="00C67E62"/>
    <w:rsid w:val="00C713DD"/>
    <w:rsid w:val="00C75E83"/>
    <w:rsid w:val="00C858F7"/>
    <w:rsid w:val="00C93DE2"/>
    <w:rsid w:val="00C95E5F"/>
    <w:rsid w:val="00CA0804"/>
    <w:rsid w:val="00CB15AC"/>
    <w:rsid w:val="00CB1A1B"/>
    <w:rsid w:val="00CB1B8A"/>
    <w:rsid w:val="00CB22E0"/>
    <w:rsid w:val="00CC7BC7"/>
    <w:rsid w:val="00CD14DF"/>
    <w:rsid w:val="00CD2390"/>
    <w:rsid w:val="00CE5B23"/>
    <w:rsid w:val="00CE6854"/>
    <w:rsid w:val="00CF7CD2"/>
    <w:rsid w:val="00D008E1"/>
    <w:rsid w:val="00D0762D"/>
    <w:rsid w:val="00D10A95"/>
    <w:rsid w:val="00D14A91"/>
    <w:rsid w:val="00D158F4"/>
    <w:rsid w:val="00D165A7"/>
    <w:rsid w:val="00D36A47"/>
    <w:rsid w:val="00D37539"/>
    <w:rsid w:val="00D400A7"/>
    <w:rsid w:val="00D50CDC"/>
    <w:rsid w:val="00D50F10"/>
    <w:rsid w:val="00D5325B"/>
    <w:rsid w:val="00D54C12"/>
    <w:rsid w:val="00D56D40"/>
    <w:rsid w:val="00D57CAC"/>
    <w:rsid w:val="00D61880"/>
    <w:rsid w:val="00D84EFA"/>
    <w:rsid w:val="00D903A0"/>
    <w:rsid w:val="00D95E8E"/>
    <w:rsid w:val="00D97500"/>
    <w:rsid w:val="00DA144E"/>
    <w:rsid w:val="00DA66DE"/>
    <w:rsid w:val="00DA7EC2"/>
    <w:rsid w:val="00DB0FF4"/>
    <w:rsid w:val="00DC386E"/>
    <w:rsid w:val="00DD4B18"/>
    <w:rsid w:val="00DD792F"/>
    <w:rsid w:val="00DE3FC9"/>
    <w:rsid w:val="00DF13D5"/>
    <w:rsid w:val="00DF7D86"/>
    <w:rsid w:val="00DF7EB5"/>
    <w:rsid w:val="00E0751C"/>
    <w:rsid w:val="00E12F22"/>
    <w:rsid w:val="00E24132"/>
    <w:rsid w:val="00E255F1"/>
    <w:rsid w:val="00E2647B"/>
    <w:rsid w:val="00E34A45"/>
    <w:rsid w:val="00E34E52"/>
    <w:rsid w:val="00E36012"/>
    <w:rsid w:val="00E46531"/>
    <w:rsid w:val="00E53173"/>
    <w:rsid w:val="00E53AB4"/>
    <w:rsid w:val="00E53C36"/>
    <w:rsid w:val="00E54481"/>
    <w:rsid w:val="00E54C73"/>
    <w:rsid w:val="00E61B1D"/>
    <w:rsid w:val="00E66ADA"/>
    <w:rsid w:val="00E847B2"/>
    <w:rsid w:val="00E84D8C"/>
    <w:rsid w:val="00E90AF4"/>
    <w:rsid w:val="00E93840"/>
    <w:rsid w:val="00E941BC"/>
    <w:rsid w:val="00E96342"/>
    <w:rsid w:val="00EA5CB3"/>
    <w:rsid w:val="00EB23BF"/>
    <w:rsid w:val="00EB4E3D"/>
    <w:rsid w:val="00EB5A67"/>
    <w:rsid w:val="00EB6ED4"/>
    <w:rsid w:val="00EC5E5D"/>
    <w:rsid w:val="00ED6F62"/>
    <w:rsid w:val="00F14EAC"/>
    <w:rsid w:val="00F17DD4"/>
    <w:rsid w:val="00F17F02"/>
    <w:rsid w:val="00F2179B"/>
    <w:rsid w:val="00F326BE"/>
    <w:rsid w:val="00F42438"/>
    <w:rsid w:val="00F44F8E"/>
    <w:rsid w:val="00F46461"/>
    <w:rsid w:val="00F5312D"/>
    <w:rsid w:val="00F5421B"/>
    <w:rsid w:val="00F55BAB"/>
    <w:rsid w:val="00F713E9"/>
    <w:rsid w:val="00F745E9"/>
    <w:rsid w:val="00FA3292"/>
    <w:rsid w:val="00FA43D9"/>
    <w:rsid w:val="00FA4928"/>
    <w:rsid w:val="00FA50DA"/>
    <w:rsid w:val="00FA7091"/>
    <w:rsid w:val="00FB1683"/>
    <w:rsid w:val="00FB1E43"/>
    <w:rsid w:val="00FB2864"/>
    <w:rsid w:val="00FB4A1A"/>
    <w:rsid w:val="00FB54D3"/>
    <w:rsid w:val="00FB6228"/>
    <w:rsid w:val="00FC796F"/>
    <w:rsid w:val="00FD04B6"/>
    <w:rsid w:val="00FD31C7"/>
    <w:rsid w:val="00FD520C"/>
    <w:rsid w:val="00FD6F59"/>
    <w:rsid w:val="00FE0ED9"/>
    <w:rsid w:val="00FF060D"/>
    <w:rsid w:val="00FF0666"/>
    <w:rsid w:val="00F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F0863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F5B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2F5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D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4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4B6"/>
    <w:rPr>
      <w:b/>
      <w:bCs/>
      <w:sz w:val="20"/>
      <w:szCs w:val="20"/>
    </w:rPr>
  </w:style>
  <w:style w:type="paragraph" w:customStyle="1" w:styleId="CM1">
    <w:name w:val="CM1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F9500-B56B-4328-A12E-B611F9D3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42</cp:revision>
  <cp:lastPrinted>2019-04-12T14:18:00Z</cp:lastPrinted>
  <dcterms:created xsi:type="dcterms:W3CDTF">2023-05-26T07:18:00Z</dcterms:created>
  <dcterms:modified xsi:type="dcterms:W3CDTF">2024-10-15T06:15:00Z</dcterms:modified>
</cp:coreProperties>
</file>