
<file path=[Content_Types].xml><?xml version="1.0" encoding="utf-8"?>
<Types xmlns="http://schemas.openxmlformats.org/package/2006/content-types">
  <Default Extension="emf" ContentType="image/x-emf"/>
  <Default Extension="gif" ContentType="image/gif"/>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theme/themeOverride1.xml" ContentType="application/vnd.openxmlformats-officedocument.themeOverride+xml"/>
  <Override PartName="/word/charts/chart3.xml" ContentType="application/vnd.openxmlformats-officedocument.drawingml.chart+xml"/>
  <Override PartName="/word/theme/themeOverride2.xml" ContentType="application/vnd.openxmlformats-officedocument.themeOverride+xml"/>
  <Override PartName="/word/header3.xml" ContentType="application/vnd.openxmlformats-officedocument.wordprocessingml.header+xml"/>
  <Override PartName="/word/footer2.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style1.xml" ContentType="application/vnd.ms-office.chartstyle+xml"/>
  <Override PartName="/word/charts/colors1.xml" ContentType="application/vnd.ms-office.chartcolorstyle+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BC0CFE1" w14:textId="77777777" w:rsidR="003912F8" w:rsidRPr="00BB0022" w:rsidRDefault="003912F8" w:rsidP="003912F8">
      <w:pPr>
        <w:jc w:val="both"/>
        <w:rPr>
          <w:rFonts w:cs="Arial"/>
          <w:lang w:val="en-GB"/>
        </w:rPr>
      </w:pPr>
      <w:bookmarkStart w:id="0" w:name="_Hlk20663577"/>
      <w:bookmarkStart w:id="1" w:name="_Toc240964732"/>
      <w:bookmarkStart w:id="2" w:name="_Toc196489871"/>
      <w:bookmarkStart w:id="3" w:name="_Toc224301911"/>
      <w:bookmarkEnd w:id="0"/>
    </w:p>
    <w:p w14:paraId="0EF3DDD5" w14:textId="77777777" w:rsidR="00EA5C92" w:rsidRPr="002E1E19" w:rsidRDefault="00EA5C92" w:rsidP="003912F8">
      <w:pPr>
        <w:jc w:val="both"/>
        <w:rPr>
          <w:rFonts w:cs="Arial"/>
        </w:rPr>
      </w:pPr>
    </w:p>
    <w:p w14:paraId="3C91E7DB" w14:textId="77777777" w:rsidR="003912F8" w:rsidRDefault="003912F8" w:rsidP="003912F8">
      <w:pPr>
        <w:pStyle w:val="a"/>
        <w:ind w:left="1701"/>
        <w:rPr>
          <w:rFonts w:ascii="Arial" w:hAnsi="Arial" w:cs="Arial"/>
        </w:rPr>
      </w:pPr>
    </w:p>
    <w:p w14:paraId="44788E3B" w14:textId="77777777" w:rsidR="00687C58" w:rsidRPr="002E1E19" w:rsidRDefault="00687C58" w:rsidP="003912F8">
      <w:pPr>
        <w:pStyle w:val="a"/>
        <w:ind w:left="1701"/>
        <w:rPr>
          <w:rFonts w:ascii="Arial" w:hAnsi="Arial" w:cs="Arial"/>
        </w:rPr>
      </w:pPr>
    </w:p>
    <w:p w14:paraId="5FF546D2" w14:textId="77777777" w:rsidR="003912F8" w:rsidRPr="00687C58" w:rsidRDefault="003912F8" w:rsidP="003912F8">
      <w:pPr>
        <w:tabs>
          <w:tab w:val="left" w:pos="540"/>
        </w:tabs>
        <w:jc w:val="both"/>
        <w:rPr>
          <w:rFonts w:cs="Arial"/>
          <w:b/>
          <w:bCs/>
          <w:i/>
          <w:iCs/>
          <w:smallCaps/>
          <w:color w:val="808080"/>
          <w:sz w:val="56"/>
          <w:szCs w:val="56"/>
        </w:rPr>
      </w:pPr>
    </w:p>
    <w:p w14:paraId="5FAADAE0" w14:textId="77777777" w:rsidR="00F75F06" w:rsidRPr="00687C58" w:rsidRDefault="00687C58" w:rsidP="00F75F06">
      <w:pPr>
        <w:pStyle w:val="Footer"/>
        <w:tabs>
          <w:tab w:val="clear" w:pos="4703"/>
        </w:tabs>
        <w:spacing w:line="360" w:lineRule="auto"/>
        <w:jc w:val="center"/>
        <w:rPr>
          <w:rFonts w:cs="Arial"/>
          <w:b/>
          <w:iCs/>
          <w:sz w:val="56"/>
          <w:szCs w:val="56"/>
          <w:lang w:eastAsia="ar-SA"/>
        </w:rPr>
      </w:pPr>
      <w:r w:rsidRPr="00687C58">
        <w:rPr>
          <w:rFonts w:cs="Arial"/>
          <w:b/>
          <w:iCs/>
          <w:sz w:val="56"/>
          <w:szCs w:val="56"/>
          <w:lang w:eastAsia="ar-SA"/>
        </w:rPr>
        <w:t>АНАЛИЗ „РАЗХОДИ – ПОЛЗИ“</w:t>
      </w:r>
    </w:p>
    <w:p w14:paraId="389BB57E" w14:textId="77777777" w:rsidR="000602E4" w:rsidRDefault="000602E4" w:rsidP="00F75F06">
      <w:pPr>
        <w:pStyle w:val="Footer"/>
        <w:tabs>
          <w:tab w:val="clear" w:pos="4703"/>
        </w:tabs>
        <w:spacing w:line="360" w:lineRule="auto"/>
        <w:jc w:val="center"/>
        <w:rPr>
          <w:rFonts w:cs="Arial"/>
          <w:b/>
          <w:iCs/>
          <w:sz w:val="56"/>
          <w:szCs w:val="56"/>
          <w:lang w:eastAsia="ar-SA"/>
        </w:rPr>
      </w:pPr>
    </w:p>
    <w:p w14:paraId="488E6EC0" w14:textId="77777777" w:rsidR="00F75F06" w:rsidRPr="00687C58" w:rsidRDefault="00A61B5E" w:rsidP="00F75F06">
      <w:pPr>
        <w:pStyle w:val="Footer"/>
        <w:tabs>
          <w:tab w:val="clear" w:pos="4703"/>
        </w:tabs>
        <w:spacing w:line="360" w:lineRule="auto"/>
        <w:jc w:val="center"/>
        <w:rPr>
          <w:rFonts w:cs="Arial"/>
          <w:b/>
          <w:iCs/>
          <w:sz w:val="56"/>
          <w:szCs w:val="56"/>
          <w:lang w:eastAsia="ar-SA"/>
        </w:rPr>
      </w:pPr>
      <w:r w:rsidRPr="00687C58">
        <w:rPr>
          <w:rFonts w:cs="Arial"/>
          <w:b/>
          <w:iCs/>
          <w:sz w:val="56"/>
          <w:szCs w:val="56"/>
          <w:lang w:eastAsia="ar-SA"/>
        </w:rPr>
        <w:t>за проект</w:t>
      </w:r>
    </w:p>
    <w:p w14:paraId="1B3B9CA3" w14:textId="77777777" w:rsidR="003912F8" w:rsidRPr="002E1E19" w:rsidRDefault="00687C58" w:rsidP="00687C58">
      <w:pPr>
        <w:pStyle w:val="a8"/>
        <w:spacing w:before="120" w:after="120" w:line="360" w:lineRule="auto"/>
        <w:rPr>
          <w:rFonts w:ascii="Arial" w:hAnsi="Arial" w:cs="Arial"/>
          <w:color w:val="auto"/>
        </w:rPr>
      </w:pPr>
      <w:r>
        <w:rPr>
          <w:rFonts w:ascii="Arial" w:hAnsi="Arial" w:cs="Arial"/>
          <w:color w:val="auto"/>
          <w:sz w:val="40"/>
          <w:szCs w:val="40"/>
        </w:rPr>
        <w:t>„</w:t>
      </w:r>
      <w:r w:rsidRPr="00687C58">
        <w:rPr>
          <w:rFonts w:ascii="Arial" w:hAnsi="Arial" w:cs="Arial"/>
          <w:color w:val="auto"/>
          <w:sz w:val="40"/>
          <w:szCs w:val="40"/>
        </w:rPr>
        <w:t>Превенция от наводнение на гр. Лом и терминал Лом</w:t>
      </w:r>
      <w:r>
        <w:rPr>
          <w:rFonts w:ascii="Arial" w:hAnsi="Arial" w:cs="Arial"/>
          <w:color w:val="auto"/>
          <w:sz w:val="40"/>
          <w:szCs w:val="40"/>
        </w:rPr>
        <w:t>,</w:t>
      </w:r>
      <w:r w:rsidRPr="00687C58">
        <w:rPr>
          <w:rFonts w:ascii="Arial" w:hAnsi="Arial" w:cs="Arial"/>
          <w:color w:val="auto"/>
          <w:sz w:val="40"/>
          <w:szCs w:val="40"/>
        </w:rPr>
        <w:t xml:space="preserve"> чрез реконструкция на Източен кей</w:t>
      </w:r>
      <w:r>
        <w:rPr>
          <w:rFonts w:ascii="Arial" w:hAnsi="Arial" w:cs="Arial"/>
          <w:color w:val="auto"/>
          <w:sz w:val="40"/>
          <w:szCs w:val="40"/>
        </w:rPr>
        <w:t>“</w:t>
      </w:r>
    </w:p>
    <w:p w14:paraId="58F4C75F" w14:textId="77777777" w:rsidR="003912F8" w:rsidRPr="002E1E19" w:rsidRDefault="003912F8" w:rsidP="00C02D5D">
      <w:pPr>
        <w:pStyle w:val="a8"/>
        <w:rPr>
          <w:rFonts w:ascii="Arial" w:hAnsi="Arial" w:cs="Arial"/>
          <w:color w:val="auto"/>
        </w:rPr>
      </w:pPr>
    </w:p>
    <w:p w14:paraId="41915D28" w14:textId="77777777" w:rsidR="00F75F06" w:rsidRPr="002E1E19" w:rsidRDefault="00F75F06" w:rsidP="00C02D5D">
      <w:pPr>
        <w:pStyle w:val="a8"/>
        <w:rPr>
          <w:rFonts w:ascii="Arial" w:hAnsi="Arial" w:cs="Arial"/>
          <w:color w:val="auto"/>
        </w:rPr>
      </w:pPr>
    </w:p>
    <w:p w14:paraId="00AF929D" w14:textId="77777777" w:rsidR="00F75F06" w:rsidRPr="002E1E19" w:rsidRDefault="00F75F06" w:rsidP="00C02D5D">
      <w:pPr>
        <w:pStyle w:val="a8"/>
        <w:rPr>
          <w:rFonts w:ascii="Arial" w:hAnsi="Arial" w:cs="Arial"/>
          <w:color w:val="auto"/>
        </w:rPr>
      </w:pPr>
    </w:p>
    <w:p w14:paraId="6A9844A9" w14:textId="77777777" w:rsidR="00687C58" w:rsidRDefault="00687C58" w:rsidP="003912F8">
      <w:pPr>
        <w:pStyle w:val="a8"/>
        <w:rPr>
          <w:rFonts w:ascii="Arial" w:hAnsi="Arial" w:cs="Arial"/>
          <w:color w:val="auto"/>
        </w:rPr>
      </w:pPr>
    </w:p>
    <w:p w14:paraId="6E8EE700" w14:textId="77777777" w:rsidR="00687C58" w:rsidRDefault="00687C58" w:rsidP="003912F8">
      <w:pPr>
        <w:pStyle w:val="a8"/>
        <w:rPr>
          <w:rFonts w:ascii="Arial" w:hAnsi="Arial" w:cs="Arial"/>
          <w:color w:val="auto"/>
        </w:rPr>
      </w:pPr>
    </w:p>
    <w:p w14:paraId="7B40EDF9" w14:textId="77777777" w:rsidR="00687C58" w:rsidRDefault="00687C58" w:rsidP="003912F8">
      <w:pPr>
        <w:pStyle w:val="a8"/>
        <w:rPr>
          <w:rFonts w:ascii="Arial" w:hAnsi="Arial" w:cs="Arial"/>
          <w:color w:val="auto"/>
        </w:rPr>
      </w:pPr>
    </w:p>
    <w:p w14:paraId="04F656C8" w14:textId="77777777" w:rsidR="00687C58" w:rsidRDefault="00687C58" w:rsidP="003912F8">
      <w:pPr>
        <w:pStyle w:val="a8"/>
        <w:rPr>
          <w:rFonts w:ascii="Arial" w:hAnsi="Arial" w:cs="Arial"/>
          <w:color w:val="auto"/>
        </w:rPr>
      </w:pPr>
    </w:p>
    <w:p w14:paraId="796BEABA" w14:textId="77777777" w:rsidR="00687C58" w:rsidRDefault="00687C58" w:rsidP="003912F8">
      <w:pPr>
        <w:pStyle w:val="a8"/>
        <w:rPr>
          <w:rFonts w:ascii="Arial" w:hAnsi="Arial" w:cs="Arial"/>
          <w:color w:val="auto"/>
        </w:rPr>
      </w:pPr>
    </w:p>
    <w:p w14:paraId="2A0C2A2A" w14:textId="01F9829F" w:rsidR="00CD5CAA" w:rsidRDefault="003912F8" w:rsidP="00687C58">
      <w:pPr>
        <w:pStyle w:val="a8"/>
        <w:rPr>
          <w:rFonts w:ascii="Arial" w:hAnsi="Arial" w:cs="Arial"/>
          <w:color w:val="auto"/>
        </w:rPr>
      </w:pPr>
      <w:r w:rsidRPr="00E15BFC">
        <w:rPr>
          <w:rFonts w:ascii="Arial" w:hAnsi="Arial" w:cs="Arial"/>
          <w:color w:val="auto"/>
        </w:rPr>
        <w:t xml:space="preserve">м. </w:t>
      </w:r>
      <w:r w:rsidR="00E51494">
        <w:rPr>
          <w:rFonts w:ascii="Arial" w:hAnsi="Arial" w:cs="Arial"/>
          <w:color w:val="auto"/>
        </w:rPr>
        <w:t>февруари</w:t>
      </w:r>
      <w:r w:rsidRPr="00F33975">
        <w:rPr>
          <w:rFonts w:ascii="Arial" w:hAnsi="Arial" w:cs="Arial"/>
          <w:color w:val="auto"/>
        </w:rPr>
        <w:t>, 202</w:t>
      </w:r>
      <w:r w:rsidR="00E51494">
        <w:rPr>
          <w:rFonts w:ascii="Arial" w:hAnsi="Arial" w:cs="Arial"/>
          <w:color w:val="auto"/>
        </w:rPr>
        <w:t>5</w:t>
      </w:r>
      <w:r w:rsidRPr="00F33975">
        <w:rPr>
          <w:rFonts w:ascii="Arial" w:hAnsi="Arial" w:cs="Arial"/>
          <w:color w:val="auto"/>
        </w:rPr>
        <w:t xml:space="preserve"> г</w:t>
      </w:r>
      <w:r w:rsidR="002D1ADB" w:rsidRPr="00F33975">
        <w:rPr>
          <w:rFonts w:ascii="Arial" w:hAnsi="Arial" w:cs="Arial"/>
          <w:color w:val="auto"/>
        </w:rPr>
        <w:t>.</w:t>
      </w:r>
    </w:p>
    <w:p w14:paraId="189CCF19" w14:textId="77777777" w:rsidR="00CD5CAA" w:rsidRDefault="00CD5CAA" w:rsidP="00687C58">
      <w:pPr>
        <w:pStyle w:val="a8"/>
        <w:rPr>
          <w:rFonts w:ascii="Arial" w:hAnsi="Arial" w:cs="Arial"/>
          <w:color w:val="auto"/>
        </w:rPr>
      </w:pPr>
    </w:p>
    <w:p w14:paraId="4ED1783E" w14:textId="77777777" w:rsidR="00CD5CAA" w:rsidRDefault="00CD5CAA" w:rsidP="00687C58">
      <w:pPr>
        <w:pStyle w:val="a8"/>
        <w:rPr>
          <w:rFonts w:ascii="Arial" w:hAnsi="Arial" w:cs="Arial"/>
          <w:color w:val="auto"/>
        </w:rPr>
      </w:pPr>
    </w:p>
    <w:p w14:paraId="52C1BDE9" w14:textId="77777777" w:rsidR="00CD5CAA" w:rsidRPr="00547828" w:rsidRDefault="00CD5CAA" w:rsidP="00687C58">
      <w:pPr>
        <w:pStyle w:val="a8"/>
        <w:rPr>
          <w:rFonts w:ascii="Arial" w:hAnsi="Arial" w:cs="Arial"/>
          <w:color w:val="auto"/>
          <w:lang w:val="en-US"/>
        </w:rPr>
      </w:pPr>
    </w:p>
    <w:p w14:paraId="3C18EAFD" w14:textId="2FBA495A" w:rsidR="00F75F06" w:rsidRPr="00687C58" w:rsidRDefault="00F75F06" w:rsidP="00687C58">
      <w:pPr>
        <w:pStyle w:val="a8"/>
        <w:rPr>
          <w:rFonts w:ascii="Arial" w:hAnsi="Arial" w:cs="Arial"/>
          <w:color w:val="auto"/>
        </w:rPr>
        <w:sectPr w:rsidR="00F75F06" w:rsidRPr="00687C58" w:rsidSect="00EC280C">
          <w:headerReference w:type="default" r:id="rId8"/>
          <w:headerReference w:type="first" r:id="rId9"/>
          <w:footerReference w:type="first" r:id="rId10"/>
          <w:pgSz w:w="11906" w:h="16838" w:code="9"/>
          <w:pgMar w:top="2160" w:right="1134" w:bottom="1418" w:left="1418" w:header="709" w:footer="578" w:gutter="0"/>
          <w:pgNumType w:start="0"/>
          <w:cols w:space="708"/>
          <w:docGrid w:linePitch="360"/>
        </w:sectPr>
      </w:pPr>
      <w:r w:rsidRPr="002E1E19">
        <w:rPr>
          <w:rFonts w:cs="Arial"/>
        </w:rPr>
        <w:br w:type="page"/>
      </w:r>
    </w:p>
    <w:p w14:paraId="30A19FA1" w14:textId="544CD914" w:rsidR="000F51CB" w:rsidRPr="00FF0D3F" w:rsidRDefault="00547D8F" w:rsidP="00FF0D3F">
      <w:pPr>
        <w:pStyle w:val="TOCHeading"/>
        <w:rPr>
          <w:rFonts w:ascii="Arial" w:hAnsi="Arial" w:cs="Arial"/>
          <w:bCs w:val="0"/>
          <w:caps/>
          <w:color w:val="auto"/>
          <w:sz w:val="24"/>
          <w:szCs w:val="20"/>
          <w:lang w:val="bg-BG"/>
        </w:rPr>
      </w:pPr>
      <w:r w:rsidRPr="00670591">
        <w:rPr>
          <w:rFonts w:ascii="Arial" w:hAnsi="Arial" w:cs="Arial"/>
          <w:bCs w:val="0"/>
          <w:caps/>
          <w:color w:val="auto"/>
          <w:sz w:val="24"/>
          <w:szCs w:val="20"/>
          <w:lang w:val="bg-BG"/>
        </w:rPr>
        <w:lastRenderedPageBreak/>
        <w:t>СЪДЪРЖАНИЕ:</w:t>
      </w:r>
    </w:p>
    <w:p w14:paraId="000D23DA" w14:textId="1C08C08F" w:rsidR="00794FF7" w:rsidRPr="00FF0D3F" w:rsidRDefault="00F11028" w:rsidP="00FF0D3F">
      <w:pPr>
        <w:pStyle w:val="TOC1"/>
        <w:tabs>
          <w:tab w:val="left" w:pos="440"/>
          <w:tab w:val="right" w:pos="9487"/>
        </w:tabs>
        <w:spacing w:before="120" w:after="0" w:line="240" w:lineRule="auto"/>
        <w:rPr>
          <w:rFonts w:ascii="Arial" w:eastAsiaTheme="minorEastAsia" w:hAnsi="Arial" w:cs="Arial"/>
          <w:b w:val="0"/>
          <w:bCs w:val="0"/>
          <w:caps w:val="0"/>
          <w:noProof/>
          <w:sz w:val="22"/>
          <w:szCs w:val="22"/>
          <w:lang w:val="en-US"/>
        </w:rPr>
      </w:pPr>
      <w:r w:rsidRPr="00FF0D3F">
        <w:rPr>
          <w:rFonts w:ascii="Arial" w:hAnsi="Arial" w:cs="Arial"/>
          <w:sz w:val="22"/>
          <w:szCs w:val="22"/>
          <w:lang w:val="bg-BG"/>
        </w:rPr>
        <w:fldChar w:fldCharType="begin"/>
      </w:r>
      <w:r w:rsidR="00547D8F" w:rsidRPr="00FF0D3F">
        <w:rPr>
          <w:rFonts w:ascii="Arial" w:hAnsi="Arial" w:cs="Arial"/>
          <w:sz w:val="22"/>
          <w:szCs w:val="22"/>
          <w:lang w:val="bg-BG"/>
        </w:rPr>
        <w:instrText xml:space="preserve"> TOC \o "1-3" \h \z \u </w:instrText>
      </w:r>
      <w:r w:rsidRPr="00FF0D3F">
        <w:rPr>
          <w:rFonts w:ascii="Arial" w:hAnsi="Arial" w:cs="Arial"/>
          <w:sz w:val="22"/>
          <w:szCs w:val="22"/>
          <w:lang w:val="bg-BG"/>
        </w:rPr>
        <w:fldChar w:fldCharType="separate"/>
      </w:r>
      <w:hyperlink w:anchor="_Toc143694157" w:history="1">
        <w:r w:rsidR="00794FF7" w:rsidRPr="00FF0D3F">
          <w:rPr>
            <w:rStyle w:val="Hyperlink"/>
            <w:rFonts w:ascii="Arial" w:hAnsi="Arial" w:cs="Arial"/>
            <w:noProof/>
            <w:lang w:val="bg-BG"/>
          </w:rPr>
          <w:t>1.</w:t>
        </w:r>
        <w:r w:rsidR="00794FF7" w:rsidRPr="00FF0D3F">
          <w:rPr>
            <w:rFonts w:ascii="Arial" w:eastAsiaTheme="minorEastAsia" w:hAnsi="Arial" w:cs="Arial"/>
            <w:b w:val="0"/>
            <w:bCs w:val="0"/>
            <w:caps w:val="0"/>
            <w:noProof/>
            <w:sz w:val="22"/>
            <w:szCs w:val="22"/>
            <w:lang w:val="en-US"/>
          </w:rPr>
          <w:tab/>
        </w:r>
        <w:r w:rsidR="00794FF7" w:rsidRPr="00FF0D3F">
          <w:rPr>
            <w:rStyle w:val="Hyperlink"/>
            <w:rFonts w:ascii="Arial" w:hAnsi="Arial" w:cs="Arial"/>
            <w:noProof/>
            <w:lang w:val="bg-BG"/>
          </w:rPr>
          <w:t>СОЦИАЛНО-ИКОНОМИЧЕСКИ УСЛОВИЯ ПРИ ИЗПЪЛНЕНИЕ НА ПРОЕКТа</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_Toc143694157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9</w:t>
        </w:r>
        <w:r w:rsidR="00794FF7" w:rsidRPr="00FF0D3F">
          <w:rPr>
            <w:rFonts w:ascii="Arial" w:hAnsi="Arial" w:cs="Arial"/>
            <w:noProof/>
            <w:webHidden/>
          </w:rPr>
          <w:fldChar w:fldCharType="end"/>
        </w:r>
      </w:hyperlink>
    </w:p>
    <w:p w14:paraId="132512FA" w14:textId="0D7BAF7B" w:rsidR="00794FF7" w:rsidRPr="00FF0D3F" w:rsidRDefault="00794FF7"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158" w:history="1">
        <w:r w:rsidRPr="00FF0D3F">
          <w:rPr>
            <w:rStyle w:val="Hyperlink"/>
            <w:rFonts w:ascii="Arial" w:hAnsi="Arial" w:cs="Arial"/>
            <w:noProof/>
            <w:lang w:val="bg-BG"/>
          </w:rPr>
          <w:t>1.1.</w:t>
        </w:r>
        <w:r w:rsidRPr="00FF0D3F">
          <w:rPr>
            <w:rFonts w:ascii="Arial" w:eastAsiaTheme="minorEastAsia" w:hAnsi="Arial" w:cs="Arial"/>
            <w:b w:val="0"/>
            <w:bCs w:val="0"/>
            <w:noProof/>
            <w:sz w:val="22"/>
            <w:szCs w:val="22"/>
            <w:lang w:val="en-US"/>
          </w:rPr>
          <w:tab/>
        </w:r>
        <w:r w:rsidRPr="00FF0D3F">
          <w:rPr>
            <w:rStyle w:val="Hyperlink"/>
            <w:rFonts w:ascii="Arial" w:hAnsi="Arial" w:cs="Arial"/>
            <w:noProof/>
            <w:lang w:val="bg-BG"/>
          </w:rPr>
          <w:t>Макроикономически индикатори</w:t>
        </w:r>
        <w:r w:rsidRPr="00FF0D3F">
          <w:rPr>
            <w:rFonts w:ascii="Arial" w:hAnsi="Arial" w:cs="Arial"/>
            <w:noProof/>
            <w:webHidden/>
          </w:rPr>
          <w:tab/>
        </w:r>
        <w:r w:rsidRPr="00FF0D3F">
          <w:rPr>
            <w:rFonts w:ascii="Arial" w:hAnsi="Arial" w:cs="Arial"/>
            <w:noProof/>
            <w:webHidden/>
          </w:rPr>
          <w:fldChar w:fldCharType="begin"/>
        </w:r>
        <w:r w:rsidRPr="00FF0D3F">
          <w:rPr>
            <w:rFonts w:ascii="Arial" w:hAnsi="Arial" w:cs="Arial"/>
            <w:noProof/>
            <w:webHidden/>
          </w:rPr>
          <w:instrText xml:space="preserve"> PAGEREF _Toc143694158 \h </w:instrText>
        </w:r>
        <w:r w:rsidRPr="00FF0D3F">
          <w:rPr>
            <w:rFonts w:ascii="Arial" w:hAnsi="Arial" w:cs="Arial"/>
            <w:noProof/>
            <w:webHidden/>
          </w:rPr>
        </w:r>
        <w:r w:rsidRPr="00FF0D3F">
          <w:rPr>
            <w:rFonts w:ascii="Arial" w:hAnsi="Arial" w:cs="Arial"/>
            <w:noProof/>
            <w:webHidden/>
          </w:rPr>
          <w:fldChar w:fldCharType="separate"/>
        </w:r>
        <w:r w:rsidR="00564547">
          <w:rPr>
            <w:rFonts w:ascii="Arial" w:hAnsi="Arial" w:cs="Arial"/>
            <w:noProof/>
            <w:webHidden/>
          </w:rPr>
          <w:t>9</w:t>
        </w:r>
        <w:r w:rsidRPr="00FF0D3F">
          <w:rPr>
            <w:rFonts w:ascii="Arial" w:hAnsi="Arial" w:cs="Arial"/>
            <w:noProof/>
            <w:webHidden/>
          </w:rPr>
          <w:fldChar w:fldCharType="end"/>
        </w:r>
      </w:hyperlink>
    </w:p>
    <w:p w14:paraId="1055BDD1" w14:textId="492B8119" w:rsidR="00794FF7" w:rsidRPr="00FF0D3F" w:rsidRDefault="00794FF7"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159" w:history="1">
        <w:r w:rsidRPr="00FF0D3F">
          <w:rPr>
            <w:rStyle w:val="Hyperlink"/>
            <w:rFonts w:ascii="Arial" w:hAnsi="Arial" w:cs="Arial"/>
            <w:noProof/>
            <w:lang w:val="bg-BG"/>
          </w:rPr>
          <w:t>1.2.</w:t>
        </w:r>
        <w:r w:rsidRPr="00FF0D3F">
          <w:rPr>
            <w:rFonts w:ascii="Arial" w:eastAsiaTheme="minorEastAsia" w:hAnsi="Arial" w:cs="Arial"/>
            <w:b w:val="0"/>
            <w:bCs w:val="0"/>
            <w:noProof/>
            <w:sz w:val="22"/>
            <w:szCs w:val="22"/>
            <w:lang w:val="en-US"/>
          </w:rPr>
          <w:tab/>
        </w:r>
        <w:r w:rsidRPr="00FF0D3F">
          <w:rPr>
            <w:rStyle w:val="Hyperlink"/>
            <w:rFonts w:ascii="Arial" w:hAnsi="Arial" w:cs="Arial"/>
            <w:noProof/>
            <w:lang w:val="bg-BG"/>
          </w:rPr>
          <w:t>Анализ на търсенето</w:t>
        </w:r>
        <w:r w:rsidRPr="00FF0D3F">
          <w:rPr>
            <w:rFonts w:ascii="Arial" w:hAnsi="Arial" w:cs="Arial"/>
            <w:noProof/>
            <w:webHidden/>
          </w:rPr>
          <w:tab/>
        </w:r>
        <w:r w:rsidRPr="00FF0D3F">
          <w:rPr>
            <w:rFonts w:ascii="Arial" w:hAnsi="Arial" w:cs="Arial"/>
            <w:noProof/>
            <w:webHidden/>
          </w:rPr>
          <w:fldChar w:fldCharType="begin"/>
        </w:r>
        <w:r w:rsidRPr="00FF0D3F">
          <w:rPr>
            <w:rFonts w:ascii="Arial" w:hAnsi="Arial" w:cs="Arial"/>
            <w:noProof/>
            <w:webHidden/>
          </w:rPr>
          <w:instrText xml:space="preserve"> PAGEREF _Toc143694159 \h </w:instrText>
        </w:r>
        <w:r w:rsidRPr="00FF0D3F">
          <w:rPr>
            <w:rFonts w:ascii="Arial" w:hAnsi="Arial" w:cs="Arial"/>
            <w:noProof/>
            <w:webHidden/>
          </w:rPr>
        </w:r>
        <w:r w:rsidRPr="00FF0D3F">
          <w:rPr>
            <w:rFonts w:ascii="Arial" w:hAnsi="Arial" w:cs="Arial"/>
            <w:noProof/>
            <w:webHidden/>
          </w:rPr>
          <w:fldChar w:fldCharType="separate"/>
        </w:r>
        <w:r w:rsidR="00564547">
          <w:rPr>
            <w:rFonts w:ascii="Arial" w:hAnsi="Arial" w:cs="Arial"/>
            <w:noProof/>
            <w:webHidden/>
          </w:rPr>
          <w:t>16</w:t>
        </w:r>
        <w:r w:rsidRPr="00FF0D3F">
          <w:rPr>
            <w:rFonts w:ascii="Arial" w:hAnsi="Arial" w:cs="Arial"/>
            <w:noProof/>
            <w:webHidden/>
          </w:rPr>
          <w:fldChar w:fldCharType="end"/>
        </w:r>
      </w:hyperlink>
    </w:p>
    <w:p w14:paraId="445FB683" w14:textId="48977C47" w:rsidR="00794FF7" w:rsidRPr="00FF0D3F" w:rsidRDefault="00794FF7"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160" w:history="1">
        <w:r w:rsidRPr="00FF0D3F">
          <w:rPr>
            <w:rStyle w:val="Hyperlink"/>
            <w:rFonts w:ascii="Arial" w:hAnsi="Arial" w:cs="Arial"/>
            <w:noProof/>
            <w:lang w:val="bg-BG"/>
          </w:rPr>
          <w:t>1.3.</w:t>
        </w:r>
        <w:r w:rsidRPr="00FF0D3F">
          <w:rPr>
            <w:rFonts w:ascii="Arial" w:eastAsiaTheme="minorEastAsia" w:hAnsi="Arial" w:cs="Arial"/>
            <w:b w:val="0"/>
            <w:bCs w:val="0"/>
            <w:noProof/>
            <w:sz w:val="22"/>
            <w:szCs w:val="22"/>
            <w:lang w:val="en-US"/>
          </w:rPr>
          <w:tab/>
        </w:r>
        <w:r w:rsidRPr="00FF0D3F">
          <w:rPr>
            <w:rStyle w:val="Hyperlink"/>
            <w:rFonts w:ascii="Arial" w:hAnsi="Arial" w:cs="Arial"/>
            <w:noProof/>
            <w:lang w:val="bg-BG"/>
          </w:rPr>
          <w:t>Институционални аспекти</w:t>
        </w:r>
        <w:r w:rsidRPr="00FF0D3F">
          <w:rPr>
            <w:rFonts w:ascii="Arial" w:hAnsi="Arial" w:cs="Arial"/>
            <w:noProof/>
            <w:webHidden/>
          </w:rPr>
          <w:tab/>
        </w:r>
        <w:r w:rsidRPr="00FF0D3F">
          <w:rPr>
            <w:rFonts w:ascii="Arial" w:hAnsi="Arial" w:cs="Arial"/>
            <w:noProof/>
            <w:webHidden/>
          </w:rPr>
          <w:fldChar w:fldCharType="begin"/>
        </w:r>
        <w:r w:rsidRPr="00FF0D3F">
          <w:rPr>
            <w:rFonts w:ascii="Arial" w:hAnsi="Arial" w:cs="Arial"/>
            <w:noProof/>
            <w:webHidden/>
          </w:rPr>
          <w:instrText xml:space="preserve"> PAGEREF _Toc143694160 \h </w:instrText>
        </w:r>
        <w:r w:rsidRPr="00FF0D3F">
          <w:rPr>
            <w:rFonts w:ascii="Arial" w:hAnsi="Arial" w:cs="Arial"/>
            <w:noProof/>
            <w:webHidden/>
          </w:rPr>
        </w:r>
        <w:r w:rsidRPr="00FF0D3F">
          <w:rPr>
            <w:rFonts w:ascii="Arial" w:hAnsi="Arial" w:cs="Arial"/>
            <w:noProof/>
            <w:webHidden/>
          </w:rPr>
          <w:fldChar w:fldCharType="separate"/>
        </w:r>
        <w:r w:rsidR="00564547">
          <w:rPr>
            <w:rFonts w:ascii="Arial" w:hAnsi="Arial" w:cs="Arial"/>
            <w:noProof/>
            <w:webHidden/>
          </w:rPr>
          <w:t>23</w:t>
        </w:r>
        <w:r w:rsidRPr="00FF0D3F">
          <w:rPr>
            <w:rFonts w:ascii="Arial" w:hAnsi="Arial" w:cs="Arial"/>
            <w:noProof/>
            <w:webHidden/>
          </w:rPr>
          <w:fldChar w:fldCharType="end"/>
        </w:r>
      </w:hyperlink>
    </w:p>
    <w:p w14:paraId="0BEE992A" w14:textId="198773B9" w:rsidR="00794FF7" w:rsidRPr="00FF0D3F" w:rsidRDefault="00794FF7"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164" w:history="1">
        <w:r w:rsidRPr="00FF0D3F">
          <w:rPr>
            <w:rStyle w:val="Hyperlink"/>
            <w:rFonts w:ascii="Arial" w:hAnsi="Arial" w:cs="Arial"/>
            <w:noProof/>
            <w:lang w:val="bg-BG"/>
          </w:rPr>
          <w:t>1.4.</w:t>
        </w:r>
        <w:r w:rsidRPr="00FF0D3F">
          <w:rPr>
            <w:rFonts w:ascii="Arial" w:eastAsiaTheme="minorEastAsia" w:hAnsi="Arial" w:cs="Arial"/>
            <w:b w:val="0"/>
            <w:bCs w:val="0"/>
            <w:noProof/>
            <w:sz w:val="22"/>
            <w:szCs w:val="22"/>
            <w:lang w:val="en-US"/>
          </w:rPr>
          <w:tab/>
        </w:r>
        <w:r w:rsidRPr="00FF0D3F">
          <w:rPr>
            <w:rStyle w:val="Hyperlink"/>
            <w:rFonts w:ascii="Arial" w:hAnsi="Arial" w:cs="Arial"/>
            <w:noProof/>
            <w:lang w:val="bg-BG"/>
          </w:rPr>
          <w:t>Орган отговорен за изпълнението на проекта</w:t>
        </w:r>
        <w:r w:rsidRPr="00FF0D3F">
          <w:rPr>
            <w:rFonts w:ascii="Arial" w:hAnsi="Arial" w:cs="Arial"/>
            <w:noProof/>
            <w:webHidden/>
          </w:rPr>
          <w:tab/>
        </w:r>
        <w:r w:rsidRPr="00FF0D3F">
          <w:rPr>
            <w:rFonts w:ascii="Arial" w:hAnsi="Arial" w:cs="Arial"/>
            <w:noProof/>
            <w:webHidden/>
          </w:rPr>
          <w:fldChar w:fldCharType="begin"/>
        </w:r>
        <w:r w:rsidRPr="00FF0D3F">
          <w:rPr>
            <w:rFonts w:ascii="Arial" w:hAnsi="Arial" w:cs="Arial"/>
            <w:noProof/>
            <w:webHidden/>
          </w:rPr>
          <w:instrText xml:space="preserve"> PAGEREF _Toc143694164 \h </w:instrText>
        </w:r>
        <w:r w:rsidRPr="00FF0D3F">
          <w:rPr>
            <w:rFonts w:ascii="Arial" w:hAnsi="Arial" w:cs="Arial"/>
            <w:noProof/>
            <w:webHidden/>
          </w:rPr>
        </w:r>
        <w:r w:rsidRPr="00FF0D3F">
          <w:rPr>
            <w:rFonts w:ascii="Arial" w:hAnsi="Arial" w:cs="Arial"/>
            <w:noProof/>
            <w:webHidden/>
          </w:rPr>
          <w:fldChar w:fldCharType="separate"/>
        </w:r>
        <w:r w:rsidR="00564547">
          <w:rPr>
            <w:rFonts w:ascii="Arial" w:hAnsi="Arial" w:cs="Arial"/>
            <w:noProof/>
            <w:webHidden/>
          </w:rPr>
          <w:t>26</w:t>
        </w:r>
        <w:r w:rsidRPr="00FF0D3F">
          <w:rPr>
            <w:rFonts w:ascii="Arial" w:hAnsi="Arial" w:cs="Arial"/>
            <w:noProof/>
            <w:webHidden/>
          </w:rPr>
          <w:fldChar w:fldCharType="end"/>
        </w:r>
      </w:hyperlink>
    </w:p>
    <w:p w14:paraId="5B7684AC" w14:textId="63665577" w:rsidR="00794FF7" w:rsidRPr="00FF0D3F" w:rsidRDefault="00794FF7" w:rsidP="00FF0D3F">
      <w:pPr>
        <w:pStyle w:val="TOC1"/>
        <w:tabs>
          <w:tab w:val="left" w:pos="440"/>
          <w:tab w:val="right" w:pos="9487"/>
        </w:tabs>
        <w:spacing w:before="120" w:after="0" w:line="240" w:lineRule="auto"/>
        <w:rPr>
          <w:rFonts w:ascii="Arial" w:eastAsiaTheme="minorEastAsia" w:hAnsi="Arial" w:cs="Arial"/>
          <w:b w:val="0"/>
          <w:bCs w:val="0"/>
          <w:caps w:val="0"/>
          <w:noProof/>
          <w:sz w:val="22"/>
          <w:szCs w:val="22"/>
          <w:lang w:val="en-US"/>
        </w:rPr>
      </w:pPr>
      <w:hyperlink w:anchor="_Toc143694165" w:history="1">
        <w:r w:rsidRPr="00FF0D3F">
          <w:rPr>
            <w:rStyle w:val="Hyperlink"/>
            <w:rFonts w:ascii="Arial" w:hAnsi="Arial" w:cs="Arial"/>
            <w:noProof/>
            <w:lang w:val="bg-BG"/>
          </w:rPr>
          <w:t>2.</w:t>
        </w:r>
        <w:r w:rsidRPr="00FF0D3F">
          <w:rPr>
            <w:rFonts w:ascii="Arial" w:eastAsiaTheme="minorEastAsia" w:hAnsi="Arial" w:cs="Arial"/>
            <w:b w:val="0"/>
            <w:bCs w:val="0"/>
            <w:caps w:val="0"/>
            <w:noProof/>
            <w:sz w:val="22"/>
            <w:szCs w:val="22"/>
            <w:lang w:val="en-US"/>
          </w:rPr>
          <w:tab/>
        </w:r>
        <w:r w:rsidRPr="00FF0D3F">
          <w:rPr>
            <w:rStyle w:val="Hyperlink"/>
            <w:rFonts w:ascii="Arial" w:hAnsi="Arial" w:cs="Arial"/>
            <w:noProof/>
            <w:lang w:val="bg-BG"/>
          </w:rPr>
          <w:t>ЦЕЛИ на проекта</w:t>
        </w:r>
        <w:r w:rsidRPr="00FF0D3F">
          <w:rPr>
            <w:rFonts w:ascii="Arial" w:hAnsi="Arial" w:cs="Arial"/>
            <w:noProof/>
            <w:webHidden/>
          </w:rPr>
          <w:tab/>
        </w:r>
        <w:r w:rsidRPr="00FF0D3F">
          <w:rPr>
            <w:rFonts w:ascii="Arial" w:hAnsi="Arial" w:cs="Arial"/>
            <w:noProof/>
            <w:webHidden/>
          </w:rPr>
          <w:fldChar w:fldCharType="begin"/>
        </w:r>
        <w:r w:rsidRPr="00FF0D3F">
          <w:rPr>
            <w:rFonts w:ascii="Arial" w:hAnsi="Arial" w:cs="Arial"/>
            <w:noProof/>
            <w:webHidden/>
          </w:rPr>
          <w:instrText xml:space="preserve"> PAGEREF _Toc143694165 \h </w:instrText>
        </w:r>
        <w:r w:rsidRPr="00FF0D3F">
          <w:rPr>
            <w:rFonts w:ascii="Arial" w:hAnsi="Arial" w:cs="Arial"/>
            <w:noProof/>
            <w:webHidden/>
          </w:rPr>
        </w:r>
        <w:r w:rsidRPr="00FF0D3F">
          <w:rPr>
            <w:rFonts w:ascii="Arial" w:hAnsi="Arial" w:cs="Arial"/>
            <w:noProof/>
            <w:webHidden/>
          </w:rPr>
          <w:fldChar w:fldCharType="separate"/>
        </w:r>
        <w:r w:rsidR="00564547">
          <w:rPr>
            <w:rFonts w:ascii="Arial" w:hAnsi="Arial" w:cs="Arial"/>
            <w:noProof/>
            <w:webHidden/>
          </w:rPr>
          <w:t>29</w:t>
        </w:r>
        <w:r w:rsidRPr="00FF0D3F">
          <w:rPr>
            <w:rFonts w:ascii="Arial" w:hAnsi="Arial" w:cs="Arial"/>
            <w:noProof/>
            <w:webHidden/>
          </w:rPr>
          <w:fldChar w:fldCharType="end"/>
        </w:r>
      </w:hyperlink>
    </w:p>
    <w:p w14:paraId="6CCC9EF6" w14:textId="51CD8D59" w:rsidR="00794FF7" w:rsidRPr="00FF0D3F" w:rsidRDefault="00794FF7" w:rsidP="00FF0D3F">
      <w:pPr>
        <w:pStyle w:val="TOC1"/>
        <w:tabs>
          <w:tab w:val="left" w:pos="440"/>
          <w:tab w:val="right" w:pos="9487"/>
        </w:tabs>
        <w:spacing w:before="120" w:after="0" w:line="240" w:lineRule="auto"/>
        <w:rPr>
          <w:rFonts w:ascii="Arial" w:eastAsiaTheme="minorEastAsia" w:hAnsi="Arial" w:cs="Arial"/>
          <w:b w:val="0"/>
          <w:bCs w:val="0"/>
          <w:caps w:val="0"/>
          <w:noProof/>
          <w:sz w:val="22"/>
          <w:szCs w:val="22"/>
          <w:lang w:val="en-US"/>
        </w:rPr>
      </w:pPr>
      <w:hyperlink w:anchor="_Toc143694166" w:history="1">
        <w:r w:rsidRPr="00FF0D3F">
          <w:rPr>
            <w:rStyle w:val="Hyperlink"/>
            <w:rFonts w:ascii="Arial" w:hAnsi="Arial" w:cs="Arial"/>
            <w:noProof/>
            <w:lang w:val="bg-BG"/>
          </w:rPr>
          <w:t>3.</w:t>
        </w:r>
        <w:r w:rsidRPr="00FF0D3F">
          <w:rPr>
            <w:rFonts w:ascii="Arial" w:eastAsiaTheme="minorEastAsia" w:hAnsi="Arial" w:cs="Arial"/>
            <w:b w:val="0"/>
            <w:bCs w:val="0"/>
            <w:caps w:val="0"/>
            <w:noProof/>
            <w:sz w:val="22"/>
            <w:szCs w:val="22"/>
            <w:lang w:val="en-US"/>
          </w:rPr>
          <w:tab/>
        </w:r>
        <w:r w:rsidRPr="00FF0D3F">
          <w:rPr>
            <w:rStyle w:val="Hyperlink"/>
            <w:rFonts w:ascii="Arial" w:hAnsi="Arial" w:cs="Arial"/>
            <w:noProof/>
            <w:lang w:val="bg-BG"/>
          </w:rPr>
          <w:t>идентификация на проекта</w:t>
        </w:r>
        <w:r w:rsidRPr="00FF0D3F">
          <w:rPr>
            <w:rFonts w:ascii="Arial" w:hAnsi="Arial" w:cs="Arial"/>
            <w:noProof/>
            <w:webHidden/>
          </w:rPr>
          <w:tab/>
        </w:r>
        <w:r w:rsidRPr="00FF0D3F">
          <w:rPr>
            <w:rFonts w:ascii="Arial" w:hAnsi="Arial" w:cs="Arial"/>
            <w:noProof/>
            <w:webHidden/>
          </w:rPr>
          <w:fldChar w:fldCharType="begin"/>
        </w:r>
        <w:r w:rsidRPr="00FF0D3F">
          <w:rPr>
            <w:rFonts w:ascii="Arial" w:hAnsi="Arial" w:cs="Arial"/>
            <w:noProof/>
            <w:webHidden/>
          </w:rPr>
          <w:instrText xml:space="preserve"> PAGEREF _Toc143694166 \h </w:instrText>
        </w:r>
        <w:r w:rsidRPr="00FF0D3F">
          <w:rPr>
            <w:rFonts w:ascii="Arial" w:hAnsi="Arial" w:cs="Arial"/>
            <w:noProof/>
            <w:webHidden/>
          </w:rPr>
        </w:r>
        <w:r w:rsidRPr="00FF0D3F">
          <w:rPr>
            <w:rFonts w:ascii="Arial" w:hAnsi="Arial" w:cs="Arial"/>
            <w:noProof/>
            <w:webHidden/>
          </w:rPr>
          <w:fldChar w:fldCharType="separate"/>
        </w:r>
        <w:r w:rsidR="00564547">
          <w:rPr>
            <w:rFonts w:ascii="Arial" w:hAnsi="Arial" w:cs="Arial"/>
            <w:noProof/>
            <w:webHidden/>
          </w:rPr>
          <w:t>30</w:t>
        </w:r>
        <w:r w:rsidRPr="00FF0D3F">
          <w:rPr>
            <w:rFonts w:ascii="Arial" w:hAnsi="Arial" w:cs="Arial"/>
            <w:noProof/>
            <w:webHidden/>
          </w:rPr>
          <w:fldChar w:fldCharType="end"/>
        </w:r>
      </w:hyperlink>
    </w:p>
    <w:p w14:paraId="00FB3377" w14:textId="54D12106" w:rsidR="00794FF7" w:rsidRPr="00FF0D3F" w:rsidRDefault="00794FF7"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167" w:history="1">
        <w:r w:rsidRPr="00FF0D3F">
          <w:rPr>
            <w:rStyle w:val="Hyperlink"/>
            <w:rFonts w:ascii="Arial" w:hAnsi="Arial" w:cs="Arial"/>
            <w:noProof/>
            <w:lang w:val="bg-BG"/>
          </w:rPr>
          <w:t>3.1.</w:t>
        </w:r>
        <w:r w:rsidRPr="00FF0D3F">
          <w:rPr>
            <w:rFonts w:ascii="Arial" w:eastAsiaTheme="minorEastAsia" w:hAnsi="Arial" w:cs="Arial"/>
            <w:b w:val="0"/>
            <w:bCs w:val="0"/>
            <w:noProof/>
            <w:sz w:val="22"/>
            <w:szCs w:val="22"/>
            <w:lang w:val="en-US"/>
          </w:rPr>
          <w:tab/>
        </w:r>
        <w:r w:rsidRPr="00FF0D3F">
          <w:rPr>
            <w:rStyle w:val="Hyperlink"/>
            <w:rFonts w:ascii="Arial" w:hAnsi="Arial" w:cs="Arial"/>
            <w:noProof/>
            <w:lang w:val="bg-BG"/>
          </w:rPr>
          <w:t>Описание на съществуващото положение</w:t>
        </w:r>
        <w:r w:rsidRPr="00FF0D3F">
          <w:rPr>
            <w:rFonts w:ascii="Arial" w:hAnsi="Arial" w:cs="Arial"/>
            <w:noProof/>
            <w:webHidden/>
          </w:rPr>
          <w:tab/>
        </w:r>
        <w:r w:rsidRPr="00FF0D3F">
          <w:rPr>
            <w:rFonts w:ascii="Arial" w:hAnsi="Arial" w:cs="Arial"/>
            <w:noProof/>
            <w:webHidden/>
          </w:rPr>
          <w:fldChar w:fldCharType="begin"/>
        </w:r>
        <w:r w:rsidRPr="00FF0D3F">
          <w:rPr>
            <w:rFonts w:ascii="Arial" w:hAnsi="Arial" w:cs="Arial"/>
            <w:noProof/>
            <w:webHidden/>
          </w:rPr>
          <w:instrText xml:space="preserve"> PAGEREF _Toc143694167 \h </w:instrText>
        </w:r>
        <w:r w:rsidRPr="00FF0D3F">
          <w:rPr>
            <w:rFonts w:ascii="Arial" w:hAnsi="Arial" w:cs="Arial"/>
            <w:noProof/>
            <w:webHidden/>
          </w:rPr>
        </w:r>
        <w:r w:rsidRPr="00FF0D3F">
          <w:rPr>
            <w:rFonts w:ascii="Arial" w:hAnsi="Arial" w:cs="Arial"/>
            <w:noProof/>
            <w:webHidden/>
          </w:rPr>
          <w:fldChar w:fldCharType="separate"/>
        </w:r>
        <w:r w:rsidR="00564547">
          <w:rPr>
            <w:rFonts w:ascii="Arial" w:hAnsi="Arial" w:cs="Arial"/>
            <w:noProof/>
            <w:webHidden/>
          </w:rPr>
          <w:t>30</w:t>
        </w:r>
        <w:r w:rsidRPr="00FF0D3F">
          <w:rPr>
            <w:rFonts w:ascii="Arial" w:hAnsi="Arial" w:cs="Arial"/>
            <w:noProof/>
            <w:webHidden/>
          </w:rPr>
          <w:fldChar w:fldCharType="end"/>
        </w:r>
      </w:hyperlink>
    </w:p>
    <w:p w14:paraId="7DA3AD42" w14:textId="600190CA" w:rsidR="00794FF7" w:rsidRPr="00FF0D3F" w:rsidRDefault="00794FF7"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174" w:history="1">
        <w:r w:rsidRPr="00FF0D3F">
          <w:rPr>
            <w:rStyle w:val="Hyperlink"/>
            <w:rFonts w:ascii="Arial" w:hAnsi="Arial" w:cs="Arial"/>
            <w:noProof/>
            <w:lang w:val="bg-BG"/>
          </w:rPr>
          <w:t>3.2.</w:t>
        </w:r>
        <w:r w:rsidRPr="00FF0D3F">
          <w:rPr>
            <w:rFonts w:ascii="Arial" w:eastAsiaTheme="minorEastAsia" w:hAnsi="Arial" w:cs="Arial"/>
            <w:b w:val="0"/>
            <w:bCs w:val="0"/>
            <w:noProof/>
            <w:sz w:val="22"/>
            <w:szCs w:val="22"/>
            <w:lang w:val="en-US"/>
          </w:rPr>
          <w:tab/>
        </w:r>
        <w:r w:rsidRPr="00FF0D3F">
          <w:rPr>
            <w:rStyle w:val="Hyperlink"/>
            <w:rFonts w:ascii="Arial" w:hAnsi="Arial" w:cs="Arial"/>
            <w:noProof/>
            <w:lang w:val="bg-BG"/>
          </w:rPr>
          <w:t>Описание на проекта</w:t>
        </w:r>
        <w:r w:rsidRPr="00FF0D3F">
          <w:rPr>
            <w:rFonts w:ascii="Arial" w:hAnsi="Arial" w:cs="Arial"/>
            <w:noProof/>
            <w:webHidden/>
          </w:rPr>
          <w:tab/>
        </w:r>
        <w:r w:rsidRPr="00FF0D3F">
          <w:rPr>
            <w:rFonts w:ascii="Arial" w:hAnsi="Arial" w:cs="Arial"/>
            <w:noProof/>
            <w:webHidden/>
          </w:rPr>
          <w:fldChar w:fldCharType="begin"/>
        </w:r>
        <w:r w:rsidRPr="00FF0D3F">
          <w:rPr>
            <w:rFonts w:ascii="Arial" w:hAnsi="Arial" w:cs="Arial"/>
            <w:noProof/>
            <w:webHidden/>
          </w:rPr>
          <w:instrText xml:space="preserve"> PAGEREF _Toc143694174 \h </w:instrText>
        </w:r>
        <w:r w:rsidRPr="00FF0D3F">
          <w:rPr>
            <w:rFonts w:ascii="Arial" w:hAnsi="Arial" w:cs="Arial"/>
            <w:noProof/>
            <w:webHidden/>
          </w:rPr>
        </w:r>
        <w:r w:rsidRPr="00FF0D3F">
          <w:rPr>
            <w:rFonts w:ascii="Arial" w:hAnsi="Arial" w:cs="Arial"/>
            <w:noProof/>
            <w:webHidden/>
          </w:rPr>
          <w:fldChar w:fldCharType="separate"/>
        </w:r>
        <w:r w:rsidR="00564547">
          <w:rPr>
            <w:rFonts w:ascii="Arial" w:hAnsi="Arial" w:cs="Arial"/>
            <w:noProof/>
            <w:webHidden/>
          </w:rPr>
          <w:t>37</w:t>
        </w:r>
        <w:r w:rsidRPr="00FF0D3F">
          <w:rPr>
            <w:rFonts w:ascii="Arial" w:hAnsi="Arial" w:cs="Arial"/>
            <w:noProof/>
            <w:webHidden/>
          </w:rPr>
          <w:fldChar w:fldCharType="end"/>
        </w:r>
      </w:hyperlink>
    </w:p>
    <w:p w14:paraId="0B3AC1AE" w14:textId="527E7209" w:rsidR="00794FF7" w:rsidRPr="00FF0D3F" w:rsidRDefault="00794FF7" w:rsidP="00FF0D3F">
      <w:pPr>
        <w:pStyle w:val="TOC3"/>
        <w:tabs>
          <w:tab w:val="left" w:pos="880"/>
        </w:tabs>
        <w:spacing w:before="120" w:after="0" w:line="240" w:lineRule="auto"/>
        <w:rPr>
          <w:rFonts w:ascii="Arial" w:eastAsiaTheme="minorEastAsia" w:hAnsi="Arial" w:cs="Arial"/>
          <w:noProof/>
          <w:sz w:val="22"/>
          <w:szCs w:val="22"/>
          <w:lang w:val="en-US"/>
        </w:rPr>
      </w:pPr>
      <w:hyperlink w:anchor="_Toc143694175" w:history="1">
        <w:r w:rsidRPr="00FF0D3F">
          <w:rPr>
            <w:rStyle w:val="Hyperlink"/>
            <w:rFonts w:ascii="Arial" w:hAnsi="Arial" w:cs="Arial"/>
            <w:noProof/>
          </w:rPr>
          <w:t>3.2.1.</w:t>
        </w:r>
        <w:r w:rsidRPr="00FF0D3F">
          <w:rPr>
            <w:rFonts w:ascii="Arial" w:eastAsiaTheme="minorEastAsia" w:hAnsi="Arial" w:cs="Arial"/>
            <w:noProof/>
            <w:sz w:val="22"/>
            <w:szCs w:val="22"/>
            <w:lang w:val="en-US"/>
          </w:rPr>
          <w:tab/>
        </w:r>
        <w:r w:rsidRPr="00FF0D3F">
          <w:rPr>
            <w:rStyle w:val="Hyperlink"/>
            <w:rFonts w:ascii="Arial" w:hAnsi="Arial" w:cs="Arial"/>
            <w:noProof/>
          </w:rPr>
          <w:t>Местоположение</w:t>
        </w:r>
        <w:r w:rsidRPr="00FF0D3F">
          <w:rPr>
            <w:rFonts w:ascii="Arial" w:hAnsi="Arial" w:cs="Arial"/>
            <w:noProof/>
            <w:webHidden/>
          </w:rPr>
          <w:tab/>
        </w:r>
        <w:r w:rsidR="00FF0D3F">
          <w:rPr>
            <w:rFonts w:ascii="Arial" w:hAnsi="Arial" w:cs="Arial"/>
            <w:noProof/>
            <w:webHidden/>
          </w:rPr>
          <w:tab/>
        </w:r>
        <w:r w:rsidR="00FF0D3F">
          <w:rPr>
            <w:rFonts w:ascii="Arial" w:hAnsi="Arial" w:cs="Arial"/>
            <w:noProof/>
            <w:webHidden/>
          </w:rPr>
          <w:tab/>
        </w:r>
        <w:r w:rsidR="00FF0D3F">
          <w:rPr>
            <w:rFonts w:ascii="Arial" w:hAnsi="Arial" w:cs="Arial"/>
            <w:noProof/>
            <w:webHidden/>
          </w:rPr>
          <w:tab/>
        </w:r>
        <w:r w:rsidR="00FF0D3F">
          <w:rPr>
            <w:rFonts w:ascii="Arial" w:hAnsi="Arial" w:cs="Arial"/>
            <w:noProof/>
            <w:webHidden/>
          </w:rPr>
          <w:tab/>
        </w:r>
        <w:r w:rsidR="00FF0D3F">
          <w:rPr>
            <w:rFonts w:ascii="Arial" w:hAnsi="Arial" w:cs="Arial"/>
            <w:noProof/>
            <w:webHidden/>
          </w:rPr>
          <w:tab/>
        </w:r>
        <w:r w:rsidRPr="00FF0D3F">
          <w:rPr>
            <w:rFonts w:ascii="Arial" w:hAnsi="Arial" w:cs="Arial"/>
            <w:noProof/>
            <w:webHidden/>
          </w:rPr>
          <w:fldChar w:fldCharType="begin"/>
        </w:r>
        <w:r w:rsidRPr="00FF0D3F">
          <w:rPr>
            <w:rFonts w:ascii="Arial" w:hAnsi="Arial" w:cs="Arial"/>
            <w:noProof/>
            <w:webHidden/>
          </w:rPr>
          <w:instrText xml:space="preserve"> PAGEREF _Toc143694175 \h </w:instrText>
        </w:r>
        <w:r w:rsidRPr="00FF0D3F">
          <w:rPr>
            <w:rFonts w:ascii="Arial" w:hAnsi="Arial" w:cs="Arial"/>
            <w:noProof/>
            <w:webHidden/>
          </w:rPr>
        </w:r>
        <w:r w:rsidRPr="00FF0D3F">
          <w:rPr>
            <w:rFonts w:ascii="Arial" w:hAnsi="Arial" w:cs="Arial"/>
            <w:noProof/>
            <w:webHidden/>
          </w:rPr>
          <w:fldChar w:fldCharType="separate"/>
        </w:r>
        <w:r w:rsidR="00564547">
          <w:rPr>
            <w:rFonts w:ascii="Arial" w:hAnsi="Arial" w:cs="Arial"/>
            <w:noProof/>
            <w:webHidden/>
          </w:rPr>
          <w:t>38</w:t>
        </w:r>
        <w:r w:rsidRPr="00FF0D3F">
          <w:rPr>
            <w:rFonts w:ascii="Arial" w:hAnsi="Arial" w:cs="Arial"/>
            <w:noProof/>
            <w:webHidden/>
          </w:rPr>
          <w:fldChar w:fldCharType="end"/>
        </w:r>
      </w:hyperlink>
    </w:p>
    <w:p w14:paraId="6824D7B2" w14:textId="44ADC4C3" w:rsidR="00794FF7" w:rsidRPr="00FF0D3F" w:rsidRDefault="00794FF7" w:rsidP="00FF0D3F">
      <w:pPr>
        <w:pStyle w:val="TOC3"/>
        <w:tabs>
          <w:tab w:val="left" w:pos="880"/>
        </w:tabs>
        <w:spacing w:before="120" w:after="0" w:line="240" w:lineRule="auto"/>
        <w:rPr>
          <w:rFonts w:ascii="Arial" w:eastAsiaTheme="minorEastAsia" w:hAnsi="Arial" w:cs="Arial"/>
          <w:noProof/>
          <w:sz w:val="22"/>
          <w:szCs w:val="22"/>
          <w:lang w:val="en-US"/>
        </w:rPr>
      </w:pPr>
      <w:hyperlink w:anchor="_Toc143694176" w:history="1">
        <w:r w:rsidRPr="00FF0D3F">
          <w:rPr>
            <w:rStyle w:val="Hyperlink"/>
            <w:rFonts w:ascii="Arial" w:hAnsi="Arial" w:cs="Arial"/>
            <w:noProof/>
          </w:rPr>
          <w:t>3.2.2.</w:t>
        </w:r>
        <w:r w:rsidRPr="00FF0D3F">
          <w:rPr>
            <w:rFonts w:ascii="Arial" w:eastAsiaTheme="minorEastAsia" w:hAnsi="Arial" w:cs="Arial"/>
            <w:noProof/>
            <w:sz w:val="22"/>
            <w:szCs w:val="22"/>
            <w:lang w:val="en-US"/>
          </w:rPr>
          <w:tab/>
        </w:r>
        <w:r w:rsidRPr="00FF0D3F">
          <w:rPr>
            <w:rStyle w:val="Hyperlink"/>
            <w:rFonts w:ascii="Arial" w:hAnsi="Arial" w:cs="Arial"/>
            <w:noProof/>
          </w:rPr>
          <w:t>Заинтересовани страни от изпълнението на проекта</w:t>
        </w:r>
        <w:r w:rsidRPr="00FF0D3F">
          <w:rPr>
            <w:rFonts w:ascii="Arial" w:hAnsi="Arial" w:cs="Arial"/>
            <w:noProof/>
            <w:webHidden/>
          </w:rPr>
          <w:tab/>
        </w:r>
        <w:r w:rsidRPr="00FF0D3F">
          <w:rPr>
            <w:rFonts w:ascii="Arial" w:hAnsi="Arial" w:cs="Arial"/>
            <w:noProof/>
            <w:webHidden/>
          </w:rPr>
          <w:fldChar w:fldCharType="begin"/>
        </w:r>
        <w:r w:rsidRPr="00FF0D3F">
          <w:rPr>
            <w:rFonts w:ascii="Arial" w:hAnsi="Arial" w:cs="Arial"/>
            <w:noProof/>
            <w:webHidden/>
          </w:rPr>
          <w:instrText xml:space="preserve"> PAGEREF _Toc143694176 \h </w:instrText>
        </w:r>
        <w:r w:rsidRPr="00FF0D3F">
          <w:rPr>
            <w:rFonts w:ascii="Arial" w:hAnsi="Arial" w:cs="Arial"/>
            <w:noProof/>
            <w:webHidden/>
          </w:rPr>
        </w:r>
        <w:r w:rsidRPr="00FF0D3F">
          <w:rPr>
            <w:rFonts w:ascii="Arial" w:hAnsi="Arial" w:cs="Arial"/>
            <w:noProof/>
            <w:webHidden/>
          </w:rPr>
          <w:fldChar w:fldCharType="separate"/>
        </w:r>
        <w:r w:rsidR="00564547">
          <w:rPr>
            <w:rFonts w:ascii="Arial" w:hAnsi="Arial" w:cs="Arial"/>
            <w:noProof/>
            <w:webHidden/>
          </w:rPr>
          <w:t>39</w:t>
        </w:r>
        <w:r w:rsidRPr="00FF0D3F">
          <w:rPr>
            <w:rFonts w:ascii="Arial" w:hAnsi="Arial" w:cs="Arial"/>
            <w:noProof/>
            <w:webHidden/>
          </w:rPr>
          <w:fldChar w:fldCharType="end"/>
        </w:r>
      </w:hyperlink>
    </w:p>
    <w:p w14:paraId="6873BD4D" w14:textId="55E820F7" w:rsidR="00794FF7" w:rsidRPr="00FF0D3F" w:rsidRDefault="00794FF7" w:rsidP="00FF0D3F">
      <w:pPr>
        <w:pStyle w:val="TOC3"/>
        <w:tabs>
          <w:tab w:val="left" w:pos="880"/>
        </w:tabs>
        <w:spacing w:before="120" w:after="0" w:line="240" w:lineRule="auto"/>
        <w:rPr>
          <w:rFonts w:ascii="Arial" w:eastAsiaTheme="minorEastAsia" w:hAnsi="Arial" w:cs="Arial"/>
          <w:noProof/>
          <w:sz w:val="22"/>
          <w:szCs w:val="22"/>
          <w:lang w:val="en-US"/>
        </w:rPr>
      </w:pPr>
      <w:hyperlink w:anchor="_Toc143694177" w:history="1">
        <w:r w:rsidRPr="00FF0D3F">
          <w:rPr>
            <w:rStyle w:val="Hyperlink"/>
            <w:rFonts w:ascii="Arial" w:hAnsi="Arial" w:cs="Arial"/>
            <w:noProof/>
          </w:rPr>
          <w:t>3.2.3.</w:t>
        </w:r>
        <w:r w:rsidRPr="00FF0D3F">
          <w:rPr>
            <w:rFonts w:ascii="Arial" w:eastAsiaTheme="minorEastAsia" w:hAnsi="Arial" w:cs="Arial"/>
            <w:noProof/>
            <w:sz w:val="22"/>
            <w:szCs w:val="22"/>
            <w:lang w:val="en-US"/>
          </w:rPr>
          <w:tab/>
        </w:r>
        <w:r w:rsidRPr="00FF0D3F">
          <w:rPr>
            <w:rStyle w:val="Hyperlink"/>
            <w:rFonts w:ascii="Arial" w:hAnsi="Arial" w:cs="Arial"/>
            <w:noProof/>
          </w:rPr>
          <w:t>Описание на дейностите по проекта</w:t>
        </w:r>
        <w:r w:rsidRPr="00FF0D3F">
          <w:rPr>
            <w:rFonts w:ascii="Arial" w:hAnsi="Arial" w:cs="Arial"/>
            <w:noProof/>
            <w:webHidden/>
          </w:rPr>
          <w:tab/>
        </w:r>
        <w:r w:rsidR="00FF0D3F">
          <w:rPr>
            <w:rFonts w:ascii="Arial" w:hAnsi="Arial" w:cs="Arial"/>
            <w:noProof/>
            <w:webHidden/>
          </w:rPr>
          <w:tab/>
        </w:r>
        <w:r w:rsidR="00FF0D3F">
          <w:rPr>
            <w:rFonts w:ascii="Arial" w:hAnsi="Arial" w:cs="Arial"/>
            <w:noProof/>
            <w:webHidden/>
          </w:rPr>
          <w:tab/>
        </w:r>
        <w:r w:rsidR="00FF0D3F">
          <w:rPr>
            <w:rFonts w:ascii="Arial" w:hAnsi="Arial" w:cs="Arial"/>
            <w:noProof/>
            <w:webHidden/>
          </w:rPr>
          <w:tab/>
        </w:r>
        <w:r w:rsidRPr="00FF0D3F">
          <w:rPr>
            <w:rFonts w:ascii="Arial" w:hAnsi="Arial" w:cs="Arial"/>
            <w:noProof/>
            <w:webHidden/>
          </w:rPr>
          <w:fldChar w:fldCharType="begin"/>
        </w:r>
        <w:r w:rsidRPr="00FF0D3F">
          <w:rPr>
            <w:rFonts w:ascii="Arial" w:hAnsi="Arial" w:cs="Arial"/>
            <w:noProof/>
            <w:webHidden/>
          </w:rPr>
          <w:instrText xml:space="preserve"> PAGEREF _Toc143694177 \h </w:instrText>
        </w:r>
        <w:r w:rsidRPr="00FF0D3F">
          <w:rPr>
            <w:rFonts w:ascii="Arial" w:hAnsi="Arial" w:cs="Arial"/>
            <w:noProof/>
            <w:webHidden/>
          </w:rPr>
        </w:r>
        <w:r w:rsidRPr="00FF0D3F">
          <w:rPr>
            <w:rFonts w:ascii="Arial" w:hAnsi="Arial" w:cs="Arial"/>
            <w:noProof/>
            <w:webHidden/>
          </w:rPr>
          <w:fldChar w:fldCharType="separate"/>
        </w:r>
        <w:r w:rsidR="00564547">
          <w:rPr>
            <w:rFonts w:ascii="Arial" w:hAnsi="Arial" w:cs="Arial"/>
            <w:noProof/>
            <w:webHidden/>
          </w:rPr>
          <w:t>39</w:t>
        </w:r>
        <w:r w:rsidRPr="00FF0D3F">
          <w:rPr>
            <w:rFonts w:ascii="Arial" w:hAnsi="Arial" w:cs="Arial"/>
            <w:noProof/>
            <w:webHidden/>
          </w:rPr>
          <w:fldChar w:fldCharType="end"/>
        </w:r>
      </w:hyperlink>
    </w:p>
    <w:p w14:paraId="3B32138E" w14:textId="1C7046E4" w:rsidR="00794FF7" w:rsidRPr="00FF0D3F" w:rsidRDefault="00794FF7" w:rsidP="00FF0D3F">
      <w:pPr>
        <w:pStyle w:val="TOC3"/>
        <w:tabs>
          <w:tab w:val="left" w:pos="880"/>
        </w:tabs>
        <w:spacing w:before="120" w:after="0" w:line="240" w:lineRule="auto"/>
        <w:rPr>
          <w:rFonts w:ascii="Arial" w:eastAsiaTheme="minorEastAsia" w:hAnsi="Arial" w:cs="Arial"/>
          <w:noProof/>
          <w:sz w:val="22"/>
          <w:szCs w:val="22"/>
          <w:lang w:val="en-US"/>
        </w:rPr>
      </w:pPr>
      <w:hyperlink w:anchor="_Toc143694178" w:history="1">
        <w:r w:rsidRPr="00FF0D3F">
          <w:rPr>
            <w:rStyle w:val="Hyperlink"/>
            <w:rFonts w:ascii="Arial" w:hAnsi="Arial" w:cs="Arial"/>
            <w:noProof/>
          </w:rPr>
          <w:t>3.2.4.</w:t>
        </w:r>
        <w:r w:rsidRPr="00FF0D3F">
          <w:rPr>
            <w:rFonts w:ascii="Arial" w:eastAsiaTheme="minorEastAsia" w:hAnsi="Arial" w:cs="Arial"/>
            <w:noProof/>
            <w:sz w:val="22"/>
            <w:szCs w:val="22"/>
            <w:lang w:val="en-US"/>
          </w:rPr>
          <w:tab/>
        </w:r>
        <w:r w:rsidRPr="00FF0D3F">
          <w:rPr>
            <w:rStyle w:val="Hyperlink"/>
            <w:rFonts w:ascii="Arial" w:hAnsi="Arial" w:cs="Arial"/>
            <w:noProof/>
          </w:rPr>
          <w:t>Очаквани резултати от проекта</w:t>
        </w:r>
        <w:r w:rsidRPr="00FF0D3F">
          <w:rPr>
            <w:rFonts w:ascii="Arial" w:hAnsi="Arial" w:cs="Arial"/>
            <w:noProof/>
            <w:webHidden/>
          </w:rPr>
          <w:tab/>
        </w:r>
        <w:r w:rsidR="00FF0D3F">
          <w:rPr>
            <w:rFonts w:ascii="Arial" w:hAnsi="Arial" w:cs="Arial"/>
            <w:noProof/>
            <w:webHidden/>
          </w:rPr>
          <w:tab/>
        </w:r>
        <w:r w:rsidR="00FF0D3F">
          <w:rPr>
            <w:rFonts w:ascii="Arial" w:hAnsi="Arial" w:cs="Arial"/>
            <w:noProof/>
            <w:webHidden/>
          </w:rPr>
          <w:tab/>
        </w:r>
        <w:r w:rsidR="00FF0D3F">
          <w:rPr>
            <w:rFonts w:ascii="Arial" w:hAnsi="Arial" w:cs="Arial"/>
            <w:noProof/>
            <w:webHidden/>
          </w:rPr>
          <w:tab/>
        </w:r>
        <w:r w:rsidRPr="00FF0D3F">
          <w:rPr>
            <w:rFonts w:ascii="Arial" w:hAnsi="Arial" w:cs="Arial"/>
            <w:noProof/>
            <w:webHidden/>
          </w:rPr>
          <w:fldChar w:fldCharType="begin"/>
        </w:r>
        <w:r w:rsidRPr="00FF0D3F">
          <w:rPr>
            <w:rFonts w:ascii="Arial" w:hAnsi="Arial" w:cs="Arial"/>
            <w:noProof/>
            <w:webHidden/>
          </w:rPr>
          <w:instrText xml:space="preserve"> PAGEREF _Toc143694178 \h </w:instrText>
        </w:r>
        <w:r w:rsidRPr="00FF0D3F">
          <w:rPr>
            <w:rFonts w:ascii="Arial" w:hAnsi="Arial" w:cs="Arial"/>
            <w:noProof/>
            <w:webHidden/>
          </w:rPr>
        </w:r>
        <w:r w:rsidRPr="00FF0D3F">
          <w:rPr>
            <w:rFonts w:ascii="Arial" w:hAnsi="Arial" w:cs="Arial"/>
            <w:noProof/>
            <w:webHidden/>
          </w:rPr>
          <w:fldChar w:fldCharType="separate"/>
        </w:r>
        <w:r w:rsidR="00564547">
          <w:rPr>
            <w:rFonts w:ascii="Arial" w:hAnsi="Arial" w:cs="Arial"/>
            <w:noProof/>
            <w:webHidden/>
          </w:rPr>
          <w:t>41</w:t>
        </w:r>
        <w:r w:rsidRPr="00FF0D3F">
          <w:rPr>
            <w:rFonts w:ascii="Arial" w:hAnsi="Arial" w:cs="Arial"/>
            <w:noProof/>
            <w:webHidden/>
          </w:rPr>
          <w:fldChar w:fldCharType="end"/>
        </w:r>
      </w:hyperlink>
    </w:p>
    <w:p w14:paraId="0B250D99" w14:textId="086CE0F7" w:rsidR="00794FF7" w:rsidRPr="00FF0D3F" w:rsidRDefault="00794FF7" w:rsidP="00FF0D3F">
      <w:pPr>
        <w:pStyle w:val="TOC3"/>
        <w:tabs>
          <w:tab w:val="left" w:pos="880"/>
        </w:tabs>
        <w:spacing w:before="120" w:after="0" w:line="240" w:lineRule="auto"/>
        <w:rPr>
          <w:rFonts w:ascii="Arial" w:eastAsiaTheme="minorEastAsia" w:hAnsi="Arial" w:cs="Arial"/>
          <w:noProof/>
          <w:sz w:val="22"/>
          <w:szCs w:val="22"/>
          <w:lang w:val="en-US"/>
        </w:rPr>
      </w:pPr>
      <w:hyperlink w:anchor="_Toc143694179" w:history="1">
        <w:r w:rsidRPr="00FF0D3F">
          <w:rPr>
            <w:rStyle w:val="Hyperlink"/>
            <w:rFonts w:ascii="Arial" w:hAnsi="Arial" w:cs="Arial"/>
            <w:noProof/>
          </w:rPr>
          <w:t>3.2.5.</w:t>
        </w:r>
        <w:r w:rsidRPr="00FF0D3F">
          <w:rPr>
            <w:rFonts w:ascii="Arial" w:eastAsiaTheme="minorEastAsia" w:hAnsi="Arial" w:cs="Arial"/>
            <w:noProof/>
            <w:sz w:val="22"/>
            <w:szCs w:val="22"/>
            <w:lang w:val="en-US"/>
          </w:rPr>
          <w:tab/>
        </w:r>
        <w:r w:rsidRPr="00FF0D3F">
          <w:rPr>
            <w:rStyle w:val="Hyperlink"/>
            <w:rFonts w:ascii="Arial" w:hAnsi="Arial" w:cs="Arial"/>
            <w:noProof/>
          </w:rPr>
          <w:t>Проучване за осъществимост на проекта</w:t>
        </w:r>
        <w:r w:rsidRPr="00FF0D3F">
          <w:rPr>
            <w:rFonts w:ascii="Arial" w:hAnsi="Arial" w:cs="Arial"/>
            <w:noProof/>
            <w:webHidden/>
          </w:rPr>
          <w:tab/>
        </w:r>
        <w:r w:rsidR="00FF0D3F">
          <w:rPr>
            <w:rFonts w:ascii="Arial" w:hAnsi="Arial" w:cs="Arial"/>
            <w:noProof/>
            <w:webHidden/>
          </w:rPr>
          <w:tab/>
        </w:r>
        <w:r w:rsidR="00FF0D3F">
          <w:rPr>
            <w:rFonts w:ascii="Arial" w:hAnsi="Arial" w:cs="Arial"/>
            <w:noProof/>
            <w:webHidden/>
          </w:rPr>
          <w:tab/>
        </w:r>
        <w:r w:rsidRPr="00FF0D3F">
          <w:rPr>
            <w:rFonts w:ascii="Arial" w:hAnsi="Arial" w:cs="Arial"/>
            <w:noProof/>
            <w:webHidden/>
          </w:rPr>
          <w:fldChar w:fldCharType="begin"/>
        </w:r>
        <w:r w:rsidRPr="00FF0D3F">
          <w:rPr>
            <w:rFonts w:ascii="Arial" w:hAnsi="Arial" w:cs="Arial"/>
            <w:noProof/>
            <w:webHidden/>
          </w:rPr>
          <w:instrText xml:space="preserve"> PAGEREF _Toc143694179 \h </w:instrText>
        </w:r>
        <w:r w:rsidRPr="00FF0D3F">
          <w:rPr>
            <w:rFonts w:ascii="Arial" w:hAnsi="Arial" w:cs="Arial"/>
            <w:noProof/>
            <w:webHidden/>
          </w:rPr>
        </w:r>
        <w:r w:rsidRPr="00FF0D3F">
          <w:rPr>
            <w:rFonts w:ascii="Arial" w:hAnsi="Arial" w:cs="Arial"/>
            <w:noProof/>
            <w:webHidden/>
          </w:rPr>
          <w:fldChar w:fldCharType="separate"/>
        </w:r>
        <w:r w:rsidR="00564547">
          <w:rPr>
            <w:rFonts w:ascii="Arial" w:hAnsi="Arial" w:cs="Arial"/>
            <w:noProof/>
            <w:webHidden/>
          </w:rPr>
          <w:t>41</w:t>
        </w:r>
        <w:r w:rsidRPr="00FF0D3F">
          <w:rPr>
            <w:rFonts w:ascii="Arial" w:hAnsi="Arial" w:cs="Arial"/>
            <w:noProof/>
            <w:webHidden/>
          </w:rPr>
          <w:fldChar w:fldCharType="end"/>
        </w:r>
      </w:hyperlink>
    </w:p>
    <w:p w14:paraId="27876659" w14:textId="04D5D194" w:rsidR="00794FF7" w:rsidRPr="00FF0D3F" w:rsidRDefault="00794FF7" w:rsidP="00FF0D3F">
      <w:pPr>
        <w:pStyle w:val="TOC1"/>
        <w:tabs>
          <w:tab w:val="left" w:pos="440"/>
          <w:tab w:val="right" w:pos="9487"/>
        </w:tabs>
        <w:spacing w:before="120" w:after="0" w:line="240" w:lineRule="auto"/>
        <w:rPr>
          <w:rFonts w:ascii="Arial" w:eastAsiaTheme="minorEastAsia" w:hAnsi="Arial" w:cs="Arial"/>
          <w:b w:val="0"/>
          <w:bCs w:val="0"/>
          <w:caps w:val="0"/>
          <w:noProof/>
          <w:sz w:val="22"/>
          <w:szCs w:val="22"/>
          <w:lang w:val="en-US"/>
        </w:rPr>
      </w:pPr>
      <w:hyperlink w:anchor="_Toc143694180" w:history="1">
        <w:r w:rsidRPr="00FF0D3F">
          <w:rPr>
            <w:rStyle w:val="Hyperlink"/>
            <w:rFonts w:ascii="Arial" w:hAnsi="Arial" w:cs="Arial"/>
            <w:noProof/>
            <w:lang w:val="bg-BG"/>
          </w:rPr>
          <w:t>4.</w:t>
        </w:r>
        <w:r w:rsidRPr="00FF0D3F">
          <w:rPr>
            <w:rFonts w:ascii="Arial" w:eastAsiaTheme="minorEastAsia" w:hAnsi="Arial" w:cs="Arial"/>
            <w:b w:val="0"/>
            <w:bCs w:val="0"/>
            <w:caps w:val="0"/>
            <w:noProof/>
            <w:sz w:val="22"/>
            <w:szCs w:val="22"/>
            <w:lang w:val="en-US"/>
          </w:rPr>
          <w:tab/>
        </w:r>
        <w:r w:rsidRPr="00FF0D3F">
          <w:rPr>
            <w:rStyle w:val="Hyperlink"/>
            <w:rFonts w:ascii="Arial" w:hAnsi="Arial" w:cs="Arial"/>
            <w:noProof/>
            <w:lang w:val="bg-BG"/>
          </w:rPr>
          <w:t>АНАЛИЗ НА ВАРИАНТИТЕ</w:t>
        </w:r>
        <w:r w:rsidRPr="00FF0D3F">
          <w:rPr>
            <w:rFonts w:ascii="Arial" w:hAnsi="Arial" w:cs="Arial"/>
            <w:noProof/>
            <w:webHidden/>
          </w:rPr>
          <w:tab/>
        </w:r>
        <w:r w:rsidRPr="00FF0D3F">
          <w:rPr>
            <w:rFonts w:ascii="Arial" w:hAnsi="Arial" w:cs="Arial"/>
            <w:noProof/>
            <w:webHidden/>
          </w:rPr>
          <w:fldChar w:fldCharType="begin"/>
        </w:r>
        <w:r w:rsidRPr="00FF0D3F">
          <w:rPr>
            <w:rFonts w:ascii="Arial" w:hAnsi="Arial" w:cs="Arial"/>
            <w:noProof/>
            <w:webHidden/>
          </w:rPr>
          <w:instrText xml:space="preserve"> PAGEREF _Toc143694180 \h </w:instrText>
        </w:r>
        <w:r w:rsidRPr="00FF0D3F">
          <w:rPr>
            <w:rFonts w:ascii="Arial" w:hAnsi="Arial" w:cs="Arial"/>
            <w:noProof/>
            <w:webHidden/>
          </w:rPr>
        </w:r>
        <w:r w:rsidRPr="00FF0D3F">
          <w:rPr>
            <w:rFonts w:ascii="Arial" w:hAnsi="Arial" w:cs="Arial"/>
            <w:noProof/>
            <w:webHidden/>
          </w:rPr>
          <w:fldChar w:fldCharType="separate"/>
        </w:r>
        <w:r w:rsidR="00564547">
          <w:rPr>
            <w:rFonts w:ascii="Arial" w:hAnsi="Arial" w:cs="Arial"/>
            <w:noProof/>
            <w:webHidden/>
          </w:rPr>
          <w:t>43</w:t>
        </w:r>
        <w:r w:rsidRPr="00FF0D3F">
          <w:rPr>
            <w:rFonts w:ascii="Arial" w:hAnsi="Arial" w:cs="Arial"/>
            <w:noProof/>
            <w:webHidden/>
          </w:rPr>
          <w:fldChar w:fldCharType="end"/>
        </w:r>
      </w:hyperlink>
    </w:p>
    <w:p w14:paraId="106E2DEA" w14:textId="17BBB5E0" w:rsidR="00794FF7" w:rsidRPr="00FF0D3F" w:rsidRDefault="00794FF7"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181" w:history="1">
        <w:r w:rsidRPr="00FF0D3F">
          <w:rPr>
            <w:rStyle w:val="Hyperlink"/>
            <w:rFonts w:ascii="Arial" w:hAnsi="Arial" w:cs="Arial"/>
            <w:noProof/>
            <w:lang w:val="bg-BG"/>
          </w:rPr>
          <w:t>4.1.</w:t>
        </w:r>
        <w:r w:rsidRPr="00FF0D3F">
          <w:rPr>
            <w:rFonts w:ascii="Arial" w:eastAsiaTheme="minorEastAsia" w:hAnsi="Arial" w:cs="Arial"/>
            <w:b w:val="0"/>
            <w:bCs w:val="0"/>
            <w:noProof/>
            <w:sz w:val="22"/>
            <w:szCs w:val="22"/>
            <w:lang w:val="en-US"/>
          </w:rPr>
          <w:tab/>
        </w:r>
        <w:r w:rsidRPr="00FF0D3F">
          <w:rPr>
            <w:rStyle w:val="Hyperlink"/>
            <w:rFonts w:ascii="Arial" w:hAnsi="Arial" w:cs="Arial"/>
            <w:noProof/>
            <w:lang w:val="bg-BG"/>
          </w:rPr>
          <w:t>Описание на вариантите</w:t>
        </w:r>
        <w:r w:rsidRPr="00FF0D3F">
          <w:rPr>
            <w:rFonts w:ascii="Arial" w:hAnsi="Arial" w:cs="Arial"/>
            <w:noProof/>
            <w:webHidden/>
          </w:rPr>
          <w:tab/>
        </w:r>
        <w:r w:rsidRPr="00FF0D3F">
          <w:rPr>
            <w:rFonts w:ascii="Arial" w:hAnsi="Arial" w:cs="Arial"/>
            <w:noProof/>
            <w:webHidden/>
          </w:rPr>
          <w:fldChar w:fldCharType="begin"/>
        </w:r>
        <w:r w:rsidRPr="00FF0D3F">
          <w:rPr>
            <w:rFonts w:ascii="Arial" w:hAnsi="Arial" w:cs="Arial"/>
            <w:noProof/>
            <w:webHidden/>
          </w:rPr>
          <w:instrText xml:space="preserve"> PAGEREF _Toc143694181 \h </w:instrText>
        </w:r>
        <w:r w:rsidRPr="00FF0D3F">
          <w:rPr>
            <w:rFonts w:ascii="Arial" w:hAnsi="Arial" w:cs="Arial"/>
            <w:noProof/>
            <w:webHidden/>
          </w:rPr>
        </w:r>
        <w:r w:rsidRPr="00FF0D3F">
          <w:rPr>
            <w:rFonts w:ascii="Arial" w:hAnsi="Arial" w:cs="Arial"/>
            <w:noProof/>
            <w:webHidden/>
          </w:rPr>
          <w:fldChar w:fldCharType="separate"/>
        </w:r>
        <w:r w:rsidR="00564547">
          <w:rPr>
            <w:rFonts w:ascii="Arial" w:hAnsi="Arial" w:cs="Arial"/>
            <w:noProof/>
            <w:webHidden/>
          </w:rPr>
          <w:t>43</w:t>
        </w:r>
        <w:r w:rsidRPr="00FF0D3F">
          <w:rPr>
            <w:rFonts w:ascii="Arial" w:hAnsi="Arial" w:cs="Arial"/>
            <w:noProof/>
            <w:webHidden/>
          </w:rPr>
          <w:fldChar w:fldCharType="end"/>
        </w:r>
      </w:hyperlink>
    </w:p>
    <w:p w14:paraId="6DE42BB8" w14:textId="1FCC7791" w:rsidR="00794FF7" w:rsidRPr="00FF0D3F" w:rsidRDefault="00794FF7"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182" w:history="1">
        <w:r w:rsidRPr="00FF0D3F">
          <w:rPr>
            <w:rStyle w:val="Hyperlink"/>
            <w:rFonts w:ascii="Arial" w:hAnsi="Arial" w:cs="Arial"/>
            <w:noProof/>
            <w:lang w:val="bg-BG"/>
          </w:rPr>
          <w:t>4.2.</w:t>
        </w:r>
        <w:r w:rsidRPr="00FF0D3F">
          <w:rPr>
            <w:rFonts w:ascii="Arial" w:eastAsiaTheme="minorEastAsia" w:hAnsi="Arial" w:cs="Arial"/>
            <w:b w:val="0"/>
            <w:bCs w:val="0"/>
            <w:noProof/>
            <w:sz w:val="22"/>
            <w:szCs w:val="22"/>
            <w:lang w:val="en-US"/>
          </w:rPr>
          <w:tab/>
        </w:r>
        <w:r w:rsidRPr="00FF0D3F">
          <w:rPr>
            <w:rStyle w:val="Hyperlink"/>
            <w:rFonts w:ascii="Arial" w:hAnsi="Arial" w:cs="Arial"/>
            <w:noProof/>
            <w:lang w:val="bg-BG"/>
          </w:rPr>
          <w:t>Методология за прилагане на мултикритериален анализ</w:t>
        </w:r>
        <w:r w:rsidRPr="00FF0D3F">
          <w:rPr>
            <w:rFonts w:ascii="Arial" w:hAnsi="Arial" w:cs="Arial"/>
            <w:noProof/>
            <w:webHidden/>
          </w:rPr>
          <w:tab/>
        </w:r>
        <w:r w:rsidRPr="00FF0D3F">
          <w:rPr>
            <w:rFonts w:ascii="Arial" w:hAnsi="Arial" w:cs="Arial"/>
            <w:noProof/>
            <w:webHidden/>
          </w:rPr>
          <w:fldChar w:fldCharType="begin"/>
        </w:r>
        <w:r w:rsidRPr="00FF0D3F">
          <w:rPr>
            <w:rFonts w:ascii="Arial" w:hAnsi="Arial" w:cs="Arial"/>
            <w:noProof/>
            <w:webHidden/>
          </w:rPr>
          <w:instrText xml:space="preserve"> PAGEREF _Toc143694182 \h </w:instrText>
        </w:r>
        <w:r w:rsidRPr="00FF0D3F">
          <w:rPr>
            <w:rFonts w:ascii="Arial" w:hAnsi="Arial" w:cs="Arial"/>
            <w:noProof/>
            <w:webHidden/>
          </w:rPr>
        </w:r>
        <w:r w:rsidRPr="00FF0D3F">
          <w:rPr>
            <w:rFonts w:ascii="Arial" w:hAnsi="Arial" w:cs="Arial"/>
            <w:noProof/>
            <w:webHidden/>
          </w:rPr>
          <w:fldChar w:fldCharType="separate"/>
        </w:r>
        <w:r w:rsidR="00564547">
          <w:rPr>
            <w:rFonts w:ascii="Arial" w:hAnsi="Arial" w:cs="Arial"/>
            <w:noProof/>
            <w:webHidden/>
          </w:rPr>
          <w:t>45</w:t>
        </w:r>
        <w:r w:rsidRPr="00FF0D3F">
          <w:rPr>
            <w:rFonts w:ascii="Arial" w:hAnsi="Arial" w:cs="Arial"/>
            <w:noProof/>
            <w:webHidden/>
          </w:rPr>
          <w:fldChar w:fldCharType="end"/>
        </w:r>
      </w:hyperlink>
    </w:p>
    <w:p w14:paraId="656E1725" w14:textId="6A655D07" w:rsidR="00794FF7" w:rsidRPr="00FF0D3F" w:rsidRDefault="00794FF7" w:rsidP="00FF0D3F">
      <w:pPr>
        <w:pStyle w:val="TOC1"/>
        <w:tabs>
          <w:tab w:val="left" w:pos="440"/>
          <w:tab w:val="right" w:pos="9487"/>
        </w:tabs>
        <w:spacing w:before="120" w:after="0" w:line="240" w:lineRule="auto"/>
        <w:rPr>
          <w:rFonts w:ascii="Arial" w:eastAsiaTheme="minorEastAsia" w:hAnsi="Arial" w:cs="Arial"/>
          <w:b w:val="0"/>
          <w:bCs w:val="0"/>
          <w:caps w:val="0"/>
          <w:noProof/>
          <w:sz w:val="22"/>
          <w:szCs w:val="22"/>
          <w:lang w:val="en-US"/>
        </w:rPr>
      </w:pPr>
      <w:hyperlink w:anchor="_Toc143694183" w:history="1">
        <w:r w:rsidRPr="00FF0D3F">
          <w:rPr>
            <w:rStyle w:val="Hyperlink"/>
            <w:rFonts w:ascii="Arial" w:hAnsi="Arial" w:cs="Arial"/>
            <w:noProof/>
            <w:lang w:val="bg-BG"/>
          </w:rPr>
          <w:t>5.</w:t>
        </w:r>
        <w:r w:rsidRPr="00FF0D3F">
          <w:rPr>
            <w:rFonts w:ascii="Arial" w:eastAsiaTheme="minorEastAsia" w:hAnsi="Arial" w:cs="Arial"/>
            <w:b w:val="0"/>
            <w:bCs w:val="0"/>
            <w:caps w:val="0"/>
            <w:noProof/>
            <w:sz w:val="22"/>
            <w:szCs w:val="22"/>
            <w:lang w:val="en-US"/>
          </w:rPr>
          <w:tab/>
        </w:r>
        <w:r w:rsidRPr="00FF0D3F">
          <w:rPr>
            <w:rStyle w:val="Hyperlink"/>
            <w:rFonts w:ascii="Arial" w:hAnsi="Arial" w:cs="Arial"/>
            <w:noProof/>
            <w:lang w:val="bg-BG"/>
          </w:rPr>
          <w:t>ФИНАНСОВ АНАЛИЗ</w:t>
        </w:r>
        <w:r w:rsidRPr="00FF0D3F">
          <w:rPr>
            <w:rFonts w:ascii="Arial" w:hAnsi="Arial" w:cs="Arial"/>
            <w:noProof/>
            <w:webHidden/>
          </w:rPr>
          <w:tab/>
        </w:r>
        <w:r w:rsidRPr="00FF0D3F">
          <w:rPr>
            <w:rFonts w:ascii="Arial" w:hAnsi="Arial" w:cs="Arial"/>
            <w:noProof/>
            <w:webHidden/>
          </w:rPr>
          <w:fldChar w:fldCharType="begin"/>
        </w:r>
        <w:r w:rsidRPr="00FF0D3F">
          <w:rPr>
            <w:rFonts w:ascii="Arial" w:hAnsi="Arial" w:cs="Arial"/>
            <w:noProof/>
            <w:webHidden/>
          </w:rPr>
          <w:instrText xml:space="preserve"> PAGEREF _Toc143694183 \h </w:instrText>
        </w:r>
        <w:r w:rsidRPr="00FF0D3F">
          <w:rPr>
            <w:rFonts w:ascii="Arial" w:hAnsi="Arial" w:cs="Arial"/>
            <w:noProof/>
            <w:webHidden/>
          </w:rPr>
        </w:r>
        <w:r w:rsidRPr="00FF0D3F">
          <w:rPr>
            <w:rFonts w:ascii="Arial" w:hAnsi="Arial" w:cs="Arial"/>
            <w:noProof/>
            <w:webHidden/>
          </w:rPr>
          <w:fldChar w:fldCharType="separate"/>
        </w:r>
        <w:r w:rsidR="00564547">
          <w:rPr>
            <w:rFonts w:ascii="Arial" w:hAnsi="Arial" w:cs="Arial"/>
            <w:noProof/>
            <w:webHidden/>
          </w:rPr>
          <w:t>52</w:t>
        </w:r>
        <w:r w:rsidRPr="00FF0D3F">
          <w:rPr>
            <w:rFonts w:ascii="Arial" w:hAnsi="Arial" w:cs="Arial"/>
            <w:noProof/>
            <w:webHidden/>
          </w:rPr>
          <w:fldChar w:fldCharType="end"/>
        </w:r>
      </w:hyperlink>
    </w:p>
    <w:p w14:paraId="4B7AD675" w14:textId="622385DA" w:rsidR="00794FF7" w:rsidRPr="00FF0D3F" w:rsidRDefault="00794FF7"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184" w:history="1">
        <w:r w:rsidRPr="00FF0D3F">
          <w:rPr>
            <w:rStyle w:val="Hyperlink"/>
            <w:rFonts w:ascii="Arial" w:hAnsi="Arial" w:cs="Arial"/>
            <w:noProof/>
            <w:lang w:val="bg-BG"/>
          </w:rPr>
          <w:t>5.1.</w:t>
        </w:r>
        <w:r w:rsidRPr="00FF0D3F">
          <w:rPr>
            <w:rFonts w:ascii="Arial" w:eastAsiaTheme="minorEastAsia" w:hAnsi="Arial" w:cs="Arial"/>
            <w:b w:val="0"/>
            <w:bCs w:val="0"/>
            <w:noProof/>
            <w:sz w:val="22"/>
            <w:szCs w:val="22"/>
            <w:lang w:val="en-US"/>
          </w:rPr>
          <w:tab/>
        </w:r>
        <w:r w:rsidRPr="00FF0D3F">
          <w:rPr>
            <w:rStyle w:val="Hyperlink"/>
            <w:rFonts w:ascii="Arial" w:hAnsi="Arial" w:cs="Arial"/>
            <w:noProof/>
            <w:lang w:val="bg-BG"/>
          </w:rPr>
          <w:t>Методология за определяне на финансовите индикатори</w:t>
        </w:r>
        <w:r w:rsidRPr="00FF0D3F">
          <w:rPr>
            <w:rFonts w:ascii="Arial" w:hAnsi="Arial" w:cs="Arial"/>
            <w:noProof/>
            <w:webHidden/>
          </w:rPr>
          <w:tab/>
        </w:r>
        <w:r w:rsidRPr="00FF0D3F">
          <w:rPr>
            <w:rFonts w:ascii="Arial" w:hAnsi="Arial" w:cs="Arial"/>
            <w:noProof/>
            <w:webHidden/>
          </w:rPr>
          <w:fldChar w:fldCharType="begin"/>
        </w:r>
        <w:r w:rsidRPr="00FF0D3F">
          <w:rPr>
            <w:rFonts w:ascii="Arial" w:hAnsi="Arial" w:cs="Arial"/>
            <w:noProof/>
            <w:webHidden/>
          </w:rPr>
          <w:instrText xml:space="preserve"> PAGEREF _Toc143694184 \h </w:instrText>
        </w:r>
        <w:r w:rsidRPr="00FF0D3F">
          <w:rPr>
            <w:rFonts w:ascii="Arial" w:hAnsi="Arial" w:cs="Arial"/>
            <w:noProof/>
            <w:webHidden/>
          </w:rPr>
        </w:r>
        <w:r w:rsidRPr="00FF0D3F">
          <w:rPr>
            <w:rFonts w:ascii="Arial" w:hAnsi="Arial" w:cs="Arial"/>
            <w:noProof/>
            <w:webHidden/>
          </w:rPr>
          <w:fldChar w:fldCharType="separate"/>
        </w:r>
        <w:r w:rsidR="00564547">
          <w:rPr>
            <w:rFonts w:ascii="Arial" w:hAnsi="Arial" w:cs="Arial"/>
            <w:noProof/>
            <w:webHidden/>
          </w:rPr>
          <w:t>52</w:t>
        </w:r>
        <w:r w:rsidRPr="00FF0D3F">
          <w:rPr>
            <w:rFonts w:ascii="Arial" w:hAnsi="Arial" w:cs="Arial"/>
            <w:noProof/>
            <w:webHidden/>
          </w:rPr>
          <w:fldChar w:fldCharType="end"/>
        </w:r>
      </w:hyperlink>
    </w:p>
    <w:p w14:paraId="4282358C" w14:textId="583DB90F" w:rsidR="00794FF7" w:rsidRPr="00FF0D3F" w:rsidRDefault="00794FF7"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185" w:history="1">
        <w:r w:rsidRPr="00FF0D3F">
          <w:rPr>
            <w:rStyle w:val="Hyperlink"/>
            <w:rFonts w:ascii="Arial" w:hAnsi="Arial" w:cs="Arial"/>
            <w:noProof/>
            <w:lang w:val="bg-BG"/>
          </w:rPr>
          <w:t>5.2.</w:t>
        </w:r>
        <w:r w:rsidRPr="00FF0D3F">
          <w:rPr>
            <w:rFonts w:ascii="Arial" w:eastAsiaTheme="minorEastAsia" w:hAnsi="Arial" w:cs="Arial"/>
            <w:b w:val="0"/>
            <w:bCs w:val="0"/>
            <w:noProof/>
            <w:sz w:val="22"/>
            <w:szCs w:val="22"/>
            <w:lang w:val="en-US"/>
          </w:rPr>
          <w:tab/>
        </w:r>
        <w:r w:rsidRPr="00FF0D3F">
          <w:rPr>
            <w:rStyle w:val="Hyperlink"/>
            <w:rFonts w:ascii="Arial" w:hAnsi="Arial" w:cs="Arial"/>
            <w:noProof/>
            <w:lang w:val="bg-BG"/>
          </w:rPr>
          <w:t>Основни допускания за финансовия анализ</w:t>
        </w:r>
        <w:r w:rsidRPr="00FF0D3F">
          <w:rPr>
            <w:rFonts w:ascii="Arial" w:hAnsi="Arial" w:cs="Arial"/>
            <w:noProof/>
            <w:webHidden/>
          </w:rPr>
          <w:tab/>
        </w:r>
        <w:r w:rsidRPr="00FF0D3F">
          <w:rPr>
            <w:rFonts w:ascii="Arial" w:hAnsi="Arial" w:cs="Arial"/>
            <w:noProof/>
            <w:webHidden/>
          </w:rPr>
          <w:fldChar w:fldCharType="begin"/>
        </w:r>
        <w:r w:rsidRPr="00FF0D3F">
          <w:rPr>
            <w:rFonts w:ascii="Arial" w:hAnsi="Arial" w:cs="Arial"/>
            <w:noProof/>
            <w:webHidden/>
          </w:rPr>
          <w:instrText xml:space="preserve"> PAGEREF _Toc143694185 \h </w:instrText>
        </w:r>
        <w:r w:rsidRPr="00FF0D3F">
          <w:rPr>
            <w:rFonts w:ascii="Arial" w:hAnsi="Arial" w:cs="Arial"/>
            <w:noProof/>
            <w:webHidden/>
          </w:rPr>
        </w:r>
        <w:r w:rsidRPr="00FF0D3F">
          <w:rPr>
            <w:rFonts w:ascii="Arial" w:hAnsi="Arial" w:cs="Arial"/>
            <w:noProof/>
            <w:webHidden/>
          </w:rPr>
          <w:fldChar w:fldCharType="separate"/>
        </w:r>
        <w:r w:rsidR="00564547">
          <w:rPr>
            <w:rFonts w:ascii="Arial" w:hAnsi="Arial" w:cs="Arial"/>
            <w:noProof/>
            <w:webHidden/>
          </w:rPr>
          <w:t>53</w:t>
        </w:r>
        <w:r w:rsidRPr="00FF0D3F">
          <w:rPr>
            <w:rFonts w:ascii="Arial" w:hAnsi="Arial" w:cs="Arial"/>
            <w:noProof/>
            <w:webHidden/>
          </w:rPr>
          <w:fldChar w:fldCharType="end"/>
        </w:r>
      </w:hyperlink>
    </w:p>
    <w:p w14:paraId="184D1D0B" w14:textId="51B55C7A" w:rsidR="00794FF7" w:rsidRPr="00FF0D3F" w:rsidRDefault="00794FF7"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186" w:history="1">
        <w:r w:rsidRPr="00FF0D3F">
          <w:rPr>
            <w:rStyle w:val="Hyperlink"/>
            <w:rFonts w:ascii="Arial" w:hAnsi="Arial" w:cs="Arial"/>
            <w:noProof/>
            <w:lang w:val="bg-BG"/>
          </w:rPr>
          <w:t>5.3.</w:t>
        </w:r>
        <w:r w:rsidRPr="00FF0D3F">
          <w:rPr>
            <w:rFonts w:ascii="Arial" w:eastAsiaTheme="minorEastAsia" w:hAnsi="Arial" w:cs="Arial"/>
            <w:b w:val="0"/>
            <w:bCs w:val="0"/>
            <w:noProof/>
            <w:sz w:val="22"/>
            <w:szCs w:val="22"/>
            <w:lang w:val="en-US"/>
          </w:rPr>
          <w:tab/>
        </w:r>
        <w:r w:rsidRPr="00FF0D3F">
          <w:rPr>
            <w:rStyle w:val="Hyperlink"/>
            <w:rFonts w:ascii="Arial" w:hAnsi="Arial" w:cs="Arial"/>
            <w:noProof/>
            <w:lang w:val="bg-BG"/>
          </w:rPr>
          <w:t>Инвестиционни разходи и програма за изпълнение</w:t>
        </w:r>
        <w:r w:rsidRPr="00FF0D3F">
          <w:rPr>
            <w:rFonts w:ascii="Arial" w:hAnsi="Arial" w:cs="Arial"/>
            <w:noProof/>
            <w:webHidden/>
          </w:rPr>
          <w:tab/>
        </w:r>
        <w:r w:rsidRPr="00FF0D3F">
          <w:rPr>
            <w:rFonts w:ascii="Arial" w:hAnsi="Arial" w:cs="Arial"/>
            <w:noProof/>
            <w:webHidden/>
          </w:rPr>
          <w:fldChar w:fldCharType="begin"/>
        </w:r>
        <w:r w:rsidRPr="00FF0D3F">
          <w:rPr>
            <w:rFonts w:ascii="Arial" w:hAnsi="Arial" w:cs="Arial"/>
            <w:noProof/>
            <w:webHidden/>
          </w:rPr>
          <w:instrText xml:space="preserve"> PAGEREF _Toc143694186 \h </w:instrText>
        </w:r>
        <w:r w:rsidRPr="00FF0D3F">
          <w:rPr>
            <w:rFonts w:ascii="Arial" w:hAnsi="Arial" w:cs="Arial"/>
            <w:noProof/>
            <w:webHidden/>
          </w:rPr>
        </w:r>
        <w:r w:rsidRPr="00FF0D3F">
          <w:rPr>
            <w:rFonts w:ascii="Arial" w:hAnsi="Arial" w:cs="Arial"/>
            <w:noProof/>
            <w:webHidden/>
          </w:rPr>
          <w:fldChar w:fldCharType="separate"/>
        </w:r>
        <w:r w:rsidR="00564547">
          <w:rPr>
            <w:rFonts w:ascii="Arial" w:hAnsi="Arial" w:cs="Arial"/>
            <w:noProof/>
            <w:webHidden/>
          </w:rPr>
          <w:t>54</w:t>
        </w:r>
        <w:r w:rsidRPr="00FF0D3F">
          <w:rPr>
            <w:rFonts w:ascii="Arial" w:hAnsi="Arial" w:cs="Arial"/>
            <w:noProof/>
            <w:webHidden/>
          </w:rPr>
          <w:fldChar w:fldCharType="end"/>
        </w:r>
      </w:hyperlink>
    </w:p>
    <w:p w14:paraId="615FF906" w14:textId="02E4DE89" w:rsidR="00794FF7" w:rsidRPr="00FF0D3F" w:rsidRDefault="00794FF7"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187" w:history="1">
        <w:r w:rsidRPr="00FF0D3F">
          <w:rPr>
            <w:rStyle w:val="Hyperlink"/>
            <w:rFonts w:ascii="Arial" w:hAnsi="Arial" w:cs="Arial"/>
            <w:noProof/>
            <w:lang w:val="bg-BG"/>
          </w:rPr>
          <w:t>5.4.</w:t>
        </w:r>
        <w:r w:rsidRPr="00FF0D3F">
          <w:rPr>
            <w:rFonts w:ascii="Arial" w:eastAsiaTheme="minorEastAsia" w:hAnsi="Arial" w:cs="Arial"/>
            <w:b w:val="0"/>
            <w:bCs w:val="0"/>
            <w:noProof/>
            <w:sz w:val="22"/>
            <w:szCs w:val="22"/>
            <w:lang w:val="en-US"/>
          </w:rPr>
          <w:tab/>
        </w:r>
        <w:r w:rsidRPr="00FF0D3F">
          <w:rPr>
            <w:rStyle w:val="Hyperlink"/>
            <w:rFonts w:ascii="Arial" w:hAnsi="Arial" w:cs="Arial"/>
            <w:noProof/>
            <w:lang w:val="bg-BG"/>
          </w:rPr>
          <w:t>Остатъчна стойност на активите</w:t>
        </w:r>
        <w:r w:rsidRPr="00FF0D3F">
          <w:rPr>
            <w:rFonts w:ascii="Arial" w:hAnsi="Arial" w:cs="Arial"/>
            <w:noProof/>
            <w:webHidden/>
          </w:rPr>
          <w:tab/>
        </w:r>
        <w:r w:rsidRPr="00FF0D3F">
          <w:rPr>
            <w:rFonts w:ascii="Arial" w:hAnsi="Arial" w:cs="Arial"/>
            <w:noProof/>
            <w:webHidden/>
          </w:rPr>
          <w:fldChar w:fldCharType="begin"/>
        </w:r>
        <w:r w:rsidRPr="00FF0D3F">
          <w:rPr>
            <w:rFonts w:ascii="Arial" w:hAnsi="Arial" w:cs="Arial"/>
            <w:noProof/>
            <w:webHidden/>
          </w:rPr>
          <w:instrText xml:space="preserve"> PAGEREF _Toc143694187 \h </w:instrText>
        </w:r>
        <w:r w:rsidRPr="00FF0D3F">
          <w:rPr>
            <w:rFonts w:ascii="Arial" w:hAnsi="Arial" w:cs="Arial"/>
            <w:noProof/>
            <w:webHidden/>
          </w:rPr>
        </w:r>
        <w:r w:rsidRPr="00FF0D3F">
          <w:rPr>
            <w:rFonts w:ascii="Arial" w:hAnsi="Arial" w:cs="Arial"/>
            <w:noProof/>
            <w:webHidden/>
          </w:rPr>
          <w:fldChar w:fldCharType="separate"/>
        </w:r>
        <w:r w:rsidR="00564547">
          <w:rPr>
            <w:rFonts w:ascii="Arial" w:hAnsi="Arial" w:cs="Arial"/>
            <w:noProof/>
            <w:webHidden/>
          </w:rPr>
          <w:t>57</w:t>
        </w:r>
        <w:r w:rsidRPr="00FF0D3F">
          <w:rPr>
            <w:rFonts w:ascii="Arial" w:hAnsi="Arial" w:cs="Arial"/>
            <w:noProof/>
            <w:webHidden/>
          </w:rPr>
          <w:fldChar w:fldCharType="end"/>
        </w:r>
      </w:hyperlink>
    </w:p>
    <w:p w14:paraId="39E146B4" w14:textId="026BB490" w:rsidR="00794FF7" w:rsidRPr="00FF0D3F" w:rsidRDefault="00794FF7"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188" w:history="1">
        <w:r w:rsidRPr="00FF0D3F">
          <w:rPr>
            <w:rStyle w:val="Hyperlink"/>
            <w:rFonts w:ascii="Arial" w:hAnsi="Arial" w:cs="Arial"/>
            <w:noProof/>
            <w:lang w:val="bg-BG"/>
          </w:rPr>
          <w:t>5.5.</w:t>
        </w:r>
        <w:r w:rsidRPr="00FF0D3F">
          <w:rPr>
            <w:rFonts w:ascii="Arial" w:eastAsiaTheme="minorEastAsia" w:hAnsi="Arial" w:cs="Arial"/>
            <w:b w:val="0"/>
            <w:bCs w:val="0"/>
            <w:noProof/>
            <w:sz w:val="22"/>
            <w:szCs w:val="22"/>
            <w:lang w:val="en-US"/>
          </w:rPr>
          <w:tab/>
        </w:r>
        <w:r w:rsidRPr="00FF0D3F">
          <w:rPr>
            <w:rStyle w:val="Hyperlink"/>
            <w:rFonts w:ascii="Arial" w:hAnsi="Arial" w:cs="Arial"/>
            <w:noProof/>
            <w:lang w:val="bg-BG"/>
          </w:rPr>
          <w:t>Разходи за експлоатация и поддържане</w:t>
        </w:r>
        <w:r w:rsidRPr="00FF0D3F">
          <w:rPr>
            <w:rFonts w:ascii="Arial" w:hAnsi="Arial" w:cs="Arial"/>
            <w:noProof/>
            <w:webHidden/>
          </w:rPr>
          <w:tab/>
        </w:r>
        <w:r w:rsidRPr="00FF0D3F">
          <w:rPr>
            <w:rFonts w:ascii="Arial" w:hAnsi="Arial" w:cs="Arial"/>
            <w:noProof/>
            <w:webHidden/>
          </w:rPr>
          <w:fldChar w:fldCharType="begin"/>
        </w:r>
        <w:r w:rsidRPr="00FF0D3F">
          <w:rPr>
            <w:rFonts w:ascii="Arial" w:hAnsi="Arial" w:cs="Arial"/>
            <w:noProof/>
            <w:webHidden/>
          </w:rPr>
          <w:instrText xml:space="preserve"> PAGEREF _Toc143694188 \h </w:instrText>
        </w:r>
        <w:r w:rsidRPr="00FF0D3F">
          <w:rPr>
            <w:rFonts w:ascii="Arial" w:hAnsi="Arial" w:cs="Arial"/>
            <w:noProof/>
            <w:webHidden/>
          </w:rPr>
        </w:r>
        <w:r w:rsidRPr="00FF0D3F">
          <w:rPr>
            <w:rFonts w:ascii="Arial" w:hAnsi="Arial" w:cs="Arial"/>
            <w:noProof/>
            <w:webHidden/>
          </w:rPr>
          <w:fldChar w:fldCharType="separate"/>
        </w:r>
        <w:r w:rsidR="00564547">
          <w:rPr>
            <w:rFonts w:ascii="Arial" w:hAnsi="Arial" w:cs="Arial"/>
            <w:noProof/>
            <w:webHidden/>
          </w:rPr>
          <w:t>58</w:t>
        </w:r>
        <w:r w:rsidRPr="00FF0D3F">
          <w:rPr>
            <w:rFonts w:ascii="Arial" w:hAnsi="Arial" w:cs="Arial"/>
            <w:noProof/>
            <w:webHidden/>
          </w:rPr>
          <w:fldChar w:fldCharType="end"/>
        </w:r>
      </w:hyperlink>
    </w:p>
    <w:p w14:paraId="126233F8" w14:textId="0354C5D6" w:rsidR="00794FF7" w:rsidRPr="00FF0D3F" w:rsidRDefault="00794FF7" w:rsidP="00FF0D3F">
      <w:pPr>
        <w:pStyle w:val="TOC3"/>
        <w:tabs>
          <w:tab w:val="left" w:pos="880"/>
        </w:tabs>
        <w:spacing w:before="120" w:after="0" w:line="240" w:lineRule="auto"/>
        <w:rPr>
          <w:rFonts w:ascii="Arial" w:eastAsiaTheme="minorEastAsia" w:hAnsi="Arial" w:cs="Arial"/>
          <w:noProof/>
          <w:sz w:val="22"/>
          <w:szCs w:val="22"/>
          <w:lang w:val="en-US"/>
        </w:rPr>
      </w:pPr>
      <w:hyperlink w:anchor="_Toc143694189" w:history="1">
        <w:r w:rsidRPr="00FF0D3F">
          <w:rPr>
            <w:rStyle w:val="Hyperlink"/>
            <w:rFonts w:ascii="Arial" w:hAnsi="Arial" w:cs="Arial"/>
            <w:noProof/>
          </w:rPr>
          <w:t>5.5.1.</w:t>
        </w:r>
        <w:r w:rsidRPr="00FF0D3F">
          <w:rPr>
            <w:rFonts w:ascii="Arial" w:eastAsiaTheme="minorEastAsia" w:hAnsi="Arial" w:cs="Arial"/>
            <w:noProof/>
            <w:sz w:val="22"/>
            <w:szCs w:val="22"/>
            <w:lang w:val="en-US"/>
          </w:rPr>
          <w:tab/>
        </w:r>
        <w:r w:rsidRPr="00FF0D3F">
          <w:rPr>
            <w:rStyle w:val="Hyperlink"/>
            <w:rFonts w:ascii="Arial" w:hAnsi="Arial" w:cs="Arial"/>
            <w:noProof/>
          </w:rPr>
          <w:t>Методика за прогнозиране на разходите за ЕиП</w:t>
        </w:r>
        <w:r w:rsidRPr="00FF0D3F">
          <w:rPr>
            <w:rFonts w:ascii="Arial" w:hAnsi="Arial" w:cs="Arial"/>
            <w:noProof/>
            <w:webHidden/>
          </w:rPr>
          <w:tab/>
        </w:r>
        <w:r w:rsidR="00FF0D3F">
          <w:rPr>
            <w:rFonts w:ascii="Arial" w:hAnsi="Arial" w:cs="Arial"/>
            <w:noProof/>
            <w:webHidden/>
          </w:rPr>
          <w:tab/>
        </w:r>
        <w:r w:rsidRPr="00FF0D3F">
          <w:rPr>
            <w:rFonts w:ascii="Arial" w:hAnsi="Arial" w:cs="Arial"/>
            <w:noProof/>
            <w:webHidden/>
          </w:rPr>
          <w:fldChar w:fldCharType="begin"/>
        </w:r>
        <w:r w:rsidRPr="00FF0D3F">
          <w:rPr>
            <w:rFonts w:ascii="Arial" w:hAnsi="Arial" w:cs="Arial"/>
            <w:noProof/>
            <w:webHidden/>
          </w:rPr>
          <w:instrText xml:space="preserve"> PAGEREF _Toc143694189 \h </w:instrText>
        </w:r>
        <w:r w:rsidRPr="00FF0D3F">
          <w:rPr>
            <w:rFonts w:ascii="Arial" w:hAnsi="Arial" w:cs="Arial"/>
            <w:noProof/>
            <w:webHidden/>
          </w:rPr>
        </w:r>
        <w:r w:rsidRPr="00FF0D3F">
          <w:rPr>
            <w:rFonts w:ascii="Arial" w:hAnsi="Arial" w:cs="Arial"/>
            <w:noProof/>
            <w:webHidden/>
          </w:rPr>
          <w:fldChar w:fldCharType="separate"/>
        </w:r>
        <w:r w:rsidR="00564547">
          <w:rPr>
            <w:rFonts w:ascii="Arial" w:hAnsi="Arial" w:cs="Arial"/>
            <w:noProof/>
            <w:webHidden/>
          </w:rPr>
          <w:t>58</w:t>
        </w:r>
        <w:r w:rsidRPr="00FF0D3F">
          <w:rPr>
            <w:rFonts w:ascii="Arial" w:hAnsi="Arial" w:cs="Arial"/>
            <w:noProof/>
            <w:webHidden/>
          </w:rPr>
          <w:fldChar w:fldCharType="end"/>
        </w:r>
      </w:hyperlink>
    </w:p>
    <w:p w14:paraId="5C707CFF" w14:textId="63255B43" w:rsidR="00794FF7" w:rsidRPr="00FF0D3F" w:rsidRDefault="00794FF7" w:rsidP="00FF0D3F">
      <w:pPr>
        <w:pStyle w:val="TOC3"/>
        <w:tabs>
          <w:tab w:val="left" w:pos="880"/>
        </w:tabs>
        <w:spacing w:before="120" w:after="0" w:line="240" w:lineRule="auto"/>
        <w:rPr>
          <w:rFonts w:ascii="Arial" w:eastAsiaTheme="minorEastAsia" w:hAnsi="Arial" w:cs="Arial"/>
          <w:noProof/>
          <w:sz w:val="22"/>
          <w:szCs w:val="22"/>
          <w:lang w:val="en-US"/>
        </w:rPr>
      </w:pPr>
      <w:hyperlink w:anchor="_Toc143694190" w:history="1">
        <w:r w:rsidRPr="00FF0D3F">
          <w:rPr>
            <w:rStyle w:val="Hyperlink"/>
            <w:rFonts w:ascii="Arial" w:hAnsi="Arial" w:cs="Arial"/>
            <w:noProof/>
          </w:rPr>
          <w:t>5.5.2.</w:t>
        </w:r>
        <w:r w:rsidRPr="00FF0D3F">
          <w:rPr>
            <w:rFonts w:ascii="Arial" w:eastAsiaTheme="minorEastAsia" w:hAnsi="Arial" w:cs="Arial"/>
            <w:noProof/>
            <w:sz w:val="22"/>
            <w:szCs w:val="22"/>
            <w:lang w:val="en-US"/>
          </w:rPr>
          <w:tab/>
        </w:r>
        <w:r w:rsidRPr="00FF0D3F">
          <w:rPr>
            <w:rStyle w:val="Hyperlink"/>
            <w:rFonts w:ascii="Arial" w:hAnsi="Arial" w:cs="Arial"/>
            <w:noProof/>
          </w:rPr>
          <w:t>Определяне на постоянните и променливи разходи за ЕиП</w:t>
        </w:r>
        <w:r w:rsidRPr="00FF0D3F">
          <w:rPr>
            <w:rFonts w:ascii="Arial" w:hAnsi="Arial" w:cs="Arial"/>
            <w:noProof/>
            <w:webHidden/>
          </w:rPr>
          <w:tab/>
        </w:r>
        <w:r w:rsidRPr="00FF0D3F">
          <w:rPr>
            <w:rFonts w:ascii="Arial" w:hAnsi="Arial" w:cs="Arial"/>
            <w:noProof/>
            <w:webHidden/>
          </w:rPr>
          <w:fldChar w:fldCharType="begin"/>
        </w:r>
        <w:r w:rsidRPr="00FF0D3F">
          <w:rPr>
            <w:rFonts w:ascii="Arial" w:hAnsi="Arial" w:cs="Arial"/>
            <w:noProof/>
            <w:webHidden/>
          </w:rPr>
          <w:instrText xml:space="preserve"> PAGEREF _Toc143694190 \h </w:instrText>
        </w:r>
        <w:r w:rsidRPr="00FF0D3F">
          <w:rPr>
            <w:rFonts w:ascii="Arial" w:hAnsi="Arial" w:cs="Arial"/>
            <w:noProof/>
            <w:webHidden/>
          </w:rPr>
        </w:r>
        <w:r w:rsidRPr="00FF0D3F">
          <w:rPr>
            <w:rFonts w:ascii="Arial" w:hAnsi="Arial" w:cs="Arial"/>
            <w:noProof/>
            <w:webHidden/>
          </w:rPr>
          <w:fldChar w:fldCharType="separate"/>
        </w:r>
        <w:r w:rsidR="00564547">
          <w:rPr>
            <w:rFonts w:ascii="Arial" w:hAnsi="Arial" w:cs="Arial"/>
            <w:noProof/>
            <w:webHidden/>
          </w:rPr>
          <w:t>59</w:t>
        </w:r>
        <w:r w:rsidRPr="00FF0D3F">
          <w:rPr>
            <w:rFonts w:ascii="Arial" w:hAnsi="Arial" w:cs="Arial"/>
            <w:noProof/>
            <w:webHidden/>
          </w:rPr>
          <w:fldChar w:fldCharType="end"/>
        </w:r>
      </w:hyperlink>
    </w:p>
    <w:p w14:paraId="62781C8D" w14:textId="4B3C3B4A" w:rsidR="00794FF7" w:rsidRPr="00FF0D3F" w:rsidRDefault="00794FF7" w:rsidP="00FF0D3F">
      <w:pPr>
        <w:pStyle w:val="TOC3"/>
        <w:tabs>
          <w:tab w:val="left" w:pos="880"/>
        </w:tabs>
        <w:spacing w:before="120" w:after="0" w:line="240" w:lineRule="auto"/>
        <w:rPr>
          <w:rFonts w:ascii="Arial" w:eastAsiaTheme="minorEastAsia" w:hAnsi="Arial" w:cs="Arial"/>
          <w:noProof/>
          <w:sz w:val="22"/>
          <w:szCs w:val="22"/>
          <w:lang w:val="en-US"/>
        </w:rPr>
      </w:pPr>
      <w:hyperlink w:anchor="_Toc143694191" w:history="1">
        <w:r w:rsidRPr="00FF0D3F">
          <w:rPr>
            <w:rStyle w:val="Hyperlink"/>
            <w:rFonts w:ascii="Arial" w:hAnsi="Arial" w:cs="Arial"/>
            <w:noProof/>
          </w:rPr>
          <w:t>5.5.3.</w:t>
        </w:r>
        <w:r w:rsidRPr="00FF0D3F">
          <w:rPr>
            <w:rFonts w:ascii="Arial" w:eastAsiaTheme="minorEastAsia" w:hAnsi="Arial" w:cs="Arial"/>
            <w:noProof/>
            <w:sz w:val="22"/>
            <w:szCs w:val="22"/>
            <w:lang w:val="en-US"/>
          </w:rPr>
          <w:tab/>
        </w:r>
        <w:r w:rsidRPr="00FF0D3F">
          <w:rPr>
            <w:rStyle w:val="Hyperlink"/>
            <w:rFonts w:ascii="Arial" w:hAnsi="Arial" w:cs="Arial"/>
            <w:noProof/>
          </w:rPr>
          <w:t>Прогнозиране на разходите за ЕиП</w:t>
        </w:r>
        <w:r w:rsidRPr="00FF0D3F">
          <w:rPr>
            <w:rFonts w:ascii="Arial" w:hAnsi="Arial" w:cs="Arial"/>
            <w:noProof/>
            <w:webHidden/>
          </w:rPr>
          <w:tab/>
        </w:r>
        <w:r w:rsidR="00FF0D3F">
          <w:rPr>
            <w:rFonts w:ascii="Arial" w:hAnsi="Arial" w:cs="Arial"/>
            <w:noProof/>
            <w:webHidden/>
          </w:rPr>
          <w:tab/>
        </w:r>
        <w:r w:rsidR="00FF0D3F">
          <w:rPr>
            <w:rFonts w:ascii="Arial" w:hAnsi="Arial" w:cs="Arial"/>
            <w:noProof/>
            <w:webHidden/>
          </w:rPr>
          <w:tab/>
        </w:r>
        <w:r w:rsidR="00FF0D3F">
          <w:rPr>
            <w:rFonts w:ascii="Arial" w:hAnsi="Arial" w:cs="Arial"/>
            <w:noProof/>
            <w:webHidden/>
          </w:rPr>
          <w:tab/>
        </w:r>
        <w:r w:rsidRPr="00FF0D3F">
          <w:rPr>
            <w:rFonts w:ascii="Arial" w:hAnsi="Arial" w:cs="Arial"/>
            <w:noProof/>
            <w:webHidden/>
          </w:rPr>
          <w:fldChar w:fldCharType="begin"/>
        </w:r>
        <w:r w:rsidRPr="00FF0D3F">
          <w:rPr>
            <w:rFonts w:ascii="Arial" w:hAnsi="Arial" w:cs="Arial"/>
            <w:noProof/>
            <w:webHidden/>
          </w:rPr>
          <w:instrText xml:space="preserve"> PAGEREF _Toc143694191 \h </w:instrText>
        </w:r>
        <w:r w:rsidRPr="00FF0D3F">
          <w:rPr>
            <w:rFonts w:ascii="Arial" w:hAnsi="Arial" w:cs="Arial"/>
            <w:noProof/>
            <w:webHidden/>
          </w:rPr>
        </w:r>
        <w:r w:rsidRPr="00FF0D3F">
          <w:rPr>
            <w:rFonts w:ascii="Arial" w:hAnsi="Arial" w:cs="Arial"/>
            <w:noProof/>
            <w:webHidden/>
          </w:rPr>
          <w:fldChar w:fldCharType="separate"/>
        </w:r>
        <w:r w:rsidR="00564547">
          <w:rPr>
            <w:rFonts w:ascii="Arial" w:hAnsi="Arial" w:cs="Arial"/>
            <w:noProof/>
            <w:webHidden/>
          </w:rPr>
          <w:t>61</w:t>
        </w:r>
        <w:r w:rsidRPr="00FF0D3F">
          <w:rPr>
            <w:rFonts w:ascii="Arial" w:hAnsi="Arial" w:cs="Arial"/>
            <w:noProof/>
            <w:webHidden/>
          </w:rPr>
          <w:fldChar w:fldCharType="end"/>
        </w:r>
      </w:hyperlink>
    </w:p>
    <w:p w14:paraId="34EC25DD" w14:textId="7F261B90" w:rsidR="00794FF7" w:rsidRPr="00FF0D3F" w:rsidRDefault="00794FF7"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192" w:history="1">
        <w:r w:rsidRPr="00FF0D3F">
          <w:rPr>
            <w:rStyle w:val="Hyperlink"/>
            <w:rFonts w:ascii="Arial" w:hAnsi="Arial" w:cs="Arial"/>
            <w:noProof/>
            <w:lang w:val="bg-BG"/>
          </w:rPr>
          <w:t>5.6.</w:t>
        </w:r>
        <w:r w:rsidRPr="00FF0D3F">
          <w:rPr>
            <w:rFonts w:ascii="Arial" w:eastAsiaTheme="minorEastAsia" w:hAnsi="Arial" w:cs="Arial"/>
            <w:b w:val="0"/>
            <w:bCs w:val="0"/>
            <w:noProof/>
            <w:sz w:val="22"/>
            <w:szCs w:val="22"/>
            <w:lang w:val="en-US"/>
          </w:rPr>
          <w:tab/>
        </w:r>
        <w:r w:rsidRPr="00FF0D3F">
          <w:rPr>
            <w:rStyle w:val="Hyperlink"/>
            <w:rFonts w:ascii="Arial" w:hAnsi="Arial" w:cs="Arial"/>
            <w:noProof/>
            <w:lang w:val="bg-BG"/>
          </w:rPr>
          <w:t>Приходи от проекта</w:t>
        </w:r>
        <w:r w:rsidRPr="00FF0D3F">
          <w:rPr>
            <w:rFonts w:ascii="Arial" w:hAnsi="Arial" w:cs="Arial"/>
            <w:noProof/>
            <w:webHidden/>
          </w:rPr>
          <w:tab/>
        </w:r>
        <w:r w:rsidRPr="00FF0D3F">
          <w:rPr>
            <w:rFonts w:ascii="Arial" w:hAnsi="Arial" w:cs="Arial"/>
            <w:noProof/>
            <w:webHidden/>
          </w:rPr>
          <w:fldChar w:fldCharType="begin"/>
        </w:r>
        <w:r w:rsidRPr="00FF0D3F">
          <w:rPr>
            <w:rFonts w:ascii="Arial" w:hAnsi="Arial" w:cs="Arial"/>
            <w:noProof/>
            <w:webHidden/>
          </w:rPr>
          <w:instrText xml:space="preserve"> PAGEREF _Toc143694192 \h </w:instrText>
        </w:r>
        <w:r w:rsidRPr="00FF0D3F">
          <w:rPr>
            <w:rFonts w:ascii="Arial" w:hAnsi="Arial" w:cs="Arial"/>
            <w:noProof/>
            <w:webHidden/>
          </w:rPr>
        </w:r>
        <w:r w:rsidRPr="00FF0D3F">
          <w:rPr>
            <w:rFonts w:ascii="Arial" w:hAnsi="Arial" w:cs="Arial"/>
            <w:noProof/>
            <w:webHidden/>
          </w:rPr>
          <w:fldChar w:fldCharType="separate"/>
        </w:r>
        <w:r w:rsidR="00564547">
          <w:rPr>
            <w:rFonts w:ascii="Arial" w:hAnsi="Arial" w:cs="Arial"/>
            <w:noProof/>
            <w:webHidden/>
          </w:rPr>
          <w:t>62</w:t>
        </w:r>
        <w:r w:rsidRPr="00FF0D3F">
          <w:rPr>
            <w:rFonts w:ascii="Arial" w:hAnsi="Arial" w:cs="Arial"/>
            <w:noProof/>
            <w:webHidden/>
          </w:rPr>
          <w:fldChar w:fldCharType="end"/>
        </w:r>
      </w:hyperlink>
    </w:p>
    <w:p w14:paraId="6275648D" w14:textId="05D51DBD" w:rsidR="00794FF7" w:rsidRPr="00FF0D3F" w:rsidRDefault="00794FF7" w:rsidP="00FF0D3F">
      <w:pPr>
        <w:pStyle w:val="TOC3"/>
        <w:tabs>
          <w:tab w:val="left" w:pos="880"/>
        </w:tabs>
        <w:spacing w:before="120" w:after="0" w:line="240" w:lineRule="auto"/>
        <w:rPr>
          <w:rFonts w:ascii="Arial" w:eastAsiaTheme="minorEastAsia" w:hAnsi="Arial" w:cs="Arial"/>
          <w:noProof/>
          <w:sz w:val="22"/>
          <w:szCs w:val="22"/>
          <w:lang w:val="en-US"/>
        </w:rPr>
      </w:pPr>
      <w:hyperlink w:anchor="_Toc143694193" w:history="1">
        <w:r w:rsidRPr="00FF0D3F">
          <w:rPr>
            <w:rStyle w:val="Hyperlink"/>
            <w:rFonts w:ascii="Arial" w:hAnsi="Arial" w:cs="Arial"/>
            <w:noProof/>
          </w:rPr>
          <w:t>5.6.1.</w:t>
        </w:r>
        <w:r w:rsidRPr="00FF0D3F">
          <w:rPr>
            <w:rFonts w:ascii="Arial" w:eastAsiaTheme="minorEastAsia" w:hAnsi="Arial" w:cs="Arial"/>
            <w:noProof/>
            <w:sz w:val="22"/>
            <w:szCs w:val="22"/>
            <w:lang w:val="en-US"/>
          </w:rPr>
          <w:tab/>
        </w:r>
        <w:r w:rsidRPr="00FF0D3F">
          <w:rPr>
            <w:rStyle w:val="Hyperlink"/>
            <w:rFonts w:ascii="Arial" w:hAnsi="Arial" w:cs="Arial"/>
            <w:noProof/>
          </w:rPr>
          <w:t>Методология и общи допускания</w:t>
        </w:r>
        <w:r w:rsidRPr="00FF0D3F">
          <w:rPr>
            <w:rFonts w:ascii="Arial" w:hAnsi="Arial" w:cs="Arial"/>
            <w:noProof/>
            <w:webHidden/>
          </w:rPr>
          <w:tab/>
        </w:r>
        <w:r w:rsidR="00FF0D3F">
          <w:rPr>
            <w:rFonts w:ascii="Arial" w:hAnsi="Arial" w:cs="Arial"/>
            <w:noProof/>
            <w:webHidden/>
          </w:rPr>
          <w:tab/>
        </w:r>
        <w:r w:rsidR="00FF0D3F">
          <w:rPr>
            <w:rFonts w:ascii="Arial" w:hAnsi="Arial" w:cs="Arial"/>
            <w:noProof/>
            <w:webHidden/>
          </w:rPr>
          <w:tab/>
        </w:r>
        <w:r w:rsidR="00FF0D3F">
          <w:rPr>
            <w:rFonts w:ascii="Arial" w:hAnsi="Arial" w:cs="Arial"/>
            <w:noProof/>
            <w:webHidden/>
          </w:rPr>
          <w:tab/>
        </w:r>
        <w:r w:rsidRPr="00FF0D3F">
          <w:rPr>
            <w:rFonts w:ascii="Arial" w:hAnsi="Arial" w:cs="Arial"/>
            <w:noProof/>
            <w:webHidden/>
          </w:rPr>
          <w:fldChar w:fldCharType="begin"/>
        </w:r>
        <w:r w:rsidRPr="00FF0D3F">
          <w:rPr>
            <w:rFonts w:ascii="Arial" w:hAnsi="Arial" w:cs="Arial"/>
            <w:noProof/>
            <w:webHidden/>
          </w:rPr>
          <w:instrText xml:space="preserve"> PAGEREF _Toc143694193 \h </w:instrText>
        </w:r>
        <w:r w:rsidRPr="00FF0D3F">
          <w:rPr>
            <w:rFonts w:ascii="Arial" w:hAnsi="Arial" w:cs="Arial"/>
            <w:noProof/>
            <w:webHidden/>
          </w:rPr>
        </w:r>
        <w:r w:rsidRPr="00FF0D3F">
          <w:rPr>
            <w:rFonts w:ascii="Arial" w:hAnsi="Arial" w:cs="Arial"/>
            <w:noProof/>
            <w:webHidden/>
          </w:rPr>
          <w:fldChar w:fldCharType="separate"/>
        </w:r>
        <w:r w:rsidR="00564547">
          <w:rPr>
            <w:rFonts w:ascii="Arial" w:hAnsi="Arial" w:cs="Arial"/>
            <w:noProof/>
            <w:webHidden/>
          </w:rPr>
          <w:t>62</w:t>
        </w:r>
        <w:r w:rsidRPr="00FF0D3F">
          <w:rPr>
            <w:rFonts w:ascii="Arial" w:hAnsi="Arial" w:cs="Arial"/>
            <w:noProof/>
            <w:webHidden/>
          </w:rPr>
          <w:fldChar w:fldCharType="end"/>
        </w:r>
      </w:hyperlink>
    </w:p>
    <w:p w14:paraId="4C9F6A2F" w14:textId="44093BD8" w:rsidR="00794FF7" w:rsidRPr="00FF0D3F" w:rsidRDefault="00794FF7" w:rsidP="00FF0D3F">
      <w:pPr>
        <w:pStyle w:val="TOC3"/>
        <w:tabs>
          <w:tab w:val="left" w:pos="880"/>
        </w:tabs>
        <w:spacing w:before="120" w:after="0" w:line="240" w:lineRule="auto"/>
        <w:rPr>
          <w:rFonts w:ascii="Arial" w:eastAsiaTheme="minorEastAsia" w:hAnsi="Arial" w:cs="Arial"/>
          <w:noProof/>
          <w:sz w:val="22"/>
          <w:szCs w:val="22"/>
          <w:lang w:val="en-US"/>
        </w:rPr>
      </w:pPr>
      <w:hyperlink w:anchor="_Toc143694194" w:history="1">
        <w:r w:rsidRPr="00FF0D3F">
          <w:rPr>
            <w:rStyle w:val="Hyperlink"/>
            <w:rFonts w:ascii="Arial" w:hAnsi="Arial" w:cs="Arial"/>
            <w:noProof/>
          </w:rPr>
          <w:t>5.6.2.</w:t>
        </w:r>
        <w:r w:rsidRPr="00FF0D3F">
          <w:rPr>
            <w:rFonts w:ascii="Arial" w:eastAsiaTheme="minorEastAsia" w:hAnsi="Arial" w:cs="Arial"/>
            <w:noProof/>
            <w:sz w:val="22"/>
            <w:szCs w:val="22"/>
            <w:lang w:val="en-US"/>
          </w:rPr>
          <w:tab/>
        </w:r>
        <w:r w:rsidRPr="00FF0D3F">
          <w:rPr>
            <w:rStyle w:val="Hyperlink"/>
            <w:rFonts w:ascii="Arial" w:hAnsi="Arial" w:cs="Arial"/>
            <w:noProof/>
          </w:rPr>
          <w:t>Определяне на единичната стойност на  приходите</w:t>
        </w:r>
        <w:r w:rsidRPr="00FF0D3F">
          <w:rPr>
            <w:rFonts w:ascii="Arial" w:hAnsi="Arial" w:cs="Arial"/>
            <w:noProof/>
            <w:webHidden/>
          </w:rPr>
          <w:tab/>
        </w:r>
        <w:r w:rsidR="00FF0D3F">
          <w:rPr>
            <w:rFonts w:ascii="Arial" w:hAnsi="Arial" w:cs="Arial"/>
            <w:noProof/>
            <w:webHidden/>
          </w:rPr>
          <w:tab/>
        </w:r>
        <w:r w:rsidRPr="00FF0D3F">
          <w:rPr>
            <w:rFonts w:ascii="Arial" w:hAnsi="Arial" w:cs="Arial"/>
            <w:noProof/>
            <w:webHidden/>
          </w:rPr>
          <w:fldChar w:fldCharType="begin"/>
        </w:r>
        <w:r w:rsidRPr="00FF0D3F">
          <w:rPr>
            <w:rFonts w:ascii="Arial" w:hAnsi="Arial" w:cs="Arial"/>
            <w:noProof/>
            <w:webHidden/>
          </w:rPr>
          <w:instrText xml:space="preserve"> PAGEREF _Toc143694194 \h </w:instrText>
        </w:r>
        <w:r w:rsidRPr="00FF0D3F">
          <w:rPr>
            <w:rFonts w:ascii="Arial" w:hAnsi="Arial" w:cs="Arial"/>
            <w:noProof/>
            <w:webHidden/>
          </w:rPr>
        </w:r>
        <w:r w:rsidRPr="00FF0D3F">
          <w:rPr>
            <w:rFonts w:ascii="Arial" w:hAnsi="Arial" w:cs="Arial"/>
            <w:noProof/>
            <w:webHidden/>
          </w:rPr>
          <w:fldChar w:fldCharType="separate"/>
        </w:r>
        <w:r w:rsidR="00564547">
          <w:rPr>
            <w:rFonts w:ascii="Arial" w:hAnsi="Arial" w:cs="Arial"/>
            <w:noProof/>
            <w:webHidden/>
          </w:rPr>
          <w:t>63</w:t>
        </w:r>
        <w:r w:rsidRPr="00FF0D3F">
          <w:rPr>
            <w:rFonts w:ascii="Arial" w:hAnsi="Arial" w:cs="Arial"/>
            <w:noProof/>
            <w:webHidden/>
          </w:rPr>
          <w:fldChar w:fldCharType="end"/>
        </w:r>
      </w:hyperlink>
    </w:p>
    <w:p w14:paraId="1AB97BAC" w14:textId="3053A348" w:rsidR="00794FF7" w:rsidRPr="00FF0D3F" w:rsidRDefault="00794FF7" w:rsidP="00FF0D3F">
      <w:pPr>
        <w:pStyle w:val="TOC3"/>
        <w:tabs>
          <w:tab w:val="left" w:pos="880"/>
        </w:tabs>
        <w:spacing w:before="120" w:after="0" w:line="240" w:lineRule="auto"/>
        <w:rPr>
          <w:rFonts w:ascii="Arial" w:eastAsiaTheme="minorEastAsia" w:hAnsi="Arial" w:cs="Arial"/>
          <w:noProof/>
          <w:sz w:val="22"/>
          <w:szCs w:val="22"/>
          <w:lang w:val="en-US"/>
        </w:rPr>
      </w:pPr>
      <w:hyperlink w:anchor="_Toc143694195" w:history="1">
        <w:r w:rsidRPr="00FF0D3F">
          <w:rPr>
            <w:rStyle w:val="Hyperlink"/>
            <w:rFonts w:ascii="Arial" w:hAnsi="Arial" w:cs="Arial"/>
            <w:noProof/>
          </w:rPr>
          <w:t>5.6.3.</w:t>
        </w:r>
        <w:r w:rsidRPr="00FF0D3F">
          <w:rPr>
            <w:rFonts w:ascii="Arial" w:eastAsiaTheme="minorEastAsia" w:hAnsi="Arial" w:cs="Arial"/>
            <w:noProof/>
            <w:sz w:val="22"/>
            <w:szCs w:val="22"/>
            <w:lang w:val="en-US"/>
          </w:rPr>
          <w:tab/>
        </w:r>
        <w:r w:rsidRPr="00FF0D3F">
          <w:rPr>
            <w:rStyle w:val="Hyperlink"/>
            <w:rFonts w:ascii="Arial" w:hAnsi="Arial" w:cs="Arial"/>
            <w:noProof/>
          </w:rPr>
          <w:t>Прогнозиране на оперативните приходи</w:t>
        </w:r>
        <w:r w:rsidRPr="00FF0D3F">
          <w:rPr>
            <w:rFonts w:ascii="Arial" w:hAnsi="Arial" w:cs="Arial"/>
            <w:noProof/>
            <w:webHidden/>
          </w:rPr>
          <w:tab/>
        </w:r>
        <w:r w:rsidR="00FF0D3F">
          <w:rPr>
            <w:rFonts w:ascii="Arial" w:hAnsi="Arial" w:cs="Arial"/>
            <w:noProof/>
            <w:webHidden/>
          </w:rPr>
          <w:tab/>
        </w:r>
        <w:r w:rsidR="00FF0D3F">
          <w:rPr>
            <w:rFonts w:ascii="Arial" w:hAnsi="Arial" w:cs="Arial"/>
            <w:noProof/>
            <w:webHidden/>
          </w:rPr>
          <w:tab/>
        </w:r>
        <w:r w:rsidRPr="00FF0D3F">
          <w:rPr>
            <w:rFonts w:ascii="Arial" w:hAnsi="Arial" w:cs="Arial"/>
            <w:noProof/>
            <w:webHidden/>
          </w:rPr>
          <w:fldChar w:fldCharType="begin"/>
        </w:r>
        <w:r w:rsidRPr="00FF0D3F">
          <w:rPr>
            <w:rFonts w:ascii="Arial" w:hAnsi="Arial" w:cs="Arial"/>
            <w:noProof/>
            <w:webHidden/>
          </w:rPr>
          <w:instrText xml:space="preserve"> PAGEREF _Toc143694195 \h </w:instrText>
        </w:r>
        <w:r w:rsidRPr="00FF0D3F">
          <w:rPr>
            <w:rFonts w:ascii="Arial" w:hAnsi="Arial" w:cs="Arial"/>
            <w:noProof/>
            <w:webHidden/>
          </w:rPr>
        </w:r>
        <w:r w:rsidRPr="00FF0D3F">
          <w:rPr>
            <w:rFonts w:ascii="Arial" w:hAnsi="Arial" w:cs="Arial"/>
            <w:noProof/>
            <w:webHidden/>
          </w:rPr>
          <w:fldChar w:fldCharType="separate"/>
        </w:r>
        <w:r w:rsidR="00564547">
          <w:rPr>
            <w:rFonts w:ascii="Arial" w:hAnsi="Arial" w:cs="Arial"/>
            <w:noProof/>
            <w:webHidden/>
          </w:rPr>
          <w:t>64</w:t>
        </w:r>
        <w:r w:rsidRPr="00FF0D3F">
          <w:rPr>
            <w:rFonts w:ascii="Arial" w:hAnsi="Arial" w:cs="Arial"/>
            <w:noProof/>
            <w:webHidden/>
          </w:rPr>
          <w:fldChar w:fldCharType="end"/>
        </w:r>
      </w:hyperlink>
    </w:p>
    <w:p w14:paraId="58CA2CDB" w14:textId="2D8946CD" w:rsidR="00794FF7" w:rsidRPr="00FF0D3F" w:rsidRDefault="00794FF7"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196" w:history="1">
        <w:r w:rsidRPr="00FF0D3F">
          <w:rPr>
            <w:rStyle w:val="Hyperlink"/>
            <w:rFonts w:ascii="Arial" w:hAnsi="Arial" w:cs="Arial"/>
            <w:noProof/>
            <w:lang w:val="bg-BG"/>
          </w:rPr>
          <w:t>5.7.</w:t>
        </w:r>
        <w:r w:rsidRPr="00FF0D3F">
          <w:rPr>
            <w:rFonts w:ascii="Arial" w:eastAsiaTheme="minorEastAsia" w:hAnsi="Arial" w:cs="Arial"/>
            <w:b w:val="0"/>
            <w:bCs w:val="0"/>
            <w:noProof/>
            <w:sz w:val="22"/>
            <w:szCs w:val="22"/>
            <w:lang w:val="en-US"/>
          </w:rPr>
          <w:tab/>
        </w:r>
        <w:r w:rsidRPr="00FF0D3F">
          <w:rPr>
            <w:rStyle w:val="Hyperlink"/>
            <w:rFonts w:ascii="Arial" w:hAnsi="Arial" w:cs="Arial"/>
            <w:noProof/>
            <w:lang w:val="bg-BG"/>
          </w:rPr>
          <w:t>Определяне на Финансовите индикатори</w:t>
        </w:r>
        <w:r w:rsidRPr="00FF0D3F">
          <w:rPr>
            <w:rFonts w:ascii="Arial" w:hAnsi="Arial" w:cs="Arial"/>
            <w:noProof/>
            <w:webHidden/>
          </w:rPr>
          <w:tab/>
        </w:r>
        <w:r w:rsidRPr="00FF0D3F">
          <w:rPr>
            <w:rFonts w:ascii="Arial" w:hAnsi="Arial" w:cs="Arial"/>
            <w:noProof/>
            <w:webHidden/>
          </w:rPr>
          <w:fldChar w:fldCharType="begin"/>
        </w:r>
        <w:r w:rsidRPr="00FF0D3F">
          <w:rPr>
            <w:rFonts w:ascii="Arial" w:hAnsi="Arial" w:cs="Arial"/>
            <w:noProof/>
            <w:webHidden/>
          </w:rPr>
          <w:instrText xml:space="preserve"> PAGEREF _Toc143694196 \h </w:instrText>
        </w:r>
        <w:r w:rsidRPr="00FF0D3F">
          <w:rPr>
            <w:rFonts w:ascii="Arial" w:hAnsi="Arial" w:cs="Arial"/>
            <w:noProof/>
            <w:webHidden/>
          </w:rPr>
        </w:r>
        <w:r w:rsidRPr="00FF0D3F">
          <w:rPr>
            <w:rFonts w:ascii="Arial" w:hAnsi="Arial" w:cs="Arial"/>
            <w:noProof/>
            <w:webHidden/>
          </w:rPr>
          <w:fldChar w:fldCharType="separate"/>
        </w:r>
        <w:r w:rsidR="00564547">
          <w:rPr>
            <w:rFonts w:ascii="Arial" w:hAnsi="Arial" w:cs="Arial"/>
            <w:noProof/>
            <w:webHidden/>
          </w:rPr>
          <w:t>64</w:t>
        </w:r>
        <w:r w:rsidRPr="00FF0D3F">
          <w:rPr>
            <w:rFonts w:ascii="Arial" w:hAnsi="Arial" w:cs="Arial"/>
            <w:noProof/>
            <w:webHidden/>
          </w:rPr>
          <w:fldChar w:fldCharType="end"/>
        </w:r>
      </w:hyperlink>
    </w:p>
    <w:p w14:paraId="5F27B050" w14:textId="7653E638" w:rsidR="00794FF7" w:rsidRPr="00FF0D3F" w:rsidRDefault="00794FF7"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197" w:history="1">
        <w:r w:rsidRPr="00FF0D3F">
          <w:rPr>
            <w:rStyle w:val="Hyperlink"/>
            <w:rFonts w:ascii="Arial" w:hAnsi="Arial" w:cs="Arial"/>
            <w:noProof/>
            <w:lang w:val="bg-BG"/>
          </w:rPr>
          <w:t>5.8.</w:t>
        </w:r>
        <w:r w:rsidRPr="00FF0D3F">
          <w:rPr>
            <w:rFonts w:ascii="Arial" w:eastAsiaTheme="minorEastAsia" w:hAnsi="Arial" w:cs="Arial"/>
            <w:b w:val="0"/>
            <w:bCs w:val="0"/>
            <w:noProof/>
            <w:sz w:val="22"/>
            <w:szCs w:val="22"/>
            <w:lang w:val="en-US"/>
          </w:rPr>
          <w:tab/>
        </w:r>
        <w:r w:rsidRPr="00FF0D3F">
          <w:rPr>
            <w:rStyle w:val="Hyperlink"/>
            <w:rFonts w:ascii="Arial" w:hAnsi="Arial" w:cs="Arial"/>
            <w:noProof/>
            <w:lang w:val="bg-BG"/>
          </w:rPr>
          <w:t>Определяне на финансовия дефицит и Финансов план на проекта</w:t>
        </w:r>
        <w:r w:rsidRPr="00FF0D3F">
          <w:rPr>
            <w:rFonts w:ascii="Arial" w:hAnsi="Arial" w:cs="Arial"/>
            <w:noProof/>
            <w:webHidden/>
          </w:rPr>
          <w:tab/>
        </w:r>
        <w:r w:rsidRPr="00FF0D3F">
          <w:rPr>
            <w:rFonts w:ascii="Arial" w:hAnsi="Arial" w:cs="Arial"/>
            <w:noProof/>
            <w:webHidden/>
          </w:rPr>
          <w:fldChar w:fldCharType="begin"/>
        </w:r>
        <w:r w:rsidRPr="00FF0D3F">
          <w:rPr>
            <w:rFonts w:ascii="Arial" w:hAnsi="Arial" w:cs="Arial"/>
            <w:noProof/>
            <w:webHidden/>
          </w:rPr>
          <w:instrText xml:space="preserve"> PAGEREF _Toc143694197 \h </w:instrText>
        </w:r>
        <w:r w:rsidRPr="00FF0D3F">
          <w:rPr>
            <w:rFonts w:ascii="Arial" w:hAnsi="Arial" w:cs="Arial"/>
            <w:noProof/>
            <w:webHidden/>
          </w:rPr>
        </w:r>
        <w:r w:rsidRPr="00FF0D3F">
          <w:rPr>
            <w:rFonts w:ascii="Arial" w:hAnsi="Arial" w:cs="Arial"/>
            <w:noProof/>
            <w:webHidden/>
          </w:rPr>
          <w:fldChar w:fldCharType="separate"/>
        </w:r>
        <w:r w:rsidR="00564547">
          <w:rPr>
            <w:rFonts w:ascii="Arial" w:hAnsi="Arial" w:cs="Arial"/>
            <w:noProof/>
            <w:webHidden/>
          </w:rPr>
          <w:t>66</w:t>
        </w:r>
        <w:r w:rsidRPr="00FF0D3F">
          <w:rPr>
            <w:rFonts w:ascii="Arial" w:hAnsi="Arial" w:cs="Arial"/>
            <w:noProof/>
            <w:webHidden/>
          </w:rPr>
          <w:fldChar w:fldCharType="end"/>
        </w:r>
      </w:hyperlink>
    </w:p>
    <w:p w14:paraId="10A3D657" w14:textId="57B4DA00" w:rsidR="00794FF7" w:rsidRPr="00FF0D3F" w:rsidRDefault="00794FF7"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198" w:history="1">
        <w:r w:rsidRPr="00FF0D3F">
          <w:rPr>
            <w:rStyle w:val="Hyperlink"/>
            <w:rFonts w:ascii="Arial" w:hAnsi="Arial" w:cs="Arial"/>
            <w:noProof/>
            <w:lang w:val="bg-BG"/>
          </w:rPr>
          <w:t>5.9.</w:t>
        </w:r>
        <w:r w:rsidRPr="00FF0D3F">
          <w:rPr>
            <w:rFonts w:ascii="Arial" w:eastAsiaTheme="minorEastAsia" w:hAnsi="Arial" w:cs="Arial"/>
            <w:b w:val="0"/>
            <w:bCs w:val="0"/>
            <w:noProof/>
            <w:sz w:val="22"/>
            <w:szCs w:val="22"/>
            <w:lang w:val="en-US"/>
          </w:rPr>
          <w:tab/>
        </w:r>
        <w:r w:rsidRPr="00FF0D3F">
          <w:rPr>
            <w:rStyle w:val="Hyperlink"/>
            <w:rFonts w:ascii="Arial" w:hAnsi="Arial" w:cs="Arial"/>
            <w:noProof/>
            <w:lang w:val="bg-BG"/>
          </w:rPr>
          <w:t xml:space="preserve">Финансова </w:t>
        </w:r>
        <w:r w:rsidR="00F07220">
          <w:rPr>
            <w:rStyle w:val="Hyperlink"/>
            <w:rFonts w:ascii="Arial" w:hAnsi="Arial" w:cs="Arial"/>
            <w:noProof/>
            <w:lang w:val="bg-BG"/>
          </w:rPr>
          <w:t>устойчивост</w:t>
        </w:r>
        <w:r w:rsidRPr="00FF0D3F">
          <w:rPr>
            <w:rStyle w:val="Hyperlink"/>
            <w:rFonts w:ascii="Arial" w:hAnsi="Arial" w:cs="Arial"/>
            <w:noProof/>
            <w:lang w:val="bg-BG"/>
          </w:rPr>
          <w:t xml:space="preserve"> на проекта</w:t>
        </w:r>
        <w:r w:rsidRPr="00FF0D3F">
          <w:rPr>
            <w:rFonts w:ascii="Arial" w:hAnsi="Arial" w:cs="Arial"/>
            <w:noProof/>
            <w:webHidden/>
          </w:rPr>
          <w:tab/>
        </w:r>
        <w:r w:rsidRPr="00FF0D3F">
          <w:rPr>
            <w:rFonts w:ascii="Arial" w:hAnsi="Arial" w:cs="Arial"/>
            <w:noProof/>
            <w:webHidden/>
          </w:rPr>
          <w:fldChar w:fldCharType="begin"/>
        </w:r>
        <w:r w:rsidRPr="00FF0D3F">
          <w:rPr>
            <w:rFonts w:ascii="Arial" w:hAnsi="Arial" w:cs="Arial"/>
            <w:noProof/>
            <w:webHidden/>
          </w:rPr>
          <w:instrText xml:space="preserve"> PAGEREF _Toc143694198 \h </w:instrText>
        </w:r>
        <w:r w:rsidRPr="00FF0D3F">
          <w:rPr>
            <w:rFonts w:ascii="Arial" w:hAnsi="Arial" w:cs="Arial"/>
            <w:noProof/>
            <w:webHidden/>
          </w:rPr>
        </w:r>
        <w:r w:rsidRPr="00FF0D3F">
          <w:rPr>
            <w:rFonts w:ascii="Arial" w:hAnsi="Arial" w:cs="Arial"/>
            <w:noProof/>
            <w:webHidden/>
          </w:rPr>
          <w:fldChar w:fldCharType="separate"/>
        </w:r>
        <w:r w:rsidR="00564547">
          <w:rPr>
            <w:rFonts w:ascii="Arial" w:hAnsi="Arial" w:cs="Arial"/>
            <w:noProof/>
            <w:webHidden/>
          </w:rPr>
          <w:t>67</w:t>
        </w:r>
        <w:r w:rsidRPr="00FF0D3F">
          <w:rPr>
            <w:rFonts w:ascii="Arial" w:hAnsi="Arial" w:cs="Arial"/>
            <w:noProof/>
            <w:webHidden/>
          </w:rPr>
          <w:fldChar w:fldCharType="end"/>
        </w:r>
      </w:hyperlink>
    </w:p>
    <w:p w14:paraId="786282F2" w14:textId="453704DF" w:rsidR="00794FF7" w:rsidRPr="00FF0D3F" w:rsidRDefault="00794FF7" w:rsidP="00FF0D3F">
      <w:pPr>
        <w:pStyle w:val="TOC1"/>
        <w:tabs>
          <w:tab w:val="left" w:pos="440"/>
          <w:tab w:val="right" w:pos="9487"/>
        </w:tabs>
        <w:spacing w:before="120" w:after="0" w:line="240" w:lineRule="auto"/>
        <w:rPr>
          <w:rFonts w:ascii="Arial" w:eastAsiaTheme="minorEastAsia" w:hAnsi="Arial" w:cs="Arial"/>
          <w:b w:val="0"/>
          <w:bCs w:val="0"/>
          <w:caps w:val="0"/>
          <w:noProof/>
          <w:sz w:val="22"/>
          <w:szCs w:val="22"/>
          <w:lang w:val="en-US"/>
        </w:rPr>
      </w:pPr>
      <w:hyperlink w:anchor="_Toc143694199" w:history="1">
        <w:r w:rsidRPr="00FF0D3F">
          <w:rPr>
            <w:rStyle w:val="Hyperlink"/>
            <w:rFonts w:ascii="Arial" w:hAnsi="Arial" w:cs="Arial"/>
            <w:noProof/>
            <w:lang w:val="bg-BG"/>
          </w:rPr>
          <w:t>6.</w:t>
        </w:r>
        <w:r w:rsidRPr="00FF0D3F">
          <w:rPr>
            <w:rFonts w:ascii="Arial" w:eastAsiaTheme="minorEastAsia" w:hAnsi="Arial" w:cs="Arial"/>
            <w:b w:val="0"/>
            <w:bCs w:val="0"/>
            <w:caps w:val="0"/>
            <w:noProof/>
            <w:sz w:val="22"/>
            <w:szCs w:val="22"/>
            <w:lang w:val="en-US"/>
          </w:rPr>
          <w:tab/>
        </w:r>
        <w:r w:rsidRPr="00FF0D3F">
          <w:rPr>
            <w:rStyle w:val="Hyperlink"/>
            <w:rFonts w:ascii="Arial" w:hAnsi="Arial" w:cs="Arial"/>
            <w:noProof/>
            <w:lang w:val="bg-BG"/>
          </w:rPr>
          <w:t>икономически анализ</w:t>
        </w:r>
        <w:r w:rsidRPr="00FF0D3F">
          <w:rPr>
            <w:rFonts w:ascii="Arial" w:hAnsi="Arial" w:cs="Arial"/>
            <w:noProof/>
            <w:webHidden/>
          </w:rPr>
          <w:tab/>
        </w:r>
        <w:r w:rsidRPr="00FF0D3F">
          <w:rPr>
            <w:rFonts w:ascii="Arial" w:hAnsi="Arial" w:cs="Arial"/>
            <w:noProof/>
            <w:webHidden/>
          </w:rPr>
          <w:fldChar w:fldCharType="begin"/>
        </w:r>
        <w:r w:rsidRPr="00FF0D3F">
          <w:rPr>
            <w:rFonts w:ascii="Arial" w:hAnsi="Arial" w:cs="Arial"/>
            <w:noProof/>
            <w:webHidden/>
          </w:rPr>
          <w:instrText xml:space="preserve"> PAGEREF _Toc143694199 \h </w:instrText>
        </w:r>
        <w:r w:rsidRPr="00FF0D3F">
          <w:rPr>
            <w:rFonts w:ascii="Arial" w:hAnsi="Arial" w:cs="Arial"/>
            <w:noProof/>
            <w:webHidden/>
          </w:rPr>
        </w:r>
        <w:r w:rsidRPr="00FF0D3F">
          <w:rPr>
            <w:rFonts w:ascii="Arial" w:hAnsi="Arial" w:cs="Arial"/>
            <w:noProof/>
            <w:webHidden/>
          </w:rPr>
          <w:fldChar w:fldCharType="separate"/>
        </w:r>
        <w:r w:rsidR="00564547">
          <w:rPr>
            <w:rFonts w:ascii="Arial" w:hAnsi="Arial" w:cs="Arial"/>
            <w:noProof/>
            <w:webHidden/>
          </w:rPr>
          <w:t>69</w:t>
        </w:r>
        <w:r w:rsidRPr="00FF0D3F">
          <w:rPr>
            <w:rFonts w:ascii="Arial" w:hAnsi="Arial" w:cs="Arial"/>
            <w:noProof/>
            <w:webHidden/>
          </w:rPr>
          <w:fldChar w:fldCharType="end"/>
        </w:r>
      </w:hyperlink>
    </w:p>
    <w:p w14:paraId="764678B8" w14:textId="6C2C5407" w:rsidR="00794FF7" w:rsidRPr="00FF0D3F" w:rsidRDefault="00794FF7"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200" w:history="1">
        <w:r w:rsidRPr="00FF0D3F">
          <w:rPr>
            <w:rStyle w:val="Hyperlink"/>
            <w:rFonts w:ascii="Arial" w:hAnsi="Arial" w:cs="Arial"/>
            <w:noProof/>
            <w:lang w:val="bg-BG"/>
          </w:rPr>
          <w:t>6.1.</w:t>
        </w:r>
        <w:r w:rsidRPr="00FF0D3F">
          <w:rPr>
            <w:rFonts w:ascii="Arial" w:eastAsiaTheme="minorEastAsia" w:hAnsi="Arial" w:cs="Arial"/>
            <w:b w:val="0"/>
            <w:bCs w:val="0"/>
            <w:noProof/>
            <w:sz w:val="22"/>
            <w:szCs w:val="22"/>
            <w:lang w:val="en-US"/>
          </w:rPr>
          <w:tab/>
        </w:r>
        <w:r w:rsidRPr="00FF0D3F">
          <w:rPr>
            <w:rStyle w:val="Hyperlink"/>
            <w:rFonts w:ascii="Arial" w:hAnsi="Arial" w:cs="Arial"/>
            <w:noProof/>
            <w:lang w:val="bg-BG"/>
          </w:rPr>
          <w:t>Методология за определяне на икономическите индикатори</w:t>
        </w:r>
        <w:r w:rsidRPr="00FF0D3F">
          <w:rPr>
            <w:rFonts w:ascii="Arial" w:hAnsi="Arial" w:cs="Arial"/>
            <w:noProof/>
            <w:webHidden/>
          </w:rPr>
          <w:tab/>
        </w:r>
        <w:r w:rsidRPr="00FF0D3F">
          <w:rPr>
            <w:rFonts w:ascii="Arial" w:hAnsi="Arial" w:cs="Arial"/>
            <w:noProof/>
            <w:webHidden/>
          </w:rPr>
          <w:fldChar w:fldCharType="begin"/>
        </w:r>
        <w:r w:rsidRPr="00FF0D3F">
          <w:rPr>
            <w:rFonts w:ascii="Arial" w:hAnsi="Arial" w:cs="Arial"/>
            <w:noProof/>
            <w:webHidden/>
          </w:rPr>
          <w:instrText xml:space="preserve"> PAGEREF _Toc143694200 \h </w:instrText>
        </w:r>
        <w:r w:rsidRPr="00FF0D3F">
          <w:rPr>
            <w:rFonts w:ascii="Arial" w:hAnsi="Arial" w:cs="Arial"/>
            <w:noProof/>
            <w:webHidden/>
          </w:rPr>
        </w:r>
        <w:r w:rsidRPr="00FF0D3F">
          <w:rPr>
            <w:rFonts w:ascii="Arial" w:hAnsi="Arial" w:cs="Arial"/>
            <w:noProof/>
            <w:webHidden/>
          </w:rPr>
          <w:fldChar w:fldCharType="separate"/>
        </w:r>
        <w:r w:rsidR="00564547">
          <w:rPr>
            <w:rFonts w:ascii="Arial" w:hAnsi="Arial" w:cs="Arial"/>
            <w:noProof/>
            <w:webHidden/>
          </w:rPr>
          <w:t>69</w:t>
        </w:r>
        <w:r w:rsidRPr="00FF0D3F">
          <w:rPr>
            <w:rFonts w:ascii="Arial" w:hAnsi="Arial" w:cs="Arial"/>
            <w:noProof/>
            <w:webHidden/>
          </w:rPr>
          <w:fldChar w:fldCharType="end"/>
        </w:r>
      </w:hyperlink>
    </w:p>
    <w:p w14:paraId="08921FF6" w14:textId="72A9E2A5" w:rsidR="00794FF7" w:rsidRPr="00FF0D3F" w:rsidRDefault="00794FF7"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201" w:history="1">
        <w:r w:rsidRPr="00FF0D3F">
          <w:rPr>
            <w:rStyle w:val="Hyperlink"/>
            <w:rFonts w:ascii="Arial" w:hAnsi="Arial" w:cs="Arial"/>
            <w:noProof/>
            <w:lang w:val="bg-BG"/>
          </w:rPr>
          <w:t>6.2.</w:t>
        </w:r>
        <w:r w:rsidRPr="00FF0D3F">
          <w:rPr>
            <w:rFonts w:ascii="Arial" w:eastAsiaTheme="minorEastAsia" w:hAnsi="Arial" w:cs="Arial"/>
            <w:b w:val="0"/>
            <w:bCs w:val="0"/>
            <w:noProof/>
            <w:sz w:val="22"/>
            <w:szCs w:val="22"/>
            <w:lang w:val="en-US"/>
          </w:rPr>
          <w:tab/>
        </w:r>
        <w:r w:rsidRPr="00FF0D3F">
          <w:rPr>
            <w:rStyle w:val="Hyperlink"/>
            <w:rFonts w:ascii="Arial" w:hAnsi="Arial" w:cs="Arial"/>
            <w:noProof/>
            <w:lang w:val="bg-BG"/>
          </w:rPr>
          <w:t>Основни допускания за икономическия анализ</w:t>
        </w:r>
        <w:r w:rsidRPr="00FF0D3F">
          <w:rPr>
            <w:rFonts w:ascii="Arial" w:hAnsi="Arial" w:cs="Arial"/>
            <w:noProof/>
            <w:webHidden/>
          </w:rPr>
          <w:tab/>
        </w:r>
        <w:r w:rsidRPr="00FF0D3F">
          <w:rPr>
            <w:rFonts w:ascii="Arial" w:hAnsi="Arial" w:cs="Arial"/>
            <w:noProof/>
            <w:webHidden/>
          </w:rPr>
          <w:fldChar w:fldCharType="begin"/>
        </w:r>
        <w:r w:rsidRPr="00FF0D3F">
          <w:rPr>
            <w:rFonts w:ascii="Arial" w:hAnsi="Arial" w:cs="Arial"/>
            <w:noProof/>
            <w:webHidden/>
          </w:rPr>
          <w:instrText xml:space="preserve"> PAGEREF _Toc143694201 \h </w:instrText>
        </w:r>
        <w:r w:rsidRPr="00FF0D3F">
          <w:rPr>
            <w:rFonts w:ascii="Arial" w:hAnsi="Arial" w:cs="Arial"/>
            <w:noProof/>
            <w:webHidden/>
          </w:rPr>
        </w:r>
        <w:r w:rsidRPr="00FF0D3F">
          <w:rPr>
            <w:rFonts w:ascii="Arial" w:hAnsi="Arial" w:cs="Arial"/>
            <w:noProof/>
            <w:webHidden/>
          </w:rPr>
          <w:fldChar w:fldCharType="separate"/>
        </w:r>
        <w:r w:rsidR="00564547">
          <w:rPr>
            <w:rFonts w:ascii="Arial" w:hAnsi="Arial" w:cs="Arial"/>
            <w:noProof/>
            <w:webHidden/>
          </w:rPr>
          <w:t>70</w:t>
        </w:r>
        <w:r w:rsidRPr="00FF0D3F">
          <w:rPr>
            <w:rFonts w:ascii="Arial" w:hAnsi="Arial" w:cs="Arial"/>
            <w:noProof/>
            <w:webHidden/>
          </w:rPr>
          <w:fldChar w:fldCharType="end"/>
        </w:r>
      </w:hyperlink>
    </w:p>
    <w:p w14:paraId="68E0D03F" w14:textId="7C9E21EA" w:rsidR="00794FF7" w:rsidRPr="00FF0D3F" w:rsidRDefault="00794FF7"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202" w:history="1">
        <w:r w:rsidRPr="00FF0D3F">
          <w:rPr>
            <w:rStyle w:val="Hyperlink"/>
            <w:rFonts w:ascii="Arial" w:hAnsi="Arial" w:cs="Arial"/>
            <w:noProof/>
            <w:lang w:val="bg-BG"/>
          </w:rPr>
          <w:t>6.3.</w:t>
        </w:r>
        <w:r w:rsidRPr="00FF0D3F">
          <w:rPr>
            <w:rFonts w:ascii="Arial" w:eastAsiaTheme="minorEastAsia" w:hAnsi="Arial" w:cs="Arial"/>
            <w:b w:val="0"/>
            <w:bCs w:val="0"/>
            <w:noProof/>
            <w:sz w:val="22"/>
            <w:szCs w:val="22"/>
            <w:lang w:val="en-US"/>
          </w:rPr>
          <w:tab/>
        </w:r>
        <w:r w:rsidRPr="00FF0D3F">
          <w:rPr>
            <w:rStyle w:val="Hyperlink"/>
            <w:rFonts w:ascii="Arial" w:hAnsi="Arial" w:cs="Arial"/>
            <w:noProof/>
            <w:lang w:val="bg-BG"/>
          </w:rPr>
          <w:t>Определяне на икономическите ползи от проекта</w:t>
        </w:r>
        <w:r w:rsidRPr="00FF0D3F">
          <w:rPr>
            <w:rFonts w:ascii="Arial" w:hAnsi="Arial" w:cs="Arial"/>
            <w:noProof/>
            <w:webHidden/>
          </w:rPr>
          <w:tab/>
        </w:r>
        <w:r w:rsidRPr="00FF0D3F">
          <w:rPr>
            <w:rFonts w:ascii="Arial" w:hAnsi="Arial" w:cs="Arial"/>
            <w:noProof/>
            <w:webHidden/>
          </w:rPr>
          <w:fldChar w:fldCharType="begin"/>
        </w:r>
        <w:r w:rsidRPr="00FF0D3F">
          <w:rPr>
            <w:rFonts w:ascii="Arial" w:hAnsi="Arial" w:cs="Arial"/>
            <w:noProof/>
            <w:webHidden/>
          </w:rPr>
          <w:instrText xml:space="preserve"> PAGEREF _Toc143694202 \h </w:instrText>
        </w:r>
        <w:r w:rsidRPr="00FF0D3F">
          <w:rPr>
            <w:rFonts w:ascii="Arial" w:hAnsi="Arial" w:cs="Arial"/>
            <w:noProof/>
            <w:webHidden/>
          </w:rPr>
        </w:r>
        <w:r w:rsidRPr="00FF0D3F">
          <w:rPr>
            <w:rFonts w:ascii="Arial" w:hAnsi="Arial" w:cs="Arial"/>
            <w:noProof/>
            <w:webHidden/>
          </w:rPr>
          <w:fldChar w:fldCharType="separate"/>
        </w:r>
        <w:r w:rsidR="00564547">
          <w:rPr>
            <w:rFonts w:ascii="Arial" w:hAnsi="Arial" w:cs="Arial"/>
            <w:noProof/>
            <w:webHidden/>
          </w:rPr>
          <w:t>70</w:t>
        </w:r>
        <w:r w:rsidRPr="00FF0D3F">
          <w:rPr>
            <w:rFonts w:ascii="Arial" w:hAnsi="Arial" w:cs="Arial"/>
            <w:noProof/>
            <w:webHidden/>
          </w:rPr>
          <w:fldChar w:fldCharType="end"/>
        </w:r>
      </w:hyperlink>
    </w:p>
    <w:p w14:paraId="13A1DD5A" w14:textId="527925AD" w:rsidR="00794FF7" w:rsidRPr="00FF0D3F" w:rsidRDefault="00794FF7"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203" w:history="1">
        <w:r w:rsidRPr="00FF0D3F">
          <w:rPr>
            <w:rStyle w:val="Hyperlink"/>
            <w:rFonts w:ascii="Arial" w:hAnsi="Arial" w:cs="Arial"/>
            <w:noProof/>
            <w:lang w:val="bg-BG"/>
          </w:rPr>
          <w:t>6.4.</w:t>
        </w:r>
        <w:r w:rsidRPr="00FF0D3F">
          <w:rPr>
            <w:rFonts w:ascii="Arial" w:eastAsiaTheme="minorEastAsia" w:hAnsi="Arial" w:cs="Arial"/>
            <w:b w:val="0"/>
            <w:bCs w:val="0"/>
            <w:noProof/>
            <w:sz w:val="22"/>
            <w:szCs w:val="22"/>
            <w:lang w:val="en-US"/>
          </w:rPr>
          <w:tab/>
        </w:r>
        <w:r w:rsidRPr="00FF0D3F">
          <w:rPr>
            <w:rStyle w:val="Hyperlink"/>
            <w:rFonts w:ascii="Arial" w:hAnsi="Arial" w:cs="Arial"/>
            <w:noProof/>
            <w:lang w:val="bg-BG"/>
          </w:rPr>
          <w:t>Определяне на количествата парникови газове</w:t>
        </w:r>
        <w:r w:rsidRPr="00FF0D3F">
          <w:rPr>
            <w:rFonts w:ascii="Arial" w:hAnsi="Arial" w:cs="Arial"/>
            <w:noProof/>
            <w:webHidden/>
          </w:rPr>
          <w:tab/>
        </w:r>
        <w:r w:rsidRPr="00FF0D3F">
          <w:rPr>
            <w:rFonts w:ascii="Arial" w:hAnsi="Arial" w:cs="Arial"/>
            <w:noProof/>
            <w:webHidden/>
          </w:rPr>
          <w:fldChar w:fldCharType="begin"/>
        </w:r>
        <w:r w:rsidRPr="00FF0D3F">
          <w:rPr>
            <w:rFonts w:ascii="Arial" w:hAnsi="Arial" w:cs="Arial"/>
            <w:noProof/>
            <w:webHidden/>
          </w:rPr>
          <w:instrText xml:space="preserve"> PAGEREF _Toc143694203 \h </w:instrText>
        </w:r>
        <w:r w:rsidRPr="00FF0D3F">
          <w:rPr>
            <w:rFonts w:ascii="Arial" w:hAnsi="Arial" w:cs="Arial"/>
            <w:noProof/>
            <w:webHidden/>
          </w:rPr>
        </w:r>
        <w:r w:rsidRPr="00FF0D3F">
          <w:rPr>
            <w:rFonts w:ascii="Arial" w:hAnsi="Arial" w:cs="Arial"/>
            <w:noProof/>
            <w:webHidden/>
          </w:rPr>
          <w:fldChar w:fldCharType="separate"/>
        </w:r>
        <w:r w:rsidR="00564547">
          <w:rPr>
            <w:rFonts w:ascii="Arial" w:hAnsi="Arial" w:cs="Arial"/>
            <w:noProof/>
            <w:webHidden/>
          </w:rPr>
          <w:t>71</w:t>
        </w:r>
        <w:r w:rsidRPr="00FF0D3F">
          <w:rPr>
            <w:rFonts w:ascii="Arial" w:hAnsi="Arial" w:cs="Arial"/>
            <w:noProof/>
            <w:webHidden/>
          </w:rPr>
          <w:fldChar w:fldCharType="end"/>
        </w:r>
      </w:hyperlink>
    </w:p>
    <w:p w14:paraId="43B57EB7" w14:textId="23370E6B" w:rsidR="00794FF7" w:rsidRPr="00FF0D3F" w:rsidRDefault="00794FF7"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204" w:history="1">
        <w:r w:rsidRPr="00FF0D3F">
          <w:rPr>
            <w:rStyle w:val="Hyperlink"/>
            <w:rFonts w:ascii="Arial" w:hAnsi="Arial" w:cs="Arial"/>
            <w:noProof/>
            <w:lang w:val="bg-BG"/>
          </w:rPr>
          <w:t>6.5.</w:t>
        </w:r>
        <w:r w:rsidRPr="00FF0D3F">
          <w:rPr>
            <w:rFonts w:ascii="Arial" w:eastAsiaTheme="minorEastAsia" w:hAnsi="Arial" w:cs="Arial"/>
            <w:b w:val="0"/>
            <w:bCs w:val="0"/>
            <w:noProof/>
            <w:sz w:val="22"/>
            <w:szCs w:val="22"/>
            <w:lang w:val="en-US"/>
          </w:rPr>
          <w:tab/>
        </w:r>
        <w:r w:rsidRPr="00FF0D3F">
          <w:rPr>
            <w:rStyle w:val="Hyperlink"/>
            <w:rFonts w:ascii="Arial" w:hAnsi="Arial" w:cs="Arial"/>
            <w:noProof/>
            <w:lang w:val="bg-BG"/>
          </w:rPr>
          <w:t>Определяне на икономическите индикатори</w:t>
        </w:r>
        <w:r w:rsidRPr="00FF0D3F">
          <w:rPr>
            <w:rFonts w:ascii="Arial" w:hAnsi="Arial" w:cs="Arial"/>
            <w:noProof/>
            <w:webHidden/>
          </w:rPr>
          <w:tab/>
        </w:r>
        <w:r w:rsidRPr="00FF0D3F">
          <w:rPr>
            <w:rFonts w:ascii="Arial" w:hAnsi="Arial" w:cs="Arial"/>
            <w:noProof/>
            <w:webHidden/>
          </w:rPr>
          <w:fldChar w:fldCharType="begin"/>
        </w:r>
        <w:r w:rsidRPr="00FF0D3F">
          <w:rPr>
            <w:rFonts w:ascii="Arial" w:hAnsi="Arial" w:cs="Arial"/>
            <w:noProof/>
            <w:webHidden/>
          </w:rPr>
          <w:instrText xml:space="preserve"> PAGEREF _Toc143694204 \h </w:instrText>
        </w:r>
        <w:r w:rsidRPr="00FF0D3F">
          <w:rPr>
            <w:rFonts w:ascii="Arial" w:hAnsi="Arial" w:cs="Arial"/>
            <w:noProof/>
            <w:webHidden/>
          </w:rPr>
        </w:r>
        <w:r w:rsidRPr="00FF0D3F">
          <w:rPr>
            <w:rFonts w:ascii="Arial" w:hAnsi="Arial" w:cs="Arial"/>
            <w:noProof/>
            <w:webHidden/>
          </w:rPr>
          <w:fldChar w:fldCharType="separate"/>
        </w:r>
        <w:r w:rsidR="00564547">
          <w:rPr>
            <w:rFonts w:ascii="Arial" w:hAnsi="Arial" w:cs="Arial"/>
            <w:noProof/>
            <w:webHidden/>
          </w:rPr>
          <w:t>75</w:t>
        </w:r>
        <w:r w:rsidRPr="00FF0D3F">
          <w:rPr>
            <w:rFonts w:ascii="Arial" w:hAnsi="Arial" w:cs="Arial"/>
            <w:noProof/>
            <w:webHidden/>
          </w:rPr>
          <w:fldChar w:fldCharType="end"/>
        </w:r>
      </w:hyperlink>
    </w:p>
    <w:p w14:paraId="24CB1517" w14:textId="1CE8F672" w:rsidR="00794FF7" w:rsidRPr="00FF0D3F" w:rsidRDefault="00794FF7" w:rsidP="00FF0D3F">
      <w:pPr>
        <w:pStyle w:val="TOC1"/>
        <w:tabs>
          <w:tab w:val="left" w:pos="440"/>
          <w:tab w:val="right" w:pos="9487"/>
        </w:tabs>
        <w:spacing w:before="120" w:after="0" w:line="240" w:lineRule="auto"/>
        <w:rPr>
          <w:rFonts w:ascii="Arial" w:eastAsiaTheme="minorEastAsia" w:hAnsi="Arial" w:cs="Arial"/>
          <w:b w:val="0"/>
          <w:bCs w:val="0"/>
          <w:caps w:val="0"/>
          <w:noProof/>
          <w:sz w:val="22"/>
          <w:szCs w:val="22"/>
          <w:lang w:val="en-US"/>
        </w:rPr>
      </w:pPr>
      <w:hyperlink w:anchor="_Toc143694205" w:history="1">
        <w:r w:rsidRPr="00FF0D3F">
          <w:rPr>
            <w:rStyle w:val="Hyperlink"/>
            <w:rFonts w:ascii="Arial" w:hAnsi="Arial" w:cs="Arial"/>
            <w:noProof/>
            <w:lang w:val="bg-BG"/>
          </w:rPr>
          <w:t>7.</w:t>
        </w:r>
        <w:r w:rsidRPr="00FF0D3F">
          <w:rPr>
            <w:rFonts w:ascii="Arial" w:eastAsiaTheme="minorEastAsia" w:hAnsi="Arial" w:cs="Arial"/>
            <w:b w:val="0"/>
            <w:bCs w:val="0"/>
            <w:caps w:val="0"/>
            <w:noProof/>
            <w:sz w:val="22"/>
            <w:szCs w:val="22"/>
            <w:lang w:val="en-US"/>
          </w:rPr>
          <w:tab/>
        </w:r>
        <w:r w:rsidRPr="00FF0D3F">
          <w:rPr>
            <w:rStyle w:val="Hyperlink"/>
            <w:rFonts w:ascii="Arial" w:hAnsi="Arial" w:cs="Arial"/>
            <w:noProof/>
            <w:lang w:val="bg-BG"/>
          </w:rPr>
          <w:t>АНАЛИЗ НА ЧУВСТВИТЕЛНОСТТА И ОЦЕНКА НА РИСКА</w:t>
        </w:r>
        <w:r w:rsidRPr="00FF0D3F">
          <w:rPr>
            <w:rFonts w:ascii="Arial" w:hAnsi="Arial" w:cs="Arial"/>
            <w:noProof/>
            <w:webHidden/>
          </w:rPr>
          <w:tab/>
        </w:r>
        <w:r w:rsidRPr="00FF0D3F">
          <w:rPr>
            <w:rFonts w:ascii="Arial" w:hAnsi="Arial" w:cs="Arial"/>
            <w:noProof/>
            <w:webHidden/>
          </w:rPr>
          <w:fldChar w:fldCharType="begin"/>
        </w:r>
        <w:r w:rsidRPr="00FF0D3F">
          <w:rPr>
            <w:rFonts w:ascii="Arial" w:hAnsi="Arial" w:cs="Arial"/>
            <w:noProof/>
            <w:webHidden/>
          </w:rPr>
          <w:instrText xml:space="preserve"> PAGEREF _Toc143694205 \h </w:instrText>
        </w:r>
        <w:r w:rsidRPr="00FF0D3F">
          <w:rPr>
            <w:rFonts w:ascii="Arial" w:hAnsi="Arial" w:cs="Arial"/>
            <w:noProof/>
            <w:webHidden/>
          </w:rPr>
        </w:r>
        <w:r w:rsidRPr="00FF0D3F">
          <w:rPr>
            <w:rFonts w:ascii="Arial" w:hAnsi="Arial" w:cs="Arial"/>
            <w:noProof/>
            <w:webHidden/>
          </w:rPr>
          <w:fldChar w:fldCharType="separate"/>
        </w:r>
        <w:r w:rsidR="00564547">
          <w:rPr>
            <w:rFonts w:ascii="Arial" w:hAnsi="Arial" w:cs="Arial"/>
            <w:noProof/>
            <w:webHidden/>
          </w:rPr>
          <w:t>76</w:t>
        </w:r>
        <w:r w:rsidRPr="00FF0D3F">
          <w:rPr>
            <w:rFonts w:ascii="Arial" w:hAnsi="Arial" w:cs="Arial"/>
            <w:noProof/>
            <w:webHidden/>
          </w:rPr>
          <w:fldChar w:fldCharType="end"/>
        </w:r>
      </w:hyperlink>
    </w:p>
    <w:p w14:paraId="1DF4C855" w14:textId="2CADEC35" w:rsidR="00794FF7" w:rsidRPr="00FF0D3F" w:rsidRDefault="00794FF7"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206" w:history="1">
        <w:r w:rsidRPr="00FF0D3F">
          <w:rPr>
            <w:rStyle w:val="Hyperlink"/>
            <w:rFonts w:ascii="Arial" w:hAnsi="Arial" w:cs="Arial"/>
            <w:noProof/>
            <w:lang w:val="bg-BG"/>
          </w:rPr>
          <w:t>7.1.</w:t>
        </w:r>
        <w:r w:rsidRPr="00FF0D3F">
          <w:rPr>
            <w:rFonts w:ascii="Arial" w:eastAsiaTheme="minorEastAsia" w:hAnsi="Arial" w:cs="Arial"/>
            <w:b w:val="0"/>
            <w:bCs w:val="0"/>
            <w:noProof/>
            <w:sz w:val="22"/>
            <w:szCs w:val="22"/>
            <w:lang w:val="en-US"/>
          </w:rPr>
          <w:tab/>
        </w:r>
        <w:r w:rsidRPr="00FF0D3F">
          <w:rPr>
            <w:rStyle w:val="Hyperlink"/>
            <w:rFonts w:ascii="Arial" w:hAnsi="Arial" w:cs="Arial"/>
            <w:noProof/>
            <w:lang w:val="bg-BG"/>
          </w:rPr>
          <w:t>Анализ на чувствителността</w:t>
        </w:r>
        <w:r w:rsidRPr="00FF0D3F">
          <w:rPr>
            <w:rFonts w:ascii="Arial" w:hAnsi="Arial" w:cs="Arial"/>
            <w:noProof/>
            <w:webHidden/>
          </w:rPr>
          <w:tab/>
        </w:r>
        <w:r w:rsidRPr="00FF0D3F">
          <w:rPr>
            <w:rFonts w:ascii="Arial" w:hAnsi="Arial" w:cs="Arial"/>
            <w:noProof/>
            <w:webHidden/>
          </w:rPr>
          <w:fldChar w:fldCharType="begin"/>
        </w:r>
        <w:r w:rsidRPr="00FF0D3F">
          <w:rPr>
            <w:rFonts w:ascii="Arial" w:hAnsi="Arial" w:cs="Arial"/>
            <w:noProof/>
            <w:webHidden/>
          </w:rPr>
          <w:instrText xml:space="preserve"> PAGEREF _Toc143694206 \h </w:instrText>
        </w:r>
        <w:r w:rsidRPr="00FF0D3F">
          <w:rPr>
            <w:rFonts w:ascii="Arial" w:hAnsi="Arial" w:cs="Arial"/>
            <w:noProof/>
            <w:webHidden/>
          </w:rPr>
        </w:r>
        <w:r w:rsidRPr="00FF0D3F">
          <w:rPr>
            <w:rFonts w:ascii="Arial" w:hAnsi="Arial" w:cs="Arial"/>
            <w:noProof/>
            <w:webHidden/>
          </w:rPr>
          <w:fldChar w:fldCharType="separate"/>
        </w:r>
        <w:r w:rsidR="00564547">
          <w:rPr>
            <w:rFonts w:ascii="Arial" w:hAnsi="Arial" w:cs="Arial"/>
            <w:noProof/>
            <w:webHidden/>
          </w:rPr>
          <w:t>76</w:t>
        </w:r>
        <w:r w:rsidRPr="00FF0D3F">
          <w:rPr>
            <w:rFonts w:ascii="Arial" w:hAnsi="Arial" w:cs="Arial"/>
            <w:noProof/>
            <w:webHidden/>
          </w:rPr>
          <w:fldChar w:fldCharType="end"/>
        </w:r>
      </w:hyperlink>
    </w:p>
    <w:p w14:paraId="52B62877" w14:textId="63D3FD37" w:rsidR="00794FF7" w:rsidRPr="00FF0D3F" w:rsidRDefault="00794FF7"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207" w:history="1">
        <w:r w:rsidRPr="00FF0D3F">
          <w:rPr>
            <w:rStyle w:val="Hyperlink"/>
            <w:rFonts w:ascii="Arial" w:hAnsi="Arial" w:cs="Arial"/>
            <w:noProof/>
            <w:lang w:val="bg-BG"/>
          </w:rPr>
          <w:t>7.2.</w:t>
        </w:r>
        <w:r w:rsidRPr="00FF0D3F">
          <w:rPr>
            <w:rFonts w:ascii="Arial" w:eastAsiaTheme="minorEastAsia" w:hAnsi="Arial" w:cs="Arial"/>
            <w:b w:val="0"/>
            <w:bCs w:val="0"/>
            <w:noProof/>
            <w:sz w:val="22"/>
            <w:szCs w:val="22"/>
            <w:lang w:val="en-US"/>
          </w:rPr>
          <w:tab/>
        </w:r>
        <w:r w:rsidRPr="00FF0D3F">
          <w:rPr>
            <w:rStyle w:val="Hyperlink"/>
            <w:rFonts w:ascii="Arial" w:hAnsi="Arial" w:cs="Arial"/>
            <w:noProof/>
            <w:lang w:val="bg-BG"/>
          </w:rPr>
          <w:t>Анализ на сценариите</w:t>
        </w:r>
        <w:r w:rsidRPr="00FF0D3F">
          <w:rPr>
            <w:rFonts w:ascii="Arial" w:hAnsi="Arial" w:cs="Arial"/>
            <w:noProof/>
            <w:webHidden/>
          </w:rPr>
          <w:tab/>
        </w:r>
        <w:r w:rsidRPr="00FF0D3F">
          <w:rPr>
            <w:rFonts w:ascii="Arial" w:hAnsi="Arial" w:cs="Arial"/>
            <w:noProof/>
            <w:webHidden/>
          </w:rPr>
          <w:fldChar w:fldCharType="begin"/>
        </w:r>
        <w:r w:rsidRPr="00FF0D3F">
          <w:rPr>
            <w:rFonts w:ascii="Arial" w:hAnsi="Arial" w:cs="Arial"/>
            <w:noProof/>
            <w:webHidden/>
          </w:rPr>
          <w:instrText xml:space="preserve"> PAGEREF _Toc143694207 \h </w:instrText>
        </w:r>
        <w:r w:rsidRPr="00FF0D3F">
          <w:rPr>
            <w:rFonts w:ascii="Arial" w:hAnsi="Arial" w:cs="Arial"/>
            <w:noProof/>
            <w:webHidden/>
          </w:rPr>
        </w:r>
        <w:r w:rsidRPr="00FF0D3F">
          <w:rPr>
            <w:rFonts w:ascii="Arial" w:hAnsi="Arial" w:cs="Arial"/>
            <w:noProof/>
            <w:webHidden/>
          </w:rPr>
          <w:fldChar w:fldCharType="separate"/>
        </w:r>
        <w:r w:rsidR="00564547">
          <w:rPr>
            <w:rFonts w:ascii="Arial" w:hAnsi="Arial" w:cs="Arial"/>
            <w:noProof/>
            <w:webHidden/>
          </w:rPr>
          <w:t>78</w:t>
        </w:r>
        <w:r w:rsidRPr="00FF0D3F">
          <w:rPr>
            <w:rFonts w:ascii="Arial" w:hAnsi="Arial" w:cs="Arial"/>
            <w:noProof/>
            <w:webHidden/>
          </w:rPr>
          <w:fldChar w:fldCharType="end"/>
        </w:r>
      </w:hyperlink>
    </w:p>
    <w:p w14:paraId="313B30ED" w14:textId="0539474E" w:rsidR="00794FF7" w:rsidRPr="00FF0D3F" w:rsidRDefault="00794FF7"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208" w:history="1">
        <w:r w:rsidRPr="00FF0D3F">
          <w:rPr>
            <w:rStyle w:val="Hyperlink"/>
            <w:rFonts w:ascii="Arial" w:hAnsi="Arial" w:cs="Arial"/>
            <w:noProof/>
            <w:lang w:val="bg-BG"/>
          </w:rPr>
          <w:t>7.3.</w:t>
        </w:r>
        <w:r w:rsidRPr="00FF0D3F">
          <w:rPr>
            <w:rFonts w:ascii="Arial" w:eastAsiaTheme="minorEastAsia" w:hAnsi="Arial" w:cs="Arial"/>
            <w:b w:val="0"/>
            <w:bCs w:val="0"/>
            <w:noProof/>
            <w:sz w:val="22"/>
            <w:szCs w:val="22"/>
            <w:lang w:val="en-US"/>
          </w:rPr>
          <w:tab/>
        </w:r>
        <w:r w:rsidRPr="00FF0D3F">
          <w:rPr>
            <w:rStyle w:val="Hyperlink"/>
            <w:rFonts w:ascii="Arial" w:hAnsi="Arial" w:cs="Arial"/>
            <w:noProof/>
            <w:lang w:val="bg-BG"/>
          </w:rPr>
          <w:t>Оценка на риска</w:t>
        </w:r>
        <w:r w:rsidRPr="00FF0D3F">
          <w:rPr>
            <w:rFonts w:ascii="Arial" w:hAnsi="Arial" w:cs="Arial"/>
            <w:noProof/>
            <w:webHidden/>
          </w:rPr>
          <w:tab/>
        </w:r>
        <w:r w:rsidRPr="00FF0D3F">
          <w:rPr>
            <w:rFonts w:ascii="Arial" w:hAnsi="Arial" w:cs="Arial"/>
            <w:noProof/>
            <w:webHidden/>
          </w:rPr>
          <w:fldChar w:fldCharType="begin"/>
        </w:r>
        <w:r w:rsidRPr="00FF0D3F">
          <w:rPr>
            <w:rFonts w:ascii="Arial" w:hAnsi="Arial" w:cs="Arial"/>
            <w:noProof/>
            <w:webHidden/>
          </w:rPr>
          <w:instrText xml:space="preserve"> PAGEREF _Toc143694208 \h </w:instrText>
        </w:r>
        <w:r w:rsidRPr="00FF0D3F">
          <w:rPr>
            <w:rFonts w:ascii="Arial" w:hAnsi="Arial" w:cs="Arial"/>
            <w:noProof/>
            <w:webHidden/>
          </w:rPr>
        </w:r>
        <w:r w:rsidRPr="00FF0D3F">
          <w:rPr>
            <w:rFonts w:ascii="Arial" w:hAnsi="Arial" w:cs="Arial"/>
            <w:noProof/>
            <w:webHidden/>
          </w:rPr>
          <w:fldChar w:fldCharType="separate"/>
        </w:r>
        <w:r w:rsidR="00564547">
          <w:rPr>
            <w:rFonts w:ascii="Arial" w:hAnsi="Arial" w:cs="Arial"/>
            <w:noProof/>
            <w:webHidden/>
          </w:rPr>
          <w:t>78</w:t>
        </w:r>
        <w:r w:rsidRPr="00FF0D3F">
          <w:rPr>
            <w:rFonts w:ascii="Arial" w:hAnsi="Arial" w:cs="Arial"/>
            <w:noProof/>
            <w:webHidden/>
          </w:rPr>
          <w:fldChar w:fldCharType="end"/>
        </w:r>
      </w:hyperlink>
    </w:p>
    <w:p w14:paraId="46D0C9D1" w14:textId="022DA2CF" w:rsidR="00794FF7" w:rsidRPr="00FF0D3F" w:rsidRDefault="00794FF7" w:rsidP="00FF0D3F">
      <w:pPr>
        <w:pStyle w:val="TOC1"/>
        <w:tabs>
          <w:tab w:val="left" w:pos="440"/>
          <w:tab w:val="right" w:pos="9487"/>
        </w:tabs>
        <w:spacing w:before="120" w:after="0" w:line="240" w:lineRule="auto"/>
        <w:rPr>
          <w:rFonts w:ascii="Arial" w:eastAsiaTheme="minorEastAsia" w:hAnsi="Arial" w:cs="Arial"/>
          <w:b w:val="0"/>
          <w:bCs w:val="0"/>
          <w:caps w:val="0"/>
          <w:noProof/>
          <w:sz w:val="22"/>
          <w:szCs w:val="22"/>
          <w:lang w:val="en-US"/>
        </w:rPr>
      </w:pPr>
      <w:hyperlink w:anchor="_Toc143694209" w:history="1">
        <w:r w:rsidRPr="00FF0D3F">
          <w:rPr>
            <w:rStyle w:val="Hyperlink"/>
            <w:rFonts w:ascii="Arial" w:hAnsi="Arial" w:cs="Arial"/>
            <w:noProof/>
            <w:lang w:val="bg-BG"/>
          </w:rPr>
          <w:t>8.</w:t>
        </w:r>
        <w:r w:rsidRPr="00FF0D3F">
          <w:rPr>
            <w:rFonts w:ascii="Arial" w:eastAsiaTheme="minorEastAsia" w:hAnsi="Arial" w:cs="Arial"/>
            <w:b w:val="0"/>
            <w:bCs w:val="0"/>
            <w:caps w:val="0"/>
            <w:noProof/>
            <w:sz w:val="22"/>
            <w:szCs w:val="22"/>
            <w:lang w:val="en-US"/>
          </w:rPr>
          <w:tab/>
        </w:r>
        <w:r w:rsidRPr="00FF0D3F">
          <w:rPr>
            <w:rStyle w:val="Hyperlink"/>
            <w:rFonts w:ascii="Arial" w:hAnsi="Arial" w:cs="Arial"/>
            <w:noProof/>
            <w:lang w:val="bg-BG"/>
          </w:rPr>
          <w:t>Изводи от АРП</w:t>
        </w:r>
        <w:r w:rsidRPr="00FF0D3F">
          <w:rPr>
            <w:rFonts w:ascii="Arial" w:hAnsi="Arial" w:cs="Arial"/>
            <w:noProof/>
            <w:webHidden/>
          </w:rPr>
          <w:tab/>
        </w:r>
        <w:r w:rsidRPr="00FF0D3F">
          <w:rPr>
            <w:rFonts w:ascii="Arial" w:hAnsi="Arial" w:cs="Arial"/>
            <w:noProof/>
            <w:webHidden/>
          </w:rPr>
          <w:fldChar w:fldCharType="begin"/>
        </w:r>
        <w:r w:rsidRPr="00FF0D3F">
          <w:rPr>
            <w:rFonts w:ascii="Arial" w:hAnsi="Arial" w:cs="Arial"/>
            <w:noProof/>
            <w:webHidden/>
          </w:rPr>
          <w:instrText xml:space="preserve"> PAGEREF _Toc143694209 \h </w:instrText>
        </w:r>
        <w:r w:rsidRPr="00FF0D3F">
          <w:rPr>
            <w:rFonts w:ascii="Arial" w:hAnsi="Arial" w:cs="Arial"/>
            <w:noProof/>
            <w:webHidden/>
          </w:rPr>
        </w:r>
        <w:r w:rsidRPr="00FF0D3F">
          <w:rPr>
            <w:rFonts w:ascii="Arial" w:hAnsi="Arial" w:cs="Arial"/>
            <w:noProof/>
            <w:webHidden/>
          </w:rPr>
          <w:fldChar w:fldCharType="separate"/>
        </w:r>
        <w:r w:rsidR="00564547">
          <w:rPr>
            <w:rFonts w:ascii="Arial" w:hAnsi="Arial" w:cs="Arial"/>
            <w:noProof/>
            <w:webHidden/>
          </w:rPr>
          <w:t>85</w:t>
        </w:r>
        <w:r w:rsidRPr="00FF0D3F">
          <w:rPr>
            <w:rFonts w:ascii="Arial" w:hAnsi="Arial" w:cs="Arial"/>
            <w:noProof/>
            <w:webHidden/>
          </w:rPr>
          <w:fldChar w:fldCharType="end"/>
        </w:r>
      </w:hyperlink>
    </w:p>
    <w:p w14:paraId="52DB28F9" w14:textId="40C463DB" w:rsidR="00794FF7" w:rsidRPr="00FF0D3F" w:rsidRDefault="00794FF7" w:rsidP="00FF0D3F">
      <w:pPr>
        <w:pStyle w:val="TOC1"/>
        <w:tabs>
          <w:tab w:val="left" w:pos="440"/>
          <w:tab w:val="right" w:pos="9487"/>
        </w:tabs>
        <w:spacing w:before="120" w:after="0" w:line="240" w:lineRule="auto"/>
        <w:rPr>
          <w:rFonts w:ascii="Arial" w:eastAsiaTheme="minorEastAsia" w:hAnsi="Arial" w:cs="Arial"/>
          <w:b w:val="0"/>
          <w:bCs w:val="0"/>
          <w:caps w:val="0"/>
          <w:noProof/>
          <w:sz w:val="22"/>
          <w:szCs w:val="22"/>
          <w:lang w:val="en-US"/>
        </w:rPr>
      </w:pPr>
      <w:hyperlink w:anchor="_Toc143694210" w:history="1">
        <w:r w:rsidRPr="00FF0D3F">
          <w:rPr>
            <w:rStyle w:val="Hyperlink"/>
            <w:rFonts w:ascii="Arial" w:hAnsi="Arial" w:cs="Arial"/>
            <w:noProof/>
            <w:lang w:val="bg-BG"/>
          </w:rPr>
          <w:t>9.</w:t>
        </w:r>
        <w:r w:rsidRPr="00FF0D3F">
          <w:rPr>
            <w:rFonts w:ascii="Arial" w:eastAsiaTheme="minorEastAsia" w:hAnsi="Arial" w:cs="Arial"/>
            <w:b w:val="0"/>
            <w:bCs w:val="0"/>
            <w:caps w:val="0"/>
            <w:noProof/>
            <w:sz w:val="22"/>
            <w:szCs w:val="22"/>
            <w:lang w:val="en-US"/>
          </w:rPr>
          <w:tab/>
        </w:r>
        <w:r w:rsidRPr="00FF0D3F">
          <w:rPr>
            <w:rStyle w:val="Hyperlink"/>
            <w:rFonts w:ascii="Arial" w:hAnsi="Arial" w:cs="Arial"/>
            <w:noProof/>
            <w:lang w:val="bg-BG"/>
          </w:rPr>
          <w:t>СПИСЪК НА ПРИЛОЖЕНИЯТА КЪМ ДОКЛАДА</w:t>
        </w:r>
        <w:r w:rsidRPr="00FF0D3F">
          <w:rPr>
            <w:rFonts w:ascii="Arial" w:hAnsi="Arial" w:cs="Arial"/>
            <w:noProof/>
            <w:webHidden/>
          </w:rPr>
          <w:tab/>
        </w:r>
        <w:r w:rsidRPr="00FF0D3F">
          <w:rPr>
            <w:rFonts w:ascii="Arial" w:hAnsi="Arial" w:cs="Arial"/>
            <w:noProof/>
            <w:webHidden/>
          </w:rPr>
          <w:fldChar w:fldCharType="begin"/>
        </w:r>
        <w:r w:rsidRPr="00FF0D3F">
          <w:rPr>
            <w:rFonts w:ascii="Arial" w:hAnsi="Arial" w:cs="Arial"/>
            <w:noProof/>
            <w:webHidden/>
          </w:rPr>
          <w:instrText xml:space="preserve"> PAGEREF _Toc143694210 \h </w:instrText>
        </w:r>
        <w:r w:rsidRPr="00FF0D3F">
          <w:rPr>
            <w:rFonts w:ascii="Arial" w:hAnsi="Arial" w:cs="Arial"/>
            <w:noProof/>
            <w:webHidden/>
          </w:rPr>
        </w:r>
        <w:r w:rsidRPr="00FF0D3F">
          <w:rPr>
            <w:rFonts w:ascii="Arial" w:hAnsi="Arial" w:cs="Arial"/>
            <w:noProof/>
            <w:webHidden/>
          </w:rPr>
          <w:fldChar w:fldCharType="separate"/>
        </w:r>
        <w:r w:rsidR="00564547">
          <w:rPr>
            <w:rFonts w:ascii="Arial" w:hAnsi="Arial" w:cs="Arial"/>
            <w:noProof/>
            <w:webHidden/>
          </w:rPr>
          <w:t>86</w:t>
        </w:r>
        <w:r w:rsidRPr="00FF0D3F">
          <w:rPr>
            <w:rFonts w:ascii="Arial" w:hAnsi="Arial" w:cs="Arial"/>
            <w:noProof/>
            <w:webHidden/>
          </w:rPr>
          <w:fldChar w:fldCharType="end"/>
        </w:r>
      </w:hyperlink>
    </w:p>
    <w:p w14:paraId="03059924" w14:textId="77777777" w:rsidR="00547D8F" w:rsidRPr="00FF0D3F" w:rsidRDefault="00F11028" w:rsidP="00FF0D3F">
      <w:pPr>
        <w:tabs>
          <w:tab w:val="right" w:leader="dot" w:pos="9498"/>
        </w:tabs>
        <w:spacing w:before="120" w:after="0" w:line="240" w:lineRule="auto"/>
        <w:ind w:left="1418" w:right="425" w:hanging="1418"/>
        <w:rPr>
          <w:rFonts w:cs="Arial"/>
          <w:sz w:val="22"/>
        </w:rPr>
      </w:pPr>
      <w:r w:rsidRPr="00FF0D3F">
        <w:rPr>
          <w:rFonts w:cs="Arial"/>
          <w:sz w:val="22"/>
        </w:rPr>
        <w:fldChar w:fldCharType="end"/>
      </w:r>
    </w:p>
    <w:p w14:paraId="08D099DA" w14:textId="77777777" w:rsidR="006F174A" w:rsidRDefault="006F174A">
      <w:pPr>
        <w:rPr>
          <w:rFonts w:cs="Arial"/>
          <w:b/>
          <w:bCs/>
          <w:caps/>
          <w:szCs w:val="24"/>
        </w:rPr>
      </w:pPr>
      <w:r>
        <w:rPr>
          <w:rFonts w:cs="Arial"/>
          <w:b/>
          <w:bCs/>
          <w:caps/>
          <w:szCs w:val="24"/>
        </w:rPr>
        <w:br w:type="page"/>
      </w:r>
    </w:p>
    <w:p w14:paraId="45AAF446" w14:textId="77777777" w:rsidR="00F75F06" w:rsidRDefault="00F75F06" w:rsidP="00510581">
      <w:pPr>
        <w:tabs>
          <w:tab w:val="right" w:leader="dot" w:pos="9498"/>
        </w:tabs>
        <w:spacing w:after="120"/>
        <w:ind w:right="425"/>
        <w:rPr>
          <w:rFonts w:cs="Arial"/>
          <w:b/>
          <w:bCs/>
          <w:caps/>
          <w:szCs w:val="24"/>
        </w:rPr>
      </w:pPr>
      <w:r w:rsidRPr="00037E4A">
        <w:rPr>
          <w:rFonts w:cs="Arial"/>
          <w:b/>
          <w:bCs/>
          <w:caps/>
          <w:szCs w:val="24"/>
        </w:rPr>
        <w:lastRenderedPageBreak/>
        <w:t>Списък на таблиците:</w:t>
      </w:r>
    </w:p>
    <w:p w14:paraId="7E2D23DA" w14:textId="2C07D5E4" w:rsidR="00564547" w:rsidRDefault="00F75F06"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r w:rsidRPr="004A61A0">
        <w:rPr>
          <w:rFonts w:cs="Arial"/>
          <w:iCs/>
          <w:sz w:val="22"/>
          <w:lang w:val="bg-BG"/>
        </w:rPr>
        <w:fldChar w:fldCharType="begin"/>
      </w:r>
      <w:r w:rsidRPr="004A61A0">
        <w:rPr>
          <w:rFonts w:cs="Arial"/>
          <w:iCs/>
          <w:sz w:val="22"/>
          <w:lang w:val="bg-BG"/>
        </w:rPr>
        <w:instrText xml:space="preserve"> TOC \h \z \c "Таблица" </w:instrText>
      </w:r>
      <w:r w:rsidRPr="004A61A0">
        <w:rPr>
          <w:rFonts w:cs="Arial"/>
          <w:iCs/>
          <w:sz w:val="22"/>
          <w:lang w:val="bg-BG"/>
        </w:rPr>
        <w:fldChar w:fldCharType="separate"/>
      </w:r>
      <w:hyperlink w:anchor="_Toc174099046" w:history="1">
        <w:r w:rsidR="00564547" w:rsidRPr="00092731">
          <w:rPr>
            <w:rStyle w:val="Hyperlink"/>
            <w:rFonts w:cs="Arial"/>
            <w:bCs/>
            <w:i/>
            <w:noProof/>
          </w:rPr>
          <w:t xml:space="preserve">Таблица 1 </w:t>
        </w:r>
        <w:r w:rsidR="00F07220">
          <w:rPr>
            <w:rStyle w:val="Hyperlink"/>
            <w:rFonts w:cs="Arial"/>
            <w:bCs/>
            <w:i/>
            <w:noProof/>
          </w:rPr>
          <w:tab/>
        </w:r>
        <w:r w:rsidR="00564547" w:rsidRPr="00092731">
          <w:rPr>
            <w:rStyle w:val="Hyperlink"/>
            <w:rFonts w:eastAsia="Calibri" w:cs="Arial"/>
            <w:i/>
            <w:noProof/>
          </w:rPr>
          <w:t>Исторически данни за реален ръст на БВП на ниво ЕС и България</w:t>
        </w:r>
        <w:r w:rsidR="00564547">
          <w:rPr>
            <w:noProof/>
            <w:webHidden/>
          </w:rPr>
          <w:tab/>
        </w:r>
        <w:r w:rsidR="00564547">
          <w:rPr>
            <w:noProof/>
            <w:webHidden/>
          </w:rPr>
          <w:fldChar w:fldCharType="begin"/>
        </w:r>
        <w:r w:rsidR="00564547">
          <w:rPr>
            <w:noProof/>
            <w:webHidden/>
          </w:rPr>
          <w:instrText xml:space="preserve"> PAGEREF _Toc174099046 \h </w:instrText>
        </w:r>
        <w:r w:rsidR="00564547">
          <w:rPr>
            <w:noProof/>
            <w:webHidden/>
          </w:rPr>
        </w:r>
        <w:r w:rsidR="00564547">
          <w:rPr>
            <w:noProof/>
            <w:webHidden/>
          </w:rPr>
          <w:fldChar w:fldCharType="separate"/>
        </w:r>
        <w:r w:rsidR="00564547">
          <w:rPr>
            <w:noProof/>
            <w:webHidden/>
          </w:rPr>
          <w:t>13</w:t>
        </w:r>
        <w:r w:rsidR="00564547">
          <w:rPr>
            <w:noProof/>
            <w:webHidden/>
          </w:rPr>
          <w:fldChar w:fldCharType="end"/>
        </w:r>
      </w:hyperlink>
    </w:p>
    <w:p w14:paraId="24C55A88" w14:textId="43A55781" w:rsidR="00564547" w:rsidRDefault="00564547"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47" w:history="1">
        <w:r w:rsidRPr="00092731">
          <w:rPr>
            <w:rStyle w:val="Hyperlink"/>
            <w:rFonts w:cs="Arial"/>
            <w:bCs/>
            <w:i/>
            <w:noProof/>
          </w:rPr>
          <w:t xml:space="preserve">Таблица 2 </w:t>
        </w:r>
        <w:r w:rsidR="00F07220">
          <w:rPr>
            <w:rStyle w:val="Hyperlink"/>
            <w:rFonts w:cs="Arial"/>
            <w:bCs/>
            <w:i/>
            <w:noProof/>
          </w:rPr>
          <w:tab/>
        </w:r>
        <w:r w:rsidRPr="00092731">
          <w:rPr>
            <w:rStyle w:val="Hyperlink"/>
            <w:rFonts w:eastAsia="Calibri" w:cs="Arial"/>
            <w:i/>
            <w:noProof/>
          </w:rPr>
          <w:t>Исторически данни за основните макро-икономически индикатори в България</w:t>
        </w:r>
        <w:r>
          <w:rPr>
            <w:noProof/>
            <w:webHidden/>
          </w:rPr>
          <w:tab/>
        </w:r>
        <w:r>
          <w:rPr>
            <w:noProof/>
            <w:webHidden/>
          </w:rPr>
          <w:fldChar w:fldCharType="begin"/>
        </w:r>
        <w:r>
          <w:rPr>
            <w:noProof/>
            <w:webHidden/>
          </w:rPr>
          <w:instrText xml:space="preserve"> PAGEREF _Toc174099047 \h </w:instrText>
        </w:r>
        <w:r>
          <w:rPr>
            <w:noProof/>
            <w:webHidden/>
          </w:rPr>
        </w:r>
        <w:r>
          <w:rPr>
            <w:noProof/>
            <w:webHidden/>
          </w:rPr>
          <w:fldChar w:fldCharType="separate"/>
        </w:r>
        <w:r>
          <w:rPr>
            <w:noProof/>
            <w:webHidden/>
          </w:rPr>
          <w:t>13</w:t>
        </w:r>
        <w:r>
          <w:rPr>
            <w:noProof/>
            <w:webHidden/>
          </w:rPr>
          <w:fldChar w:fldCharType="end"/>
        </w:r>
      </w:hyperlink>
    </w:p>
    <w:p w14:paraId="422EE275" w14:textId="391ADB3C" w:rsidR="00564547" w:rsidRDefault="00564547"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48" w:history="1">
        <w:r w:rsidRPr="00092731">
          <w:rPr>
            <w:rStyle w:val="Hyperlink"/>
            <w:rFonts w:cs="Arial"/>
            <w:bCs/>
            <w:i/>
            <w:noProof/>
          </w:rPr>
          <w:t xml:space="preserve">Таблица 3 </w:t>
        </w:r>
        <w:r w:rsidR="00F07220">
          <w:rPr>
            <w:rStyle w:val="Hyperlink"/>
            <w:rFonts w:cs="Arial"/>
            <w:bCs/>
            <w:i/>
            <w:noProof/>
          </w:rPr>
          <w:tab/>
        </w:r>
        <w:r w:rsidRPr="00092731">
          <w:rPr>
            <w:rStyle w:val="Hyperlink"/>
            <w:rFonts w:eastAsia="Calibri" w:cs="Arial"/>
            <w:i/>
            <w:noProof/>
          </w:rPr>
          <w:t>Прогноза за ръста на БВП в България</w:t>
        </w:r>
        <w:r>
          <w:rPr>
            <w:noProof/>
            <w:webHidden/>
          </w:rPr>
          <w:tab/>
        </w:r>
        <w:r>
          <w:rPr>
            <w:noProof/>
            <w:webHidden/>
          </w:rPr>
          <w:fldChar w:fldCharType="begin"/>
        </w:r>
        <w:r>
          <w:rPr>
            <w:noProof/>
            <w:webHidden/>
          </w:rPr>
          <w:instrText xml:space="preserve"> PAGEREF _Toc174099048 \h </w:instrText>
        </w:r>
        <w:r>
          <w:rPr>
            <w:noProof/>
            <w:webHidden/>
          </w:rPr>
        </w:r>
        <w:r>
          <w:rPr>
            <w:noProof/>
            <w:webHidden/>
          </w:rPr>
          <w:fldChar w:fldCharType="separate"/>
        </w:r>
        <w:r>
          <w:rPr>
            <w:noProof/>
            <w:webHidden/>
          </w:rPr>
          <w:t>14</w:t>
        </w:r>
        <w:r>
          <w:rPr>
            <w:noProof/>
            <w:webHidden/>
          </w:rPr>
          <w:fldChar w:fldCharType="end"/>
        </w:r>
      </w:hyperlink>
    </w:p>
    <w:p w14:paraId="1BB26E2F" w14:textId="565971CD" w:rsidR="00564547" w:rsidRDefault="00564547"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49" w:history="1">
        <w:r w:rsidRPr="00092731">
          <w:rPr>
            <w:rStyle w:val="Hyperlink"/>
            <w:rFonts w:cs="Arial"/>
            <w:bCs/>
            <w:i/>
            <w:noProof/>
          </w:rPr>
          <w:t xml:space="preserve">Таблица 4 </w:t>
        </w:r>
        <w:r w:rsidR="00F07220">
          <w:rPr>
            <w:rStyle w:val="Hyperlink"/>
            <w:rFonts w:cs="Arial"/>
            <w:bCs/>
            <w:i/>
            <w:noProof/>
          </w:rPr>
          <w:tab/>
        </w:r>
        <w:r w:rsidRPr="00092731">
          <w:rPr>
            <w:rStyle w:val="Hyperlink"/>
            <w:rFonts w:eastAsia="Calibri" w:cs="Arial"/>
            <w:i/>
            <w:noProof/>
          </w:rPr>
          <w:t>Прогнози за основните макро-икономически индикатори в България</w:t>
        </w:r>
        <w:r>
          <w:rPr>
            <w:noProof/>
            <w:webHidden/>
          </w:rPr>
          <w:tab/>
        </w:r>
        <w:r>
          <w:rPr>
            <w:noProof/>
            <w:webHidden/>
          </w:rPr>
          <w:fldChar w:fldCharType="begin"/>
        </w:r>
        <w:r>
          <w:rPr>
            <w:noProof/>
            <w:webHidden/>
          </w:rPr>
          <w:instrText xml:space="preserve"> PAGEREF _Toc174099049 \h </w:instrText>
        </w:r>
        <w:r>
          <w:rPr>
            <w:noProof/>
            <w:webHidden/>
          </w:rPr>
        </w:r>
        <w:r>
          <w:rPr>
            <w:noProof/>
            <w:webHidden/>
          </w:rPr>
          <w:fldChar w:fldCharType="separate"/>
        </w:r>
        <w:r>
          <w:rPr>
            <w:noProof/>
            <w:webHidden/>
          </w:rPr>
          <w:t>15</w:t>
        </w:r>
        <w:r>
          <w:rPr>
            <w:noProof/>
            <w:webHidden/>
          </w:rPr>
          <w:fldChar w:fldCharType="end"/>
        </w:r>
      </w:hyperlink>
    </w:p>
    <w:p w14:paraId="2739C616" w14:textId="406F999E" w:rsidR="00564547" w:rsidRDefault="00564547"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50" w:history="1">
        <w:r w:rsidRPr="00092731">
          <w:rPr>
            <w:rStyle w:val="Hyperlink"/>
            <w:rFonts w:cs="Arial"/>
            <w:bCs/>
            <w:i/>
            <w:noProof/>
          </w:rPr>
          <w:t xml:space="preserve">Таблица 5 </w:t>
        </w:r>
        <w:r w:rsidR="00F07220">
          <w:rPr>
            <w:rStyle w:val="Hyperlink"/>
            <w:rFonts w:cs="Arial"/>
            <w:bCs/>
            <w:i/>
            <w:noProof/>
          </w:rPr>
          <w:tab/>
        </w:r>
        <w:r w:rsidRPr="00092731">
          <w:rPr>
            <w:rStyle w:val="Hyperlink"/>
            <w:rFonts w:eastAsia="Calibri" w:cs="Arial"/>
            <w:i/>
            <w:noProof/>
          </w:rPr>
          <w:t>Обработени товари по пристанища</w:t>
        </w:r>
        <w:r>
          <w:rPr>
            <w:noProof/>
            <w:webHidden/>
          </w:rPr>
          <w:tab/>
        </w:r>
        <w:r>
          <w:rPr>
            <w:noProof/>
            <w:webHidden/>
          </w:rPr>
          <w:fldChar w:fldCharType="begin"/>
        </w:r>
        <w:r>
          <w:rPr>
            <w:noProof/>
            <w:webHidden/>
          </w:rPr>
          <w:instrText xml:space="preserve"> PAGEREF _Toc174099050 \h </w:instrText>
        </w:r>
        <w:r>
          <w:rPr>
            <w:noProof/>
            <w:webHidden/>
          </w:rPr>
        </w:r>
        <w:r>
          <w:rPr>
            <w:noProof/>
            <w:webHidden/>
          </w:rPr>
          <w:fldChar w:fldCharType="separate"/>
        </w:r>
        <w:r>
          <w:rPr>
            <w:noProof/>
            <w:webHidden/>
          </w:rPr>
          <w:t>20</w:t>
        </w:r>
        <w:r>
          <w:rPr>
            <w:noProof/>
            <w:webHidden/>
          </w:rPr>
          <w:fldChar w:fldCharType="end"/>
        </w:r>
      </w:hyperlink>
    </w:p>
    <w:p w14:paraId="6E70F8A1" w14:textId="14651B91" w:rsidR="00564547" w:rsidRDefault="00564547"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51" w:history="1">
        <w:r w:rsidRPr="00092731">
          <w:rPr>
            <w:rStyle w:val="Hyperlink"/>
            <w:rFonts w:cs="Arial"/>
            <w:bCs/>
            <w:i/>
            <w:noProof/>
          </w:rPr>
          <w:t xml:space="preserve">Таблица 6 </w:t>
        </w:r>
        <w:r w:rsidR="00F07220">
          <w:rPr>
            <w:rStyle w:val="Hyperlink"/>
            <w:rFonts w:cs="Arial"/>
            <w:bCs/>
            <w:i/>
            <w:noProof/>
          </w:rPr>
          <w:tab/>
        </w:r>
        <w:r w:rsidRPr="00092731">
          <w:rPr>
            <w:rStyle w:val="Hyperlink"/>
            <w:rFonts w:eastAsia="Calibri" w:cs="Arial"/>
            <w:i/>
            <w:noProof/>
          </w:rPr>
          <w:t>Определяне на средния товар за един кораб</w:t>
        </w:r>
        <w:r>
          <w:rPr>
            <w:noProof/>
            <w:webHidden/>
          </w:rPr>
          <w:tab/>
        </w:r>
        <w:r>
          <w:rPr>
            <w:noProof/>
            <w:webHidden/>
          </w:rPr>
          <w:fldChar w:fldCharType="begin"/>
        </w:r>
        <w:r>
          <w:rPr>
            <w:noProof/>
            <w:webHidden/>
          </w:rPr>
          <w:instrText xml:space="preserve"> PAGEREF _Toc174099051 \h </w:instrText>
        </w:r>
        <w:r>
          <w:rPr>
            <w:noProof/>
            <w:webHidden/>
          </w:rPr>
        </w:r>
        <w:r>
          <w:rPr>
            <w:noProof/>
            <w:webHidden/>
          </w:rPr>
          <w:fldChar w:fldCharType="separate"/>
        </w:r>
        <w:r>
          <w:rPr>
            <w:noProof/>
            <w:webHidden/>
          </w:rPr>
          <w:t>21</w:t>
        </w:r>
        <w:r>
          <w:rPr>
            <w:noProof/>
            <w:webHidden/>
          </w:rPr>
          <w:fldChar w:fldCharType="end"/>
        </w:r>
      </w:hyperlink>
    </w:p>
    <w:p w14:paraId="7EFF32FE" w14:textId="05DF4300" w:rsidR="00564547" w:rsidRDefault="00564547"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52" w:history="1">
        <w:r w:rsidRPr="00092731">
          <w:rPr>
            <w:rStyle w:val="Hyperlink"/>
            <w:rFonts w:cs="Arial"/>
            <w:bCs/>
            <w:i/>
            <w:noProof/>
          </w:rPr>
          <w:t xml:space="preserve">Таблица 7 </w:t>
        </w:r>
        <w:r w:rsidR="00F07220">
          <w:rPr>
            <w:rStyle w:val="Hyperlink"/>
            <w:rFonts w:cs="Arial"/>
            <w:bCs/>
            <w:i/>
            <w:noProof/>
          </w:rPr>
          <w:tab/>
        </w:r>
        <w:r w:rsidRPr="00092731">
          <w:rPr>
            <w:rStyle w:val="Hyperlink"/>
            <w:rFonts w:eastAsia="Calibri" w:cs="Arial"/>
            <w:i/>
            <w:noProof/>
          </w:rPr>
          <w:t>Прогноза за обработените товари по пристанища „Без проект“</w:t>
        </w:r>
        <w:r>
          <w:rPr>
            <w:noProof/>
            <w:webHidden/>
          </w:rPr>
          <w:tab/>
        </w:r>
        <w:r>
          <w:rPr>
            <w:noProof/>
            <w:webHidden/>
          </w:rPr>
          <w:fldChar w:fldCharType="begin"/>
        </w:r>
        <w:r>
          <w:rPr>
            <w:noProof/>
            <w:webHidden/>
          </w:rPr>
          <w:instrText xml:space="preserve"> PAGEREF _Toc174099052 \h </w:instrText>
        </w:r>
        <w:r>
          <w:rPr>
            <w:noProof/>
            <w:webHidden/>
          </w:rPr>
        </w:r>
        <w:r>
          <w:rPr>
            <w:noProof/>
            <w:webHidden/>
          </w:rPr>
          <w:fldChar w:fldCharType="separate"/>
        </w:r>
        <w:r>
          <w:rPr>
            <w:noProof/>
            <w:webHidden/>
          </w:rPr>
          <w:t>21</w:t>
        </w:r>
        <w:r>
          <w:rPr>
            <w:noProof/>
            <w:webHidden/>
          </w:rPr>
          <w:fldChar w:fldCharType="end"/>
        </w:r>
      </w:hyperlink>
    </w:p>
    <w:p w14:paraId="1F5439E1" w14:textId="611A08C0" w:rsidR="00564547" w:rsidRDefault="00564547"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53" w:history="1">
        <w:r w:rsidRPr="00092731">
          <w:rPr>
            <w:rStyle w:val="Hyperlink"/>
            <w:rFonts w:cs="Arial"/>
            <w:bCs/>
            <w:i/>
            <w:noProof/>
          </w:rPr>
          <w:t xml:space="preserve">Таблица 8 </w:t>
        </w:r>
        <w:r w:rsidR="00F07220">
          <w:rPr>
            <w:rStyle w:val="Hyperlink"/>
            <w:rFonts w:cs="Arial"/>
            <w:bCs/>
            <w:i/>
            <w:noProof/>
          </w:rPr>
          <w:tab/>
        </w:r>
        <w:r w:rsidRPr="00092731">
          <w:rPr>
            <w:rStyle w:val="Hyperlink"/>
            <w:rFonts w:eastAsia="Calibri" w:cs="Arial"/>
            <w:i/>
            <w:noProof/>
          </w:rPr>
          <w:t>Прогноза за обработените товари по пристанища „С проект“</w:t>
        </w:r>
        <w:r>
          <w:rPr>
            <w:noProof/>
            <w:webHidden/>
          </w:rPr>
          <w:tab/>
        </w:r>
        <w:r>
          <w:rPr>
            <w:noProof/>
            <w:webHidden/>
          </w:rPr>
          <w:fldChar w:fldCharType="begin"/>
        </w:r>
        <w:r>
          <w:rPr>
            <w:noProof/>
            <w:webHidden/>
          </w:rPr>
          <w:instrText xml:space="preserve"> PAGEREF _Toc174099053 \h </w:instrText>
        </w:r>
        <w:r>
          <w:rPr>
            <w:noProof/>
            <w:webHidden/>
          </w:rPr>
        </w:r>
        <w:r>
          <w:rPr>
            <w:noProof/>
            <w:webHidden/>
          </w:rPr>
          <w:fldChar w:fldCharType="separate"/>
        </w:r>
        <w:r>
          <w:rPr>
            <w:noProof/>
            <w:webHidden/>
          </w:rPr>
          <w:t>22</w:t>
        </w:r>
        <w:r>
          <w:rPr>
            <w:noProof/>
            <w:webHidden/>
          </w:rPr>
          <w:fldChar w:fldCharType="end"/>
        </w:r>
      </w:hyperlink>
    </w:p>
    <w:p w14:paraId="7D3D2D19" w14:textId="3ECE9EF8" w:rsidR="00564547" w:rsidRDefault="00564547"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54" w:history="1">
        <w:r w:rsidRPr="00092731">
          <w:rPr>
            <w:rStyle w:val="Hyperlink"/>
            <w:rFonts w:cs="Arial"/>
            <w:bCs/>
            <w:i/>
            <w:noProof/>
          </w:rPr>
          <w:t xml:space="preserve">Таблица 9 </w:t>
        </w:r>
        <w:r w:rsidRPr="00092731">
          <w:rPr>
            <w:rStyle w:val="Hyperlink"/>
            <w:rFonts w:eastAsia="Calibri" w:cs="Arial"/>
            <w:i/>
            <w:noProof/>
          </w:rPr>
          <w:t xml:space="preserve"> </w:t>
        </w:r>
        <w:r w:rsidR="00F07220">
          <w:rPr>
            <w:rStyle w:val="Hyperlink"/>
            <w:rFonts w:eastAsia="Calibri" w:cs="Arial"/>
            <w:i/>
            <w:noProof/>
          </w:rPr>
          <w:tab/>
        </w:r>
        <w:r w:rsidRPr="00092731">
          <w:rPr>
            <w:rStyle w:val="Hyperlink"/>
            <w:rFonts w:eastAsia="Calibri" w:cs="Arial"/>
            <w:i/>
            <w:noProof/>
          </w:rPr>
          <w:t>Обобщени резултати за избор на видове кейови стени за прилагане на Мултикритериален анализ</w:t>
        </w:r>
        <w:r>
          <w:rPr>
            <w:noProof/>
            <w:webHidden/>
          </w:rPr>
          <w:tab/>
        </w:r>
        <w:r>
          <w:rPr>
            <w:noProof/>
            <w:webHidden/>
          </w:rPr>
          <w:fldChar w:fldCharType="begin"/>
        </w:r>
        <w:r>
          <w:rPr>
            <w:noProof/>
            <w:webHidden/>
          </w:rPr>
          <w:instrText xml:space="preserve"> PAGEREF _Toc174099054 \h </w:instrText>
        </w:r>
        <w:r>
          <w:rPr>
            <w:noProof/>
            <w:webHidden/>
          </w:rPr>
        </w:r>
        <w:r>
          <w:rPr>
            <w:noProof/>
            <w:webHidden/>
          </w:rPr>
          <w:fldChar w:fldCharType="separate"/>
        </w:r>
        <w:r>
          <w:rPr>
            <w:noProof/>
            <w:webHidden/>
          </w:rPr>
          <w:t>43</w:t>
        </w:r>
        <w:r>
          <w:rPr>
            <w:noProof/>
            <w:webHidden/>
          </w:rPr>
          <w:fldChar w:fldCharType="end"/>
        </w:r>
      </w:hyperlink>
    </w:p>
    <w:p w14:paraId="2EF81969" w14:textId="17B5552E" w:rsidR="00564547" w:rsidRDefault="00564547"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55" w:history="1">
        <w:r w:rsidRPr="00092731">
          <w:rPr>
            <w:rStyle w:val="Hyperlink"/>
            <w:rFonts w:cs="Arial"/>
            <w:bCs/>
            <w:i/>
            <w:noProof/>
          </w:rPr>
          <w:t>Таблица 10</w:t>
        </w:r>
        <w:r w:rsidRPr="00092731">
          <w:rPr>
            <w:rStyle w:val="Hyperlink"/>
            <w:rFonts w:cs="Arial"/>
            <w:b/>
            <w:bCs/>
            <w:i/>
            <w:iCs/>
            <w:noProof/>
          </w:rPr>
          <w:t xml:space="preserve"> </w:t>
        </w:r>
        <w:r w:rsidR="00F07220">
          <w:rPr>
            <w:rStyle w:val="Hyperlink"/>
            <w:rFonts w:cs="Arial"/>
            <w:b/>
            <w:bCs/>
            <w:i/>
            <w:iCs/>
            <w:noProof/>
          </w:rPr>
          <w:tab/>
        </w:r>
        <w:r w:rsidRPr="00092731">
          <w:rPr>
            <w:rStyle w:val="Hyperlink"/>
            <w:rFonts w:eastAsia="Calibri" w:cs="Arial"/>
            <w:i/>
            <w:noProof/>
          </w:rPr>
          <w:t>Оценки по критерии за всеки от вариантите</w:t>
        </w:r>
        <w:r>
          <w:rPr>
            <w:noProof/>
            <w:webHidden/>
          </w:rPr>
          <w:tab/>
        </w:r>
        <w:r>
          <w:rPr>
            <w:noProof/>
            <w:webHidden/>
          </w:rPr>
          <w:fldChar w:fldCharType="begin"/>
        </w:r>
        <w:r>
          <w:rPr>
            <w:noProof/>
            <w:webHidden/>
          </w:rPr>
          <w:instrText xml:space="preserve"> PAGEREF _Toc174099055 \h </w:instrText>
        </w:r>
        <w:r>
          <w:rPr>
            <w:noProof/>
            <w:webHidden/>
          </w:rPr>
        </w:r>
        <w:r>
          <w:rPr>
            <w:noProof/>
            <w:webHidden/>
          </w:rPr>
          <w:fldChar w:fldCharType="separate"/>
        </w:r>
        <w:r>
          <w:rPr>
            <w:noProof/>
            <w:webHidden/>
          </w:rPr>
          <w:t>50</w:t>
        </w:r>
        <w:r>
          <w:rPr>
            <w:noProof/>
            <w:webHidden/>
          </w:rPr>
          <w:fldChar w:fldCharType="end"/>
        </w:r>
      </w:hyperlink>
    </w:p>
    <w:p w14:paraId="7EF39866" w14:textId="22918B52" w:rsidR="00564547" w:rsidRDefault="00564547"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56" w:history="1">
        <w:r w:rsidRPr="00092731">
          <w:rPr>
            <w:rStyle w:val="Hyperlink"/>
            <w:rFonts w:cs="Arial"/>
            <w:bCs/>
            <w:i/>
            <w:noProof/>
          </w:rPr>
          <w:t>Таблица 11</w:t>
        </w:r>
        <w:r w:rsidRPr="00092731">
          <w:rPr>
            <w:rStyle w:val="Hyperlink"/>
            <w:rFonts w:cs="Arial"/>
            <w:b/>
            <w:bCs/>
            <w:i/>
            <w:iCs/>
            <w:noProof/>
          </w:rPr>
          <w:t xml:space="preserve">  </w:t>
        </w:r>
        <w:r w:rsidR="00F07220">
          <w:rPr>
            <w:rStyle w:val="Hyperlink"/>
            <w:rFonts w:cs="Arial"/>
            <w:b/>
            <w:bCs/>
            <w:i/>
            <w:iCs/>
            <w:noProof/>
          </w:rPr>
          <w:tab/>
        </w:r>
        <w:r w:rsidRPr="00092731">
          <w:rPr>
            <w:rStyle w:val="Hyperlink"/>
            <w:rFonts w:eastAsia="Calibri" w:cs="Arial"/>
            <w:i/>
            <w:noProof/>
          </w:rPr>
          <w:t>Обобщени резултати за избор на вариант</w:t>
        </w:r>
        <w:r>
          <w:rPr>
            <w:noProof/>
            <w:webHidden/>
          </w:rPr>
          <w:tab/>
        </w:r>
        <w:r>
          <w:rPr>
            <w:noProof/>
            <w:webHidden/>
          </w:rPr>
          <w:fldChar w:fldCharType="begin"/>
        </w:r>
        <w:r>
          <w:rPr>
            <w:noProof/>
            <w:webHidden/>
          </w:rPr>
          <w:instrText xml:space="preserve"> PAGEREF _Toc174099056 \h </w:instrText>
        </w:r>
        <w:r>
          <w:rPr>
            <w:noProof/>
            <w:webHidden/>
          </w:rPr>
        </w:r>
        <w:r>
          <w:rPr>
            <w:noProof/>
            <w:webHidden/>
          </w:rPr>
          <w:fldChar w:fldCharType="separate"/>
        </w:r>
        <w:r>
          <w:rPr>
            <w:noProof/>
            <w:webHidden/>
          </w:rPr>
          <w:t>50</w:t>
        </w:r>
        <w:r>
          <w:rPr>
            <w:noProof/>
            <w:webHidden/>
          </w:rPr>
          <w:fldChar w:fldCharType="end"/>
        </w:r>
      </w:hyperlink>
    </w:p>
    <w:p w14:paraId="622A774A" w14:textId="449A98D0" w:rsidR="00564547" w:rsidRDefault="00564547"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57" w:history="1">
        <w:r w:rsidRPr="00092731">
          <w:rPr>
            <w:rStyle w:val="Hyperlink"/>
            <w:rFonts w:cs="Arial"/>
            <w:bCs/>
            <w:i/>
            <w:noProof/>
          </w:rPr>
          <w:t>Таблица 12</w:t>
        </w:r>
        <w:r w:rsidRPr="00092731">
          <w:rPr>
            <w:rStyle w:val="Hyperlink"/>
            <w:rFonts w:cs="Arial"/>
            <w:b/>
            <w:bCs/>
            <w:i/>
            <w:iCs/>
            <w:noProof/>
          </w:rPr>
          <w:t xml:space="preserve">  </w:t>
        </w:r>
        <w:r w:rsidR="00F07220">
          <w:rPr>
            <w:rStyle w:val="Hyperlink"/>
            <w:rFonts w:cs="Arial"/>
            <w:b/>
            <w:bCs/>
            <w:i/>
            <w:iCs/>
            <w:noProof/>
          </w:rPr>
          <w:tab/>
        </w:r>
        <w:r w:rsidRPr="00092731">
          <w:rPr>
            <w:rStyle w:val="Hyperlink"/>
            <w:rFonts w:eastAsia="Calibri" w:cs="Arial"/>
            <w:i/>
            <w:noProof/>
          </w:rPr>
          <w:t>Инвестиционни разходи в лева</w:t>
        </w:r>
        <w:r>
          <w:rPr>
            <w:noProof/>
            <w:webHidden/>
          </w:rPr>
          <w:tab/>
        </w:r>
        <w:r>
          <w:rPr>
            <w:noProof/>
            <w:webHidden/>
          </w:rPr>
          <w:fldChar w:fldCharType="begin"/>
        </w:r>
        <w:r>
          <w:rPr>
            <w:noProof/>
            <w:webHidden/>
          </w:rPr>
          <w:instrText xml:space="preserve"> PAGEREF _Toc174099057 \h </w:instrText>
        </w:r>
        <w:r>
          <w:rPr>
            <w:noProof/>
            <w:webHidden/>
          </w:rPr>
        </w:r>
        <w:r>
          <w:rPr>
            <w:noProof/>
            <w:webHidden/>
          </w:rPr>
          <w:fldChar w:fldCharType="separate"/>
        </w:r>
        <w:r>
          <w:rPr>
            <w:noProof/>
            <w:webHidden/>
          </w:rPr>
          <w:t>55</w:t>
        </w:r>
        <w:r>
          <w:rPr>
            <w:noProof/>
            <w:webHidden/>
          </w:rPr>
          <w:fldChar w:fldCharType="end"/>
        </w:r>
      </w:hyperlink>
    </w:p>
    <w:p w14:paraId="122F4400" w14:textId="79E53D19" w:rsidR="00564547" w:rsidRDefault="00564547"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58" w:history="1">
        <w:r w:rsidRPr="00092731">
          <w:rPr>
            <w:rStyle w:val="Hyperlink"/>
            <w:rFonts w:cs="Arial"/>
            <w:bCs/>
            <w:i/>
            <w:noProof/>
          </w:rPr>
          <w:t xml:space="preserve">Таблица 13 </w:t>
        </w:r>
        <w:r w:rsidRPr="00092731">
          <w:rPr>
            <w:rStyle w:val="Hyperlink"/>
            <w:rFonts w:eastAsia="Calibri" w:cs="Arial"/>
            <w:i/>
            <w:noProof/>
          </w:rPr>
          <w:t xml:space="preserve"> </w:t>
        </w:r>
        <w:r w:rsidR="00F07220">
          <w:rPr>
            <w:rStyle w:val="Hyperlink"/>
            <w:rFonts w:eastAsia="Calibri" w:cs="Arial"/>
            <w:i/>
            <w:noProof/>
          </w:rPr>
          <w:tab/>
        </w:r>
        <w:r w:rsidRPr="00092731">
          <w:rPr>
            <w:rStyle w:val="Hyperlink"/>
            <w:rFonts w:eastAsia="Calibri" w:cs="Arial"/>
            <w:i/>
            <w:noProof/>
          </w:rPr>
          <w:t>Определяне на недопустимите разходи в лева</w:t>
        </w:r>
        <w:r>
          <w:rPr>
            <w:noProof/>
            <w:webHidden/>
          </w:rPr>
          <w:tab/>
        </w:r>
        <w:r>
          <w:rPr>
            <w:noProof/>
            <w:webHidden/>
          </w:rPr>
          <w:fldChar w:fldCharType="begin"/>
        </w:r>
        <w:r>
          <w:rPr>
            <w:noProof/>
            <w:webHidden/>
          </w:rPr>
          <w:instrText xml:space="preserve"> PAGEREF _Toc174099058 \h </w:instrText>
        </w:r>
        <w:r>
          <w:rPr>
            <w:noProof/>
            <w:webHidden/>
          </w:rPr>
        </w:r>
        <w:r>
          <w:rPr>
            <w:noProof/>
            <w:webHidden/>
          </w:rPr>
          <w:fldChar w:fldCharType="separate"/>
        </w:r>
        <w:r>
          <w:rPr>
            <w:noProof/>
            <w:webHidden/>
          </w:rPr>
          <w:t>56</w:t>
        </w:r>
        <w:r>
          <w:rPr>
            <w:noProof/>
            <w:webHidden/>
          </w:rPr>
          <w:fldChar w:fldCharType="end"/>
        </w:r>
      </w:hyperlink>
    </w:p>
    <w:p w14:paraId="3A507FFA" w14:textId="6A65EA9B" w:rsidR="00564547" w:rsidRDefault="00564547"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59" w:history="1">
        <w:r w:rsidRPr="00092731">
          <w:rPr>
            <w:rStyle w:val="Hyperlink"/>
            <w:rFonts w:cs="Arial"/>
            <w:bCs/>
            <w:i/>
            <w:noProof/>
          </w:rPr>
          <w:t xml:space="preserve">Таблица 14 </w:t>
        </w:r>
        <w:r w:rsidRPr="00092731">
          <w:rPr>
            <w:rStyle w:val="Hyperlink"/>
            <w:rFonts w:eastAsia="Calibri" w:cs="Arial"/>
            <w:i/>
            <w:noProof/>
          </w:rPr>
          <w:t xml:space="preserve"> </w:t>
        </w:r>
        <w:r w:rsidR="00F07220">
          <w:rPr>
            <w:rStyle w:val="Hyperlink"/>
            <w:rFonts w:eastAsia="Calibri" w:cs="Arial"/>
            <w:i/>
            <w:noProof/>
          </w:rPr>
          <w:tab/>
        </w:r>
        <w:r w:rsidRPr="00092731">
          <w:rPr>
            <w:rStyle w:val="Hyperlink"/>
            <w:rFonts w:eastAsia="Calibri" w:cs="Arial"/>
            <w:i/>
            <w:noProof/>
          </w:rPr>
          <w:t>Финансова програма за изпълнение на проекта в EUR</w:t>
        </w:r>
        <w:r>
          <w:rPr>
            <w:noProof/>
            <w:webHidden/>
          </w:rPr>
          <w:tab/>
        </w:r>
        <w:r>
          <w:rPr>
            <w:noProof/>
            <w:webHidden/>
          </w:rPr>
          <w:fldChar w:fldCharType="begin"/>
        </w:r>
        <w:r>
          <w:rPr>
            <w:noProof/>
            <w:webHidden/>
          </w:rPr>
          <w:instrText xml:space="preserve"> PAGEREF _Toc174099059 \h </w:instrText>
        </w:r>
        <w:r>
          <w:rPr>
            <w:noProof/>
            <w:webHidden/>
          </w:rPr>
        </w:r>
        <w:r>
          <w:rPr>
            <w:noProof/>
            <w:webHidden/>
          </w:rPr>
          <w:fldChar w:fldCharType="separate"/>
        </w:r>
        <w:r>
          <w:rPr>
            <w:noProof/>
            <w:webHidden/>
          </w:rPr>
          <w:t>57</w:t>
        </w:r>
        <w:r>
          <w:rPr>
            <w:noProof/>
            <w:webHidden/>
          </w:rPr>
          <w:fldChar w:fldCharType="end"/>
        </w:r>
      </w:hyperlink>
    </w:p>
    <w:p w14:paraId="3D4A7AB4" w14:textId="62E62655" w:rsidR="00564547" w:rsidRDefault="00564547"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60" w:history="1">
        <w:r w:rsidRPr="00092731">
          <w:rPr>
            <w:rStyle w:val="Hyperlink"/>
            <w:rFonts w:cs="Arial"/>
            <w:bCs/>
            <w:i/>
            <w:noProof/>
          </w:rPr>
          <w:t xml:space="preserve">Таблица 15 </w:t>
        </w:r>
        <w:r w:rsidRPr="00092731">
          <w:rPr>
            <w:rStyle w:val="Hyperlink"/>
            <w:rFonts w:eastAsia="Calibri" w:cs="Arial"/>
            <w:i/>
            <w:noProof/>
          </w:rPr>
          <w:t xml:space="preserve"> </w:t>
        </w:r>
        <w:r w:rsidR="00F07220">
          <w:rPr>
            <w:rStyle w:val="Hyperlink"/>
            <w:rFonts w:eastAsia="Calibri" w:cs="Arial"/>
            <w:i/>
            <w:noProof/>
          </w:rPr>
          <w:tab/>
        </w:r>
        <w:r w:rsidRPr="00092731">
          <w:rPr>
            <w:rStyle w:val="Hyperlink"/>
            <w:rFonts w:eastAsia="Calibri" w:cs="Arial"/>
            <w:i/>
            <w:noProof/>
          </w:rPr>
          <w:t xml:space="preserve">Остатъчна стойност в </w:t>
        </w:r>
        <w:r w:rsidRPr="00092731">
          <w:rPr>
            <w:rStyle w:val="Hyperlink"/>
            <w:rFonts w:eastAsia="Calibri" w:cs="Arial"/>
            <w:i/>
            <w:noProof/>
            <w:lang w:val="en-US"/>
          </w:rPr>
          <w:t>EUR</w:t>
        </w:r>
        <w:r>
          <w:rPr>
            <w:noProof/>
            <w:webHidden/>
          </w:rPr>
          <w:tab/>
        </w:r>
        <w:r>
          <w:rPr>
            <w:noProof/>
            <w:webHidden/>
          </w:rPr>
          <w:fldChar w:fldCharType="begin"/>
        </w:r>
        <w:r>
          <w:rPr>
            <w:noProof/>
            <w:webHidden/>
          </w:rPr>
          <w:instrText xml:space="preserve"> PAGEREF _Toc174099060 \h </w:instrText>
        </w:r>
        <w:r>
          <w:rPr>
            <w:noProof/>
            <w:webHidden/>
          </w:rPr>
        </w:r>
        <w:r>
          <w:rPr>
            <w:noProof/>
            <w:webHidden/>
          </w:rPr>
          <w:fldChar w:fldCharType="separate"/>
        </w:r>
        <w:r>
          <w:rPr>
            <w:noProof/>
            <w:webHidden/>
          </w:rPr>
          <w:t>57</w:t>
        </w:r>
        <w:r>
          <w:rPr>
            <w:noProof/>
            <w:webHidden/>
          </w:rPr>
          <w:fldChar w:fldCharType="end"/>
        </w:r>
      </w:hyperlink>
    </w:p>
    <w:p w14:paraId="6D521FE8" w14:textId="3259658B" w:rsidR="00564547" w:rsidRDefault="00564547"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61" w:history="1">
        <w:r w:rsidRPr="00092731">
          <w:rPr>
            <w:rStyle w:val="Hyperlink"/>
            <w:rFonts w:cs="Arial"/>
            <w:bCs/>
            <w:i/>
            <w:noProof/>
          </w:rPr>
          <w:t xml:space="preserve">Таблица 16 </w:t>
        </w:r>
        <w:r w:rsidRPr="00092731">
          <w:rPr>
            <w:rStyle w:val="Hyperlink"/>
            <w:rFonts w:eastAsia="Calibri" w:cs="Arial"/>
            <w:i/>
            <w:noProof/>
          </w:rPr>
          <w:t xml:space="preserve"> </w:t>
        </w:r>
        <w:r w:rsidR="00F07220">
          <w:rPr>
            <w:rStyle w:val="Hyperlink"/>
            <w:rFonts w:eastAsia="Calibri" w:cs="Arial"/>
            <w:i/>
            <w:noProof/>
          </w:rPr>
          <w:tab/>
        </w:r>
        <w:r w:rsidRPr="00092731">
          <w:rPr>
            <w:rStyle w:val="Hyperlink"/>
            <w:rFonts w:eastAsia="Calibri" w:cs="Arial"/>
            <w:i/>
            <w:noProof/>
          </w:rPr>
          <w:t xml:space="preserve">Единични стойности на променливите разходи за ЕиП в </w:t>
        </w:r>
        <w:r w:rsidRPr="00092731">
          <w:rPr>
            <w:rStyle w:val="Hyperlink"/>
            <w:rFonts w:eastAsia="Calibri" w:cs="Arial"/>
            <w:i/>
            <w:noProof/>
            <w:lang w:val="en-US"/>
          </w:rPr>
          <w:t>EUR/</w:t>
        </w:r>
        <w:r w:rsidRPr="00092731">
          <w:rPr>
            <w:rStyle w:val="Hyperlink"/>
            <w:rFonts w:eastAsia="Calibri" w:cs="Arial"/>
            <w:i/>
            <w:noProof/>
          </w:rPr>
          <w:t>тон</w:t>
        </w:r>
        <w:r>
          <w:rPr>
            <w:noProof/>
            <w:webHidden/>
          </w:rPr>
          <w:tab/>
        </w:r>
        <w:r>
          <w:rPr>
            <w:noProof/>
            <w:webHidden/>
          </w:rPr>
          <w:fldChar w:fldCharType="begin"/>
        </w:r>
        <w:r>
          <w:rPr>
            <w:noProof/>
            <w:webHidden/>
          </w:rPr>
          <w:instrText xml:space="preserve"> PAGEREF _Toc174099061 \h </w:instrText>
        </w:r>
        <w:r>
          <w:rPr>
            <w:noProof/>
            <w:webHidden/>
          </w:rPr>
        </w:r>
        <w:r>
          <w:rPr>
            <w:noProof/>
            <w:webHidden/>
          </w:rPr>
          <w:fldChar w:fldCharType="separate"/>
        </w:r>
        <w:r>
          <w:rPr>
            <w:noProof/>
            <w:webHidden/>
          </w:rPr>
          <w:t>60</w:t>
        </w:r>
        <w:r>
          <w:rPr>
            <w:noProof/>
            <w:webHidden/>
          </w:rPr>
          <w:fldChar w:fldCharType="end"/>
        </w:r>
      </w:hyperlink>
    </w:p>
    <w:p w14:paraId="029F034B" w14:textId="2A995718" w:rsidR="00564547" w:rsidRDefault="00564547"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62" w:history="1">
        <w:r w:rsidRPr="00092731">
          <w:rPr>
            <w:rStyle w:val="Hyperlink"/>
            <w:rFonts w:cs="Arial"/>
            <w:bCs/>
            <w:i/>
            <w:noProof/>
          </w:rPr>
          <w:t xml:space="preserve">Таблица 17 </w:t>
        </w:r>
        <w:r w:rsidRPr="00092731">
          <w:rPr>
            <w:rStyle w:val="Hyperlink"/>
            <w:rFonts w:eastAsia="Calibri" w:cs="Arial"/>
            <w:i/>
            <w:noProof/>
          </w:rPr>
          <w:t xml:space="preserve"> </w:t>
        </w:r>
        <w:r w:rsidR="00F07220">
          <w:rPr>
            <w:rStyle w:val="Hyperlink"/>
            <w:rFonts w:eastAsia="Calibri" w:cs="Arial"/>
            <w:i/>
            <w:noProof/>
          </w:rPr>
          <w:tab/>
        </w:r>
        <w:r w:rsidRPr="00092731">
          <w:rPr>
            <w:rStyle w:val="Hyperlink"/>
            <w:rFonts w:eastAsia="Calibri" w:cs="Arial"/>
            <w:i/>
            <w:noProof/>
          </w:rPr>
          <w:t xml:space="preserve">Постоянни разходи за ЕиП в </w:t>
        </w:r>
        <w:r w:rsidRPr="00092731">
          <w:rPr>
            <w:rStyle w:val="Hyperlink"/>
            <w:rFonts w:eastAsia="Calibri" w:cs="Arial"/>
            <w:i/>
            <w:noProof/>
            <w:lang w:val="en-US"/>
          </w:rPr>
          <w:t>EUR</w:t>
        </w:r>
        <w:r>
          <w:rPr>
            <w:noProof/>
            <w:webHidden/>
          </w:rPr>
          <w:tab/>
        </w:r>
        <w:r>
          <w:rPr>
            <w:noProof/>
            <w:webHidden/>
          </w:rPr>
          <w:fldChar w:fldCharType="begin"/>
        </w:r>
        <w:r>
          <w:rPr>
            <w:noProof/>
            <w:webHidden/>
          </w:rPr>
          <w:instrText xml:space="preserve"> PAGEREF _Toc174099062 \h </w:instrText>
        </w:r>
        <w:r>
          <w:rPr>
            <w:noProof/>
            <w:webHidden/>
          </w:rPr>
        </w:r>
        <w:r>
          <w:rPr>
            <w:noProof/>
            <w:webHidden/>
          </w:rPr>
          <w:fldChar w:fldCharType="separate"/>
        </w:r>
        <w:r>
          <w:rPr>
            <w:noProof/>
            <w:webHidden/>
          </w:rPr>
          <w:t>61</w:t>
        </w:r>
        <w:r>
          <w:rPr>
            <w:noProof/>
            <w:webHidden/>
          </w:rPr>
          <w:fldChar w:fldCharType="end"/>
        </w:r>
      </w:hyperlink>
    </w:p>
    <w:p w14:paraId="294DF90A" w14:textId="57AF0624" w:rsidR="00564547" w:rsidRDefault="00564547"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63" w:history="1">
        <w:r w:rsidRPr="00092731">
          <w:rPr>
            <w:rStyle w:val="Hyperlink"/>
            <w:rFonts w:cs="Arial"/>
            <w:bCs/>
            <w:i/>
            <w:noProof/>
          </w:rPr>
          <w:t xml:space="preserve">Таблица 18 </w:t>
        </w:r>
        <w:r w:rsidRPr="00092731">
          <w:rPr>
            <w:rStyle w:val="Hyperlink"/>
            <w:rFonts w:eastAsia="Calibri" w:cs="Arial"/>
            <w:i/>
            <w:noProof/>
          </w:rPr>
          <w:t xml:space="preserve"> </w:t>
        </w:r>
        <w:r w:rsidR="00F07220">
          <w:rPr>
            <w:rStyle w:val="Hyperlink"/>
            <w:rFonts w:eastAsia="Calibri" w:cs="Arial"/>
            <w:i/>
            <w:noProof/>
          </w:rPr>
          <w:tab/>
        </w:r>
        <w:r w:rsidRPr="00092731">
          <w:rPr>
            <w:rStyle w:val="Hyperlink"/>
            <w:rFonts w:eastAsia="Calibri" w:cs="Arial"/>
            <w:i/>
            <w:noProof/>
          </w:rPr>
          <w:t xml:space="preserve">Инкрементални разходи за ЕиП в </w:t>
        </w:r>
        <w:r w:rsidRPr="00092731">
          <w:rPr>
            <w:rStyle w:val="Hyperlink"/>
            <w:rFonts w:eastAsia="Calibri" w:cs="Arial"/>
            <w:i/>
            <w:noProof/>
            <w:lang w:val="en-US"/>
          </w:rPr>
          <w:t>EUR</w:t>
        </w:r>
        <w:r>
          <w:rPr>
            <w:noProof/>
            <w:webHidden/>
          </w:rPr>
          <w:tab/>
        </w:r>
        <w:r>
          <w:rPr>
            <w:noProof/>
            <w:webHidden/>
          </w:rPr>
          <w:fldChar w:fldCharType="begin"/>
        </w:r>
        <w:r>
          <w:rPr>
            <w:noProof/>
            <w:webHidden/>
          </w:rPr>
          <w:instrText xml:space="preserve"> PAGEREF _Toc174099063 \h </w:instrText>
        </w:r>
        <w:r>
          <w:rPr>
            <w:noProof/>
            <w:webHidden/>
          </w:rPr>
        </w:r>
        <w:r>
          <w:rPr>
            <w:noProof/>
            <w:webHidden/>
          </w:rPr>
          <w:fldChar w:fldCharType="separate"/>
        </w:r>
        <w:r>
          <w:rPr>
            <w:noProof/>
            <w:webHidden/>
          </w:rPr>
          <w:t>62</w:t>
        </w:r>
        <w:r>
          <w:rPr>
            <w:noProof/>
            <w:webHidden/>
          </w:rPr>
          <w:fldChar w:fldCharType="end"/>
        </w:r>
      </w:hyperlink>
    </w:p>
    <w:p w14:paraId="2F57AF3B" w14:textId="708B656C" w:rsidR="00564547" w:rsidRDefault="00564547"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64" w:history="1">
        <w:r w:rsidRPr="00092731">
          <w:rPr>
            <w:rStyle w:val="Hyperlink"/>
            <w:rFonts w:cs="Arial"/>
            <w:bCs/>
            <w:i/>
            <w:noProof/>
          </w:rPr>
          <w:t xml:space="preserve">Таблица 19 </w:t>
        </w:r>
        <w:r w:rsidRPr="00092731">
          <w:rPr>
            <w:rStyle w:val="Hyperlink"/>
            <w:rFonts w:eastAsia="Calibri" w:cs="Arial"/>
            <w:i/>
            <w:noProof/>
          </w:rPr>
          <w:t xml:space="preserve"> </w:t>
        </w:r>
        <w:r w:rsidR="00F07220">
          <w:rPr>
            <w:rStyle w:val="Hyperlink"/>
            <w:rFonts w:eastAsia="Calibri" w:cs="Arial"/>
            <w:i/>
            <w:noProof/>
          </w:rPr>
          <w:tab/>
        </w:r>
        <w:r w:rsidRPr="00092731">
          <w:rPr>
            <w:rStyle w:val="Hyperlink"/>
            <w:rFonts w:eastAsia="Calibri" w:cs="Arial"/>
            <w:i/>
            <w:noProof/>
          </w:rPr>
          <w:t>Единични стойности на приходите в €/тон</w:t>
        </w:r>
        <w:r>
          <w:rPr>
            <w:noProof/>
            <w:webHidden/>
          </w:rPr>
          <w:tab/>
        </w:r>
        <w:r>
          <w:rPr>
            <w:noProof/>
            <w:webHidden/>
          </w:rPr>
          <w:fldChar w:fldCharType="begin"/>
        </w:r>
        <w:r>
          <w:rPr>
            <w:noProof/>
            <w:webHidden/>
          </w:rPr>
          <w:instrText xml:space="preserve"> PAGEREF _Toc174099064 \h </w:instrText>
        </w:r>
        <w:r>
          <w:rPr>
            <w:noProof/>
            <w:webHidden/>
          </w:rPr>
        </w:r>
        <w:r>
          <w:rPr>
            <w:noProof/>
            <w:webHidden/>
          </w:rPr>
          <w:fldChar w:fldCharType="separate"/>
        </w:r>
        <w:r>
          <w:rPr>
            <w:noProof/>
            <w:webHidden/>
          </w:rPr>
          <w:t>64</w:t>
        </w:r>
        <w:r>
          <w:rPr>
            <w:noProof/>
            <w:webHidden/>
          </w:rPr>
          <w:fldChar w:fldCharType="end"/>
        </w:r>
      </w:hyperlink>
    </w:p>
    <w:p w14:paraId="51EA368F" w14:textId="2EBED1FA" w:rsidR="00564547" w:rsidRDefault="00564547"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65" w:history="1">
        <w:r w:rsidRPr="00092731">
          <w:rPr>
            <w:rStyle w:val="Hyperlink"/>
            <w:rFonts w:cs="Arial"/>
            <w:bCs/>
            <w:i/>
            <w:noProof/>
          </w:rPr>
          <w:t xml:space="preserve">Таблица 20 </w:t>
        </w:r>
        <w:r w:rsidRPr="00092731">
          <w:rPr>
            <w:rStyle w:val="Hyperlink"/>
            <w:rFonts w:eastAsia="Calibri" w:cs="Arial"/>
            <w:i/>
            <w:noProof/>
          </w:rPr>
          <w:t xml:space="preserve"> </w:t>
        </w:r>
        <w:r w:rsidR="00F07220">
          <w:rPr>
            <w:rStyle w:val="Hyperlink"/>
            <w:rFonts w:eastAsia="Calibri" w:cs="Arial"/>
            <w:i/>
            <w:noProof/>
          </w:rPr>
          <w:tab/>
        </w:r>
        <w:r w:rsidRPr="00092731">
          <w:rPr>
            <w:rStyle w:val="Hyperlink"/>
            <w:rFonts w:eastAsia="Calibri" w:cs="Arial"/>
            <w:i/>
            <w:noProof/>
          </w:rPr>
          <w:t xml:space="preserve">Прогноза за инкременталните приходи в </w:t>
        </w:r>
        <w:r w:rsidRPr="00092731">
          <w:rPr>
            <w:rStyle w:val="Hyperlink"/>
            <w:rFonts w:eastAsia="Calibri" w:cs="Arial"/>
            <w:i/>
            <w:noProof/>
            <w:lang w:val="en-US"/>
          </w:rPr>
          <w:t>EUR</w:t>
        </w:r>
        <w:r>
          <w:rPr>
            <w:noProof/>
            <w:webHidden/>
          </w:rPr>
          <w:tab/>
        </w:r>
        <w:r>
          <w:rPr>
            <w:noProof/>
            <w:webHidden/>
          </w:rPr>
          <w:fldChar w:fldCharType="begin"/>
        </w:r>
        <w:r>
          <w:rPr>
            <w:noProof/>
            <w:webHidden/>
          </w:rPr>
          <w:instrText xml:space="preserve"> PAGEREF _Toc174099065 \h </w:instrText>
        </w:r>
        <w:r>
          <w:rPr>
            <w:noProof/>
            <w:webHidden/>
          </w:rPr>
        </w:r>
        <w:r>
          <w:rPr>
            <w:noProof/>
            <w:webHidden/>
          </w:rPr>
          <w:fldChar w:fldCharType="separate"/>
        </w:r>
        <w:r>
          <w:rPr>
            <w:noProof/>
            <w:webHidden/>
          </w:rPr>
          <w:t>64</w:t>
        </w:r>
        <w:r>
          <w:rPr>
            <w:noProof/>
            <w:webHidden/>
          </w:rPr>
          <w:fldChar w:fldCharType="end"/>
        </w:r>
      </w:hyperlink>
    </w:p>
    <w:p w14:paraId="213BFAC5" w14:textId="698A3378" w:rsidR="00564547" w:rsidRDefault="00564547"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66" w:history="1">
        <w:r w:rsidRPr="00092731">
          <w:rPr>
            <w:rStyle w:val="Hyperlink"/>
            <w:rFonts w:cs="Arial"/>
            <w:bCs/>
            <w:i/>
            <w:noProof/>
          </w:rPr>
          <w:t xml:space="preserve">Таблица 21 </w:t>
        </w:r>
        <w:r w:rsidRPr="00092731">
          <w:rPr>
            <w:rStyle w:val="Hyperlink"/>
            <w:rFonts w:eastAsia="Calibri" w:cs="Arial"/>
            <w:i/>
            <w:noProof/>
          </w:rPr>
          <w:t xml:space="preserve"> </w:t>
        </w:r>
        <w:r w:rsidR="00F07220">
          <w:rPr>
            <w:rStyle w:val="Hyperlink"/>
            <w:rFonts w:eastAsia="Calibri" w:cs="Arial"/>
            <w:i/>
            <w:noProof/>
          </w:rPr>
          <w:tab/>
        </w:r>
        <w:r w:rsidRPr="00092731">
          <w:rPr>
            <w:rStyle w:val="Hyperlink"/>
            <w:rFonts w:eastAsia="Calibri" w:cs="Arial"/>
            <w:i/>
            <w:noProof/>
          </w:rPr>
          <w:t>Прогноза за инкременталните приходи в хил. лв.</w:t>
        </w:r>
        <w:r>
          <w:rPr>
            <w:noProof/>
            <w:webHidden/>
          </w:rPr>
          <w:tab/>
        </w:r>
        <w:r>
          <w:rPr>
            <w:noProof/>
            <w:webHidden/>
          </w:rPr>
          <w:fldChar w:fldCharType="begin"/>
        </w:r>
        <w:r>
          <w:rPr>
            <w:noProof/>
            <w:webHidden/>
          </w:rPr>
          <w:instrText xml:space="preserve"> PAGEREF _Toc174099066 \h </w:instrText>
        </w:r>
        <w:r>
          <w:rPr>
            <w:noProof/>
            <w:webHidden/>
          </w:rPr>
        </w:r>
        <w:r>
          <w:rPr>
            <w:noProof/>
            <w:webHidden/>
          </w:rPr>
          <w:fldChar w:fldCharType="separate"/>
        </w:r>
        <w:r>
          <w:rPr>
            <w:noProof/>
            <w:webHidden/>
          </w:rPr>
          <w:t>65</w:t>
        </w:r>
        <w:r>
          <w:rPr>
            <w:noProof/>
            <w:webHidden/>
          </w:rPr>
          <w:fldChar w:fldCharType="end"/>
        </w:r>
      </w:hyperlink>
    </w:p>
    <w:p w14:paraId="151023D9" w14:textId="75E55FA7" w:rsidR="00564547" w:rsidRDefault="00564547"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67" w:history="1">
        <w:r w:rsidRPr="00092731">
          <w:rPr>
            <w:rStyle w:val="Hyperlink"/>
            <w:rFonts w:cs="Arial"/>
            <w:bCs/>
            <w:i/>
            <w:noProof/>
          </w:rPr>
          <w:t xml:space="preserve">Таблица 22 </w:t>
        </w:r>
        <w:r w:rsidRPr="00092731">
          <w:rPr>
            <w:rStyle w:val="Hyperlink"/>
            <w:rFonts w:eastAsia="Calibri" w:cs="Arial"/>
            <w:i/>
            <w:noProof/>
          </w:rPr>
          <w:t xml:space="preserve"> </w:t>
        </w:r>
        <w:r w:rsidR="00F07220">
          <w:rPr>
            <w:rStyle w:val="Hyperlink"/>
            <w:rFonts w:eastAsia="Calibri" w:cs="Arial"/>
            <w:i/>
            <w:noProof/>
          </w:rPr>
          <w:tab/>
        </w:r>
        <w:r w:rsidRPr="00092731">
          <w:rPr>
            <w:rStyle w:val="Hyperlink"/>
            <w:rFonts w:eastAsia="Calibri" w:cs="Arial"/>
            <w:i/>
            <w:noProof/>
          </w:rPr>
          <w:t>Финансови индикатори по проекта</w:t>
        </w:r>
        <w:r>
          <w:rPr>
            <w:noProof/>
            <w:webHidden/>
          </w:rPr>
          <w:tab/>
        </w:r>
        <w:r>
          <w:rPr>
            <w:noProof/>
            <w:webHidden/>
          </w:rPr>
          <w:fldChar w:fldCharType="begin"/>
        </w:r>
        <w:r>
          <w:rPr>
            <w:noProof/>
            <w:webHidden/>
          </w:rPr>
          <w:instrText xml:space="preserve"> PAGEREF _Toc174099067 \h </w:instrText>
        </w:r>
        <w:r>
          <w:rPr>
            <w:noProof/>
            <w:webHidden/>
          </w:rPr>
        </w:r>
        <w:r>
          <w:rPr>
            <w:noProof/>
            <w:webHidden/>
          </w:rPr>
          <w:fldChar w:fldCharType="separate"/>
        </w:r>
        <w:r>
          <w:rPr>
            <w:noProof/>
            <w:webHidden/>
          </w:rPr>
          <w:t>66</w:t>
        </w:r>
        <w:r>
          <w:rPr>
            <w:noProof/>
            <w:webHidden/>
          </w:rPr>
          <w:fldChar w:fldCharType="end"/>
        </w:r>
      </w:hyperlink>
    </w:p>
    <w:p w14:paraId="273BEBDD" w14:textId="7B937A6F" w:rsidR="00564547" w:rsidRDefault="00564547"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68" w:history="1">
        <w:r w:rsidRPr="00092731">
          <w:rPr>
            <w:rStyle w:val="Hyperlink"/>
            <w:rFonts w:cs="Arial"/>
            <w:bCs/>
            <w:i/>
            <w:noProof/>
          </w:rPr>
          <w:t xml:space="preserve">Таблица 23 </w:t>
        </w:r>
        <w:r w:rsidRPr="00092731">
          <w:rPr>
            <w:rStyle w:val="Hyperlink"/>
            <w:rFonts w:eastAsia="Calibri" w:cs="Arial"/>
            <w:i/>
            <w:noProof/>
          </w:rPr>
          <w:t xml:space="preserve"> </w:t>
        </w:r>
        <w:r w:rsidR="00F07220">
          <w:rPr>
            <w:rStyle w:val="Hyperlink"/>
            <w:rFonts w:eastAsia="Calibri" w:cs="Arial"/>
            <w:i/>
            <w:noProof/>
          </w:rPr>
          <w:tab/>
        </w:r>
        <w:r w:rsidRPr="00092731">
          <w:rPr>
            <w:rStyle w:val="Hyperlink"/>
            <w:rFonts w:eastAsia="Calibri" w:cs="Arial"/>
            <w:i/>
            <w:noProof/>
          </w:rPr>
          <w:t>Финансов план по източници</w:t>
        </w:r>
        <w:r>
          <w:rPr>
            <w:noProof/>
            <w:webHidden/>
          </w:rPr>
          <w:tab/>
        </w:r>
        <w:r>
          <w:rPr>
            <w:noProof/>
            <w:webHidden/>
          </w:rPr>
          <w:fldChar w:fldCharType="begin"/>
        </w:r>
        <w:r>
          <w:rPr>
            <w:noProof/>
            <w:webHidden/>
          </w:rPr>
          <w:instrText xml:space="preserve"> PAGEREF _Toc174099068 \h </w:instrText>
        </w:r>
        <w:r>
          <w:rPr>
            <w:noProof/>
            <w:webHidden/>
          </w:rPr>
        </w:r>
        <w:r>
          <w:rPr>
            <w:noProof/>
            <w:webHidden/>
          </w:rPr>
          <w:fldChar w:fldCharType="separate"/>
        </w:r>
        <w:r>
          <w:rPr>
            <w:noProof/>
            <w:webHidden/>
          </w:rPr>
          <w:t>66</w:t>
        </w:r>
        <w:r>
          <w:rPr>
            <w:noProof/>
            <w:webHidden/>
          </w:rPr>
          <w:fldChar w:fldCharType="end"/>
        </w:r>
      </w:hyperlink>
    </w:p>
    <w:p w14:paraId="40D44152" w14:textId="63CCDC66" w:rsidR="00564547" w:rsidRDefault="00564547"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69" w:history="1">
        <w:r w:rsidRPr="00092731">
          <w:rPr>
            <w:rStyle w:val="Hyperlink"/>
            <w:rFonts w:cs="Arial"/>
            <w:bCs/>
            <w:i/>
            <w:noProof/>
          </w:rPr>
          <w:t xml:space="preserve">Таблица 24 </w:t>
        </w:r>
        <w:r w:rsidRPr="00092731">
          <w:rPr>
            <w:rStyle w:val="Hyperlink"/>
            <w:rFonts w:eastAsia="Calibri" w:cs="Arial"/>
            <w:i/>
            <w:noProof/>
          </w:rPr>
          <w:t xml:space="preserve"> </w:t>
        </w:r>
        <w:r w:rsidR="00F07220">
          <w:rPr>
            <w:rStyle w:val="Hyperlink"/>
            <w:rFonts w:eastAsia="Calibri" w:cs="Arial"/>
            <w:i/>
            <w:noProof/>
          </w:rPr>
          <w:tab/>
        </w:r>
        <w:r w:rsidRPr="00092731">
          <w:rPr>
            <w:rStyle w:val="Hyperlink"/>
            <w:rFonts w:eastAsia="Calibri" w:cs="Arial"/>
            <w:i/>
            <w:noProof/>
          </w:rPr>
          <w:t>Финансова устойчивост на проекта</w:t>
        </w:r>
        <w:r>
          <w:rPr>
            <w:noProof/>
            <w:webHidden/>
          </w:rPr>
          <w:tab/>
        </w:r>
        <w:r>
          <w:rPr>
            <w:noProof/>
            <w:webHidden/>
          </w:rPr>
          <w:fldChar w:fldCharType="begin"/>
        </w:r>
        <w:r>
          <w:rPr>
            <w:noProof/>
            <w:webHidden/>
          </w:rPr>
          <w:instrText xml:space="preserve"> PAGEREF _Toc174099069 \h </w:instrText>
        </w:r>
        <w:r>
          <w:rPr>
            <w:noProof/>
            <w:webHidden/>
          </w:rPr>
        </w:r>
        <w:r>
          <w:rPr>
            <w:noProof/>
            <w:webHidden/>
          </w:rPr>
          <w:fldChar w:fldCharType="separate"/>
        </w:r>
        <w:r>
          <w:rPr>
            <w:noProof/>
            <w:webHidden/>
          </w:rPr>
          <w:t>68</w:t>
        </w:r>
        <w:r>
          <w:rPr>
            <w:noProof/>
            <w:webHidden/>
          </w:rPr>
          <w:fldChar w:fldCharType="end"/>
        </w:r>
      </w:hyperlink>
    </w:p>
    <w:p w14:paraId="29DABDEF" w14:textId="45301A6F" w:rsidR="00564547" w:rsidRDefault="00564547"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70" w:history="1">
        <w:r w:rsidRPr="00092731">
          <w:rPr>
            <w:rStyle w:val="Hyperlink"/>
            <w:rFonts w:cs="Arial"/>
            <w:bCs/>
            <w:i/>
            <w:noProof/>
          </w:rPr>
          <w:t xml:space="preserve">Таблица 25 </w:t>
        </w:r>
        <w:r w:rsidRPr="00092731">
          <w:rPr>
            <w:rStyle w:val="Hyperlink"/>
            <w:rFonts w:eastAsia="Calibri" w:cs="Arial"/>
            <w:i/>
            <w:noProof/>
          </w:rPr>
          <w:t xml:space="preserve"> </w:t>
        </w:r>
        <w:r w:rsidR="00F07220">
          <w:rPr>
            <w:rStyle w:val="Hyperlink"/>
            <w:rFonts w:eastAsia="Calibri" w:cs="Arial"/>
            <w:i/>
            <w:noProof/>
          </w:rPr>
          <w:tab/>
        </w:r>
        <w:r w:rsidRPr="00092731">
          <w:rPr>
            <w:rStyle w:val="Hyperlink"/>
            <w:rFonts w:eastAsia="Calibri" w:cs="Arial"/>
            <w:i/>
            <w:noProof/>
          </w:rPr>
          <w:t>Конверсионен фактор за инвестициите</w:t>
        </w:r>
        <w:r>
          <w:rPr>
            <w:noProof/>
            <w:webHidden/>
          </w:rPr>
          <w:tab/>
        </w:r>
        <w:r>
          <w:rPr>
            <w:noProof/>
            <w:webHidden/>
          </w:rPr>
          <w:fldChar w:fldCharType="begin"/>
        </w:r>
        <w:r>
          <w:rPr>
            <w:noProof/>
            <w:webHidden/>
          </w:rPr>
          <w:instrText xml:space="preserve"> PAGEREF _Toc174099070 \h </w:instrText>
        </w:r>
        <w:r>
          <w:rPr>
            <w:noProof/>
            <w:webHidden/>
          </w:rPr>
        </w:r>
        <w:r>
          <w:rPr>
            <w:noProof/>
            <w:webHidden/>
          </w:rPr>
          <w:fldChar w:fldCharType="separate"/>
        </w:r>
        <w:r>
          <w:rPr>
            <w:noProof/>
            <w:webHidden/>
          </w:rPr>
          <w:t>69</w:t>
        </w:r>
        <w:r>
          <w:rPr>
            <w:noProof/>
            <w:webHidden/>
          </w:rPr>
          <w:fldChar w:fldCharType="end"/>
        </w:r>
      </w:hyperlink>
    </w:p>
    <w:p w14:paraId="47B536D1" w14:textId="6172E4F2" w:rsidR="00564547" w:rsidRDefault="00564547"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71" w:history="1">
        <w:r w:rsidRPr="00092731">
          <w:rPr>
            <w:rStyle w:val="Hyperlink"/>
            <w:rFonts w:cs="Arial"/>
            <w:bCs/>
            <w:i/>
            <w:noProof/>
          </w:rPr>
          <w:t xml:space="preserve">Таблица 26 </w:t>
        </w:r>
        <w:r w:rsidRPr="00092731">
          <w:rPr>
            <w:rStyle w:val="Hyperlink"/>
            <w:rFonts w:eastAsia="Calibri" w:cs="Arial"/>
            <w:i/>
            <w:noProof/>
          </w:rPr>
          <w:t xml:space="preserve"> </w:t>
        </w:r>
        <w:r w:rsidR="00F07220">
          <w:rPr>
            <w:rStyle w:val="Hyperlink"/>
            <w:rFonts w:eastAsia="Calibri" w:cs="Arial"/>
            <w:i/>
            <w:noProof/>
          </w:rPr>
          <w:tab/>
        </w:r>
        <w:r w:rsidRPr="00092731">
          <w:rPr>
            <w:rStyle w:val="Hyperlink"/>
            <w:rFonts w:eastAsia="Calibri" w:cs="Arial"/>
            <w:i/>
            <w:noProof/>
          </w:rPr>
          <w:t>Конверсионен фактор за разходите за ЕиП</w:t>
        </w:r>
        <w:r>
          <w:rPr>
            <w:noProof/>
            <w:webHidden/>
          </w:rPr>
          <w:tab/>
        </w:r>
        <w:r>
          <w:rPr>
            <w:noProof/>
            <w:webHidden/>
          </w:rPr>
          <w:fldChar w:fldCharType="begin"/>
        </w:r>
        <w:r>
          <w:rPr>
            <w:noProof/>
            <w:webHidden/>
          </w:rPr>
          <w:instrText xml:space="preserve"> PAGEREF _Toc174099071 \h </w:instrText>
        </w:r>
        <w:r>
          <w:rPr>
            <w:noProof/>
            <w:webHidden/>
          </w:rPr>
        </w:r>
        <w:r>
          <w:rPr>
            <w:noProof/>
            <w:webHidden/>
          </w:rPr>
          <w:fldChar w:fldCharType="separate"/>
        </w:r>
        <w:r>
          <w:rPr>
            <w:noProof/>
            <w:webHidden/>
          </w:rPr>
          <w:t>69</w:t>
        </w:r>
        <w:r>
          <w:rPr>
            <w:noProof/>
            <w:webHidden/>
          </w:rPr>
          <w:fldChar w:fldCharType="end"/>
        </w:r>
      </w:hyperlink>
    </w:p>
    <w:p w14:paraId="0E04C439" w14:textId="0FC602D7" w:rsidR="00564547" w:rsidRDefault="00564547"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72" w:history="1">
        <w:r w:rsidRPr="00092731">
          <w:rPr>
            <w:rStyle w:val="Hyperlink"/>
            <w:rFonts w:cs="Arial"/>
            <w:bCs/>
            <w:i/>
            <w:noProof/>
          </w:rPr>
          <w:t xml:space="preserve">Таблица 27 </w:t>
        </w:r>
        <w:r w:rsidRPr="00092731">
          <w:rPr>
            <w:rStyle w:val="Hyperlink"/>
            <w:rFonts w:eastAsia="Calibri" w:cs="Arial"/>
            <w:i/>
            <w:noProof/>
          </w:rPr>
          <w:t xml:space="preserve"> </w:t>
        </w:r>
        <w:r w:rsidR="00F07220">
          <w:rPr>
            <w:rStyle w:val="Hyperlink"/>
            <w:rFonts w:eastAsia="Calibri" w:cs="Arial"/>
            <w:i/>
            <w:noProof/>
          </w:rPr>
          <w:tab/>
        </w:r>
        <w:r w:rsidRPr="00092731">
          <w:rPr>
            <w:rStyle w:val="Hyperlink"/>
            <w:rFonts w:eastAsia="Calibri" w:cs="Arial"/>
            <w:i/>
            <w:noProof/>
          </w:rPr>
          <w:t>Единични стойности на външните разходи</w:t>
        </w:r>
        <w:r>
          <w:rPr>
            <w:noProof/>
            <w:webHidden/>
          </w:rPr>
          <w:tab/>
        </w:r>
        <w:r>
          <w:rPr>
            <w:noProof/>
            <w:webHidden/>
          </w:rPr>
          <w:fldChar w:fldCharType="begin"/>
        </w:r>
        <w:r>
          <w:rPr>
            <w:noProof/>
            <w:webHidden/>
          </w:rPr>
          <w:instrText xml:space="preserve"> PAGEREF _Toc174099072 \h </w:instrText>
        </w:r>
        <w:r>
          <w:rPr>
            <w:noProof/>
            <w:webHidden/>
          </w:rPr>
        </w:r>
        <w:r>
          <w:rPr>
            <w:noProof/>
            <w:webHidden/>
          </w:rPr>
          <w:fldChar w:fldCharType="separate"/>
        </w:r>
        <w:r>
          <w:rPr>
            <w:noProof/>
            <w:webHidden/>
          </w:rPr>
          <w:t>70</w:t>
        </w:r>
        <w:r>
          <w:rPr>
            <w:noProof/>
            <w:webHidden/>
          </w:rPr>
          <w:fldChar w:fldCharType="end"/>
        </w:r>
      </w:hyperlink>
    </w:p>
    <w:p w14:paraId="67E87F71" w14:textId="3A67AD4D" w:rsidR="00564547" w:rsidRDefault="00564547"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73" w:history="1">
        <w:r w:rsidRPr="00092731">
          <w:rPr>
            <w:rStyle w:val="Hyperlink"/>
            <w:rFonts w:cs="Arial"/>
            <w:bCs/>
            <w:i/>
            <w:noProof/>
          </w:rPr>
          <w:t xml:space="preserve">Таблица 28 </w:t>
        </w:r>
        <w:r w:rsidRPr="00092731">
          <w:rPr>
            <w:rStyle w:val="Hyperlink"/>
            <w:rFonts w:eastAsia="Calibri" w:cs="Arial"/>
            <w:i/>
            <w:noProof/>
          </w:rPr>
          <w:t xml:space="preserve"> </w:t>
        </w:r>
        <w:r w:rsidR="00F07220">
          <w:rPr>
            <w:rStyle w:val="Hyperlink"/>
            <w:rFonts w:eastAsia="Calibri" w:cs="Arial"/>
            <w:i/>
            <w:noProof/>
          </w:rPr>
          <w:tab/>
        </w:r>
        <w:r w:rsidRPr="00092731">
          <w:rPr>
            <w:rStyle w:val="Hyperlink"/>
            <w:rFonts w:eastAsia="Calibri" w:cs="Arial"/>
            <w:i/>
            <w:noProof/>
          </w:rPr>
          <w:t>Определяне на външните разходи</w:t>
        </w:r>
        <w:r>
          <w:rPr>
            <w:noProof/>
            <w:webHidden/>
          </w:rPr>
          <w:tab/>
        </w:r>
        <w:r>
          <w:rPr>
            <w:noProof/>
            <w:webHidden/>
          </w:rPr>
          <w:fldChar w:fldCharType="begin"/>
        </w:r>
        <w:r>
          <w:rPr>
            <w:noProof/>
            <w:webHidden/>
          </w:rPr>
          <w:instrText xml:space="preserve"> PAGEREF _Toc174099073 \h </w:instrText>
        </w:r>
        <w:r>
          <w:rPr>
            <w:noProof/>
            <w:webHidden/>
          </w:rPr>
        </w:r>
        <w:r>
          <w:rPr>
            <w:noProof/>
            <w:webHidden/>
          </w:rPr>
          <w:fldChar w:fldCharType="separate"/>
        </w:r>
        <w:r>
          <w:rPr>
            <w:noProof/>
            <w:webHidden/>
          </w:rPr>
          <w:t>71</w:t>
        </w:r>
        <w:r>
          <w:rPr>
            <w:noProof/>
            <w:webHidden/>
          </w:rPr>
          <w:fldChar w:fldCharType="end"/>
        </w:r>
      </w:hyperlink>
    </w:p>
    <w:p w14:paraId="5D6E0FDB" w14:textId="3670297B" w:rsidR="00564547" w:rsidRDefault="00564547"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74" w:history="1">
        <w:r w:rsidRPr="00092731">
          <w:rPr>
            <w:rStyle w:val="Hyperlink"/>
            <w:rFonts w:cs="Arial"/>
            <w:bCs/>
            <w:i/>
            <w:noProof/>
          </w:rPr>
          <w:t xml:space="preserve">Таблица 29 </w:t>
        </w:r>
        <w:r w:rsidRPr="00092731">
          <w:rPr>
            <w:rStyle w:val="Hyperlink"/>
            <w:rFonts w:eastAsia="Calibri" w:cs="Arial"/>
            <w:i/>
            <w:noProof/>
          </w:rPr>
          <w:t xml:space="preserve"> </w:t>
        </w:r>
        <w:r w:rsidR="00F07220">
          <w:rPr>
            <w:rStyle w:val="Hyperlink"/>
            <w:rFonts w:eastAsia="Calibri" w:cs="Arial"/>
            <w:i/>
            <w:noProof/>
          </w:rPr>
          <w:tab/>
        </w:r>
        <w:r w:rsidRPr="00092731">
          <w:rPr>
            <w:rStyle w:val="Hyperlink"/>
            <w:rFonts w:eastAsia="Calibri" w:cs="Arial"/>
            <w:i/>
            <w:noProof/>
          </w:rPr>
          <w:t>Определяне на ползите от намаляване влиянието върху климата</w:t>
        </w:r>
        <w:r>
          <w:rPr>
            <w:noProof/>
            <w:webHidden/>
          </w:rPr>
          <w:tab/>
        </w:r>
        <w:r>
          <w:rPr>
            <w:noProof/>
            <w:webHidden/>
          </w:rPr>
          <w:fldChar w:fldCharType="begin"/>
        </w:r>
        <w:r>
          <w:rPr>
            <w:noProof/>
            <w:webHidden/>
          </w:rPr>
          <w:instrText xml:space="preserve"> PAGEREF _Toc174099074 \h </w:instrText>
        </w:r>
        <w:r>
          <w:rPr>
            <w:noProof/>
            <w:webHidden/>
          </w:rPr>
        </w:r>
        <w:r>
          <w:rPr>
            <w:noProof/>
            <w:webHidden/>
          </w:rPr>
          <w:fldChar w:fldCharType="separate"/>
        </w:r>
        <w:r>
          <w:rPr>
            <w:noProof/>
            <w:webHidden/>
          </w:rPr>
          <w:t>71</w:t>
        </w:r>
        <w:r>
          <w:rPr>
            <w:noProof/>
            <w:webHidden/>
          </w:rPr>
          <w:fldChar w:fldCharType="end"/>
        </w:r>
      </w:hyperlink>
    </w:p>
    <w:p w14:paraId="62631D6C" w14:textId="07F42A9B" w:rsidR="00564547" w:rsidRDefault="00564547"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75" w:history="1">
        <w:r w:rsidRPr="00092731">
          <w:rPr>
            <w:rStyle w:val="Hyperlink"/>
            <w:rFonts w:cs="Arial"/>
            <w:bCs/>
            <w:i/>
            <w:noProof/>
          </w:rPr>
          <w:t xml:space="preserve">Таблица 30 </w:t>
        </w:r>
        <w:r w:rsidRPr="00092731">
          <w:rPr>
            <w:rStyle w:val="Hyperlink"/>
            <w:rFonts w:eastAsia="Calibri" w:cs="Arial"/>
            <w:i/>
            <w:noProof/>
          </w:rPr>
          <w:t xml:space="preserve"> </w:t>
        </w:r>
        <w:r w:rsidR="00F07220">
          <w:rPr>
            <w:rStyle w:val="Hyperlink"/>
            <w:rFonts w:eastAsia="Calibri" w:cs="Arial"/>
            <w:i/>
            <w:noProof/>
          </w:rPr>
          <w:tab/>
        </w:r>
        <w:r w:rsidRPr="00092731">
          <w:rPr>
            <w:rStyle w:val="Hyperlink"/>
            <w:rFonts w:eastAsia="Calibri" w:cs="Arial"/>
            <w:i/>
            <w:noProof/>
          </w:rPr>
          <w:t>Прогнозни единични стойности на СО2</w:t>
        </w:r>
        <w:r>
          <w:rPr>
            <w:noProof/>
            <w:webHidden/>
          </w:rPr>
          <w:tab/>
        </w:r>
        <w:r>
          <w:rPr>
            <w:noProof/>
            <w:webHidden/>
          </w:rPr>
          <w:fldChar w:fldCharType="begin"/>
        </w:r>
        <w:r>
          <w:rPr>
            <w:noProof/>
            <w:webHidden/>
          </w:rPr>
          <w:instrText xml:space="preserve"> PAGEREF _Toc174099075 \h </w:instrText>
        </w:r>
        <w:r>
          <w:rPr>
            <w:noProof/>
            <w:webHidden/>
          </w:rPr>
        </w:r>
        <w:r>
          <w:rPr>
            <w:noProof/>
            <w:webHidden/>
          </w:rPr>
          <w:fldChar w:fldCharType="separate"/>
        </w:r>
        <w:r>
          <w:rPr>
            <w:noProof/>
            <w:webHidden/>
          </w:rPr>
          <w:t>74</w:t>
        </w:r>
        <w:r>
          <w:rPr>
            <w:noProof/>
            <w:webHidden/>
          </w:rPr>
          <w:fldChar w:fldCharType="end"/>
        </w:r>
      </w:hyperlink>
    </w:p>
    <w:p w14:paraId="0F6CA269" w14:textId="3D132465" w:rsidR="00564547" w:rsidRDefault="00564547"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76" w:history="1">
        <w:r w:rsidRPr="00092731">
          <w:rPr>
            <w:rStyle w:val="Hyperlink"/>
            <w:rFonts w:cs="Arial"/>
            <w:bCs/>
            <w:i/>
            <w:noProof/>
          </w:rPr>
          <w:t xml:space="preserve">Таблица 31 </w:t>
        </w:r>
        <w:r w:rsidRPr="00092731">
          <w:rPr>
            <w:rStyle w:val="Hyperlink"/>
            <w:rFonts w:eastAsia="Calibri" w:cs="Arial"/>
            <w:i/>
            <w:noProof/>
          </w:rPr>
          <w:t xml:space="preserve"> </w:t>
        </w:r>
        <w:r w:rsidR="00F07220">
          <w:rPr>
            <w:rStyle w:val="Hyperlink"/>
            <w:rFonts w:eastAsia="Calibri" w:cs="Arial"/>
            <w:i/>
            <w:noProof/>
          </w:rPr>
          <w:tab/>
        </w:r>
        <w:r w:rsidRPr="00092731">
          <w:rPr>
            <w:rStyle w:val="Hyperlink"/>
            <w:rFonts w:eastAsia="Calibri" w:cs="Arial"/>
            <w:i/>
            <w:noProof/>
          </w:rPr>
          <w:t>Определяне количеството на парниковите газове</w:t>
        </w:r>
        <w:r>
          <w:rPr>
            <w:noProof/>
            <w:webHidden/>
          </w:rPr>
          <w:tab/>
        </w:r>
        <w:r>
          <w:rPr>
            <w:noProof/>
            <w:webHidden/>
          </w:rPr>
          <w:fldChar w:fldCharType="begin"/>
        </w:r>
        <w:r>
          <w:rPr>
            <w:noProof/>
            <w:webHidden/>
          </w:rPr>
          <w:instrText xml:space="preserve"> PAGEREF _Toc174099076 \h </w:instrText>
        </w:r>
        <w:r>
          <w:rPr>
            <w:noProof/>
            <w:webHidden/>
          </w:rPr>
        </w:r>
        <w:r>
          <w:rPr>
            <w:noProof/>
            <w:webHidden/>
          </w:rPr>
          <w:fldChar w:fldCharType="separate"/>
        </w:r>
        <w:r>
          <w:rPr>
            <w:noProof/>
            <w:webHidden/>
          </w:rPr>
          <w:t>75</w:t>
        </w:r>
        <w:r>
          <w:rPr>
            <w:noProof/>
            <w:webHidden/>
          </w:rPr>
          <w:fldChar w:fldCharType="end"/>
        </w:r>
      </w:hyperlink>
    </w:p>
    <w:p w14:paraId="559F5861" w14:textId="2268175A" w:rsidR="00564547" w:rsidRDefault="00564547"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77" w:history="1">
        <w:r w:rsidRPr="00092731">
          <w:rPr>
            <w:rStyle w:val="Hyperlink"/>
            <w:rFonts w:cs="Arial"/>
            <w:bCs/>
            <w:i/>
            <w:noProof/>
          </w:rPr>
          <w:t xml:space="preserve">Таблица 32 </w:t>
        </w:r>
        <w:r w:rsidRPr="00092731">
          <w:rPr>
            <w:rStyle w:val="Hyperlink"/>
            <w:rFonts w:eastAsia="Calibri" w:cs="Arial"/>
            <w:i/>
            <w:noProof/>
          </w:rPr>
          <w:t xml:space="preserve"> </w:t>
        </w:r>
        <w:r w:rsidR="00F07220">
          <w:rPr>
            <w:rStyle w:val="Hyperlink"/>
            <w:rFonts w:eastAsia="Calibri" w:cs="Arial"/>
            <w:i/>
            <w:noProof/>
          </w:rPr>
          <w:tab/>
        </w:r>
        <w:r w:rsidRPr="00092731">
          <w:rPr>
            <w:rStyle w:val="Hyperlink"/>
            <w:rFonts w:eastAsia="Calibri" w:cs="Arial"/>
            <w:i/>
            <w:noProof/>
          </w:rPr>
          <w:t>Основни елементи за определяне на икономическите индикатори</w:t>
        </w:r>
        <w:r>
          <w:rPr>
            <w:noProof/>
            <w:webHidden/>
          </w:rPr>
          <w:tab/>
        </w:r>
        <w:r>
          <w:rPr>
            <w:noProof/>
            <w:webHidden/>
          </w:rPr>
          <w:fldChar w:fldCharType="begin"/>
        </w:r>
        <w:r>
          <w:rPr>
            <w:noProof/>
            <w:webHidden/>
          </w:rPr>
          <w:instrText xml:space="preserve"> PAGEREF _Toc174099077 \h </w:instrText>
        </w:r>
        <w:r>
          <w:rPr>
            <w:noProof/>
            <w:webHidden/>
          </w:rPr>
        </w:r>
        <w:r>
          <w:rPr>
            <w:noProof/>
            <w:webHidden/>
          </w:rPr>
          <w:fldChar w:fldCharType="separate"/>
        </w:r>
        <w:r>
          <w:rPr>
            <w:noProof/>
            <w:webHidden/>
          </w:rPr>
          <w:t>75</w:t>
        </w:r>
        <w:r>
          <w:rPr>
            <w:noProof/>
            <w:webHidden/>
          </w:rPr>
          <w:fldChar w:fldCharType="end"/>
        </w:r>
      </w:hyperlink>
    </w:p>
    <w:p w14:paraId="5D0E70F4" w14:textId="0E549750" w:rsidR="00564547" w:rsidRDefault="00564547"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78" w:history="1">
        <w:r w:rsidRPr="00092731">
          <w:rPr>
            <w:rStyle w:val="Hyperlink"/>
            <w:rFonts w:cs="Arial"/>
            <w:bCs/>
            <w:i/>
            <w:noProof/>
          </w:rPr>
          <w:t xml:space="preserve">Таблица 33 </w:t>
        </w:r>
        <w:r w:rsidRPr="00092731">
          <w:rPr>
            <w:rStyle w:val="Hyperlink"/>
            <w:rFonts w:eastAsia="Calibri" w:cs="Arial"/>
            <w:i/>
            <w:noProof/>
          </w:rPr>
          <w:t xml:space="preserve"> </w:t>
        </w:r>
        <w:r w:rsidR="00F07220">
          <w:rPr>
            <w:rStyle w:val="Hyperlink"/>
            <w:rFonts w:eastAsia="Calibri" w:cs="Arial"/>
            <w:i/>
            <w:noProof/>
          </w:rPr>
          <w:tab/>
        </w:r>
        <w:r w:rsidRPr="00092731">
          <w:rPr>
            <w:rStyle w:val="Hyperlink"/>
            <w:rFonts w:eastAsia="Calibri" w:cs="Arial"/>
            <w:i/>
            <w:noProof/>
          </w:rPr>
          <w:t>Основни икономически индикатори</w:t>
        </w:r>
        <w:r>
          <w:rPr>
            <w:noProof/>
            <w:webHidden/>
          </w:rPr>
          <w:tab/>
        </w:r>
        <w:r>
          <w:rPr>
            <w:noProof/>
            <w:webHidden/>
          </w:rPr>
          <w:fldChar w:fldCharType="begin"/>
        </w:r>
        <w:r>
          <w:rPr>
            <w:noProof/>
            <w:webHidden/>
          </w:rPr>
          <w:instrText xml:space="preserve"> PAGEREF _Toc174099078 \h </w:instrText>
        </w:r>
        <w:r>
          <w:rPr>
            <w:noProof/>
            <w:webHidden/>
          </w:rPr>
        </w:r>
        <w:r>
          <w:rPr>
            <w:noProof/>
            <w:webHidden/>
          </w:rPr>
          <w:fldChar w:fldCharType="separate"/>
        </w:r>
        <w:r>
          <w:rPr>
            <w:noProof/>
            <w:webHidden/>
          </w:rPr>
          <w:t>75</w:t>
        </w:r>
        <w:r>
          <w:rPr>
            <w:noProof/>
            <w:webHidden/>
          </w:rPr>
          <w:fldChar w:fldCharType="end"/>
        </w:r>
      </w:hyperlink>
    </w:p>
    <w:p w14:paraId="0E103A2D" w14:textId="5E3D93B4" w:rsidR="00564547" w:rsidRDefault="00564547"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79" w:history="1">
        <w:r w:rsidRPr="00092731">
          <w:rPr>
            <w:rStyle w:val="Hyperlink"/>
            <w:rFonts w:cs="Arial"/>
            <w:bCs/>
            <w:i/>
            <w:noProof/>
          </w:rPr>
          <w:t xml:space="preserve">Таблица 34 </w:t>
        </w:r>
        <w:r w:rsidRPr="00092731">
          <w:rPr>
            <w:rStyle w:val="Hyperlink"/>
            <w:rFonts w:eastAsia="Calibri" w:cs="Arial"/>
            <w:i/>
            <w:noProof/>
          </w:rPr>
          <w:t xml:space="preserve"> </w:t>
        </w:r>
        <w:r w:rsidR="00F07220">
          <w:rPr>
            <w:rStyle w:val="Hyperlink"/>
            <w:rFonts w:eastAsia="Calibri" w:cs="Arial"/>
            <w:i/>
            <w:noProof/>
          </w:rPr>
          <w:tab/>
        </w:r>
        <w:r w:rsidRPr="00092731">
          <w:rPr>
            <w:rStyle w:val="Hyperlink"/>
            <w:rFonts w:eastAsia="Calibri" w:cs="Arial"/>
            <w:i/>
            <w:noProof/>
          </w:rPr>
          <w:t>Чувствителност на променливите във Финансовия анализ</w:t>
        </w:r>
        <w:r>
          <w:rPr>
            <w:noProof/>
            <w:webHidden/>
          </w:rPr>
          <w:tab/>
        </w:r>
        <w:r>
          <w:rPr>
            <w:noProof/>
            <w:webHidden/>
          </w:rPr>
          <w:fldChar w:fldCharType="begin"/>
        </w:r>
        <w:r>
          <w:rPr>
            <w:noProof/>
            <w:webHidden/>
          </w:rPr>
          <w:instrText xml:space="preserve"> PAGEREF _Toc174099079 \h </w:instrText>
        </w:r>
        <w:r>
          <w:rPr>
            <w:noProof/>
            <w:webHidden/>
          </w:rPr>
        </w:r>
        <w:r>
          <w:rPr>
            <w:noProof/>
            <w:webHidden/>
          </w:rPr>
          <w:fldChar w:fldCharType="separate"/>
        </w:r>
        <w:r>
          <w:rPr>
            <w:noProof/>
            <w:webHidden/>
          </w:rPr>
          <w:t>76</w:t>
        </w:r>
        <w:r>
          <w:rPr>
            <w:noProof/>
            <w:webHidden/>
          </w:rPr>
          <w:fldChar w:fldCharType="end"/>
        </w:r>
      </w:hyperlink>
    </w:p>
    <w:p w14:paraId="1F949BA7" w14:textId="7B5850B4" w:rsidR="00564547" w:rsidRDefault="00564547"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80" w:history="1">
        <w:r w:rsidRPr="00092731">
          <w:rPr>
            <w:rStyle w:val="Hyperlink"/>
            <w:rFonts w:cs="Arial"/>
            <w:bCs/>
            <w:i/>
            <w:noProof/>
          </w:rPr>
          <w:t xml:space="preserve">Таблица 35 </w:t>
        </w:r>
        <w:r w:rsidRPr="00092731">
          <w:rPr>
            <w:rStyle w:val="Hyperlink"/>
            <w:rFonts w:eastAsia="Calibri" w:cs="Arial"/>
            <w:i/>
            <w:noProof/>
          </w:rPr>
          <w:t xml:space="preserve"> </w:t>
        </w:r>
        <w:r w:rsidR="00F07220">
          <w:rPr>
            <w:rStyle w:val="Hyperlink"/>
            <w:rFonts w:eastAsia="Calibri" w:cs="Arial"/>
            <w:i/>
            <w:noProof/>
          </w:rPr>
          <w:tab/>
        </w:r>
        <w:r w:rsidRPr="00092731">
          <w:rPr>
            <w:rStyle w:val="Hyperlink"/>
            <w:rFonts w:eastAsia="Calibri" w:cs="Arial"/>
            <w:i/>
            <w:noProof/>
          </w:rPr>
          <w:t>Чувствителност на променливите във Икономическия анализ</w:t>
        </w:r>
        <w:r>
          <w:rPr>
            <w:noProof/>
            <w:webHidden/>
          </w:rPr>
          <w:tab/>
        </w:r>
        <w:r>
          <w:rPr>
            <w:noProof/>
            <w:webHidden/>
          </w:rPr>
          <w:fldChar w:fldCharType="begin"/>
        </w:r>
        <w:r>
          <w:rPr>
            <w:noProof/>
            <w:webHidden/>
          </w:rPr>
          <w:instrText xml:space="preserve"> PAGEREF _Toc174099080 \h </w:instrText>
        </w:r>
        <w:r>
          <w:rPr>
            <w:noProof/>
            <w:webHidden/>
          </w:rPr>
        </w:r>
        <w:r>
          <w:rPr>
            <w:noProof/>
            <w:webHidden/>
          </w:rPr>
          <w:fldChar w:fldCharType="separate"/>
        </w:r>
        <w:r>
          <w:rPr>
            <w:noProof/>
            <w:webHidden/>
          </w:rPr>
          <w:t>77</w:t>
        </w:r>
        <w:r>
          <w:rPr>
            <w:noProof/>
            <w:webHidden/>
          </w:rPr>
          <w:fldChar w:fldCharType="end"/>
        </w:r>
      </w:hyperlink>
    </w:p>
    <w:p w14:paraId="23241E33" w14:textId="061D1450" w:rsidR="00564547" w:rsidRDefault="00564547"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81" w:history="1">
        <w:r w:rsidRPr="00092731">
          <w:rPr>
            <w:rStyle w:val="Hyperlink"/>
            <w:rFonts w:cs="Arial"/>
            <w:bCs/>
            <w:i/>
            <w:noProof/>
          </w:rPr>
          <w:t xml:space="preserve">Таблица 36 </w:t>
        </w:r>
        <w:r w:rsidRPr="00092731">
          <w:rPr>
            <w:rStyle w:val="Hyperlink"/>
            <w:rFonts w:eastAsia="Calibri" w:cs="Arial"/>
            <w:i/>
            <w:noProof/>
          </w:rPr>
          <w:t xml:space="preserve"> </w:t>
        </w:r>
        <w:r w:rsidR="00F07220">
          <w:rPr>
            <w:rStyle w:val="Hyperlink"/>
            <w:rFonts w:eastAsia="Calibri" w:cs="Arial"/>
            <w:i/>
            <w:noProof/>
          </w:rPr>
          <w:tab/>
        </w:r>
        <w:r w:rsidRPr="00092731">
          <w:rPr>
            <w:rStyle w:val="Hyperlink"/>
            <w:rFonts w:eastAsia="Calibri" w:cs="Arial"/>
            <w:i/>
            <w:noProof/>
          </w:rPr>
          <w:t>Превключващи стойности на критичните променливи</w:t>
        </w:r>
        <w:r>
          <w:rPr>
            <w:noProof/>
            <w:webHidden/>
          </w:rPr>
          <w:tab/>
        </w:r>
        <w:r>
          <w:rPr>
            <w:noProof/>
            <w:webHidden/>
          </w:rPr>
          <w:fldChar w:fldCharType="begin"/>
        </w:r>
        <w:r>
          <w:rPr>
            <w:noProof/>
            <w:webHidden/>
          </w:rPr>
          <w:instrText xml:space="preserve"> PAGEREF _Toc174099081 \h </w:instrText>
        </w:r>
        <w:r>
          <w:rPr>
            <w:noProof/>
            <w:webHidden/>
          </w:rPr>
        </w:r>
        <w:r>
          <w:rPr>
            <w:noProof/>
            <w:webHidden/>
          </w:rPr>
          <w:fldChar w:fldCharType="separate"/>
        </w:r>
        <w:r>
          <w:rPr>
            <w:noProof/>
            <w:webHidden/>
          </w:rPr>
          <w:t>78</w:t>
        </w:r>
        <w:r>
          <w:rPr>
            <w:noProof/>
            <w:webHidden/>
          </w:rPr>
          <w:fldChar w:fldCharType="end"/>
        </w:r>
      </w:hyperlink>
    </w:p>
    <w:p w14:paraId="3BA75DC6" w14:textId="24A0EB8D" w:rsidR="00564547" w:rsidRDefault="00564547"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82" w:history="1">
        <w:r w:rsidRPr="00092731">
          <w:rPr>
            <w:rStyle w:val="Hyperlink"/>
            <w:rFonts w:cs="Arial"/>
            <w:bCs/>
            <w:i/>
            <w:noProof/>
          </w:rPr>
          <w:t xml:space="preserve">Таблица 37 </w:t>
        </w:r>
        <w:r w:rsidRPr="00092731">
          <w:rPr>
            <w:rStyle w:val="Hyperlink"/>
            <w:rFonts w:eastAsia="Calibri" w:cs="Arial"/>
            <w:i/>
            <w:noProof/>
          </w:rPr>
          <w:t xml:space="preserve"> </w:t>
        </w:r>
        <w:r w:rsidR="00F07220">
          <w:rPr>
            <w:rStyle w:val="Hyperlink"/>
            <w:rFonts w:eastAsia="Calibri" w:cs="Arial"/>
            <w:i/>
            <w:noProof/>
          </w:rPr>
          <w:tab/>
        </w:r>
        <w:r w:rsidRPr="00092731">
          <w:rPr>
            <w:rStyle w:val="Hyperlink"/>
            <w:rFonts w:eastAsia="Calibri" w:cs="Arial"/>
            <w:i/>
            <w:noProof/>
          </w:rPr>
          <w:t>Анализ на сценариите</w:t>
        </w:r>
        <w:r>
          <w:rPr>
            <w:noProof/>
            <w:webHidden/>
          </w:rPr>
          <w:tab/>
        </w:r>
        <w:r>
          <w:rPr>
            <w:noProof/>
            <w:webHidden/>
          </w:rPr>
          <w:fldChar w:fldCharType="begin"/>
        </w:r>
        <w:r>
          <w:rPr>
            <w:noProof/>
            <w:webHidden/>
          </w:rPr>
          <w:instrText xml:space="preserve"> PAGEREF _Toc174099082 \h </w:instrText>
        </w:r>
        <w:r>
          <w:rPr>
            <w:noProof/>
            <w:webHidden/>
          </w:rPr>
        </w:r>
        <w:r>
          <w:rPr>
            <w:noProof/>
            <w:webHidden/>
          </w:rPr>
          <w:fldChar w:fldCharType="separate"/>
        </w:r>
        <w:r>
          <w:rPr>
            <w:noProof/>
            <w:webHidden/>
          </w:rPr>
          <w:t>78</w:t>
        </w:r>
        <w:r>
          <w:rPr>
            <w:noProof/>
            <w:webHidden/>
          </w:rPr>
          <w:fldChar w:fldCharType="end"/>
        </w:r>
      </w:hyperlink>
    </w:p>
    <w:p w14:paraId="1EC54734" w14:textId="4C793353" w:rsidR="00564547" w:rsidRDefault="00564547"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83" w:history="1">
        <w:r w:rsidRPr="00092731">
          <w:rPr>
            <w:rStyle w:val="Hyperlink"/>
            <w:rFonts w:cs="Arial"/>
            <w:bCs/>
            <w:i/>
            <w:noProof/>
          </w:rPr>
          <w:t xml:space="preserve">Таблица 38 </w:t>
        </w:r>
        <w:r w:rsidRPr="00092731">
          <w:rPr>
            <w:rStyle w:val="Hyperlink"/>
            <w:rFonts w:eastAsia="Calibri" w:cs="Arial"/>
            <w:i/>
            <w:noProof/>
          </w:rPr>
          <w:t xml:space="preserve"> </w:t>
        </w:r>
        <w:r w:rsidR="00F07220">
          <w:rPr>
            <w:rStyle w:val="Hyperlink"/>
            <w:rFonts w:eastAsia="Calibri" w:cs="Arial"/>
            <w:i/>
            <w:noProof/>
          </w:rPr>
          <w:tab/>
        </w:r>
        <w:r w:rsidRPr="00092731">
          <w:rPr>
            <w:rStyle w:val="Hyperlink"/>
            <w:rFonts w:eastAsia="Calibri" w:cs="Arial"/>
            <w:i/>
            <w:noProof/>
          </w:rPr>
          <w:t>Класификация на вероятностите по групи</w:t>
        </w:r>
        <w:r>
          <w:rPr>
            <w:noProof/>
            <w:webHidden/>
          </w:rPr>
          <w:tab/>
        </w:r>
        <w:r>
          <w:rPr>
            <w:noProof/>
            <w:webHidden/>
          </w:rPr>
          <w:fldChar w:fldCharType="begin"/>
        </w:r>
        <w:r>
          <w:rPr>
            <w:noProof/>
            <w:webHidden/>
          </w:rPr>
          <w:instrText xml:space="preserve"> PAGEREF _Toc174099083 \h </w:instrText>
        </w:r>
        <w:r>
          <w:rPr>
            <w:noProof/>
            <w:webHidden/>
          </w:rPr>
        </w:r>
        <w:r>
          <w:rPr>
            <w:noProof/>
            <w:webHidden/>
          </w:rPr>
          <w:fldChar w:fldCharType="separate"/>
        </w:r>
        <w:r>
          <w:rPr>
            <w:noProof/>
            <w:webHidden/>
          </w:rPr>
          <w:t>79</w:t>
        </w:r>
        <w:r>
          <w:rPr>
            <w:noProof/>
            <w:webHidden/>
          </w:rPr>
          <w:fldChar w:fldCharType="end"/>
        </w:r>
      </w:hyperlink>
    </w:p>
    <w:p w14:paraId="11495A4E" w14:textId="60B2CC58" w:rsidR="00564547" w:rsidRDefault="00564547"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84" w:history="1">
        <w:r w:rsidRPr="00092731">
          <w:rPr>
            <w:rStyle w:val="Hyperlink"/>
            <w:rFonts w:cs="Arial"/>
            <w:bCs/>
            <w:i/>
            <w:noProof/>
          </w:rPr>
          <w:t xml:space="preserve">Таблица 39 </w:t>
        </w:r>
        <w:r w:rsidRPr="00092731">
          <w:rPr>
            <w:rStyle w:val="Hyperlink"/>
            <w:rFonts w:eastAsia="Calibri" w:cs="Arial"/>
            <w:i/>
            <w:noProof/>
          </w:rPr>
          <w:t xml:space="preserve"> </w:t>
        </w:r>
        <w:r w:rsidR="00F07220">
          <w:rPr>
            <w:rStyle w:val="Hyperlink"/>
            <w:rFonts w:eastAsia="Calibri" w:cs="Arial"/>
            <w:i/>
            <w:noProof/>
          </w:rPr>
          <w:tab/>
        </w:r>
        <w:r w:rsidRPr="00092731">
          <w:rPr>
            <w:rStyle w:val="Hyperlink"/>
            <w:rFonts w:eastAsia="Calibri" w:cs="Arial"/>
            <w:i/>
            <w:noProof/>
          </w:rPr>
          <w:t>Дефиниции на тежестта на въздействие</w:t>
        </w:r>
        <w:r>
          <w:rPr>
            <w:noProof/>
            <w:webHidden/>
          </w:rPr>
          <w:tab/>
        </w:r>
        <w:r>
          <w:rPr>
            <w:noProof/>
            <w:webHidden/>
          </w:rPr>
          <w:fldChar w:fldCharType="begin"/>
        </w:r>
        <w:r>
          <w:rPr>
            <w:noProof/>
            <w:webHidden/>
          </w:rPr>
          <w:instrText xml:space="preserve"> PAGEREF _Toc174099084 \h </w:instrText>
        </w:r>
        <w:r>
          <w:rPr>
            <w:noProof/>
            <w:webHidden/>
          </w:rPr>
        </w:r>
        <w:r>
          <w:rPr>
            <w:noProof/>
            <w:webHidden/>
          </w:rPr>
          <w:fldChar w:fldCharType="separate"/>
        </w:r>
        <w:r>
          <w:rPr>
            <w:noProof/>
            <w:webHidden/>
          </w:rPr>
          <w:t>80</w:t>
        </w:r>
        <w:r>
          <w:rPr>
            <w:noProof/>
            <w:webHidden/>
          </w:rPr>
          <w:fldChar w:fldCharType="end"/>
        </w:r>
      </w:hyperlink>
    </w:p>
    <w:p w14:paraId="461A0F98" w14:textId="74FA8514" w:rsidR="00564547" w:rsidRDefault="00564547"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85" w:history="1">
        <w:r w:rsidRPr="00092731">
          <w:rPr>
            <w:rStyle w:val="Hyperlink"/>
            <w:rFonts w:cs="Arial"/>
            <w:bCs/>
            <w:i/>
            <w:noProof/>
          </w:rPr>
          <w:t>Таблица 40</w:t>
        </w:r>
        <w:r>
          <w:rPr>
            <w:rFonts w:asciiTheme="minorHAnsi" w:eastAsiaTheme="minorEastAsia" w:hAnsiTheme="minorHAnsi" w:cstheme="minorBidi"/>
            <w:noProof/>
            <w:sz w:val="22"/>
            <w:szCs w:val="22"/>
            <w:lang w:val="en-US"/>
          </w:rPr>
          <w:tab/>
        </w:r>
        <w:r w:rsidRPr="00092731">
          <w:rPr>
            <w:rStyle w:val="Hyperlink"/>
            <w:rFonts w:cs="Arial"/>
            <w:i/>
            <w:noProof/>
          </w:rPr>
          <w:t>Матрица за оценка на риска</w:t>
        </w:r>
        <w:r>
          <w:rPr>
            <w:noProof/>
            <w:webHidden/>
          </w:rPr>
          <w:tab/>
        </w:r>
        <w:r>
          <w:rPr>
            <w:noProof/>
            <w:webHidden/>
          </w:rPr>
          <w:fldChar w:fldCharType="begin"/>
        </w:r>
        <w:r>
          <w:rPr>
            <w:noProof/>
            <w:webHidden/>
          </w:rPr>
          <w:instrText xml:space="preserve"> PAGEREF _Toc174099085 \h </w:instrText>
        </w:r>
        <w:r>
          <w:rPr>
            <w:noProof/>
            <w:webHidden/>
          </w:rPr>
        </w:r>
        <w:r>
          <w:rPr>
            <w:noProof/>
            <w:webHidden/>
          </w:rPr>
          <w:fldChar w:fldCharType="separate"/>
        </w:r>
        <w:r>
          <w:rPr>
            <w:noProof/>
            <w:webHidden/>
          </w:rPr>
          <w:t>81</w:t>
        </w:r>
        <w:r>
          <w:rPr>
            <w:noProof/>
            <w:webHidden/>
          </w:rPr>
          <w:fldChar w:fldCharType="end"/>
        </w:r>
      </w:hyperlink>
    </w:p>
    <w:p w14:paraId="179D7193" w14:textId="77777777" w:rsidR="00F75F06" w:rsidRPr="002E1E19" w:rsidRDefault="00F75F06" w:rsidP="00F07220">
      <w:pPr>
        <w:tabs>
          <w:tab w:val="right" w:leader="dot" w:pos="9498"/>
        </w:tabs>
        <w:spacing w:after="60" w:line="240" w:lineRule="auto"/>
        <w:ind w:left="1260" w:right="425" w:hanging="1260"/>
        <w:rPr>
          <w:rFonts w:cs="Arial"/>
          <w:sz w:val="22"/>
        </w:rPr>
      </w:pPr>
      <w:r w:rsidRPr="004A61A0">
        <w:rPr>
          <w:rFonts w:cs="Arial"/>
          <w:iCs/>
          <w:sz w:val="22"/>
        </w:rPr>
        <w:fldChar w:fldCharType="end"/>
      </w:r>
    </w:p>
    <w:p w14:paraId="0E1AE374" w14:textId="77777777" w:rsidR="00936335" w:rsidRDefault="00936335" w:rsidP="00510581">
      <w:pPr>
        <w:tabs>
          <w:tab w:val="right" w:leader="dot" w:pos="9498"/>
        </w:tabs>
        <w:spacing w:after="120"/>
        <w:ind w:right="425"/>
        <w:rPr>
          <w:rFonts w:cs="Arial"/>
          <w:b/>
          <w:bCs/>
          <w:caps/>
          <w:szCs w:val="24"/>
        </w:rPr>
      </w:pPr>
    </w:p>
    <w:p w14:paraId="3894A4D2" w14:textId="77777777" w:rsidR="00037E4A" w:rsidRDefault="00F75F06" w:rsidP="00510581">
      <w:pPr>
        <w:tabs>
          <w:tab w:val="right" w:leader="dot" w:pos="9498"/>
        </w:tabs>
        <w:spacing w:after="120"/>
        <w:ind w:right="425"/>
        <w:rPr>
          <w:rFonts w:cs="Arial"/>
          <w:b/>
          <w:bCs/>
          <w:caps/>
          <w:szCs w:val="24"/>
        </w:rPr>
      </w:pPr>
      <w:r w:rsidRPr="002E1E19">
        <w:rPr>
          <w:rFonts w:cs="Arial"/>
          <w:b/>
          <w:bCs/>
          <w:caps/>
          <w:szCs w:val="24"/>
        </w:rPr>
        <w:t xml:space="preserve">Списък на </w:t>
      </w:r>
      <w:r w:rsidR="000F51CB">
        <w:rPr>
          <w:rFonts w:cs="Arial"/>
          <w:b/>
          <w:bCs/>
          <w:caps/>
          <w:szCs w:val="24"/>
        </w:rPr>
        <w:t xml:space="preserve">ГРАФИКИТЕ И </w:t>
      </w:r>
      <w:r w:rsidRPr="002E1E19">
        <w:rPr>
          <w:rFonts w:cs="Arial"/>
          <w:b/>
          <w:bCs/>
          <w:caps/>
          <w:szCs w:val="24"/>
        </w:rPr>
        <w:t>фигурите</w:t>
      </w:r>
    </w:p>
    <w:p w14:paraId="3975D9B9" w14:textId="7C091D0C" w:rsidR="00564547" w:rsidRDefault="00F75F06"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r w:rsidRPr="004A61A0">
        <w:rPr>
          <w:rFonts w:cs="Arial"/>
          <w:sz w:val="22"/>
          <w:lang w:val="bg-BG"/>
        </w:rPr>
        <w:fldChar w:fldCharType="begin"/>
      </w:r>
      <w:r w:rsidRPr="004A61A0">
        <w:rPr>
          <w:rFonts w:cs="Arial"/>
          <w:sz w:val="22"/>
          <w:lang w:val="bg-BG"/>
        </w:rPr>
        <w:instrText xml:space="preserve"> TOC \h \z \c "Фигура" </w:instrText>
      </w:r>
      <w:r w:rsidRPr="004A61A0">
        <w:rPr>
          <w:rFonts w:cs="Arial"/>
          <w:sz w:val="22"/>
          <w:lang w:val="bg-BG"/>
        </w:rPr>
        <w:fldChar w:fldCharType="separate"/>
      </w:r>
      <w:hyperlink w:anchor="_Toc174099086" w:history="1">
        <w:r w:rsidR="00564547" w:rsidRPr="006B5646">
          <w:rPr>
            <w:rStyle w:val="Hyperlink"/>
            <w:rFonts w:cs="Arial"/>
            <w:bCs/>
            <w:i/>
            <w:iCs/>
            <w:noProof/>
          </w:rPr>
          <w:t>Графика 1</w:t>
        </w:r>
        <w:r w:rsidR="00564547" w:rsidRPr="006B5646">
          <w:rPr>
            <w:rStyle w:val="Hyperlink"/>
            <w:rFonts w:cs="Arial"/>
            <w:i/>
            <w:noProof/>
            <w:lang w:eastAsia="ar-SA"/>
          </w:rPr>
          <w:t xml:space="preserve"> </w:t>
        </w:r>
        <w:r w:rsidR="00F07220">
          <w:rPr>
            <w:rStyle w:val="Hyperlink"/>
            <w:rFonts w:cs="Arial"/>
            <w:i/>
            <w:noProof/>
            <w:lang w:eastAsia="ar-SA"/>
          </w:rPr>
          <w:tab/>
        </w:r>
        <w:r w:rsidR="00564547" w:rsidRPr="006B5646">
          <w:rPr>
            <w:rStyle w:val="Hyperlink"/>
            <w:rFonts w:cstheme="minorHAnsi"/>
            <w:i/>
            <w:noProof/>
          </w:rPr>
          <w:t>Динамика на БВП в ЕС</w:t>
        </w:r>
        <w:r w:rsidR="00564547">
          <w:rPr>
            <w:noProof/>
            <w:webHidden/>
          </w:rPr>
          <w:tab/>
        </w:r>
        <w:r w:rsidR="00564547">
          <w:rPr>
            <w:noProof/>
            <w:webHidden/>
          </w:rPr>
          <w:fldChar w:fldCharType="begin"/>
        </w:r>
        <w:r w:rsidR="00564547">
          <w:rPr>
            <w:noProof/>
            <w:webHidden/>
          </w:rPr>
          <w:instrText xml:space="preserve"> PAGEREF _Toc174099086 \h </w:instrText>
        </w:r>
        <w:r w:rsidR="00564547">
          <w:rPr>
            <w:noProof/>
            <w:webHidden/>
          </w:rPr>
        </w:r>
        <w:r w:rsidR="00564547">
          <w:rPr>
            <w:noProof/>
            <w:webHidden/>
          </w:rPr>
          <w:fldChar w:fldCharType="separate"/>
        </w:r>
        <w:r w:rsidR="00564547">
          <w:rPr>
            <w:noProof/>
            <w:webHidden/>
          </w:rPr>
          <w:t>9</w:t>
        </w:r>
        <w:r w:rsidR="00564547">
          <w:rPr>
            <w:noProof/>
            <w:webHidden/>
          </w:rPr>
          <w:fldChar w:fldCharType="end"/>
        </w:r>
      </w:hyperlink>
    </w:p>
    <w:p w14:paraId="792E718F" w14:textId="04AC5B09" w:rsidR="00564547" w:rsidRDefault="00564547"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87" w:history="1">
        <w:r w:rsidRPr="006B5646">
          <w:rPr>
            <w:rStyle w:val="Hyperlink"/>
            <w:rFonts w:cs="Arial"/>
            <w:bCs/>
            <w:i/>
            <w:iCs/>
            <w:noProof/>
          </w:rPr>
          <w:t>Графика 2</w:t>
        </w:r>
        <w:r w:rsidRPr="006B5646">
          <w:rPr>
            <w:rStyle w:val="Hyperlink"/>
            <w:rFonts w:cs="Arial"/>
            <w:i/>
            <w:noProof/>
            <w:lang w:eastAsia="ar-SA"/>
          </w:rPr>
          <w:t xml:space="preserve"> </w:t>
        </w:r>
        <w:r w:rsidR="00F07220">
          <w:rPr>
            <w:rStyle w:val="Hyperlink"/>
            <w:rFonts w:cs="Arial"/>
            <w:i/>
            <w:noProof/>
            <w:lang w:eastAsia="ar-SA"/>
          </w:rPr>
          <w:tab/>
        </w:r>
        <w:r w:rsidRPr="006B5646">
          <w:rPr>
            <w:rStyle w:val="Hyperlink"/>
            <w:rFonts w:cstheme="minorHAnsi"/>
            <w:i/>
            <w:noProof/>
          </w:rPr>
          <w:t>Динамика на инфлацията в ЕС</w:t>
        </w:r>
        <w:r>
          <w:rPr>
            <w:noProof/>
            <w:webHidden/>
          </w:rPr>
          <w:tab/>
        </w:r>
        <w:r>
          <w:rPr>
            <w:noProof/>
            <w:webHidden/>
          </w:rPr>
          <w:fldChar w:fldCharType="begin"/>
        </w:r>
        <w:r>
          <w:rPr>
            <w:noProof/>
            <w:webHidden/>
          </w:rPr>
          <w:instrText xml:space="preserve"> PAGEREF _Toc174099087 \h </w:instrText>
        </w:r>
        <w:r>
          <w:rPr>
            <w:noProof/>
            <w:webHidden/>
          </w:rPr>
        </w:r>
        <w:r>
          <w:rPr>
            <w:noProof/>
            <w:webHidden/>
          </w:rPr>
          <w:fldChar w:fldCharType="separate"/>
        </w:r>
        <w:r>
          <w:rPr>
            <w:noProof/>
            <w:webHidden/>
          </w:rPr>
          <w:t>10</w:t>
        </w:r>
        <w:r>
          <w:rPr>
            <w:noProof/>
            <w:webHidden/>
          </w:rPr>
          <w:fldChar w:fldCharType="end"/>
        </w:r>
      </w:hyperlink>
    </w:p>
    <w:p w14:paraId="05C7759C" w14:textId="77777777" w:rsidR="00564547" w:rsidRDefault="00564547"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88" w:history="1">
        <w:r w:rsidRPr="006B5646">
          <w:rPr>
            <w:rStyle w:val="Hyperlink"/>
            <w:rFonts w:cstheme="minorHAnsi"/>
            <w:i/>
            <w:noProof/>
          </w:rPr>
          <w:t xml:space="preserve">Графика 3 </w:t>
        </w:r>
        <w:r>
          <w:rPr>
            <w:rFonts w:asciiTheme="minorHAnsi" w:eastAsiaTheme="minorEastAsia" w:hAnsiTheme="minorHAnsi" w:cstheme="minorBidi"/>
            <w:noProof/>
            <w:sz w:val="22"/>
            <w:szCs w:val="22"/>
            <w:lang w:val="en-US"/>
          </w:rPr>
          <w:tab/>
        </w:r>
        <w:r w:rsidRPr="006B5646">
          <w:rPr>
            <w:rStyle w:val="Hyperlink"/>
            <w:rFonts w:cstheme="minorHAnsi"/>
            <w:i/>
            <w:noProof/>
          </w:rPr>
          <w:t>Динамика на безработицата в ЕС</w:t>
        </w:r>
        <w:r>
          <w:rPr>
            <w:noProof/>
            <w:webHidden/>
          </w:rPr>
          <w:tab/>
        </w:r>
        <w:r>
          <w:rPr>
            <w:noProof/>
            <w:webHidden/>
          </w:rPr>
          <w:fldChar w:fldCharType="begin"/>
        </w:r>
        <w:r>
          <w:rPr>
            <w:noProof/>
            <w:webHidden/>
          </w:rPr>
          <w:instrText xml:space="preserve"> PAGEREF _Toc174099088 \h </w:instrText>
        </w:r>
        <w:r>
          <w:rPr>
            <w:noProof/>
            <w:webHidden/>
          </w:rPr>
        </w:r>
        <w:r>
          <w:rPr>
            <w:noProof/>
            <w:webHidden/>
          </w:rPr>
          <w:fldChar w:fldCharType="separate"/>
        </w:r>
        <w:r>
          <w:rPr>
            <w:noProof/>
            <w:webHidden/>
          </w:rPr>
          <w:t>11</w:t>
        </w:r>
        <w:r>
          <w:rPr>
            <w:noProof/>
            <w:webHidden/>
          </w:rPr>
          <w:fldChar w:fldCharType="end"/>
        </w:r>
      </w:hyperlink>
    </w:p>
    <w:p w14:paraId="4FF7A27C" w14:textId="77777777" w:rsidR="00564547" w:rsidRDefault="00564547"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89" w:history="1">
        <w:r w:rsidRPr="006B5646">
          <w:rPr>
            <w:rStyle w:val="Hyperlink"/>
            <w:rFonts w:cstheme="minorHAnsi"/>
            <w:i/>
            <w:noProof/>
          </w:rPr>
          <w:t xml:space="preserve">Графика 4 </w:t>
        </w:r>
        <w:r>
          <w:rPr>
            <w:rFonts w:asciiTheme="minorHAnsi" w:eastAsiaTheme="minorEastAsia" w:hAnsiTheme="minorHAnsi" w:cstheme="minorBidi"/>
            <w:noProof/>
            <w:sz w:val="22"/>
            <w:szCs w:val="22"/>
            <w:lang w:val="en-US"/>
          </w:rPr>
          <w:tab/>
        </w:r>
        <w:r w:rsidRPr="006B5646">
          <w:rPr>
            <w:rStyle w:val="Hyperlink"/>
            <w:rFonts w:cstheme="minorHAnsi"/>
            <w:i/>
            <w:noProof/>
          </w:rPr>
          <w:t>Динамика на бюджетния дефицит отнесен към БВП на ниво ЕС</w:t>
        </w:r>
        <w:r>
          <w:rPr>
            <w:noProof/>
            <w:webHidden/>
          </w:rPr>
          <w:tab/>
        </w:r>
        <w:r>
          <w:rPr>
            <w:noProof/>
            <w:webHidden/>
          </w:rPr>
          <w:fldChar w:fldCharType="begin"/>
        </w:r>
        <w:r>
          <w:rPr>
            <w:noProof/>
            <w:webHidden/>
          </w:rPr>
          <w:instrText xml:space="preserve"> PAGEREF _Toc174099089 \h </w:instrText>
        </w:r>
        <w:r>
          <w:rPr>
            <w:noProof/>
            <w:webHidden/>
          </w:rPr>
        </w:r>
        <w:r>
          <w:rPr>
            <w:noProof/>
            <w:webHidden/>
          </w:rPr>
          <w:fldChar w:fldCharType="separate"/>
        </w:r>
        <w:r>
          <w:rPr>
            <w:noProof/>
            <w:webHidden/>
          </w:rPr>
          <w:t>12</w:t>
        </w:r>
        <w:r>
          <w:rPr>
            <w:noProof/>
            <w:webHidden/>
          </w:rPr>
          <w:fldChar w:fldCharType="end"/>
        </w:r>
      </w:hyperlink>
    </w:p>
    <w:p w14:paraId="6A214D74" w14:textId="77777777" w:rsidR="00564547" w:rsidRDefault="00564547"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90" w:history="1">
        <w:r w:rsidRPr="006B5646">
          <w:rPr>
            <w:rStyle w:val="Hyperlink"/>
            <w:rFonts w:cstheme="minorHAnsi"/>
            <w:i/>
            <w:noProof/>
          </w:rPr>
          <w:t xml:space="preserve">Графика 5 </w:t>
        </w:r>
        <w:r>
          <w:rPr>
            <w:rFonts w:asciiTheme="minorHAnsi" w:eastAsiaTheme="minorEastAsia" w:hAnsiTheme="minorHAnsi" w:cstheme="minorBidi"/>
            <w:noProof/>
            <w:sz w:val="22"/>
            <w:szCs w:val="22"/>
            <w:lang w:val="en-US"/>
          </w:rPr>
          <w:tab/>
        </w:r>
        <w:r w:rsidRPr="006B5646">
          <w:rPr>
            <w:rStyle w:val="Hyperlink"/>
            <w:rFonts w:cstheme="minorHAnsi"/>
            <w:i/>
            <w:noProof/>
          </w:rPr>
          <w:t>Динамика на обработените товари в Българските морски пристанища</w:t>
        </w:r>
        <w:r>
          <w:rPr>
            <w:noProof/>
            <w:webHidden/>
          </w:rPr>
          <w:tab/>
        </w:r>
        <w:r>
          <w:rPr>
            <w:noProof/>
            <w:webHidden/>
          </w:rPr>
          <w:fldChar w:fldCharType="begin"/>
        </w:r>
        <w:r>
          <w:rPr>
            <w:noProof/>
            <w:webHidden/>
          </w:rPr>
          <w:instrText xml:space="preserve"> PAGEREF _Toc174099090 \h </w:instrText>
        </w:r>
        <w:r>
          <w:rPr>
            <w:noProof/>
            <w:webHidden/>
          </w:rPr>
        </w:r>
        <w:r>
          <w:rPr>
            <w:noProof/>
            <w:webHidden/>
          </w:rPr>
          <w:fldChar w:fldCharType="separate"/>
        </w:r>
        <w:r>
          <w:rPr>
            <w:noProof/>
            <w:webHidden/>
          </w:rPr>
          <w:t>17</w:t>
        </w:r>
        <w:r>
          <w:rPr>
            <w:noProof/>
            <w:webHidden/>
          </w:rPr>
          <w:fldChar w:fldCharType="end"/>
        </w:r>
      </w:hyperlink>
    </w:p>
    <w:p w14:paraId="1AA55640" w14:textId="77777777" w:rsidR="00564547" w:rsidRDefault="00564547"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91" w:history="1">
        <w:r w:rsidRPr="006B5646">
          <w:rPr>
            <w:rStyle w:val="Hyperlink"/>
            <w:rFonts w:cstheme="minorHAnsi"/>
            <w:i/>
            <w:noProof/>
          </w:rPr>
          <w:t xml:space="preserve">Графика 6 </w:t>
        </w:r>
        <w:r>
          <w:rPr>
            <w:rFonts w:asciiTheme="minorHAnsi" w:eastAsiaTheme="minorEastAsia" w:hAnsiTheme="minorHAnsi" w:cstheme="minorBidi"/>
            <w:noProof/>
            <w:sz w:val="22"/>
            <w:szCs w:val="22"/>
            <w:lang w:val="en-US"/>
          </w:rPr>
          <w:tab/>
        </w:r>
        <w:r w:rsidRPr="006B5646">
          <w:rPr>
            <w:rStyle w:val="Hyperlink"/>
            <w:rFonts w:cstheme="minorHAnsi"/>
            <w:i/>
            <w:noProof/>
          </w:rPr>
          <w:t>Обработени товари в Българските речни пристанища</w:t>
        </w:r>
        <w:r>
          <w:rPr>
            <w:noProof/>
            <w:webHidden/>
          </w:rPr>
          <w:tab/>
        </w:r>
        <w:r>
          <w:rPr>
            <w:noProof/>
            <w:webHidden/>
          </w:rPr>
          <w:fldChar w:fldCharType="begin"/>
        </w:r>
        <w:r>
          <w:rPr>
            <w:noProof/>
            <w:webHidden/>
          </w:rPr>
          <w:instrText xml:space="preserve"> PAGEREF _Toc174099091 \h </w:instrText>
        </w:r>
        <w:r>
          <w:rPr>
            <w:noProof/>
            <w:webHidden/>
          </w:rPr>
        </w:r>
        <w:r>
          <w:rPr>
            <w:noProof/>
            <w:webHidden/>
          </w:rPr>
          <w:fldChar w:fldCharType="separate"/>
        </w:r>
        <w:r>
          <w:rPr>
            <w:noProof/>
            <w:webHidden/>
          </w:rPr>
          <w:t>18</w:t>
        </w:r>
        <w:r>
          <w:rPr>
            <w:noProof/>
            <w:webHidden/>
          </w:rPr>
          <w:fldChar w:fldCharType="end"/>
        </w:r>
      </w:hyperlink>
    </w:p>
    <w:p w14:paraId="53EA996F" w14:textId="77777777" w:rsidR="00564547" w:rsidRDefault="00564547"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92" w:history="1">
        <w:r w:rsidRPr="006B5646">
          <w:rPr>
            <w:rStyle w:val="Hyperlink"/>
            <w:rFonts w:cstheme="minorHAnsi"/>
            <w:i/>
            <w:noProof/>
          </w:rPr>
          <w:t xml:space="preserve">Графика 7 </w:t>
        </w:r>
        <w:r>
          <w:rPr>
            <w:rFonts w:asciiTheme="minorHAnsi" w:eastAsiaTheme="minorEastAsia" w:hAnsiTheme="minorHAnsi" w:cstheme="minorBidi"/>
            <w:noProof/>
            <w:sz w:val="22"/>
            <w:szCs w:val="22"/>
            <w:lang w:val="en-US"/>
          </w:rPr>
          <w:tab/>
        </w:r>
        <w:r w:rsidRPr="006B5646">
          <w:rPr>
            <w:rStyle w:val="Hyperlink"/>
            <w:rFonts w:cstheme="minorHAnsi"/>
            <w:i/>
            <w:noProof/>
          </w:rPr>
          <w:t>Динамика на броя превозени пътници в Българските пристанища</w:t>
        </w:r>
        <w:r>
          <w:rPr>
            <w:noProof/>
            <w:webHidden/>
          </w:rPr>
          <w:tab/>
        </w:r>
        <w:r>
          <w:rPr>
            <w:noProof/>
            <w:webHidden/>
          </w:rPr>
          <w:fldChar w:fldCharType="begin"/>
        </w:r>
        <w:r>
          <w:rPr>
            <w:noProof/>
            <w:webHidden/>
          </w:rPr>
          <w:instrText xml:space="preserve"> PAGEREF _Toc174099092 \h </w:instrText>
        </w:r>
        <w:r>
          <w:rPr>
            <w:noProof/>
            <w:webHidden/>
          </w:rPr>
        </w:r>
        <w:r>
          <w:rPr>
            <w:noProof/>
            <w:webHidden/>
          </w:rPr>
          <w:fldChar w:fldCharType="separate"/>
        </w:r>
        <w:r>
          <w:rPr>
            <w:noProof/>
            <w:webHidden/>
          </w:rPr>
          <w:t>19</w:t>
        </w:r>
        <w:r>
          <w:rPr>
            <w:noProof/>
            <w:webHidden/>
          </w:rPr>
          <w:fldChar w:fldCharType="end"/>
        </w:r>
      </w:hyperlink>
    </w:p>
    <w:p w14:paraId="6A0D1C66" w14:textId="632D1D8B" w:rsidR="00564547" w:rsidRDefault="00564547"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93" w:history="1">
        <w:r w:rsidRPr="006B5646">
          <w:rPr>
            <w:rStyle w:val="Hyperlink"/>
            <w:rFonts w:cs="Arial"/>
            <w:bCs/>
            <w:i/>
            <w:iCs/>
            <w:noProof/>
          </w:rPr>
          <w:t xml:space="preserve">Фигура 8  </w:t>
        </w:r>
        <w:r>
          <w:rPr>
            <w:rStyle w:val="Hyperlink"/>
            <w:rFonts w:cs="Arial"/>
            <w:bCs/>
            <w:i/>
            <w:iCs/>
            <w:noProof/>
            <w:lang w:val="bg-BG"/>
          </w:rPr>
          <w:t xml:space="preserve">  </w:t>
        </w:r>
        <w:r w:rsidR="00F07220">
          <w:rPr>
            <w:rStyle w:val="Hyperlink"/>
            <w:rFonts w:cs="Arial"/>
            <w:bCs/>
            <w:i/>
            <w:iCs/>
            <w:noProof/>
            <w:lang w:val="bg-BG"/>
          </w:rPr>
          <w:tab/>
        </w:r>
        <w:r w:rsidRPr="006B5646">
          <w:rPr>
            <w:rStyle w:val="Hyperlink"/>
            <w:rFonts w:cs="Arial"/>
            <w:bCs/>
            <w:i/>
            <w:iCs/>
            <w:noProof/>
          </w:rPr>
          <w:t>Широкообхватна мрежа и основна мрежа – вътрешни водни пътища и пристанища на територията на България и Румъния</w:t>
        </w:r>
        <w:r>
          <w:rPr>
            <w:noProof/>
            <w:webHidden/>
          </w:rPr>
          <w:tab/>
        </w:r>
        <w:r>
          <w:rPr>
            <w:noProof/>
            <w:webHidden/>
          </w:rPr>
          <w:fldChar w:fldCharType="begin"/>
        </w:r>
        <w:r>
          <w:rPr>
            <w:noProof/>
            <w:webHidden/>
          </w:rPr>
          <w:instrText xml:space="preserve"> PAGEREF _Toc174099093 \h </w:instrText>
        </w:r>
        <w:r>
          <w:rPr>
            <w:noProof/>
            <w:webHidden/>
          </w:rPr>
        </w:r>
        <w:r>
          <w:rPr>
            <w:noProof/>
            <w:webHidden/>
          </w:rPr>
          <w:fldChar w:fldCharType="separate"/>
        </w:r>
        <w:r>
          <w:rPr>
            <w:noProof/>
            <w:webHidden/>
          </w:rPr>
          <w:t>24</w:t>
        </w:r>
        <w:r>
          <w:rPr>
            <w:noProof/>
            <w:webHidden/>
          </w:rPr>
          <w:fldChar w:fldCharType="end"/>
        </w:r>
      </w:hyperlink>
    </w:p>
    <w:p w14:paraId="14077689" w14:textId="54D33CF4" w:rsidR="00564547" w:rsidRDefault="00564547"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94" w:history="1">
        <w:r w:rsidRPr="006B5646">
          <w:rPr>
            <w:rStyle w:val="Hyperlink"/>
            <w:rFonts w:cs="Arial"/>
            <w:bCs/>
            <w:i/>
            <w:iCs/>
            <w:noProof/>
          </w:rPr>
          <w:t xml:space="preserve">Фигура 9  </w:t>
        </w:r>
        <w:r>
          <w:rPr>
            <w:rStyle w:val="Hyperlink"/>
            <w:rFonts w:cs="Arial"/>
            <w:bCs/>
            <w:i/>
            <w:iCs/>
            <w:noProof/>
            <w:lang w:val="bg-BG"/>
          </w:rPr>
          <w:t xml:space="preserve">  </w:t>
        </w:r>
        <w:r w:rsidR="00F07220">
          <w:rPr>
            <w:rStyle w:val="Hyperlink"/>
            <w:rFonts w:cs="Arial"/>
            <w:bCs/>
            <w:i/>
            <w:iCs/>
            <w:noProof/>
            <w:lang w:val="bg-BG"/>
          </w:rPr>
          <w:tab/>
        </w:r>
        <w:r w:rsidRPr="006B5646">
          <w:rPr>
            <w:rStyle w:val="Hyperlink"/>
            <w:rFonts w:cs="Arial"/>
            <w:bCs/>
            <w:i/>
            <w:iCs/>
            <w:noProof/>
          </w:rPr>
          <w:t>Пристанищен терминал Лом по кадастралната карта на гр. Лом</w:t>
        </w:r>
        <w:r>
          <w:rPr>
            <w:noProof/>
            <w:webHidden/>
          </w:rPr>
          <w:tab/>
        </w:r>
        <w:r>
          <w:rPr>
            <w:noProof/>
            <w:webHidden/>
          </w:rPr>
          <w:fldChar w:fldCharType="begin"/>
        </w:r>
        <w:r>
          <w:rPr>
            <w:noProof/>
            <w:webHidden/>
          </w:rPr>
          <w:instrText xml:space="preserve"> PAGEREF _Toc174099094 \h </w:instrText>
        </w:r>
        <w:r>
          <w:rPr>
            <w:noProof/>
            <w:webHidden/>
          </w:rPr>
        </w:r>
        <w:r>
          <w:rPr>
            <w:noProof/>
            <w:webHidden/>
          </w:rPr>
          <w:fldChar w:fldCharType="separate"/>
        </w:r>
        <w:r>
          <w:rPr>
            <w:noProof/>
            <w:webHidden/>
          </w:rPr>
          <w:t>30</w:t>
        </w:r>
        <w:r>
          <w:rPr>
            <w:noProof/>
            <w:webHidden/>
          </w:rPr>
          <w:fldChar w:fldCharType="end"/>
        </w:r>
      </w:hyperlink>
    </w:p>
    <w:p w14:paraId="7D5B1472" w14:textId="46D64637" w:rsidR="00564547" w:rsidRDefault="00564547"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95" w:history="1">
        <w:r w:rsidRPr="006B5646">
          <w:rPr>
            <w:rStyle w:val="Hyperlink"/>
            <w:rFonts w:cs="Arial"/>
            <w:bCs/>
            <w:i/>
            <w:iCs/>
            <w:noProof/>
          </w:rPr>
          <w:t xml:space="preserve">Фигура 10  </w:t>
        </w:r>
        <w:r w:rsidR="00F07220">
          <w:rPr>
            <w:rStyle w:val="Hyperlink"/>
            <w:rFonts w:cs="Arial"/>
            <w:bCs/>
            <w:i/>
            <w:iCs/>
            <w:noProof/>
          </w:rPr>
          <w:tab/>
        </w:r>
        <w:r w:rsidRPr="006B5646">
          <w:rPr>
            <w:rStyle w:val="Hyperlink"/>
            <w:rFonts w:cs="Arial"/>
            <w:bCs/>
            <w:i/>
            <w:iCs/>
            <w:noProof/>
          </w:rPr>
          <w:t>Кейови места на Пристанищен терминал Лом</w:t>
        </w:r>
        <w:r>
          <w:rPr>
            <w:noProof/>
            <w:webHidden/>
          </w:rPr>
          <w:tab/>
        </w:r>
        <w:r>
          <w:rPr>
            <w:noProof/>
            <w:webHidden/>
          </w:rPr>
          <w:fldChar w:fldCharType="begin"/>
        </w:r>
        <w:r>
          <w:rPr>
            <w:noProof/>
            <w:webHidden/>
          </w:rPr>
          <w:instrText xml:space="preserve"> PAGEREF _Toc174099095 \h </w:instrText>
        </w:r>
        <w:r>
          <w:rPr>
            <w:noProof/>
            <w:webHidden/>
          </w:rPr>
        </w:r>
        <w:r>
          <w:rPr>
            <w:noProof/>
            <w:webHidden/>
          </w:rPr>
          <w:fldChar w:fldCharType="separate"/>
        </w:r>
        <w:r>
          <w:rPr>
            <w:noProof/>
            <w:webHidden/>
          </w:rPr>
          <w:t>31</w:t>
        </w:r>
        <w:r>
          <w:rPr>
            <w:noProof/>
            <w:webHidden/>
          </w:rPr>
          <w:fldChar w:fldCharType="end"/>
        </w:r>
      </w:hyperlink>
    </w:p>
    <w:p w14:paraId="2A2C5FD6" w14:textId="1CC5FF7D" w:rsidR="00564547" w:rsidRDefault="00564547"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96" w:history="1">
        <w:r w:rsidRPr="006B5646">
          <w:rPr>
            <w:rStyle w:val="Hyperlink"/>
            <w:rFonts w:cs="Arial"/>
            <w:bCs/>
            <w:i/>
            <w:iCs/>
            <w:noProof/>
          </w:rPr>
          <w:t xml:space="preserve">Фигура 11 </w:t>
        </w:r>
        <w:r w:rsidR="00F07220">
          <w:rPr>
            <w:rStyle w:val="Hyperlink"/>
            <w:rFonts w:cs="Arial"/>
            <w:bCs/>
            <w:i/>
            <w:iCs/>
            <w:noProof/>
          </w:rPr>
          <w:tab/>
        </w:r>
        <w:r w:rsidRPr="006B5646">
          <w:rPr>
            <w:rStyle w:val="Hyperlink"/>
            <w:rFonts w:cs="Arial"/>
            <w:bCs/>
            <w:i/>
            <w:iCs/>
            <w:noProof/>
          </w:rPr>
          <w:t>Разрез през кейовата стена – съществуащо положение</w:t>
        </w:r>
        <w:r>
          <w:rPr>
            <w:noProof/>
            <w:webHidden/>
          </w:rPr>
          <w:tab/>
        </w:r>
        <w:r>
          <w:rPr>
            <w:noProof/>
            <w:webHidden/>
          </w:rPr>
          <w:fldChar w:fldCharType="begin"/>
        </w:r>
        <w:r>
          <w:rPr>
            <w:noProof/>
            <w:webHidden/>
          </w:rPr>
          <w:instrText xml:space="preserve"> PAGEREF _Toc174099096 \h </w:instrText>
        </w:r>
        <w:r>
          <w:rPr>
            <w:noProof/>
            <w:webHidden/>
          </w:rPr>
        </w:r>
        <w:r>
          <w:rPr>
            <w:noProof/>
            <w:webHidden/>
          </w:rPr>
          <w:fldChar w:fldCharType="separate"/>
        </w:r>
        <w:r>
          <w:rPr>
            <w:noProof/>
            <w:webHidden/>
          </w:rPr>
          <w:t>35</w:t>
        </w:r>
        <w:r>
          <w:rPr>
            <w:noProof/>
            <w:webHidden/>
          </w:rPr>
          <w:fldChar w:fldCharType="end"/>
        </w:r>
      </w:hyperlink>
    </w:p>
    <w:p w14:paraId="0365697D" w14:textId="72E72E95" w:rsidR="00564547" w:rsidRDefault="00564547"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97" w:history="1">
        <w:r w:rsidRPr="006B5646">
          <w:rPr>
            <w:rStyle w:val="Hyperlink"/>
            <w:rFonts w:cs="Arial"/>
            <w:bCs/>
            <w:i/>
            <w:iCs/>
            <w:noProof/>
          </w:rPr>
          <w:t>Фигура 12</w:t>
        </w:r>
        <w:r w:rsidRPr="006B5646">
          <w:rPr>
            <w:rStyle w:val="Hyperlink"/>
            <w:rFonts w:cs="Arial"/>
            <w:i/>
            <w:noProof/>
            <w:lang w:eastAsia="ar-SA"/>
          </w:rPr>
          <w:t xml:space="preserve">  </w:t>
        </w:r>
        <w:r w:rsidR="00F07220">
          <w:rPr>
            <w:rStyle w:val="Hyperlink"/>
            <w:rFonts w:cs="Arial"/>
            <w:i/>
            <w:noProof/>
            <w:lang w:eastAsia="ar-SA"/>
          </w:rPr>
          <w:tab/>
        </w:r>
        <w:r w:rsidRPr="006B5646">
          <w:rPr>
            <w:rStyle w:val="Hyperlink"/>
            <w:rFonts w:cs="Arial"/>
            <w:i/>
            <w:noProof/>
            <w:lang w:eastAsia="ar-SA"/>
          </w:rPr>
          <w:t>Карта на транспортен коридор Рейн-Дунав</w:t>
        </w:r>
        <w:r>
          <w:rPr>
            <w:noProof/>
            <w:webHidden/>
          </w:rPr>
          <w:tab/>
        </w:r>
        <w:r>
          <w:rPr>
            <w:noProof/>
            <w:webHidden/>
          </w:rPr>
          <w:fldChar w:fldCharType="begin"/>
        </w:r>
        <w:r>
          <w:rPr>
            <w:noProof/>
            <w:webHidden/>
          </w:rPr>
          <w:instrText xml:space="preserve"> PAGEREF _Toc174099097 \h </w:instrText>
        </w:r>
        <w:r>
          <w:rPr>
            <w:noProof/>
            <w:webHidden/>
          </w:rPr>
        </w:r>
        <w:r>
          <w:rPr>
            <w:noProof/>
            <w:webHidden/>
          </w:rPr>
          <w:fldChar w:fldCharType="separate"/>
        </w:r>
        <w:r>
          <w:rPr>
            <w:noProof/>
            <w:webHidden/>
          </w:rPr>
          <w:t>38</w:t>
        </w:r>
        <w:r>
          <w:rPr>
            <w:noProof/>
            <w:webHidden/>
          </w:rPr>
          <w:fldChar w:fldCharType="end"/>
        </w:r>
      </w:hyperlink>
    </w:p>
    <w:p w14:paraId="648CA498" w14:textId="29F2F19B" w:rsidR="00564547" w:rsidRDefault="00564547"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98" w:history="1">
        <w:r w:rsidRPr="006B5646">
          <w:rPr>
            <w:rStyle w:val="Hyperlink"/>
            <w:rFonts w:cs="Arial"/>
            <w:bCs/>
            <w:i/>
            <w:iCs/>
            <w:noProof/>
          </w:rPr>
          <w:t>Фигура 13</w:t>
        </w:r>
        <w:r w:rsidRPr="006B5646">
          <w:rPr>
            <w:rStyle w:val="Hyperlink"/>
            <w:rFonts w:cs="Arial"/>
            <w:i/>
            <w:noProof/>
            <w:lang w:eastAsia="ar-SA"/>
          </w:rPr>
          <w:t xml:space="preserve">  </w:t>
        </w:r>
        <w:r w:rsidR="00F07220">
          <w:rPr>
            <w:rStyle w:val="Hyperlink"/>
            <w:rFonts w:cs="Arial"/>
            <w:i/>
            <w:noProof/>
            <w:lang w:eastAsia="ar-SA"/>
          </w:rPr>
          <w:tab/>
        </w:r>
        <w:r w:rsidRPr="006B5646">
          <w:rPr>
            <w:rStyle w:val="Hyperlink"/>
            <w:rFonts w:cs="Arial"/>
            <w:i/>
            <w:noProof/>
            <w:lang w:eastAsia="ar-SA"/>
          </w:rPr>
          <w:t>Местоположение на  Пристанищен терминал Лом</w:t>
        </w:r>
        <w:r>
          <w:rPr>
            <w:noProof/>
            <w:webHidden/>
          </w:rPr>
          <w:tab/>
        </w:r>
        <w:r>
          <w:rPr>
            <w:noProof/>
            <w:webHidden/>
          </w:rPr>
          <w:fldChar w:fldCharType="begin"/>
        </w:r>
        <w:r>
          <w:rPr>
            <w:noProof/>
            <w:webHidden/>
          </w:rPr>
          <w:instrText xml:space="preserve"> PAGEREF _Toc174099098 \h </w:instrText>
        </w:r>
        <w:r>
          <w:rPr>
            <w:noProof/>
            <w:webHidden/>
          </w:rPr>
        </w:r>
        <w:r>
          <w:rPr>
            <w:noProof/>
            <w:webHidden/>
          </w:rPr>
          <w:fldChar w:fldCharType="separate"/>
        </w:r>
        <w:r>
          <w:rPr>
            <w:noProof/>
            <w:webHidden/>
          </w:rPr>
          <w:t>39</w:t>
        </w:r>
        <w:r>
          <w:rPr>
            <w:noProof/>
            <w:webHidden/>
          </w:rPr>
          <w:fldChar w:fldCharType="end"/>
        </w:r>
      </w:hyperlink>
    </w:p>
    <w:p w14:paraId="0293404D" w14:textId="77777777" w:rsidR="00564547" w:rsidRDefault="00564547"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99" w:history="1">
        <w:r w:rsidRPr="006B5646">
          <w:rPr>
            <w:rStyle w:val="Hyperlink"/>
            <w:rFonts w:cs="Arial"/>
            <w:bCs/>
            <w:i/>
            <w:iCs/>
            <w:noProof/>
          </w:rPr>
          <w:t>Фигура 14</w:t>
        </w:r>
        <w:r>
          <w:rPr>
            <w:rFonts w:asciiTheme="minorHAnsi" w:eastAsiaTheme="minorEastAsia" w:hAnsiTheme="minorHAnsi" w:cstheme="minorBidi"/>
            <w:noProof/>
            <w:sz w:val="22"/>
            <w:szCs w:val="22"/>
            <w:lang w:val="en-US"/>
          </w:rPr>
          <w:tab/>
        </w:r>
        <w:r w:rsidRPr="006B5646">
          <w:rPr>
            <w:rStyle w:val="Hyperlink"/>
            <w:rFonts w:cs="Arial"/>
            <w:i/>
            <w:noProof/>
            <w:lang w:eastAsia="ar-SA"/>
          </w:rPr>
          <w:t>Основни етапи при определяне и прогнозиране на разходите за ЕиП</w:t>
        </w:r>
        <w:r>
          <w:rPr>
            <w:noProof/>
            <w:webHidden/>
          </w:rPr>
          <w:tab/>
        </w:r>
        <w:r>
          <w:rPr>
            <w:noProof/>
            <w:webHidden/>
          </w:rPr>
          <w:fldChar w:fldCharType="begin"/>
        </w:r>
        <w:r>
          <w:rPr>
            <w:noProof/>
            <w:webHidden/>
          </w:rPr>
          <w:instrText xml:space="preserve"> PAGEREF _Toc174099099 \h </w:instrText>
        </w:r>
        <w:r>
          <w:rPr>
            <w:noProof/>
            <w:webHidden/>
          </w:rPr>
        </w:r>
        <w:r>
          <w:rPr>
            <w:noProof/>
            <w:webHidden/>
          </w:rPr>
          <w:fldChar w:fldCharType="separate"/>
        </w:r>
        <w:r>
          <w:rPr>
            <w:noProof/>
            <w:webHidden/>
          </w:rPr>
          <w:t>58</w:t>
        </w:r>
        <w:r>
          <w:rPr>
            <w:noProof/>
            <w:webHidden/>
          </w:rPr>
          <w:fldChar w:fldCharType="end"/>
        </w:r>
      </w:hyperlink>
    </w:p>
    <w:p w14:paraId="66167EB8" w14:textId="77777777" w:rsidR="00564547" w:rsidRDefault="00564547"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100" w:history="1">
        <w:r w:rsidRPr="006B5646">
          <w:rPr>
            <w:rStyle w:val="Hyperlink"/>
            <w:rFonts w:cs="Arial"/>
            <w:bCs/>
            <w:i/>
            <w:iCs/>
            <w:noProof/>
          </w:rPr>
          <w:t>Графика 15</w:t>
        </w:r>
        <w:r>
          <w:rPr>
            <w:rFonts w:asciiTheme="minorHAnsi" w:eastAsiaTheme="minorEastAsia" w:hAnsiTheme="minorHAnsi" w:cstheme="minorBidi"/>
            <w:noProof/>
            <w:sz w:val="22"/>
            <w:szCs w:val="22"/>
            <w:lang w:val="en-US"/>
          </w:rPr>
          <w:tab/>
        </w:r>
        <w:r w:rsidRPr="006B5646">
          <w:rPr>
            <w:rStyle w:val="Hyperlink"/>
            <w:rFonts w:cs="Arial"/>
            <w:i/>
            <w:noProof/>
            <w:lang w:eastAsia="ar-SA"/>
          </w:rPr>
          <w:t>Динамика на разходите за ЕиП по видове</w:t>
        </w:r>
        <w:r>
          <w:rPr>
            <w:noProof/>
            <w:webHidden/>
          </w:rPr>
          <w:tab/>
        </w:r>
        <w:r>
          <w:rPr>
            <w:noProof/>
            <w:webHidden/>
          </w:rPr>
          <w:fldChar w:fldCharType="begin"/>
        </w:r>
        <w:r>
          <w:rPr>
            <w:noProof/>
            <w:webHidden/>
          </w:rPr>
          <w:instrText xml:space="preserve"> PAGEREF _Toc174099100 \h </w:instrText>
        </w:r>
        <w:r>
          <w:rPr>
            <w:noProof/>
            <w:webHidden/>
          </w:rPr>
        </w:r>
        <w:r>
          <w:rPr>
            <w:noProof/>
            <w:webHidden/>
          </w:rPr>
          <w:fldChar w:fldCharType="separate"/>
        </w:r>
        <w:r>
          <w:rPr>
            <w:noProof/>
            <w:webHidden/>
          </w:rPr>
          <w:t>59</w:t>
        </w:r>
        <w:r>
          <w:rPr>
            <w:noProof/>
            <w:webHidden/>
          </w:rPr>
          <w:fldChar w:fldCharType="end"/>
        </w:r>
      </w:hyperlink>
    </w:p>
    <w:p w14:paraId="08085442" w14:textId="77777777" w:rsidR="00564547" w:rsidRDefault="00564547"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101" w:history="1">
        <w:r w:rsidRPr="006B5646">
          <w:rPr>
            <w:rStyle w:val="Hyperlink"/>
            <w:rFonts w:cs="Arial"/>
            <w:bCs/>
            <w:i/>
            <w:iCs/>
            <w:noProof/>
          </w:rPr>
          <w:t>Графика 16</w:t>
        </w:r>
        <w:r>
          <w:rPr>
            <w:rFonts w:asciiTheme="minorHAnsi" w:eastAsiaTheme="minorEastAsia" w:hAnsiTheme="minorHAnsi" w:cstheme="minorBidi"/>
            <w:noProof/>
            <w:sz w:val="22"/>
            <w:szCs w:val="22"/>
            <w:lang w:val="en-US"/>
          </w:rPr>
          <w:tab/>
        </w:r>
        <w:r w:rsidRPr="006B5646">
          <w:rPr>
            <w:rStyle w:val="Hyperlink"/>
            <w:rFonts w:cs="Arial"/>
            <w:i/>
            <w:noProof/>
            <w:lang w:eastAsia="ar-SA"/>
          </w:rPr>
          <w:t>Зависимост между разходите по видове и обработените товари</w:t>
        </w:r>
        <w:r>
          <w:rPr>
            <w:noProof/>
            <w:webHidden/>
          </w:rPr>
          <w:tab/>
        </w:r>
        <w:r>
          <w:rPr>
            <w:noProof/>
            <w:webHidden/>
          </w:rPr>
          <w:fldChar w:fldCharType="begin"/>
        </w:r>
        <w:r>
          <w:rPr>
            <w:noProof/>
            <w:webHidden/>
          </w:rPr>
          <w:instrText xml:space="preserve"> PAGEREF _Toc174099101 \h </w:instrText>
        </w:r>
        <w:r>
          <w:rPr>
            <w:noProof/>
            <w:webHidden/>
          </w:rPr>
        </w:r>
        <w:r>
          <w:rPr>
            <w:noProof/>
            <w:webHidden/>
          </w:rPr>
          <w:fldChar w:fldCharType="separate"/>
        </w:r>
        <w:r>
          <w:rPr>
            <w:noProof/>
            <w:webHidden/>
          </w:rPr>
          <w:t>60</w:t>
        </w:r>
        <w:r>
          <w:rPr>
            <w:noProof/>
            <w:webHidden/>
          </w:rPr>
          <w:fldChar w:fldCharType="end"/>
        </w:r>
      </w:hyperlink>
    </w:p>
    <w:p w14:paraId="42951250" w14:textId="77777777" w:rsidR="00564547" w:rsidRDefault="00564547"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102" w:history="1">
        <w:r w:rsidRPr="006B5646">
          <w:rPr>
            <w:rStyle w:val="Hyperlink"/>
            <w:rFonts w:cs="Arial"/>
            <w:bCs/>
            <w:i/>
            <w:iCs/>
            <w:noProof/>
          </w:rPr>
          <w:t>Графика 17</w:t>
        </w:r>
        <w:r>
          <w:rPr>
            <w:rFonts w:asciiTheme="minorHAnsi" w:eastAsiaTheme="minorEastAsia" w:hAnsiTheme="minorHAnsi" w:cstheme="minorBidi"/>
            <w:noProof/>
            <w:sz w:val="22"/>
            <w:szCs w:val="22"/>
            <w:lang w:val="en-US"/>
          </w:rPr>
          <w:tab/>
        </w:r>
        <w:r w:rsidRPr="006B5646">
          <w:rPr>
            <w:rStyle w:val="Hyperlink"/>
            <w:rFonts w:cs="Arial"/>
            <w:i/>
            <w:noProof/>
            <w:lang w:eastAsia="ar-SA"/>
          </w:rPr>
          <w:t>Динамика на приходите от дейността</w:t>
        </w:r>
        <w:r>
          <w:rPr>
            <w:noProof/>
            <w:webHidden/>
          </w:rPr>
          <w:tab/>
        </w:r>
        <w:r>
          <w:rPr>
            <w:noProof/>
            <w:webHidden/>
          </w:rPr>
          <w:fldChar w:fldCharType="begin"/>
        </w:r>
        <w:r>
          <w:rPr>
            <w:noProof/>
            <w:webHidden/>
          </w:rPr>
          <w:instrText xml:space="preserve"> PAGEREF _Toc174099102 \h </w:instrText>
        </w:r>
        <w:r>
          <w:rPr>
            <w:noProof/>
            <w:webHidden/>
          </w:rPr>
        </w:r>
        <w:r>
          <w:rPr>
            <w:noProof/>
            <w:webHidden/>
          </w:rPr>
          <w:fldChar w:fldCharType="separate"/>
        </w:r>
        <w:r>
          <w:rPr>
            <w:noProof/>
            <w:webHidden/>
          </w:rPr>
          <w:t>63</w:t>
        </w:r>
        <w:r>
          <w:rPr>
            <w:noProof/>
            <w:webHidden/>
          </w:rPr>
          <w:fldChar w:fldCharType="end"/>
        </w:r>
      </w:hyperlink>
    </w:p>
    <w:p w14:paraId="462CDA1F" w14:textId="77777777" w:rsidR="00042C20" w:rsidRDefault="00F75F06" w:rsidP="00C407CB">
      <w:pPr>
        <w:tabs>
          <w:tab w:val="right" w:leader="dot" w:pos="9498"/>
        </w:tabs>
        <w:spacing w:after="60" w:line="240" w:lineRule="auto"/>
        <w:ind w:left="1276" w:right="425" w:hanging="1276"/>
        <w:contextualSpacing/>
        <w:rPr>
          <w:rFonts w:cs="Arial"/>
          <w:sz w:val="22"/>
        </w:rPr>
      </w:pPr>
      <w:r w:rsidRPr="004A61A0">
        <w:rPr>
          <w:rFonts w:cs="Arial"/>
          <w:sz w:val="22"/>
        </w:rPr>
        <w:fldChar w:fldCharType="end"/>
      </w:r>
    </w:p>
    <w:p w14:paraId="41B8C482" w14:textId="77777777" w:rsidR="00042C20" w:rsidRDefault="00042C20">
      <w:pPr>
        <w:rPr>
          <w:rFonts w:cs="Arial"/>
          <w:sz w:val="22"/>
        </w:rPr>
      </w:pPr>
      <w:r>
        <w:rPr>
          <w:rFonts w:cs="Arial"/>
          <w:sz w:val="22"/>
        </w:rPr>
        <w:br w:type="page"/>
      </w:r>
    </w:p>
    <w:p w14:paraId="6857829F" w14:textId="77777777" w:rsidR="00547D8F" w:rsidRPr="002E1E19" w:rsidRDefault="00547D8F" w:rsidP="00042C20">
      <w:pPr>
        <w:tabs>
          <w:tab w:val="right" w:leader="dot" w:pos="9498"/>
        </w:tabs>
        <w:spacing w:after="0" w:line="240" w:lineRule="auto"/>
        <w:ind w:left="1276" w:right="425" w:hanging="1276"/>
        <w:contextualSpacing/>
        <w:rPr>
          <w:rFonts w:cs="Arial"/>
          <w:sz w:val="20"/>
          <w:szCs w:val="20"/>
        </w:rPr>
      </w:pPr>
    </w:p>
    <w:p w14:paraId="003AEDF9" w14:textId="77777777" w:rsidR="00547D8F" w:rsidRPr="002E1E19" w:rsidRDefault="00547D8F" w:rsidP="00547D8F">
      <w:pPr>
        <w:pStyle w:val="Heading4"/>
        <w:rPr>
          <w:b/>
          <w:caps/>
          <w:sz w:val="24"/>
          <w:szCs w:val="24"/>
          <w:lang w:val="bg-BG"/>
        </w:rPr>
      </w:pPr>
      <w:r w:rsidRPr="00037E4A">
        <w:rPr>
          <w:b/>
          <w:caps/>
          <w:sz w:val="24"/>
          <w:szCs w:val="24"/>
          <w:lang w:val="bg-BG"/>
        </w:rPr>
        <w:t>Списък на съкращенията</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63"/>
        <w:gridCol w:w="7734"/>
      </w:tblGrid>
      <w:tr w:rsidR="00687C58" w:rsidRPr="002E1E19" w14:paraId="1088C13C" w14:textId="77777777" w:rsidTr="00687C58">
        <w:tc>
          <w:tcPr>
            <w:tcW w:w="1763" w:type="dxa"/>
            <w:tcBorders>
              <w:right w:val="single" w:sz="4" w:space="0" w:color="auto"/>
            </w:tcBorders>
            <w:shd w:val="clear" w:color="auto" w:fill="auto"/>
          </w:tcPr>
          <w:p w14:paraId="6FC8259F" w14:textId="77777777" w:rsidR="00687C58" w:rsidRPr="002E1E19" w:rsidRDefault="00687C58" w:rsidP="00687C58">
            <w:pPr>
              <w:spacing w:after="0" w:line="240" w:lineRule="auto"/>
              <w:rPr>
                <w:rFonts w:cs="Arial"/>
                <w:sz w:val="22"/>
                <w:szCs w:val="22"/>
                <w:lang w:val="bg-BG"/>
              </w:rPr>
            </w:pPr>
            <w:r w:rsidRPr="00CC54C0">
              <w:rPr>
                <w:b/>
              </w:rPr>
              <w:t>АРП</w:t>
            </w:r>
          </w:p>
        </w:tc>
        <w:tc>
          <w:tcPr>
            <w:tcW w:w="7734" w:type="dxa"/>
            <w:tcBorders>
              <w:left w:val="single" w:sz="4" w:space="0" w:color="auto"/>
            </w:tcBorders>
            <w:shd w:val="clear" w:color="auto" w:fill="auto"/>
          </w:tcPr>
          <w:p w14:paraId="6C583F7E" w14:textId="77777777" w:rsidR="00687C58" w:rsidRPr="002E1E19" w:rsidRDefault="00687C58" w:rsidP="00687C58">
            <w:pPr>
              <w:spacing w:after="0" w:line="240" w:lineRule="auto"/>
              <w:rPr>
                <w:rFonts w:cs="Arial"/>
                <w:sz w:val="22"/>
                <w:szCs w:val="22"/>
                <w:lang w:val="bg-BG"/>
              </w:rPr>
            </w:pPr>
            <w:proofErr w:type="spellStart"/>
            <w:r w:rsidRPr="00CC54C0">
              <w:t>Анализ</w:t>
            </w:r>
            <w:proofErr w:type="spellEnd"/>
            <w:r w:rsidRPr="00CC54C0">
              <w:t xml:space="preserve"> </w:t>
            </w:r>
            <w:proofErr w:type="spellStart"/>
            <w:r w:rsidRPr="00CC54C0">
              <w:t>разходи</w:t>
            </w:r>
            <w:proofErr w:type="spellEnd"/>
            <w:r w:rsidRPr="00CC54C0">
              <w:t xml:space="preserve"> и </w:t>
            </w:r>
            <w:proofErr w:type="spellStart"/>
            <w:r w:rsidRPr="00CC54C0">
              <w:t>ползи</w:t>
            </w:r>
            <w:proofErr w:type="spellEnd"/>
          </w:p>
        </w:tc>
      </w:tr>
      <w:tr w:rsidR="00687C58" w:rsidRPr="002E1E19" w14:paraId="5E29243C" w14:textId="77777777" w:rsidTr="00687C58">
        <w:tc>
          <w:tcPr>
            <w:tcW w:w="1763" w:type="dxa"/>
            <w:tcBorders>
              <w:right w:val="single" w:sz="4" w:space="0" w:color="auto"/>
            </w:tcBorders>
            <w:shd w:val="clear" w:color="auto" w:fill="auto"/>
          </w:tcPr>
          <w:p w14:paraId="6969C308" w14:textId="77777777" w:rsidR="00687C58" w:rsidRPr="002E1E19" w:rsidRDefault="00687C58" w:rsidP="00687C58">
            <w:pPr>
              <w:spacing w:after="0" w:line="240" w:lineRule="auto"/>
              <w:rPr>
                <w:rFonts w:cs="Arial"/>
                <w:b/>
                <w:bCs/>
                <w:sz w:val="22"/>
                <w:lang w:val="bg-BG"/>
              </w:rPr>
            </w:pPr>
            <w:r w:rsidRPr="00CC54C0">
              <w:rPr>
                <w:b/>
              </w:rPr>
              <w:t>БВП</w:t>
            </w:r>
          </w:p>
        </w:tc>
        <w:tc>
          <w:tcPr>
            <w:tcW w:w="7734" w:type="dxa"/>
            <w:tcBorders>
              <w:left w:val="single" w:sz="4" w:space="0" w:color="auto"/>
            </w:tcBorders>
            <w:shd w:val="clear" w:color="auto" w:fill="auto"/>
          </w:tcPr>
          <w:p w14:paraId="196BF881" w14:textId="77777777" w:rsidR="00687C58" w:rsidRPr="002E1E19" w:rsidRDefault="00687C58" w:rsidP="00687C58">
            <w:pPr>
              <w:spacing w:after="0" w:line="240" w:lineRule="auto"/>
              <w:rPr>
                <w:rFonts w:cs="Arial"/>
                <w:bCs/>
                <w:sz w:val="22"/>
                <w:lang w:val="bg-BG"/>
              </w:rPr>
            </w:pPr>
            <w:proofErr w:type="spellStart"/>
            <w:r w:rsidRPr="00CC54C0">
              <w:t>Брутен</w:t>
            </w:r>
            <w:proofErr w:type="spellEnd"/>
            <w:r w:rsidRPr="00CC54C0">
              <w:t xml:space="preserve"> </w:t>
            </w:r>
            <w:proofErr w:type="spellStart"/>
            <w:r w:rsidRPr="00CC54C0">
              <w:t>вътрешен</w:t>
            </w:r>
            <w:proofErr w:type="spellEnd"/>
            <w:r w:rsidRPr="00CC54C0">
              <w:t xml:space="preserve"> </w:t>
            </w:r>
            <w:proofErr w:type="spellStart"/>
            <w:r w:rsidRPr="00CC54C0">
              <w:t>продукт</w:t>
            </w:r>
            <w:proofErr w:type="spellEnd"/>
          </w:p>
        </w:tc>
      </w:tr>
      <w:tr w:rsidR="00687C58" w:rsidRPr="002E1E19" w14:paraId="35741FEB" w14:textId="77777777" w:rsidTr="00687C58">
        <w:tc>
          <w:tcPr>
            <w:tcW w:w="1763" w:type="dxa"/>
            <w:tcBorders>
              <w:right w:val="single" w:sz="4" w:space="0" w:color="auto"/>
            </w:tcBorders>
            <w:shd w:val="clear" w:color="auto" w:fill="auto"/>
          </w:tcPr>
          <w:p w14:paraId="6B5FF48D" w14:textId="77777777" w:rsidR="00687C58" w:rsidRPr="002E1E19" w:rsidRDefault="00687C58" w:rsidP="00687C58">
            <w:pPr>
              <w:spacing w:after="0" w:line="240" w:lineRule="auto"/>
              <w:rPr>
                <w:rFonts w:cs="Arial"/>
                <w:sz w:val="22"/>
                <w:szCs w:val="22"/>
                <w:lang w:val="bg-BG"/>
              </w:rPr>
            </w:pPr>
            <w:r w:rsidRPr="00CC54C0">
              <w:rPr>
                <w:b/>
              </w:rPr>
              <w:t>БДС</w:t>
            </w:r>
          </w:p>
        </w:tc>
        <w:tc>
          <w:tcPr>
            <w:tcW w:w="7734" w:type="dxa"/>
            <w:tcBorders>
              <w:left w:val="single" w:sz="4" w:space="0" w:color="auto"/>
            </w:tcBorders>
            <w:shd w:val="clear" w:color="auto" w:fill="auto"/>
          </w:tcPr>
          <w:p w14:paraId="5B35AE7F" w14:textId="77777777" w:rsidR="00687C58" w:rsidRPr="002E1E19" w:rsidRDefault="00687C58" w:rsidP="00687C58">
            <w:pPr>
              <w:spacing w:after="0" w:line="240" w:lineRule="auto"/>
              <w:rPr>
                <w:rFonts w:cs="Arial"/>
                <w:sz w:val="22"/>
                <w:szCs w:val="22"/>
                <w:lang w:val="bg-BG"/>
              </w:rPr>
            </w:pPr>
            <w:proofErr w:type="spellStart"/>
            <w:r w:rsidRPr="00CC54C0">
              <w:t>Брутна</w:t>
            </w:r>
            <w:proofErr w:type="spellEnd"/>
            <w:r w:rsidRPr="00CC54C0">
              <w:t xml:space="preserve"> </w:t>
            </w:r>
            <w:proofErr w:type="spellStart"/>
            <w:r w:rsidRPr="00CC54C0">
              <w:t>добавена</w:t>
            </w:r>
            <w:proofErr w:type="spellEnd"/>
            <w:r w:rsidRPr="00CC54C0">
              <w:t xml:space="preserve"> </w:t>
            </w:r>
            <w:proofErr w:type="spellStart"/>
            <w:r w:rsidRPr="00CC54C0">
              <w:t>стойност</w:t>
            </w:r>
            <w:proofErr w:type="spellEnd"/>
          </w:p>
        </w:tc>
      </w:tr>
      <w:tr w:rsidR="00687C58" w:rsidRPr="002E1E19" w14:paraId="6CD438F9" w14:textId="77777777" w:rsidTr="00687C58">
        <w:tc>
          <w:tcPr>
            <w:tcW w:w="1763" w:type="dxa"/>
            <w:tcBorders>
              <w:right w:val="single" w:sz="4" w:space="0" w:color="auto"/>
            </w:tcBorders>
            <w:shd w:val="clear" w:color="auto" w:fill="auto"/>
          </w:tcPr>
          <w:p w14:paraId="42F955C9" w14:textId="77777777" w:rsidR="00687C58" w:rsidRPr="002E1E19" w:rsidRDefault="00687C58" w:rsidP="00687C58">
            <w:pPr>
              <w:spacing w:after="0" w:line="240" w:lineRule="auto"/>
              <w:rPr>
                <w:rFonts w:cs="Arial"/>
                <w:sz w:val="22"/>
                <w:szCs w:val="22"/>
                <w:lang w:val="bg-BG"/>
              </w:rPr>
            </w:pPr>
            <w:r w:rsidRPr="00CC54C0">
              <w:rPr>
                <w:b/>
              </w:rPr>
              <w:t>БНБ</w:t>
            </w:r>
          </w:p>
        </w:tc>
        <w:tc>
          <w:tcPr>
            <w:tcW w:w="7734" w:type="dxa"/>
            <w:tcBorders>
              <w:left w:val="single" w:sz="4" w:space="0" w:color="auto"/>
            </w:tcBorders>
            <w:shd w:val="clear" w:color="auto" w:fill="auto"/>
          </w:tcPr>
          <w:p w14:paraId="725CCA92" w14:textId="77777777" w:rsidR="00687C58" w:rsidRPr="002E1E19" w:rsidRDefault="00687C58" w:rsidP="00687C58">
            <w:pPr>
              <w:spacing w:after="0" w:line="240" w:lineRule="auto"/>
              <w:rPr>
                <w:rFonts w:cs="Arial"/>
                <w:sz w:val="22"/>
                <w:szCs w:val="22"/>
                <w:lang w:val="bg-BG"/>
              </w:rPr>
            </w:pPr>
            <w:proofErr w:type="spellStart"/>
            <w:r w:rsidRPr="00CC54C0">
              <w:t>Българска</w:t>
            </w:r>
            <w:proofErr w:type="spellEnd"/>
            <w:r w:rsidRPr="00CC54C0">
              <w:t xml:space="preserve"> </w:t>
            </w:r>
            <w:proofErr w:type="spellStart"/>
            <w:r w:rsidRPr="00CC54C0">
              <w:t>народна</w:t>
            </w:r>
            <w:proofErr w:type="spellEnd"/>
            <w:r w:rsidRPr="00CC54C0">
              <w:t xml:space="preserve"> </w:t>
            </w:r>
            <w:proofErr w:type="spellStart"/>
            <w:r w:rsidRPr="00CC54C0">
              <w:t>банка</w:t>
            </w:r>
            <w:proofErr w:type="spellEnd"/>
          </w:p>
        </w:tc>
      </w:tr>
      <w:tr w:rsidR="00687C58" w:rsidRPr="002E1E19" w14:paraId="37ADC3AF" w14:textId="77777777" w:rsidTr="00687C58">
        <w:tc>
          <w:tcPr>
            <w:tcW w:w="1763" w:type="dxa"/>
            <w:tcBorders>
              <w:right w:val="single" w:sz="4" w:space="0" w:color="auto"/>
            </w:tcBorders>
            <w:shd w:val="clear" w:color="auto" w:fill="auto"/>
          </w:tcPr>
          <w:p w14:paraId="249AA511" w14:textId="77777777" w:rsidR="00687C58" w:rsidRPr="002E1E19" w:rsidRDefault="00687C58" w:rsidP="00687C58">
            <w:pPr>
              <w:spacing w:after="0" w:line="240" w:lineRule="auto"/>
              <w:rPr>
                <w:rFonts w:cs="Arial"/>
                <w:sz w:val="22"/>
                <w:szCs w:val="22"/>
                <w:lang w:val="bg-BG"/>
              </w:rPr>
            </w:pPr>
            <w:r w:rsidRPr="00CC54C0">
              <w:rPr>
                <w:b/>
              </w:rPr>
              <w:t>БП</w:t>
            </w:r>
          </w:p>
        </w:tc>
        <w:tc>
          <w:tcPr>
            <w:tcW w:w="7734" w:type="dxa"/>
            <w:tcBorders>
              <w:left w:val="single" w:sz="4" w:space="0" w:color="auto"/>
            </w:tcBorders>
            <w:shd w:val="clear" w:color="auto" w:fill="auto"/>
          </w:tcPr>
          <w:p w14:paraId="5BBB3359" w14:textId="77777777" w:rsidR="00687C58" w:rsidRPr="002E1E19" w:rsidRDefault="00687C58" w:rsidP="00687C58">
            <w:pPr>
              <w:spacing w:after="0" w:line="240" w:lineRule="auto"/>
              <w:rPr>
                <w:rFonts w:cs="Arial"/>
                <w:sz w:val="22"/>
                <w:szCs w:val="22"/>
                <w:lang w:val="bg-BG"/>
              </w:rPr>
            </w:pPr>
            <w:proofErr w:type="spellStart"/>
            <w:r w:rsidRPr="00CC54C0">
              <w:t>Сценарий</w:t>
            </w:r>
            <w:proofErr w:type="spellEnd"/>
            <w:r w:rsidRPr="00CC54C0">
              <w:t xml:space="preserve"> „</w:t>
            </w:r>
            <w:proofErr w:type="spellStart"/>
            <w:r w:rsidRPr="00CC54C0">
              <w:t>Без</w:t>
            </w:r>
            <w:proofErr w:type="spellEnd"/>
            <w:r w:rsidRPr="00CC54C0">
              <w:t xml:space="preserve"> </w:t>
            </w:r>
            <w:proofErr w:type="spellStart"/>
            <w:r w:rsidRPr="00CC54C0">
              <w:t>проект</w:t>
            </w:r>
            <w:proofErr w:type="spellEnd"/>
            <w:r w:rsidRPr="00CC54C0">
              <w:t>”</w:t>
            </w:r>
          </w:p>
        </w:tc>
      </w:tr>
      <w:tr w:rsidR="00912C33" w:rsidRPr="002E1E19" w14:paraId="53B88152" w14:textId="77777777" w:rsidTr="00687C58">
        <w:tc>
          <w:tcPr>
            <w:tcW w:w="1763" w:type="dxa"/>
            <w:tcBorders>
              <w:right w:val="single" w:sz="4" w:space="0" w:color="auto"/>
            </w:tcBorders>
            <w:shd w:val="clear" w:color="auto" w:fill="auto"/>
          </w:tcPr>
          <w:p w14:paraId="2038EF10" w14:textId="77777777" w:rsidR="00912C33" w:rsidRPr="00912C33" w:rsidRDefault="00912C33" w:rsidP="00687C58">
            <w:pPr>
              <w:spacing w:after="0" w:line="240" w:lineRule="auto"/>
              <w:rPr>
                <w:b/>
                <w:lang w:val="bg-BG"/>
              </w:rPr>
            </w:pPr>
            <w:r>
              <w:rPr>
                <w:b/>
                <w:lang w:val="bg-BG"/>
              </w:rPr>
              <w:t>ГФО</w:t>
            </w:r>
          </w:p>
        </w:tc>
        <w:tc>
          <w:tcPr>
            <w:tcW w:w="7734" w:type="dxa"/>
            <w:tcBorders>
              <w:left w:val="single" w:sz="4" w:space="0" w:color="auto"/>
            </w:tcBorders>
            <w:shd w:val="clear" w:color="auto" w:fill="auto"/>
          </w:tcPr>
          <w:p w14:paraId="4337EE29" w14:textId="77777777" w:rsidR="00912C33" w:rsidRPr="00912C33" w:rsidRDefault="00912C33" w:rsidP="00687C58">
            <w:pPr>
              <w:spacing w:after="0" w:line="240" w:lineRule="auto"/>
              <w:rPr>
                <w:lang w:val="bg-BG"/>
              </w:rPr>
            </w:pPr>
            <w:r>
              <w:rPr>
                <w:lang w:val="bg-BG"/>
              </w:rPr>
              <w:t>Годишен финансов отчет</w:t>
            </w:r>
          </w:p>
        </w:tc>
      </w:tr>
      <w:tr w:rsidR="00912C33" w:rsidRPr="002E1E19" w14:paraId="45030556" w14:textId="77777777" w:rsidTr="00687C58">
        <w:tc>
          <w:tcPr>
            <w:tcW w:w="1763" w:type="dxa"/>
            <w:tcBorders>
              <w:right w:val="single" w:sz="4" w:space="0" w:color="auto"/>
            </w:tcBorders>
            <w:shd w:val="clear" w:color="auto" w:fill="auto"/>
          </w:tcPr>
          <w:p w14:paraId="68460C3D" w14:textId="77777777" w:rsidR="00912C33" w:rsidRPr="00912C33" w:rsidRDefault="00912C33" w:rsidP="00687C58">
            <w:pPr>
              <w:spacing w:after="0" w:line="240" w:lineRule="auto"/>
              <w:rPr>
                <w:b/>
                <w:lang w:val="bg-BG"/>
              </w:rPr>
            </w:pPr>
            <w:r>
              <w:rPr>
                <w:b/>
                <w:lang w:val="bg-BG"/>
              </w:rPr>
              <w:t>ДДС</w:t>
            </w:r>
          </w:p>
        </w:tc>
        <w:tc>
          <w:tcPr>
            <w:tcW w:w="7734" w:type="dxa"/>
            <w:tcBorders>
              <w:left w:val="single" w:sz="4" w:space="0" w:color="auto"/>
            </w:tcBorders>
            <w:shd w:val="clear" w:color="auto" w:fill="auto"/>
          </w:tcPr>
          <w:p w14:paraId="62507E1D" w14:textId="77777777" w:rsidR="00912C33" w:rsidRPr="00912C33" w:rsidRDefault="00912C33" w:rsidP="00687C58">
            <w:pPr>
              <w:spacing w:after="0" w:line="240" w:lineRule="auto"/>
              <w:rPr>
                <w:lang w:val="bg-BG"/>
              </w:rPr>
            </w:pPr>
            <w:r>
              <w:rPr>
                <w:lang w:val="bg-BG"/>
              </w:rPr>
              <w:t>Данък добавена стойност</w:t>
            </w:r>
          </w:p>
        </w:tc>
      </w:tr>
      <w:tr w:rsidR="00687C58" w:rsidRPr="002E1E19" w14:paraId="72F9488D" w14:textId="77777777" w:rsidTr="00687C58">
        <w:tc>
          <w:tcPr>
            <w:tcW w:w="1763" w:type="dxa"/>
            <w:tcBorders>
              <w:right w:val="single" w:sz="4" w:space="0" w:color="auto"/>
            </w:tcBorders>
            <w:shd w:val="clear" w:color="auto" w:fill="auto"/>
          </w:tcPr>
          <w:p w14:paraId="1FF0962D" w14:textId="77777777" w:rsidR="00687C58" w:rsidRPr="002E1E19" w:rsidRDefault="00687C58" w:rsidP="00687C58">
            <w:pPr>
              <w:spacing w:after="0" w:line="240" w:lineRule="auto"/>
              <w:rPr>
                <w:rFonts w:cs="Arial"/>
                <w:sz w:val="22"/>
                <w:szCs w:val="22"/>
                <w:lang w:val="bg-BG"/>
              </w:rPr>
            </w:pPr>
            <w:r w:rsidRPr="00CC54C0">
              <w:rPr>
                <w:b/>
              </w:rPr>
              <w:t>ДПП</w:t>
            </w:r>
          </w:p>
        </w:tc>
        <w:tc>
          <w:tcPr>
            <w:tcW w:w="7734" w:type="dxa"/>
            <w:tcBorders>
              <w:left w:val="single" w:sz="4" w:space="0" w:color="auto"/>
            </w:tcBorders>
            <w:shd w:val="clear" w:color="auto" w:fill="auto"/>
          </w:tcPr>
          <w:p w14:paraId="6BBDFF55" w14:textId="77777777" w:rsidR="00687C58" w:rsidRPr="002E1E19" w:rsidRDefault="00687C58" w:rsidP="00687C58">
            <w:pPr>
              <w:spacing w:after="0" w:line="240" w:lineRule="auto"/>
              <w:rPr>
                <w:rFonts w:cs="Arial"/>
                <w:sz w:val="22"/>
                <w:szCs w:val="22"/>
                <w:lang w:val="bg-BG"/>
              </w:rPr>
            </w:pPr>
            <w:proofErr w:type="spellStart"/>
            <w:r w:rsidRPr="00CC54C0">
              <w:t>Дисконтиран</w:t>
            </w:r>
            <w:proofErr w:type="spellEnd"/>
            <w:r w:rsidRPr="00CC54C0">
              <w:t xml:space="preserve"> </w:t>
            </w:r>
            <w:proofErr w:type="spellStart"/>
            <w:r w:rsidRPr="00CC54C0">
              <w:t>паричен</w:t>
            </w:r>
            <w:proofErr w:type="spellEnd"/>
            <w:r w:rsidRPr="00CC54C0">
              <w:t xml:space="preserve"> </w:t>
            </w:r>
            <w:proofErr w:type="spellStart"/>
            <w:r w:rsidRPr="00CC54C0">
              <w:t>поток</w:t>
            </w:r>
            <w:proofErr w:type="spellEnd"/>
          </w:p>
        </w:tc>
      </w:tr>
      <w:tr w:rsidR="00687C58" w:rsidRPr="002E1E19" w14:paraId="781A6E1A" w14:textId="77777777" w:rsidTr="00687C58">
        <w:tc>
          <w:tcPr>
            <w:tcW w:w="1763" w:type="dxa"/>
            <w:tcBorders>
              <w:right w:val="single" w:sz="4" w:space="0" w:color="auto"/>
            </w:tcBorders>
            <w:shd w:val="clear" w:color="auto" w:fill="auto"/>
          </w:tcPr>
          <w:p w14:paraId="60613FFB" w14:textId="77777777" w:rsidR="00687C58" w:rsidRPr="00CC54C0" w:rsidRDefault="00687C58" w:rsidP="00687C58">
            <w:pPr>
              <w:spacing w:after="0" w:line="240" w:lineRule="auto"/>
              <w:rPr>
                <w:b/>
              </w:rPr>
            </w:pPr>
            <w:r w:rsidRPr="00CC54C0">
              <w:rPr>
                <w:b/>
              </w:rPr>
              <w:t>ДППИ</w:t>
            </w:r>
          </w:p>
        </w:tc>
        <w:tc>
          <w:tcPr>
            <w:tcW w:w="7734" w:type="dxa"/>
            <w:tcBorders>
              <w:left w:val="single" w:sz="4" w:space="0" w:color="auto"/>
            </w:tcBorders>
            <w:shd w:val="clear" w:color="auto" w:fill="auto"/>
          </w:tcPr>
          <w:p w14:paraId="0DE07CA5" w14:textId="77777777" w:rsidR="00687C58" w:rsidRPr="00CC54C0" w:rsidRDefault="00687C58" w:rsidP="00687C58">
            <w:pPr>
              <w:spacing w:after="0" w:line="240" w:lineRule="auto"/>
            </w:pPr>
            <w:proofErr w:type="spellStart"/>
            <w:r w:rsidRPr="00CC54C0">
              <w:t>Държавно</w:t>
            </w:r>
            <w:proofErr w:type="spellEnd"/>
            <w:r w:rsidRPr="00CC54C0">
              <w:t xml:space="preserve"> </w:t>
            </w:r>
            <w:proofErr w:type="spellStart"/>
            <w:r w:rsidRPr="00CC54C0">
              <w:t>предприятие</w:t>
            </w:r>
            <w:proofErr w:type="spellEnd"/>
            <w:r w:rsidRPr="00CC54C0">
              <w:t xml:space="preserve"> </w:t>
            </w:r>
            <w:proofErr w:type="spellStart"/>
            <w:r w:rsidRPr="00CC54C0">
              <w:t>Пристанищна</w:t>
            </w:r>
            <w:proofErr w:type="spellEnd"/>
            <w:r w:rsidRPr="00CC54C0">
              <w:t xml:space="preserve"> </w:t>
            </w:r>
            <w:proofErr w:type="spellStart"/>
            <w:r w:rsidRPr="00CC54C0">
              <w:t>инфраструктура</w:t>
            </w:r>
            <w:proofErr w:type="spellEnd"/>
          </w:p>
        </w:tc>
      </w:tr>
      <w:tr w:rsidR="00687C58" w:rsidRPr="002E1E19" w14:paraId="02BDC3F2" w14:textId="77777777" w:rsidTr="00687C58">
        <w:tc>
          <w:tcPr>
            <w:tcW w:w="1763" w:type="dxa"/>
            <w:tcBorders>
              <w:right w:val="single" w:sz="4" w:space="0" w:color="auto"/>
            </w:tcBorders>
            <w:shd w:val="clear" w:color="auto" w:fill="auto"/>
          </w:tcPr>
          <w:p w14:paraId="28FEC313" w14:textId="77777777" w:rsidR="00687C58" w:rsidRPr="002E1E19" w:rsidRDefault="00687C58" w:rsidP="00687C58">
            <w:pPr>
              <w:spacing w:after="0" w:line="240" w:lineRule="auto"/>
              <w:rPr>
                <w:rFonts w:cs="Arial"/>
                <w:sz w:val="22"/>
                <w:szCs w:val="22"/>
                <w:lang w:val="bg-BG"/>
              </w:rPr>
            </w:pPr>
            <w:r w:rsidRPr="00CC54C0">
              <w:rPr>
                <w:b/>
              </w:rPr>
              <w:t>ЕИБ</w:t>
            </w:r>
          </w:p>
        </w:tc>
        <w:tc>
          <w:tcPr>
            <w:tcW w:w="7734" w:type="dxa"/>
            <w:tcBorders>
              <w:left w:val="single" w:sz="4" w:space="0" w:color="auto"/>
            </w:tcBorders>
            <w:shd w:val="clear" w:color="auto" w:fill="auto"/>
          </w:tcPr>
          <w:p w14:paraId="508E6B78" w14:textId="77777777" w:rsidR="00687C58" w:rsidRPr="002E1E19" w:rsidRDefault="00687C58" w:rsidP="00687C58">
            <w:pPr>
              <w:spacing w:after="0" w:line="240" w:lineRule="auto"/>
              <w:rPr>
                <w:rFonts w:cs="Arial"/>
                <w:sz w:val="22"/>
                <w:szCs w:val="22"/>
                <w:lang w:val="bg-BG"/>
              </w:rPr>
            </w:pPr>
            <w:proofErr w:type="spellStart"/>
            <w:r w:rsidRPr="00CC54C0">
              <w:t>Европейска</w:t>
            </w:r>
            <w:proofErr w:type="spellEnd"/>
            <w:r w:rsidRPr="00CC54C0">
              <w:t xml:space="preserve"> </w:t>
            </w:r>
            <w:proofErr w:type="spellStart"/>
            <w:r w:rsidRPr="00CC54C0">
              <w:t>инвестиционна</w:t>
            </w:r>
            <w:proofErr w:type="spellEnd"/>
            <w:r w:rsidRPr="00CC54C0">
              <w:t xml:space="preserve"> </w:t>
            </w:r>
            <w:proofErr w:type="spellStart"/>
            <w:r w:rsidRPr="00CC54C0">
              <w:t>банка</w:t>
            </w:r>
            <w:proofErr w:type="spellEnd"/>
          </w:p>
        </w:tc>
      </w:tr>
      <w:tr w:rsidR="00687C58" w:rsidRPr="002E1E19" w14:paraId="2F0A6ABF" w14:textId="77777777" w:rsidTr="00687C58">
        <w:tc>
          <w:tcPr>
            <w:tcW w:w="1763" w:type="dxa"/>
            <w:tcBorders>
              <w:right w:val="single" w:sz="4" w:space="0" w:color="auto"/>
            </w:tcBorders>
            <w:shd w:val="clear" w:color="auto" w:fill="auto"/>
          </w:tcPr>
          <w:p w14:paraId="4512DD3A" w14:textId="77777777" w:rsidR="00687C58" w:rsidRPr="002E1E19" w:rsidRDefault="00687C58" w:rsidP="00687C58">
            <w:pPr>
              <w:spacing w:after="0" w:line="240" w:lineRule="auto"/>
              <w:rPr>
                <w:rFonts w:cs="Arial"/>
                <w:sz w:val="22"/>
                <w:szCs w:val="22"/>
                <w:lang w:val="bg-BG"/>
              </w:rPr>
            </w:pPr>
            <w:proofErr w:type="spellStart"/>
            <w:r w:rsidRPr="00CC54C0">
              <w:rPr>
                <w:b/>
              </w:rPr>
              <w:t>ЕиП</w:t>
            </w:r>
            <w:proofErr w:type="spellEnd"/>
          </w:p>
        </w:tc>
        <w:tc>
          <w:tcPr>
            <w:tcW w:w="7734" w:type="dxa"/>
            <w:tcBorders>
              <w:left w:val="single" w:sz="4" w:space="0" w:color="auto"/>
            </w:tcBorders>
            <w:shd w:val="clear" w:color="auto" w:fill="auto"/>
          </w:tcPr>
          <w:p w14:paraId="7FBDCA64" w14:textId="77777777" w:rsidR="00687C58" w:rsidRPr="002E1E19" w:rsidRDefault="00687C58" w:rsidP="00687C58">
            <w:pPr>
              <w:spacing w:after="0" w:line="240" w:lineRule="auto"/>
              <w:rPr>
                <w:rFonts w:cs="Arial"/>
                <w:sz w:val="22"/>
                <w:szCs w:val="22"/>
                <w:lang w:val="bg-BG"/>
              </w:rPr>
            </w:pPr>
            <w:proofErr w:type="spellStart"/>
            <w:r w:rsidRPr="00CC54C0">
              <w:t>Експлоатация</w:t>
            </w:r>
            <w:proofErr w:type="spellEnd"/>
            <w:r w:rsidRPr="00CC54C0">
              <w:t xml:space="preserve"> и </w:t>
            </w:r>
            <w:proofErr w:type="spellStart"/>
            <w:r w:rsidRPr="00CC54C0">
              <w:t>поддръжка</w:t>
            </w:r>
            <w:proofErr w:type="spellEnd"/>
          </w:p>
        </w:tc>
      </w:tr>
      <w:tr w:rsidR="00687C58" w:rsidRPr="002E1E19" w14:paraId="1B773917" w14:textId="77777777" w:rsidTr="00687C58">
        <w:tc>
          <w:tcPr>
            <w:tcW w:w="1763" w:type="dxa"/>
            <w:tcBorders>
              <w:right w:val="single" w:sz="4" w:space="0" w:color="auto"/>
            </w:tcBorders>
            <w:shd w:val="clear" w:color="auto" w:fill="auto"/>
          </w:tcPr>
          <w:p w14:paraId="3DADE426" w14:textId="77777777" w:rsidR="00687C58" w:rsidRPr="002E1E19" w:rsidRDefault="00687C58" w:rsidP="00687C58">
            <w:pPr>
              <w:spacing w:after="0" w:line="240" w:lineRule="auto"/>
              <w:rPr>
                <w:rFonts w:cs="Arial"/>
                <w:b/>
                <w:bCs/>
                <w:sz w:val="22"/>
                <w:lang w:val="bg-BG"/>
              </w:rPr>
            </w:pPr>
            <w:r w:rsidRPr="00CC54C0">
              <w:rPr>
                <w:b/>
              </w:rPr>
              <w:t>ЕК</w:t>
            </w:r>
          </w:p>
        </w:tc>
        <w:tc>
          <w:tcPr>
            <w:tcW w:w="7734" w:type="dxa"/>
            <w:tcBorders>
              <w:left w:val="single" w:sz="4" w:space="0" w:color="auto"/>
            </w:tcBorders>
            <w:shd w:val="clear" w:color="auto" w:fill="auto"/>
          </w:tcPr>
          <w:p w14:paraId="53165993" w14:textId="77777777" w:rsidR="00687C58" w:rsidRPr="002E1E19" w:rsidRDefault="00687C58" w:rsidP="00687C58">
            <w:pPr>
              <w:spacing w:after="0" w:line="240" w:lineRule="auto"/>
              <w:rPr>
                <w:rFonts w:cs="Arial"/>
                <w:bCs/>
                <w:sz w:val="22"/>
                <w:lang w:val="bg-BG"/>
              </w:rPr>
            </w:pPr>
            <w:proofErr w:type="spellStart"/>
            <w:r w:rsidRPr="00CC54C0">
              <w:t>Европейска</w:t>
            </w:r>
            <w:proofErr w:type="spellEnd"/>
            <w:r w:rsidRPr="00CC54C0">
              <w:t xml:space="preserve"> </w:t>
            </w:r>
            <w:proofErr w:type="spellStart"/>
            <w:r w:rsidRPr="00CC54C0">
              <w:t>комисия</w:t>
            </w:r>
            <w:proofErr w:type="spellEnd"/>
          </w:p>
        </w:tc>
      </w:tr>
      <w:tr w:rsidR="00687C58" w:rsidRPr="002E1E19" w14:paraId="1C4FA285" w14:textId="77777777" w:rsidTr="00687C58">
        <w:tc>
          <w:tcPr>
            <w:tcW w:w="1763" w:type="dxa"/>
            <w:tcBorders>
              <w:right w:val="single" w:sz="4" w:space="0" w:color="auto"/>
            </w:tcBorders>
            <w:shd w:val="clear" w:color="auto" w:fill="auto"/>
          </w:tcPr>
          <w:p w14:paraId="47D5F548" w14:textId="77777777" w:rsidR="00687C58" w:rsidRPr="008C23EF" w:rsidRDefault="00687C58" w:rsidP="00687C58">
            <w:pPr>
              <w:spacing w:after="0" w:line="240" w:lineRule="auto"/>
              <w:rPr>
                <w:rFonts w:cs="Arial"/>
                <w:b/>
                <w:bCs/>
                <w:sz w:val="22"/>
                <w:lang w:val="bg-BG"/>
              </w:rPr>
            </w:pPr>
            <w:r w:rsidRPr="00CC54C0">
              <w:rPr>
                <w:b/>
              </w:rPr>
              <w:t>ЕС</w:t>
            </w:r>
          </w:p>
        </w:tc>
        <w:tc>
          <w:tcPr>
            <w:tcW w:w="7734" w:type="dxa"/>
            <w:tcBorders>
              <w:left w:val="single" w:sz="4" w:space="0" w:color="auto"/>
            </w:tcBorders>
            <w:shd w:val="clear" w:color="auto" w:fill="auto"/>
          </w:tcPr>
          <w:p w14:paraId="762FA165" w14:textId="77777777" w:rsidR="00687C58" w:rsidRPr="008C23EF" w:rsidRDefault="00687C58" w:rsidP="00687C58">
            <w:pPr>
              <w:spacing w:after="0" w:line="240" w:lineRule="auto"/>
              <w:rPr>
                <w:rFonts w:cs="Arial"/>
                <w:bCs/>
                <w:sz w:val="22"/>
                <w:lang w:val="bg-BG"/>
              </w:rPr>
            </w:pPr>
            <w:proofErr w:type="spellStart"/>
            <w:r w:rsidRPr="00CC54C0">
              <w:t>Европейски</w:t>
            </w:r>
            <w:proofErr w:type="spellEnd"/>
            <w:r w:rsidRPr="00CC54C0">
              <w:t xml:space="preserve"> </w:t>
            </w:r>
            <w:proofErr w:type="spellStart"/>
            <w:r w:rsidRPr="00CC54C0">
              <w:t>съюз</w:t>
            </w:r>
            <w:proofErr w:type="spellEnd"/>
          </w:p>
        </w:tc>
      </w:tr>
      <w:tr w:rsidR="00687C58" w:rsidRPr="002E1E19" w14:paraId="6E610DF3" w14:textId="77777777" w:rsidTr="00687C58">
        <w:tc>
          <w:tcPr>
            <w:tcW w:w="1763" w:type="dxa"/>
            <w:tcBorders>
              <w:right w:val="single" w:sz="4" w:space="0" w:color="auto"/>
            </w:tcBorders>
            <w:shd w:val="clear" w:color="auto" w:fill="auto"/>
          </w:tcPr>
          <w:p w14:paraId="361A817D" w14:textId="77777777" w:rsidR="00687C58" w:rsidRPr="002E1E19" w:rsidRDefault="00687C58" w:rsidP="00687C58">
            <w:pPr>
              <w:spacing w:after="0" w:line="240" w:lineRule="auto"/>
              <w:rPr>
                <w:rFonts w:cs="Arial"/>
                <w:sz w:val="22"/>
                <w:szCs w:val="22"/>
                <w:lang w:val="bg-BG"/>
              </w:rPr>
            </w:pPr>
            <w:r w:rsidRPr="00CC54C0">
              <w:rPr>
                <w:b/>
              </w:rPr>
              <w:t>ЕФРР</w:t>
            </w:r>
          </w:p>
        </w:tc>
        <w:tc>
          <w:tcPr>
            <w:tcW w:w="7734" w:type="dxa"/>
            <w:tcBorders>
              <w:left w:val="single" w:sz="4" w:space="0" w:color="auto"/>
            </w:tcBorders>
            <w:shd w:val="clear" w:color="auto" w:fill="auto"/>
          </w:tcPr>
          <w:p w14:paraId="31E66297" w14:textId="77777777" w:rsidR="00687C58" w:rsidRPr="002E1E19" w:rsidRDefault="00687C58" w:rsidP="00687C58">
            <w:pPr>
              <w:spacing w:after="0" w:line="240" w:lineRule="auto"/>
              <w:rPr>
                <w:rFonts w:cs="Arial"/>
                <w:sz w:val="22"/>
                <w:szCs w:val="22"/>
                <w:lang w:val="bg-BG"/>
              </w:rPr>
            </w:pPr>
            <w:r w:rsidRPr="001E29A9">
              <w:rPr>
                <w:lang w:val="bg-BG"/>
              </w:rPr>
              <w:t>Европейски фонда за регионално развитие</w:t>
            </w:r>
          </w:p>
        </w:tc>
      </w:tr>
      <w:tr w:rsidR="0042712B" w:rsidRPr="002E1E19" w14:paraId="141F80D5" w14:textId="77777777" w:rsidTr="00687C58">
        <w:tc>
          <w:tcPr>
            <w:tcW w:w="1763" w:type="dxa"/>
            <w:tcBorders>
              <w:right w:val="single" w:sz="4" w:space="0" w:color="auto"/>
            </w:tcBorders>
            <w:shd w:val="clear" w:color="auto" w:fill="auto"/>
          </w:tcPr>
          <w:p w14:paraId="1C610DFA" w14:textId="77777777" w:rsidR="0042712B" w:rsidRPr="0042712B" w:rsidRDefault="0042712B" w:rsidP="00687C58">
            <w:pPr>
              <w:spacing w:after="0" w:line="240" w:lineRule="auto"/>
              <w:rPr>
                <w:b/>
                <w:lang w:val="bg-BG"/>
              </w:rPr>
            </w:pPr>
            <w:r>
              <w:rPr>
                <w:b/>
                <w:lang w:val="bg-BG"/>
              </w:rPr>
              <w:t>ЗДБРБ</w:t>
            </w:r>
          </w:p>
        </w:tc>
        <w:tc>
          <w:tcPr>
            <w:tcW w:w="7734" w:type="dxa"/>
            <w:tcBorders>
              <w:left w:val="single" w:sz="4" w:space="0" w:color="auto"/>
            </w:tcBorders>
            <w:shd w:val="clear" w:color="auto" w:fill="auto"/>
          </w:tcPr>
          <w:p w14:paraId="5261FC79" w14:textId="77777777" w:rsidR="0042712B" w:rsidRPr="009963CE" w:rsidRDefault="0042712B" w:rsidP="00687C58">
            <w:pPr>
              <w:spacing w:after="0" w:line="240" w:lineRule="auto"/>
              <w:rPr>
                <w:lang w:val="bg-BG"/>
              </w:rPr>
            </w:pPr>
            <w:r w:rsidRPr="001E29A9">
              <w:rPr>
                <w:lang w:val="bg-BG"/>
              </w:rPr>
              <w:t>Закон за държавния бюджет на Република България</w:t>
            </w:r>
          </w:p>
        </w:tc>
      </w:tr>
      <w:tr w:rsidR="00687C58" w:rsidRPr="002E1E19" w14:paraId="274D1FBB" w14:textId="77777777" w:rsidTr="00687C58">
        <w:tc>
          <w:tcPr>
            <w:tcW w:w="1763" w:type="dxa"/>
            <w:tcBorders>
              <w:right w:val="single" w:sz="4" w:space="0" w:color="auto"/>
            </w:tcBorders>
            <w:shd w:val="clear" w:color="auto" w:fill="auto"/>
          </w:tcPr>
          <w:p w14:paraId="179E1AD0" w14:textId="77777777" w:rsidR="00687C58" w:rsidRPr="00CC54C0" w:rsidRDefault="00687C58" w:rsidP="00687C58">
            <w:pPr>
              <w:spacing w:after="0" w:line="240" w:lineRule="auto"/>
              <w:rPr>
                <w:b/>
              </w:rPr>
            </w:pPr>
            <w:r w:rsidRPr="00CC54C0">
              <w:rPr>
                <w:b/>
              </w:rPr>
              <w:t xml:space="preserve">ЗМПВВППРБ </w:t>
            </w:r>
          </w:p>
        </w:tc>
        <w:tc>
          <w:tcPr>
            <w:tcW w:w="7734" w:type="dxa"/>
            <w:tcBorders>
              <w:left w:val="single" w:sz="4" w:space="0" w:color="auto"/>
            </w:tcBorders>
            <w:shd w:val="clear" w:color="auto" w:fill="auto"/>
          </w:tcPr>
          <w:p w14:paraId="27775037" w14:textId="77777777" w:rsidR="00687C58" w:rsidRPr="00CC54C0" w:rsidRDefault="00687C58" w:rsidP="00687C58">
            <w:pPr>
              <w:spacing w:after="0" w:line="240" w:lineRule="auto"/>
            </w:pPr>
            <w:proofErr w:type="spellStart"/>
            <w:r w:rsidRPr="00CC54C0">
              <w:t>Закон</w:t>
            </w:r>
            <w:proofErr w:type="spellEnd"/>
            <w:r w:rsidRPr="00CC54C0">
              <w:t xml:space="preserve"> </w:t>
            </w:r>
            <w:proofErr w:type="spellStart"/>
            <w:r w:rsidRPr="00CC54C0">
              <w:t>за</w:t>
            </w:r>
            <w:proofErr w:type="spellEnd"/>
            <w:r w:rsidRPr="00CC54C0">
              <w:t xml:space="preserve"> </w:t>
            </w:r>
            <w:proofErr w:type="spellStart"/>
            <w:r w:rsidRPr="00CC54C0">
              <w:t>морските</w:t>
            </w:r>
            <w:proofErr w:type="spellEnd"/>
            <w:r w:rsidRPr="00CC54C0">
              <w:t xml:space="preserve"> </w:t>
            </w:r>
            <w:proofErr w:type="spellStart"/>
            <w:r w:rsidRPr="00CC54C0">
              <w:t>пространства</w:t>
            </w:r>
            <w:proofErr w:type="spellEnd"/>
            <w:r w:rsidRPr="00CC54C0">
              <w:t xml:space="preserve">, </w:t>
            </w:r>
            <w:proofErr w:type="spellStart"/>
            <w:r w:rsidRPr="00CC54C0">
              <w:t>вътрешните</w:t>
            </w:r>
            <w:proofErr w:type="spellEnd"/>
            <w:r w:rsidRPr="00CC54C0">
              <w:t xml:space="preserve"> </w:t>
            </w:r>
            <w:proofErr w:type="spellStart"/>
            <w:r w:rsidRPr="00CC54C0">
              <w:t>водни</w:t>
            </w:r>
            <w:proofErr w:type="spellEnd"/>
            <w:r w:rsidRPr="00CC54C0">
              <w:t xml:space="preserve"> </w:t>
            </w:r>
            <w:proofErr w:type="spellStart"/>
            <w:r w:rsidRPr="00CC54C0">
              <w:t>пътища</w:t>
            </w:r>
            <w:proofErr w:type="spellEnd"/>
            <w:r w:rsidRPr="00CC54C0">
              <w:t xml:space="preserve"> и </w:t>
            </w:r>
            <w:proofErr w:type="spellStart"/>
            <w:r w:rsidRPr="00CC54C0">
              <w:t>пристанищата</w:t>
            </w:r>
            <w:proofErr w:type="spellEnd"/>
            <w:r w:rsidRPr="00CC54C0">
              <w:t xml:space="preserve"> </w:t>
            </w:r>
            <w:proofErr w:type="spellStart"/>
            <w:r w:rsidRPr="00CC54C0">
              <w:t>на</w:t>
            </w:r>
            <w:proofErr w:type="spellEnd"/>
            <w:r w:rsidRPr="00CC54C0">
              <w:t xml:space="preserve"> </w:t>
            </w:r>
            <w:proofErr w:type="spellStart"/>
            <w:r w:rsidRPr="00CC54C0">
              <w:t>Република</w:t>
            </w:r>
            <w:proofErr w:type="spellEnd"/>
            <w:r w:rsidRPr="00CC54C0">
              <w:t xml:space="preserve"> България</w:t>
            </w:r>
          </w:p>
        </w:tc>
      </w:tr>
      <w:tr w:rsidR="00687C58" w:rsidRPr="002E1E19" w14:paraId="27AF3CCE" w14:textId="77777777" w:rsidTr="00687C58">
        <w:tc>
          <w:tcPr>
            <w:tcW w:w="1763" w:type="dxa"/>
            <w:tcBorders>
              <w:right w:val="single" w:sz="4" w:space="0" w:color="auto"/>
            </w:tcBorders>
            <w:shd w:val="clear" w:color="auto" w:fill="auto"/>
          </w:tcPr>
          <w:p w14:paraId="54C702ED" w14:textId="77777777" w:rsidR="00687C58" w:rsidRPr="002E1E19" w:rsidRDefault="00687C58" w:rsidP="00687C58">
            <w:pPr>
              <w:spacing w:after="0" w:line="240" w:lineRule="auto"/>
              <w:rPr>
                <w:rFonts w:cs="Arial"/>
                <w:sz w:val="22"/>
                <w:szCs w:val="22"/>
                <w:lang w:val="bg-BG"/>
              </w:rPr>
            </w:pPr>
            <w:r w:rsidRPr="00CC54C0">
              <w:rPr>
                <w:b/>
              </w:rPr>
              <w:t>ИВНВ</w:t>
            </w:r>
          </w:p>
        </w:tc>
        <w:tc>
          <w:tcPr>
            <w:tcW w:w="7734" w:type="dxa"/>
            <w:tcBorders>
              <w:left w:val="single" w:sz="4" w:space="0" w:color="auto"/>
            </w:tcBorders>
            <w:shd w:val="clear" w:color="auto" w:fill="auto"/>
          </w:tcPr>
          <w:p w14:paraId="71C82E90" w14:textId="77777777" w:rsidR="00687C58" w:rsidRPr="002E1E19" w:rsidRDefault="00687C58" w:rsidP="00687C58">
            <w:pPr>
              <w:spacing w:after="0" w:line="240" w:lineRule="auto"/>
              <w:rPr>
                <w:rFonts w:cs="Arial"/>
                <w:sz w:val="22"/>
                <w:szCs w:val="22"/>
                <w:lang w:val="bg-BG"/>
              </w:rPr>
            </w:pPr>
            <w:r w:rsidRPr="001E29A9">
              <w:rPr>
                <w:lang w:val="bg-BG"/>
              </w:rPr>
              <w:t xml:space="preserve">Икономическа вътрешна норма на възвръщаемост </w:t>
            </w:r>
          </w:p>
        </w:tc>
      </w:tr>
      <w:tr w:rsidR="00687C58" w:rsidRPr="002E1E19" w14:paraId="4E0F7B12" w14:textId="77777777" w:rsidTr="00687C58">
        <w:tc>
          <w:tcPr>
            <w:tcW w:w="1763" w:type="dxa"/>
            <w:tcBorders>
              <w:right w:val="single" w:sz="4" w:space="0" w:color="auto"/>
            </w:tcBorders>
            <w:shd w:val="clear" w:color="auto" w:fill="auto"/>
          </w:tcPr>
          <w:p w14:paraId="08BC734C" w14:textId="77777777" w:rsidR="00687C58" w:rsidRPr="002E1E19" w:rsidRDefault="00687C58" w:rsidP="00687C58">
            <w:pPr>
              <w:spacing w:after="0" w:line="240" w:lineRule="auto"/>
              <w:rPr>
                <w:rFonts w:cs="Arial"/>
                <w:b/>
                <w:bCs/>
                <w:sz w:val="22"/>
                <w:lang w:val="bg-BG"/>
              </w:rPr>
            </w:pPr>
            <w:r w:rsidRPr="00CC54C0">
              <w:rPr>
                <w:b/>
              </w:rPr>
              <w:t>ИННС</w:t>
            </w:r>
          </w:p>
        </w:tc>
        <w:tc>
          <w:tcPr>
            <w:tcW w:w="7734" w:type="dxa"/>
            <w:tcBorders>
              <w:left w:val="single" w:sz="4" w:space="0" w:color="auto"/>
            </w:tcBorders>
            <w:shd w:val="clear" w:color="auto" w:fill="auto"/>
          </w:tcPr>
          <w:p w14:paraId="409FD086" w14:textId="77777777" w:rsidR="00687C58" w:rsidRPr="002E1E19" w:rsidRDefault="00687C58" w:rsidP="00687C58">
            <w:pPr>
              <w:spacing w:after="0" w:line="240" w:lineRule="auto"/>
              <w:rPr>
                <w:rFonts w:cs="Arial"/>
                <w:bCs/>
                <w:sz w:val="22"/>
                <w:lang w:val="bg-BG"/>
              </w:rPr>
            </w:pPr>
            <w:proofErr w:type="spellStart"/>
            <w:r w:rsidRPr="00CC54C0">
              <w:t>Икономическа</w:t>
            </w:r>
            <w:proofErr w:type="spellEnd"/>
            <w:r w:rsidRPr="00CC54C0">
              <w:t xml:space="preserve"> </w:t>
            </w:r>
            <w:proofErr w:type="spellStart"/>
            <w:r w:rsidRPr="00CC54C0">
              <w:t>нетна</w:t>
            </w:r>
            <w:proofErr w:type="spellEnd"/>
            <w:r w:rsidRPr="00CC54C0">
              <w:t xml:space="preserve"> </w:t>
            </w:r>
            <w:proofErr w:type="spellStart"/>
            <w:r w:rsidRPr="00CC54C0">
              <w:t>настояща</w:t>
            </w:r>
            <w:proofErr w:type="spellEnd"/>
            <w:r w:rsidRPr="00CC54C0">
              <w:t xml:space="preserve"> </w:t>
            </w:r>
            <w:proofErr w:type="spellStart"/>
            <w:r w:rsidRPr="00CC54C0">
              <w:t>стойност</w:t>
            </w:r>
            <w:proofErr w:type="spellEnd"/>
          </w:p>
        </w:tc>
      </w:tr>
      <w:tr w:rsidR="00687C58" w:rsidRPr="002E1E19" w14:paraId="633B32DE" w14:textId="77777777" w:rsidTr="00687C58">
        <w:tc>
          <w:tcPr>
            <w:tcW w:w="1763" w:type="dxa"/>
            <w:tcBorders>
              <w:right w:val="single" w:sz="4" w:space="0" w:color="auto"/>
            </w:tcBorders>
            <w:shd w:val="clear" w:color="auto" w:fill="auto"/>
          </w:tcPr>
          <w:p w14:paraId="42F14BF0" w14:textId="77777777" w:rsidR="00687C58" w:rsidRPr="002E1E19" w:rsidRDefault="00687C58" w:rsidP="00687C58">
            <w:pPr>
              <w:spacing w:after="0" w:line="240" w:lineRule="auto"/>
              <w:rPr>
                <w:rFonts w:cs="Arial"/>
                <w:sz w:val="22"/>
                <w:szCs w:val="22"/>
                <w:lang w:val="bg-BG"/>
              </w:rPr>
            </w:pPr>
            <w:r w:rsidRPr="00CC54C0">
              <w:rPr>
                <w:b/>
              </w:rPr>
              <w:t>КПР</w:t>
            </w:r>
          </w:p>
        </w:tc>
        <w:tc>
          <w:tcPr>
            <w:tcW w:w="7734" w:type="dxa"/>
            <w:tcBorders>
              <w:left w:val="single" w:sz="4" w:space="0" w:color="auto"/>
            </w:tcBorders>
            <w:shd w:val="clear" w:color="auto" w:fill="auto"/>
          </w:tcPr>
          <w:p w14:paraId="3DFB0D54" w14:textId="77777777" w:rsidR="00687C58" w:rsidRPr="002E1E19" w:rsidRDefault="00687C58" w:rsidP="00687C58">
            <w:pPr>
              <w:spacing w:after="0" w:line="240" w:lineRule="auto"/>
              <w:rPr>
                <w:rFonts w:cs="Arial"/>
                <w:sz w:val="22"/>
                <w:szCs w:val="22"/>
                <w:lang w:val="bg-BG"/>
              </w:rPr>
            </w:pPr>
            <w:proofErr w:type="spellStart"/>
            <w:r w:rsidRPr="00CC54C0">
              <w:t>Коефициент</w:t>
            </w:r>
            <w:proofErr w:type="spellEnd"/>
            <w:r w:rsidRPr="00CC54C0">
              <w:t xml:space="preserve"> </w:t>
            </w:r>
            <w:proofErr w:type="spellStart"/>
            <w:r w:rsidRPr="00CC54C0">
              <w:t>ползи</w:t>
            </w:r>
            <w:proofErr w:type="spellEnd"/>
            <w:r w:rsidRPr="00CC54C0">
              <w:t>/</w:t>
            </w:r>
            <w:proofErr w:type="spellStart"/>
            <w:r w:rsidRPr="00CC54C0">
              <w:t>разходи</w:t>
            </w:r>
            <w:proofErr w:type="spellEnd"/>
          </w:p>
        </w:tc>
      </w:tr>
      <w:tr w:rsidR="00687C58" w:rsidRPr="002E1E19" w14:paraId="7B80EC20" w14:textId="77777777" w:rsidTr="00687C58">
        <w:tc>
          <w:tcPr>
            <w:tcW w:w="1763" w:type="dxa"/>
            <w:tcBorders>
              <w:right w:val="single" w:sz="4" w:space="0" w:color="auto"/>
            </w:tcBorders>
            <w:shd w:val="clear" w:color="auto" w:fill="auto"/>
          </w:tcPr>
          <w:p w14:paraId="711B694E" w14:textId="77777777" w:rsidR="00687C58" w:rsidRPr="002E1E19" w:rsidRDefault="00687C58" w:rsidP="00687C58">
            <w:pPr>
              <w:spacing w:after="0" w:line="240" w:lineRule="auto"/>
              <w:rPr>
                <w:rFonts w:cs="Arial"/>
                <w:b/>
                <w:bCs/>
                <w:sz w:val="22"/>
                <w:lang w:val="bg-BG"/>
              </w:rPr>
            </w:pPr>
            <w:r w:rsidRPr="00CC54C0">
              <w:rPr>
                <w:b/>
              </w:rPr>
              <w:t>КФ</w:t>
            </w:r>
          </w:p>
        </w:tc>
        <w:tc>
          <w:tcPr>
            <w:tcW w:w="7734" w:type="dxa"/>
            <w:tcBorders>
              <w:left w:val="single" w:sz="4" w:space="0" w:color="auto"/>
            </w:tcBorders>
            <w:shd w:val="clear" w:color="auto" w:fill="auto"/>
          </w:tcPr>
          <w:p w14:paraId="43A3BC70" w14:textId="77777777" w:rsidR="00687C58" w:rsidRPr="002E1E19" w:rsidRDefault="00687C58" w:rsidP="00687C58">
            <w:pPr>
              <w:spacing w:after="0" w:line="240" w:lineRule="auto"/>
              <w:rPr>
                <w:rFonts w:cs="Arial"/>
                <w:bCs/>
                <w:sz w:val="22"/>
                <w:lang w:val="bg-BG"/>
              </w:rPr>
            </w:pPr>
            <w:proofErr w:type="spellStart"/>
            <w:r w:rsidRPr="00CC54C0">
              <w:t>Кохезионен</w:t>
            </w:r>
            <w:proofErr w:type="spellEnd"/>
            <w:r w:rsidRPr="00CC54C0">
              <w:t xml:space="preserve"> </w:t>
            </w:r>
            <w:proofErr w:type="spellStart"/>
            <w:r w:rsidRPr="00CC54C0">
              <w:t>фонд</w:t>
            </w:r>
            <w:proofErr w:type="spellEnd"/>
          </w:p>
        </w:tc>
      </w:tr>
      <w:tr w:rsidR="00687C58" w:rsidRPr="002E1E19" w14:paraId="7DCC157C" w14:textId="77777777" w:rsidTr="00687C58">
        <w:tc>
          <w:tcPr>
            <w:tcW w:w="1763" w:type="dxa"/>
            <w:tcBorders>
              <w:right w:val="single" w:sz="4" w:space="0" w:color="auto"/>
            </w:tcBorders>
            <w:shd w:val="clear" w:color="auto" w:fill="auto"/>
          </w:tcPr>
          <w:p w14:paraId="1BEF86DB" w14:textId="77777777" w:rsidR="00687C58" w:rsidRPr="002E1E19" w:rsidRDefault="00687C58" w:rsidP="00687C58">
            <w:pPr>
              <w:spacing w:after="0" w:line="240" w:lineRule="auto"/>
              <w:rPr>
                <w:rFonts w:cs="Arial"/>
                <w:sz w:val="22"/>
                <w:szCs w:val="22"/>
                <w:lang w:val="bg-BG"/>
              </w:rPr>
            </w:pPr>
            <w:r w:rsidRPr="00CC54C0">
              <w:rPr>
                <w:b/>
              </w:rPr>
              <w:t>МБВР</w:t>
            </w:r>
          </w:p>
        </w:tc>
        <w:tc>
          <w:tcPr>
            <w:tcW w:w="7734" w:type="dxa"/>
            <w:tcBorders>
              <w:left w:val="single" w:sz="4" w:space="0" w:color="auto"/>
            </w:tcBorders>
            <w:shd w:val="clear" w:color="auto" w:fill="auto"/>
          </w:tcPr>
          <w:p w14:paraId="4F154385" w14:textId="77777777" w:rsidR="00687C58" w:rsidRPr="002E1E19" w:rsidRDefault="00687C58" w:rsidP="00687C58">
            <w:pPr>
              <w:spacing w:after="0" w:line="240" w:lineRule="auto"/>
              <w:rPr>
                <w:rFonts w:cs="Arial"/>
                <w:sz w:val="22"/>
                <w:szCs w:val="22"/>
                <w:lang w:val="bg-BG"/>
              </w:rPr>
            </w:pPr>
            <w:r w:rsidRPr="001E29A9">
              <w:rPr>
                <w:lang w:val="bg-BG"/>
              </w:rPr>
              <w:t>Международна банка за възстановяване и развитие</w:t>
            </w:r>
          </w:p>
        </w:tc>
      </w:tr>
      <w:tr w:rsidR="00687C58" w:rsidRPr="002E1E19" w14:paraId="28078D19" w14:textId="77777777" w:rsidTr="00687C58">
        <w:tc>
          <w:tcPr>
            <w:tcW w:w="1763" w:type="dxa"/>
            <w:tcBorders>
              <w:right w:val="single" w:sz="4" w:space="0" w:color="auto"/>
            </w:tcBorders>
            <w:shd w:val="clear" w:color="auto" w:fill="auto"/>
          </w:tcPr>
          <w:p w14:paraId="196143E4" w14:textId="77777777" w:rsidR="00687C58" w:rsidRPr="002E1E19" w:rsidRDefault="00687C58" w:rsidP="00687C58">
            <w:pPr>
              <w:spacing w:after="0" w:line="240" w:lineRule="auto"/>
              <w:rPr>
                <w:rFonts w:cs="Arial"/>
                <w:sz w:val="22"/>
                <w:szCs w:val="22"/>
                <w:lang w:val="bg-BG"/>
              </w:rPr>
            </w:pPr>
            <w:r w:rsidRPr="00CC54C0">
              <w:rPr>
                <w:b/>
              </w:rPr>
              <w:t>МСЕ</w:t>
            </w:r>
          </w:p>
        </w:tc>
        <w:tc>
          <w:tcPr>
            <w:tcW w:w="7734" w:type="dxa"/>
            <w:tcBorders>
              <w:left w:val="single" w:sz="4" w:space="0" w:color="auto"/>
            </w:tcBorders>
            <w:shd w:val="clear" w:color="auto" w:fill="auto"/>
          </w:tcPr>
          <w:p w14:paraId="43762F76" w14:textId="77777777" w:rsidR="00687C58" w:rsidRPr="002E1E19" w:rsidRDefault="00687C58" w:rsidP="00687C58">
            <w:pPr>
              <w:spacing w:after="0" w:line="240" w:lineRule="auto"/>
              <w:rPr>
                <w:rFonts w:cs="Arial"/>
                <w:sz w:val="22"/>
                <w:szCs w:val="22"/>
                <w:lang w:val="bg-BG"/>
              </w:rPr>
            </w:pPr>
            <w:r w:rsidRPr="001E29A9">
              <w:rPr>
                <w:lang w:val="bg-BG"/>
              </w:rPr>
              <w:t>Механизъм за свързаност на Европа</w:t>
            </w:r>
          </w:p>
        </w:tc>
      </w:tr>
      <w:tr w:rsidR="0042712B" w:rsidRPr="002E1E19" w14:paraId="5F069698" w14:textId="77777777" w:rsidTr="00687C58">
        <w:tc>
          <w:tcPr>
            <w:tcW w:w="1763" w:type="dxa"/>
            <w:tcBorders>
              <w:right w:val="single" w:sz="4" w:space="0" w:color="auto"/>
            </w:tcBorders>
            <w:shd w:val="clear" w:color="auto" w:fill="auto"/>
          </w:tcPr>
          <w:p w14:paraId="44BCB9A5" w14:textId="77777777" w:rsidR="0042712B" w:rsidRPr="0042712B" w:rsidRDefault="0042712B" w:rsidP="00687C58">
            <w:pPr>
              <w:spacing w:after="0" w:line="240" w:lineRule="auto"/>
              <w:rPr>
                <w:b/>
                <w:lang w:val="bg-BG"/>
              </w:rPr>
            </w:pPr>
            <w:r>
              <w:rPr>
                <w:b/>
                <w:lang w:val="bg-BG"/>
              </w:rPr>
              <w:t>НПВУ</w:t>
            </w:r>
          </w:p>
        </w:tc>
        <w:tc>
          <w:tcPr>
            <w:tcW w:w="7734" w:type="dxa"/>
            <w:tcBorders>
              <w:left w:val="single" w:sz="4" w:space="0" w:color="auto"/>
            </w:tcBorders>
            <w:shd w:val="clear" w:color="auto" w:fill="auto"/>
          </w:tcPr>
          <w:p w14:paraId="172AC650" w14:textId="77777777" w:rsidR="0042712B" w:rsidRPr="009963CE" w:rsidRDefault="0042712B" w:rsidP="00687C58">
            <w:pPr>
              <w:spacing w:after="0" w:line="240" w:lineRule="auto"/>
              <w:rPr>
                <w:lang w:val="bg-BG"/>
              </w:rPr>
            </w:pPr>
            <w:r>
              <w:rPr>
                <w:lang w:val="bg-BG"/>
              </w:rPr>
              <w:t>Н</w:t>
            </w:r>
            <w:r w:rsidRPr="001E29A9">
              <w:rPr>
                <w:lang w:val="bg-BG"/>
              </w:rPr>
              <w:t>ационален план за възстановяване и устойчивост</w:t>
            </w:r>
          </w:p>
        </w:tc>
      </w:tr>
      <w:tr w:rsidR="00687C58" w:rsidRPr="002E1E19" w14:paraId="234EEECE" w14:textId="77777777" w:rsidTr="00687C58">
        <w:tc>
          <w:tcPr>
            <w:tcW w:w="1763" w:type="dxa"/>
            <w:tcBorders>
              <w:right w:val="single" w:sz="4" w:space="0" w:color="auto"/>
            </w:tcBorders>
            <w:shd w:val="clear" w:color="auto" w:fill="auto"/>
          </w:tcPr>
          <w:p w14:paraId="1ACC3384" w14:textId="77777777" w:rsidR="00687C58" w:rsidRPr="002E1E19" w:rsidRDefault="00687C58" w:rsidP="00687C58">
            <w:pPr>
              <w:spacing w:after="0" w:line="240" w:lineRule="auto"/>
              <w:rPr>
                <w:rFonts w:cs="Arial"/>
                <w:b/>
                <w:sz w:val="22"/>
                <w:lang w:val="bg-BG"/>
              </w:rPr>
            </w:pPr>
            <w:r w:rsidRPr="00CC54C0">
              <w:rPr>
                <w:b/>
              </w:rPr>
              <w:t>НСИ</w:t>
            </w:r>
          </w:p>
        </w:tc>
        <w:tc>
          <w:tcPr>
            <w:tcW w:w="7734" w:type="dxa"/>
            <w:tcBorders>
              <w:left w:val="single" w:sz="4" w:space="0" w:color="auto"/>
            </w:tcBorders>
            <w:shd w:val="clear" w:color="auto" w:fill="auto"/>
          </w:tcPr>
          <w:p w14:paraId="26E110D1" w14:textId="77777777" w:rsidR="00687C58" w:rsidRPr="002E1E19" w:rsidRDefault="00687C58" w:rsidP="00687C58">
            <w:pPr>
              <w:spacing w:after="0" w:line="240" w:lineRule="auto"/>
              <w:rPr>
                <w:rFonts w:cs="Arial"/>
                <w:bCs/>
                <w:sz w:val="22"/>
                <w:lang w:val="bg-BG"/>
              </w:rPr>
            </w:pPr>
            <w:proofErr w:type="spellStart"/>
            <w:r w:rsidRPr="00CC54C0">
              <w:t>Национален</w:t>
            </w:r>
            <w:proofErr w:type="spellEnd"/>
            <w:r w:rsidRPr="00CC54C0">
              <w:t xml:space="preserve"> </w:t>
            </w:r>
            <w:proofErr w:type="spellStart"/>
            <w:r w:rsidRPr="00CC54C0">
              <w:t>статистически</w:t>
            </w:r>
            <w:proofErr w:type="spellEnd"/>
            <w:r w:rsidRPr="00CC54C0">
              <w:t xml:space="preserve"> </w:t>
            </w:r>
            <w:proofErr w:type="spellStart"/>
            <w:r w:rsidRPr="00CC54C0">
              <w:t>институт</w:t>
            </w:r>
            <w:proofErr w:type="spellEnd"/>
          </w:p>
        </w:tc>
      </w:tr>
      <w:tr w:rsidR="00912C33" w:rsidRPr="002E1E19" w14:paraId="3363135A" w14:textId="77777777" w:rsidTr="00687C58">
        <w:tc>
          <w:tcPr>
            <w:tcW w:w="1763" w:type="dxa"/>
            <w:tcBorders>
              <w:right w:val="single" w:sz="4" w:space="0" w:color="auto"/>
            </w:tcBorders>
            <w:shd w:val="clear" w:color="auto" w:fill="auto"/>
          </w:tcPr>
          <w:p w14:paraId="262C1640" w14:textId="77777777" w:rsidR="00912C33" w:rsidRPr="00912C33" w:rsidRDefault="00912C33" w:rsidP="00687C58">
            <w:pPr>
              <w:spacing w:after="0" w:line="240" w:lineRule="auto"/>
              <w:rPr>
                <w:b/>
                <w:lang w:val="bg-BG"/>
              </w:rPr>
            </w:pPr>
            <w:r>
              <w:rPr>
                <w:b/>
                <w:lang w:val="bg-BG"/>
              </w:rPr>
              <w:t>ОПТ</w:t>
            </w:r>
          </w:p>
        </w:tc>
        <w:tc>
          <w:tcPr>
            <w:tcW w:w="7734" w:type="dxa"/>
            <w:tcBorders>
              <w:left w:val="single" w:sz="4" w:space="0" w:color="auto"/>
            </w:tcBorders>
            <w:shd w:val="clear" w:color="auto" w:fill="auto"/>
          </w:tcPr>
          <w:p w14:paraId="045E5EAF" w14:textId="77777777" w:rsidR="00912C33" w:rsidRPr="00912C33" w:rsidRDefault="00912C33" w:rsidP="00687C58">
            <w:pPr>
              <w:spacing w:after="0" w:line="240" w:lineRule="auto"/>
              <w:rPr>
                <w:lang w:val="bg-BG"/>
              </w:rPr>
            </w:pPr>
            <w:r>
              <w:rPr>
                <w:lang w:val="bg-BG"/>
              </w:rPr>
              <w:t>Оперативна програма „Транспорт“ 2007-2013 г.</w:t>
            </w:r>
          </w:p>
        </w:tc>
      </w:tr>
      <w:tr w:rsidR="00912C33" w:rsidRPr="002E1E19" w14:paraId="1AE703BE" w14:textId="77777777" w:rsidTr="00687C58">
        <w:tc>
          <w:tcPr>
            <w:tcW w:w="1763" w:type="dxa"/>
            <w:tcBorders>
              <w:right w:val="single" w:sz="4" w:space="0" w:color="auto"/>
            </w:tcBorders>
            <w:shd w:val="clear" w:color="auto" w:fill="auto"/>
          </w:tcPr>
          <w:p w14:paraId="7AEA2AE0" w14:textId="77777777" w:rsidR="00912C33" w:rsidRPr="00912C33" w:rsidRDefault="00912C33" w:rsidP="00687C58">
            <w:pPr>
              <w:spacing w:after="0" w:line="240" w:lineRule="auto"/>
              <w:rPr>
                <w:b/>
                <w:lang w:val="bg-BG"/>
              </w:rPr>
            </w:pPr>
            <w:r>
              <w:rPr>
                <w:b/>
                <w:lang w:val="bg-BG"/>
              </w:rPr>
              <w:t>ОПТТИ</w:t>
            </w:r>
          </w:p>
        </w:tc>
        <w:tc>
          <w:tcPr>
            <w:tcW w:w="7734" w:type="dxa"/>
            <w:tcBorders>
              <w:left w:val="single" w:sz="4" w:space="0" w:color="auto"/>
            </w:tcBorders>
            <w:shd w:val="clear" w:color="auto" w:fill="auto"/>
          </w:tcPr>
          <w:p w14:paraId="047BC2A6" w14:textId="77777777" w:rsidR="00912C33" w:rsidRPr="00912C33" w:rsidRDefault="00912C33" w:rsidP="00687C58">
            <w:pPr>
              <w:spacing w:after="0" w:line="240" w:lineRule="auto"/>
              <w:rPr>
                <w:lang w:val="bg-BG"/>
              </w:rPr>
            </w:pPr>
            <w:r>
              <w:rPr>
                <w:lang w:val="bg-BG"/>
              </w:rPr>
              <w:t>Оперативна програма „Транспорт и транспортна инфраструктура“ 2014-2020 г.</w:t>
            </w:r>
          </w:p>
        </w:tc>
      </w:tr>
      <w:tr w:rsidR="00912C33" w:rsidRPr="002E1E19" w14:paraId="615AC555" w14:textId="77777777" w:rsidTr="00912C33">
        <w:tc>
          <w:tcPr>
            <w:tcW w:w="1763" w:type="dxa"/>
            <w:tcBorders>
              <w:right w:val="single" w:sz="4" w:space="0" w:color="auto"/>
            </w:tcBorders>
            <w:shd w:val="clear" w:color="auto" w:fill="auto"/>
          </w:tcPr>
          <w:p w14:paraId="2B8754A9" w14:textId="77777777" w:rsidR="00912C33" w:rsidRPr="002E1E19" w:rsidRDefault="00912C33" w:rsidP="00912C33">
            <w:pPr>
              <w:spacing w:after="0" w:line="240" w:lineRule="auto"/>
              <w:rPr>
                <w:rFonts w:cs="Arial"/>
                <w:b/>
                <w:sz w:val="22"/>
                <w:lang w:val="bg-BG"/>
              </w:rPr>
            </w:pPr>
            <w:r>
              <w:rPr>
                <w:b/>
              </w:rPr>
              <w:t>П</w:t>
            </w:r>
            <w:r w:rsidRPr="00CC54C0">
              <w:rPr>
                <w:b/>
              </w:rPr>
              <w:t>П</w:t>
            </w:r>
          </w:p>
        </w:tc>
        <w:tc>
          <w:tcPr>
            <w:tcW w:w="7734" w:type="dxa"/>
            <w:tcBorders>
              <w:left w:val="single" w:sz="4" w:space="0" w:color="auto"/>
            </w:tcBorders>
            <w:shd w:val="clear" w:color="auto" w:fill="auto"/>
          </w:tcPr>
          <w:p w14:paraId="01C7998F" w14:textId="77777777" w:rsidR="00912C33" w:rsidRPr="002E1E19" w:rsidRDefault="00912C33" w:rsidP="00912C33">
            <w:pPr>
              <w:spacing w:after="0" w:line="240" w:lineRule="auto"/>
              <w:rPr>
                <w:rFonts w:cs="Arial"/>
                <w:bCs/>
                <w:sz w:val="22"/>
                <w:lang w:val="bg-BG"/>
              </w:rPr>
            </w:pPr>
            <w:proofErr w:type="spellStart"/>
            <w:r>
              <w:t>Предпроектно</w:t>
            </w:r>
            <w:proofErr w:type="spellEnd"/>
            <w:r w:rsidRPr="00CC54C0">
              <w:t xml:space="preserve"> </w:t>
            </w:r>
            <w:proofErr w:type="spellStart"/>
            <w:r w:rsidRPr="00CC54C0">
              <w:t>проучване</w:t>
            </w:r>
            <w:proofErr w:type="spellEnd"/>
          </w:p>
        </w:tc>
      </w:tr>
      <w:tr w:rsidR="00912C33" w:rsidRPr="002E1E19" w14:paraId="2713C474" w14:textId="77777777" w:rsidTr="00687C58">
        <w:tc>
          <w:tcPr>
            <w:tcW w:w="1763" w:type="dxa"/>
            <w:tcBorders>
              <w:right w:val="single" w:sz="4" w:space="0" w:color="auto"/>
            </w:tcBorders>
            <w:shd w:val="clear" w:color="auto" w:fill="auto"/>
          </w:tcPr>
          <w:p w14:paraId="72514B89" w14:textId="77777777" w:rsidR="00912C33" w:rsidRPr="00912C33" w:rsidRDefault="00912C33" w:rsidP="00687C58">
            <w:pPr>
              <w:spacing w:after="0" w:line="240" w:lineRule="auto"/>
              <w:rPr>
                <w:b/>
                <w:lang w:val="bg-BG"/>
              </w:rPr>
            </w:pPr>
            <w:r>
              <w:rPr>
                <w:b/>
                <w:lang w:val="bg-BG"/>
              </w:rPr>
              <w:t>ПТС</w:t>
            </w:r>
          </w:p>
        </w:tc>
        <w:tc>
          <w:tcPr>
            <w:tcW w:w="7734" w:type="dxa"/>
            <w:tcBorders>
              <w:left w:val="single" w:sz="4" w:space="0" w:color="auto"/>
            </w:tcBorders>
            <w:shd w:val="clear" w:color="auto" w:fill="auto"/>
          </w:tcPr>
          <w:p w14:paraId="33CBA8B4" w14:textId="77777777" w:rsidR="00912C33" w:rsidRPr="00912C33" w:rsidRDefault="00912C33" w:rsidP="00687C58">
            <w:pPr>
              <w:spacing w:after="0" w:line="240" w:lineRule="auto"/>
              <w:rPr>
                <w:lang w:val="bg-BG"/>
              </w:rPr>
            </w:pPr>
            <w:r>
              <w:rPr>
                <w:lang w:val="bg-BG"/>
              </w:rPr>
              <w:t>Програма „Транспортна свързаност“ 2021-2027 г.</w:t>
            </w:r>
          </w:p>
        </w:tc>
      </w:tr>
      <w:tr w:rsidR="00687C58" w:rsidRPr="002E1E19" w14:paraId="27D85E1D" w14:textId="77777777" w:rsidTr="00687C58">
        <w:tc>
          <w:tcPr>
            <w:tcW w:w="1763" w:type="dxa"/>
            <w:tcBorders>
              <w:right w:val="single" w:sz="4" w:space="0" w:color="auto"/>
            </w:tcBorders>
            <w:shd w:val="clear" w:color="auto" w:fill="auto"/>
          </w:tcPr>
          <w:p w14:paraId="3C645F6C" w14:textId="77777777" w:rsidR="00687C58" w:rsidRPr="00CC54C0" w:rsidRDefault="00687C58" w:rsidP="00687C58">
            <w:pPr>
              <w:spacing w:after="0" w:line="240" w:lineRule="auto"/>
              <w:rPr>
                <w:b/>
              </w:rPr>
            </w:pPr>
            <w:proofErr w:type="spellStart"/>
            <w:r w:rsidRPr="00CC54C0">
              <w:rPr>
                <w:b/>
              </w:rPr>
              <w:t>ркм</w:t>
            </w:r>
            <w:proofErr w:type="spellEnd"/>
          </w:p>
        </w:tc>
        <w:tc>
          <w:tcPr>
            <w:tcW w:w="7734" w:type="dxa"/>
            <w:tcBorders>
              <w:left w:val="single" w:sz="4" w:space="0" w:color="auto"/>
            </w:tcBorders>
            <w:shd w:val="clear" w:color="auto" w:fill="auto"/>
          </w:tcPr>
          <w:p w14:paraId="71AD7E6F" w14:textId="77777777" w:rsidR="00687C58" w:rsidRPr="00CC54C0" w:rsidRDefault="00687C58" w:rsidP="00687C58">
            <w:pPr>
              <w:spacing w:after="0" w:line="240" w:lineRule="auto"/>
            </w:pPr>
            <w:proofErr w:type="spellStart"/>
            <w:r w:rsidRPr="00CC54C0">
              <w:t>Речен</w:t>
            </w:r>
            <w:proofErr w:type="spellEnd"/>
            <w:r w:rsidRPr="00CC54C0">
              <w:t xml:space="preserve"> </w:t>
            </w:r>
            <w:proofErr w:type="spellStart"/>
            <w:r w:rsidRPr="00CC54C0">
              <w:t>километър</w:t>
            </w:r>
            <w:proofErr w:type="spellEnd"/>
          </w:p>
        </w:tc>
      </w:tr>
      <w:tr w:rsidR="00687C58" w:rsidRPr="002E1E19" w14:paraId="5FE6320D" w14:textId="77777777" w:rsidTr="00687C58">
        <w:tc>
          <w:tcPr>
            <w:tcW w:w="1763" w:type="dxa"/>
            <w:tcBorders>
              <w:right w:val="single" w:sz="4" w:space="0" w:color="auto"/>
            </w:tcBorders>
            <w:shd w:val="clear" w:color="auto" w:fill="auto"/>
          </w:tcPr>
          <w:p w14:paraId="329F46B1" w14:textId="77777777" w:rsidR="00687C58" w:rsidRPr="002E1E19" w:rsidRDefault="00687C58" w:rsidP="00687C58">
            <w:pPr>
              <w:spacing w:after="0" w:line="240" w:lineRule="auto"/>
              <w:rPr>
                <w:rFonts w:cs="Arial"/>
                <w:sz w:val="22"/>
                <w:szCs w:val="22"/>
                <w:lang w:val="bg-BG"/>
              </w:rPr>
            </w:pPr>
            <w:r w:rsidRPr="00CC54C0">
              <w:rPr>
                <w:b/>
              </w:rPr>
              <w:t>СКФ</w:t>
            </w:r>
          </w:p>
        </w:tc>
        <w:tc>
          <w:tcPr>
            <w:tcW w:w="7734" w:type="dxa"/>
            <w:tcBorders>
              <w:left w:val="single" w:sz="4" w:space="0" w:color="auto"/>
            </w:tcBorders>
            <w:shd w:val="clear" w:color="auto" w:fill="auto"/>
          </w:tcPr>
          <w:p w14:paraId="2367CB12" w14:textId="77777777" w:rsidR="00687C58" w:rsidRPr="002E1E19" w:rsidRDefault="00687C58" w:rsidP="00687C58">
            <w:pPr>
              <w:spacing w:after="0" w:line="240" w:lineRule="auto"/>
              <w:rPr>
                <w:rFonts w:cs="Arial"/>
                <w:sz w:val="22"/>
                <w:szCs w:val="22"/>
                <w:lang w:val="bg-BG"/>
              </w:rPr>
            </w:pPr>
            <w:proofErr w:type="spellStart"/>
            <w:r w:rsidRPr="00CC54C0">
              <w:t>Стандартен</w:t>
            </w:r>
            <w:proofErr w:type="spellEnd"/>
            <w:r w:rsidRPr="00CC54C0">
              <w:t xml:space="preserve"> </w:t>
            </w:r>
            <w:proofErr w:type="spellStart"/>
            <w:r w:rsidRPr="00CC54C0">
              <w:t>конверсионен</w:t>
            </w:r>
            <w:proofErr w:type="spellEnd"/>
            <w:r w:rsidRPr="00CC54C0">
              <w:t xml:space="preserve"> </w:t>
            </w:r>
            <w:proofErr w:type="spellStart"/>
            <w:r w:rsidRPr="00CC54C0">
              <w:t>фактор</w:t>
            </w:r>
            <w:proofErr w:type="spellEnd"/>
          </w:p>
        </w:tc>
      </w:tr>
      <w:tr w:rsidR="00912C33" w:rsidRPr="002E1E19" w14:paraId="72C197F5" w14:textId="77777777" w:rsidTr="00687C58">
        <w:tc>
          <w:tcPr>
            <w:tcW w:w="1763" w:type="dxa"/>
            <w:tcBorders>
              <w:right w:val="single" w:sz="4" w:space="0" w:color="auto"/>
            </w:tcBorders>
            <w:shd w:val="clear" w:color="auto" w:fill="auto"/>
          </w:tcPr>
          <w:p w14:paraId="1D1B05A0" w14:textId="77777777" w:rsidR="00912C33" w:rsidRPr="00912C33" w:rsidRDefault="00912C33" w:rsidP="00687C58">
            <w:pPr>
              <w:spacing w:after="0" w:line="240" w:lineRule="auto"/>
              <w:rPr>
                <w:b/>
                <w:lang w:val="bg-BG"/>
              </w:rPr>
            </w:pPr>
            <w:r>
              <w:rPr>
                <w:b/>
                <w:lang w:val="bg-BG"/>
              </w:rPr>
              <w:t>СМР</w:t>
            </w:r>
          </w:p>
        </w:tc>
        <w:tc>
          <w:tcPr>
            <w:tcW w:w="7734" w:type="dxa"/>
            <w:tcBorders>
              <w:left w:val="single" w:sz="4" w:space="0" w:color="auto"/>
            </w:tcBorders>
            <w:shd w:val="clear" w:color="auto" w:fill="auto"/>
          </w:tcPr>
          <w:p w14:paraId="30B389FE" w14:textId="77777777" w:rsidR="00912C33" w:rsidRPr="00912C33" w:rsidRDefault="00912C33" w:rsidP="00687C58">
            <w:pPr>
              <w:spacing w:after="0" w:line="240" w:lineRule="auto"/>
              <w:rPr>
                <w:lang w:val="bg-BG"/>
              </w:rPr>
            </w:pPr>
            <w:r>
              <w:rPr>
                <w:lang w:val="bg-BG"/>
              </w:rPr>
              <w:t>Строително-монтажни работи</w:t>
            </w:r>
          </w:p>
        </w:tc>
      </w:tr>
      <w:tr w:rsidR="00687C58" w:rsidRPr="002E1E19" w14:paraId="1A916063" w14:textId="77777777" w:rsidTr="00687C58">
        <w:tc>
          <w:tcPr>
            <w:tcW w:w="1763" w:type="dxa"/>
            <w:tcBorders>
              <w:right w:val="single" w:sz="4" w:space="0" w:color="auto"/>
            </w:tcBorders>
            <w:shd w:val="clear" w:color="auto" w:fill="auto"/>
          </w:tcPr>
          <w:p w14:paraId="07EF852C" w14:textId="77777777" w:rsidR="00687C58" w:rsidRPr="002E1E19" w:rsidRDefault="00687C58" w:rsidP="00687C58">
            <w:pPr>
              <w:spacing w:after="0" w:line="240" w:lineRule="auto"/>
              <w:rPr>
                <w:rFonts w:cs="Arial"/>
                <w:b/>
                <w:bCs/>
                <w:sz w:val="22"/>
                <w:lang w:val="bg-BG"/>
              </w:rPr>
            </w:pPr>
            <w:r w:rsidRPr="00CC54C0">
              <w:rPr>
                <w:b/>
              </w:rPr>
              <w:t>СП</w:t>
            </w:r>
          </w:p>
        </w:tc>
        <w:tc>
          <w:tcPr>
            <w:tcW w:w="7734" w:type="dxa"/>
            <w:tcBorders>
              <w:left w:val="single" w:sz="4" w:space="0" w:color="auto"/>
            </w:tcBorders>
            <w:shd w:val="clear" w:color="auto" w:fill="auto"/>
          </w:tcPr>
          <w:p w14:paraId="0AD4A382" w14:textId="77777777" w:rsidR="00687C58" w:rsidRPr="002E1E19" w:rsidRDefault="00687C58" w:rsidP="00687C58">
            <w:pPr>
              <w:spacing w:after="0" w:line="240" w:lineRule="auto"/>
              <w:rPr>
                <w:rFonts w:cs="Arial"/>
                <w:bCs/>
                <w:sz w:val="22"/>
                <w:lang w:val="bg-BG"/>
              </w:rPr>
            </w:pPr>
            <w:proofErr w:type="spellStart"/>
            <w:r w:rsidRPr="00CC54C0">
              <w:t>Сценарий</w:t>
            </w:r>
            <w:proofErr w:type="spellEnd"/>
            <w:r w:rsidRPr="00CC54C0">
              <w:t xml:space="preserve"> „С </w:t>
            </w:r>
            <w:proofErr w:type="spellStart"/>
            <w:r w:rsidRPr="00CC54C0">
              <w:t>проект</w:t>
            </w:r>
            <w:proofErr w:type="spellEnd"/>
            <w:r w:rsidRPr="00CC54C0">
              <w:t>”</w:t>
            </w:r>
          </w:p>
        </w:tc>
      </w:tr>
      <w:tr w:rsidR="00912C33" w:rsidRPr="002E1E19" w14:paraId="4BAA99B8" w14:textId="77777777" w:rsidTr="00687C58">
        <w:tc>
          <w:tcPr>
            <w:tcW w:w="1763" w:type="dxa"/>
            <w:tcBorders>
              <w:right w:val="single" w:sz="4" w:space="0" w:color="auto"/>
            </w:tcBorders>
            <w:shd w:val="clear" w:color="auto" w:fill="auto"/>
          </w:tcPr>
          <w:p w14:paraId="562B653E" w14:textId="77777777" w:rsidR="00912C33" w:rsidRPr="00912C33" w:rsidRDefault="00912C33" w:rsidP="00687C58">
            <w:pPr>
              <w:spacing w:after="0" w:line="240" w:lineRule="auto"/>
              <w:rPr>
                <w:b/>
                <w:lang w:val="bg-BG"/>
              </w:rPr>
            </w:pPr>
            <w:r>
              <w:rPr>
                <w:b/>
                <w:lang w:val="bg-BG"/>
              </w:rPr>
              <w:lastRenderedPageBreak/>
              <w:t>УО</w:t>
            </w:r>
          </w:p>
        </w:tc>
        <w:tc>
          <w:tcPr>
            <w:tcW w:w="7734" w:type="dxa"/>
            <w:tcBorders>
              <w:left w:val="single" w:sz="4" w:space="0" w:color="auto"/>
            </w:tcBorders>
            <w:shd w:val="clear" w:color="auto" w:fill="auto"/>
          </w:tcPr>
          <w:p w14:paraId="59D7ECF7" w14:textId="77777777" w:rsidR="00912C33" w:rsidRPr="00912C33" w:rsidRDefault="00912C33" w:rsidP="00687C58">
            <w:pPr>
              <w:spacing w:after="0" w:line="240" w:lineRule="auto"/>
              <w:rPr>
                <w:lang w:val="bg-BG"/>
              </w:rPr>
            </w:pPr>
            <w:r>
              <w:rPr>
                <w:lang w:val="bg-BG"/>
              </w:rPr>
              <w:t>Управляващ орган</w:t>
            </w:r>
          </w:p>
        </w:tc>
      </w:tr>
      <w:tr w:rsidR="00687C58" w:rsidRPr="002E1E19" w14:paraId="0A6AEBF0" w14:textId="77777777" w:rsidTr="00687C58">
        <w:tc>
          <w:tcPr>
            <w:tcW w:w="1763" w:type="dxa"/>
            <w:tcBorders>
              <w:right w:val="single" w:sz="4" w:space="0" w:color="auto"/>
            </w:tcBorders>
            <w:shd w:val="clear" w:color="auto" w:fill="auto"/>
          </w:tcPr>
          <w:p w14:paraId="6AD80773" w14:textId="77777777" w:rsidR="00687C58" w:rsidRPr="005C5105" w:rsidRDefault="00687C58" w:rsidP="00687C58">
            <w:pPr>
              <w:spacing w:after="0" w:line="240" w:lineRule="auto"/>
              <w:rPr>
                <w:rFonts w:cs="Arial"/>
                <w:b/>
                <w:bCs/>
                <w:sz w:val="22"/>
                <w:lang w:val="bg-BG"/>
              </w:rPr>
            </w:pPr>
            <w:r w:rsidRPr="00CC54C0">
              <w:rPr>
                <w:b/>
              </w:rPr>
              <w:t>ФВНВ/И</w:t>
            </w:r>
          </w:p>
        </w:tc>
        <w:tc>
          <w:tcPr>
            <w:tcW w:w="7734" w:type="dxa"/>
            <w:tcBorders>
              <w:left w:val="single" w:sz="4" w:space="0" w:color="auto"/>
            </w:tcBorders>
            <w:shd w:val="clear" w:color="auto" w:fill="auto"/>
          </w:tcPr>
          <w:p w14:paraId="7CA2BE49" w14:textId="77777777" w:rsidR="00687C58" w:rsidRPr="005C5105" w:rsidRDefault="00687C58" w:rsidP="00687C58">
            <w:pPr>
              <w:spacing w:after="0" w:line="240" w:lineRule="auto"/>
              <w:rPr>
                <w:rFonts w:cs="Arial"/>
                <w:bCs/>
                <w:sz w:val="22"/>
                <w:lang w:val="bg-BG"/>
              </w:rPr>
            </w:pPr>
            <w:r w:rsidRPr="001E29A9">
              <w:rPr>
                <w:lang w:val="bg-BG"/>
              </w:rPr>
              <w:t>Финансова вътрешна норма на възвръщаемост на инвестицията</w:t>
            </w:r>
          </w:p>
        </w:tc>
      </w:tr>
      <w:tr w:rsidR="00687C58" w:rsidRPr="002E1E19" w14:paraId="34D8E1E8" w14:textId="77777777" w:rsidTr="00687C58">
        <w:tc>
          <w:tcPr>
            <w:tcW w:w="1763" w:type="dxa"/>
            <w:tcBorders>
              <w:right w:val="single" w:sz="4" w:space="0" w:color="auto"/>
            </w:tcBorders>
            <w:shd w:val="clear" w:color="auto" w:fill="auto"/>
          </w:tcPr>
          <w:p w14:paraId="42E9FB94" w14:textId="77777777" w:rsidR="00687C58" w:rsidRPr="002E1E19" w:rsidRDefault="00687C58" w:rsidP="00687C58">
            <w:pPr>
              <w:spacing w:after="0" w:line="240" w:lineRule="auto"/>
              <w:rPr>
                <w:rFonts w:cs="Arial"/>
                <w:b/>
                <w:bCs/>
                <w:sz w:val="22"/>
                <w:lang w:val="bg-BG"/>
              </w:rPr>
            </w:pPr>
            <w:r w:rsidRPr="00CC54C0">
              <w:rPr>
                <w:b/>
              </w:rPr>
              <w:t>ФВНВ/К</w:t>
            </w:r>
          </w:p>
        </w:tc>
        <w:tc>
          <w:tcPr>
            <w:tcW w:w="7734" w:type="dxa"/>
            <w:tcBorders>
              <w:left w:val="single" w:sz="4" w:space="0" w:color="auto"/>
            </w:tcBorders>
            <w:shd w:val="clear" w:color="auto" w:fill="auto"/>
          </w:tcPr>
          <w:p w14:paraId="256528BF" w14:textId="77777777" w:rsidR="00687C58" w:rsidRPr="002E1E19" w:rsidRDefault="00687C58" w:rsidP="00687C58">
            <w:pPr>
              <w:spacing w:after="0" w:line="240" w:lineRule="auto"/>
              <w:rPr>
                <w:rFonts w:cs="Arial"/>
                <w:bCs/>
                <w:sz w:val="22"/>
                <w:lang w:val="bg-BG"/>
              </w:rPr>
            </w:pPr>
            <w:r w:rsidRPr="001E29A9">
              <w:rPr>
                <w:lang w:val="bg-BG"/>
              </w:rPr>
              <w:t>Финансова вътрешна норма на възвръщаемост на инвестицията върху собствения капитал</w:t>
            </w:r>
          </w:p>
        </w:tc>
      </w:tr>
      <w:tr w:rsidR="00912C33" w:rsidRPr="002E1E19" w14:paraId="3F929D0D" w14:textId="77777777" w:rsidTr="00687C58">
        <w:tc>
          <w:tcPr>
            <w:tcW w:w="1763" w:type="dxa"/>
            <w:tcBorders>
              <w:right w:val="single" w:sz="4" w:space="0" w:color="auto"/>
            </w:tcBorders>
            <w:shd w:val="clear" w:color="auto" w:fill="auto"/>
          </w:tcPr>
          <w:p w14:paraId="7F5F55CC" w14:textId="77777777" w:rsidR="00912C33" w:rsidRPr="00912C33" w:rsidRDefault="00912C33" w:rsidP="00687C58">
            <w:pPr>
              <w:spacing w:after="0" w:line="240" w:lineRule="auto"/>
              <w:rPr>
                <w:b/>
                <w:lang w:val="bg-BG"/>
              </w:rPr>
            </w:pPr>
            <w:r>
              <w:rPr>
                <w:b/>
                <w:lang w:val="bg-BG"/>
              </w:rPr>
              <w:t>ФК</w:t>
            </w:r>
          </w:p>
        </w:tc>
        <w:tc>
          <w:tcPr>
            <w:tcW w:w="7734" w:type="dxa"/>
            <w:tcBorders>
              <w:left w:val="single" w:sz="4" w:space="0" w:color="auto"/>
            </w:tcBorders>
            <w:shd w:val="clear" w:color="auto" w:fill="auto"/>
          </w:tcPr>
          <w:p w14:paraId="076B6F1F" w14:textId="77777777" w:rsidR="00912C33" w:rsidRPr="00912C33" w:rsidRDefault="00912C33" w:rsidP="00687C58">
            <w:pPr>
              <w:spacing w:after="0" w:line="240" w:lineRule="auto"/>
              <w:rPr>
                <w:lang w:val="bg-BG"/>
              </w:rPr>
            </w:pPr>
            <w:r>
              <w:rPr>
                <w:lang w:val="bg-BG"/>
              </w:rPr>
              <w:t>Формуляр за кандидатстване</w:t>
            </w:r>
          </w:p>
        </w:tc>
      </w:tr>
      <w:tr w:rsidR="00687C58" w:rsidRPr="002E1E19" w14:paraId="0C8FD6A1" w14:textId="77777777" w:rsidTr="00687C58">
        <w:tc>
          <w:tcPr>
            <w:tcW w:w="1763" w:type="dxa"/>
            <w:tcBorders>
              <w:right w:val="single" w:sz="4" w:space="0" w:color="auto"/>
            </w:tcBorders>
            <w:shd w:val="clear" w:color="auto" w:fill="auto"/>
          </w:tcPr>
          <w:p w14:paraId="769FDCAD" w14:textId="77777777" w:rsidR="00687C58" w:rsidRPr="002E1E19" w:rsidRDefault="00687C58" w:rsidP="00687C58">
            <w:pPr>
              <w:spacing w:after="0" w:line="240" w:lineRule="auto"/>
              <w:rPr>
                <w:rFonts w:cs="Arial"/>
                <w:b/>
                <w:bCs/>
                <w:sz w:val="22"/>
                <w:lang w:val="bg-BG"/>
              </w:rPr>
            </w:pPr>
            <w:r w:rsidRPr="00CC54C0">
              <w:rPr>
                <w:b/>
              </w:rPr>
              <w:t>ФМ</w:t>
            </w:r>
          </w:p>
        </w:tc>
        <w:tc>
          <w:tcPr>
            <w:tcW w:w="7734" w:type="dxa"/>
            <w:tcBorders>
              <w:left w:val="single" w:sz="4" w:space="0" w:color="auto"/>
            </w:tcBorders>
            <w:shd w:val="clear" w:color="auto" w:fill="auto"/>
          </w:tcPr>
          <w:p w14:paraId="6DE1DAB2" w14:textId="77777777" w:rsidR="00687C58" w:rsidRPr="002E1E19" w:rsidRDefault="00687C58" w:rsidP="00687C58">
            <w:pPr>
              <w:spacing w:after="0" w:line="240" w:lineRule="auto"/>
              <w:rPr>
                <w:rFonts w:cs="Arial"/>
                <w:bCs/>
                <w:sz w:val="22"/>
                <w:lang w:val="bg-BG"/>
              </w:rPr>
            </w:pPr>
            <w:proofErr w:type="spellStart"/>
            <w:r w:rsidRPr="00CC54C0">
              <w:t>Финансов</w:t>
            </w:r>
            <w:proofErr w:type="spellEnd"/>
            <w:r w:rsidRPr="00CC54C0">
              <w:t xml:space="preserve"> </w:t>
            </w:r>
            <w:proofErr w:type="spellStart"/>
            <w:r w:rsidRPr="00CC54C0">
              <w:t>модел</w:t>
            </w:r>
            <w:proofErr w:type="spellEnd"/>
          </w:p>
        </w:tc>
      </w:tr>
      <w:tr w:rsidR="00687C58" w:rsidRPr="002E1E19" w14:paraId="178FF986" w14:textId="77777777" w:rsidTr="00687C58">
        <w:tc>
          <w:tcPr>
            <w:tcW w:w="1763" w:type="dxa"/>
            <w:tcBorders>
              <w:right w:val="single" w:sz="4" w:space="0" w:color="auto"/>
            </w:tcBorders>
            <w:shd w:val="clear" w:color="auto" w:fill="auto"/>
          </w:tcPr>
          <w:p w14:paraId="05298AA0" w14:textId="77777777" w:rsidR="00687C58" w:rsidRPr="002E1E19" w:rsidRDefault="00687C58" w:rsidP="00687C58">
            <w:pPr>
              <w:spacing w:after="0" w:line="240" w:lineRule="auto"/>
              <w:rPr>
                <w:rFonts w:cs="Arial"/>
                <w:sz w:val="22"/>
                <w:szCs w:val="22"/>
                <w:lang w:val="bg-BG"/>
              </w:rPr>
            </w:pPr>
            <w:r w:rsidRPr="00CC54C0">
              <w:rPr>
                <w:b/>
              </w:rPr>
              <w:t>ФННС/И</w:t>
            </w:r>
          </w:p>
        </w:tc>
        <w:tc>
          <w:tcPr>
            <w:tcW w:w="7734" w:type="dxa"/>
            <w:tcBorders>
              <w:left w:val="single" w:sz="4" w:space="0" w:color="auto"/>
            </w:tcBorders>
            <w:shd w:val="clear" w:color="auto" w:fill="auto"/>
          </w:tcPr>
          <w:p w14:paraId="25B7CF14" w14:textId="77777777" w:rsidR="00687C58" w:rsidRPr="002E1E19" w:rsidRDefault="00687C58" w:rsidP="00687C58">
            <w:pPr>
              <w:spacing w:after="0" w:line="240" w:lineRule="auto"/>
              <w:rPr>
                <w:rFonts w:cs="Arial"/>
                <w:sz w:val="22"/>
                <w:szCs w:val="22"/>
                <w:lang w:val="bg-BG"/>
              </w:rPr>
            </w:pPr>
            <w:r w:rsidRPr="001E29A9">
              <w:rPr>
                <w:lang w:val="bg-BG"/>
              </w:rPr>
              <w:t>Финансова нетна настояща стойност на инвестициите</w:t>
            </w:r>
          </w:p>
        </w:tc>
      </w:tr>
      <w:tr w:rsidR="00687C58" w:rsidRPr="002E1E19" w14:paraId="61C5DDD7" w14:textId="77777777" w:rsidTr="00687C58">
        <w:tc>
          <w:tcPr>
            <w:tcW w:w="1763" w:type="dxa"/>
            <w:tcBorders>
              <w:right w:val="single" w:sz="4" w:space="0" w:color="auto"/>
            </w:tcBorders>
            <w:shd w:val="clear" w:color="auto" w:fill="auto"/>
          </w:tcPr>
          <w:p w14:paraId="0964598F" w14:textId="77777777" w:rsidR="00687C58" w:rsidRPr="002E1E19" w:rsidRDefault="00687C58" w:rsidP="00687C58">
            <w:pPr>
              <w:spacing w:after="0" w:line="240" w:lineRule="auto"/>
              <w:rPr>
                <w:rFonts w:cs="Arial"/>
                <w:sz w:val="22"/>
                <w:szCs w:val="22"/>
                <w:lang w:val="bg-BG"/>
              </w:rPr>
            </w:pPr>
            <w:r w:rsidRPr="00CC54C0">
              <w:rPr>
                <w:b/>
              </w:rPr>
              <w:t>ФННС/К</w:t>
            </w:r>
          </w:p>
        </w:tc>
        <w:tc>
          <w:tcPr>
            <w:tcW w:w="7734" w:type="dxa"/>
            <w:tcBorders>
              <w:left w:val="single" w:sz="4" w:space="0" w:color="auto"/>
            </w:tcBorders>
            <w:shd w:val="clear" w:color="auto" w:fill="auto"/>
          </w:tcPr>
          <w:p w14:paraId="69CC6830" w14:textId="77777777" w:rsidR="00687C58" w:rsidRPr="002E1E19" w:rsidRDefault="00687C58" w:rsidP="00687C58">
            <w:pPr>
              <w:spacing w:after="0" w:line="240" w:lineRule="auto"/>
              <w:rPr>
                <w:rFonts w:cs="Arial"/>
                <w:sz w:val="22"/>
                <w:szCs w:val="22"/>
                <w:lang w:val="bg-BG"/>
              </w:rPr>
            </w:pPr>
            <w:r w:rsidRPr="001E29A9">
              <w:rPr>
                <w:lang w:val="bg-BG"/>
              </w:rPr>
              <w:t>Финансова нетна настояща стойност върху собствения капитал</w:t>
            </w:r>
          </w:p>
        </w:tc>
      </w:tr>
      <w:tr w:rsidR="00687C58" w:rsidRPr="002E1E19" w14:paraId="14A700BB" w14:textId="77777777" w:rsidTr="0042712B">
        <w:tc>
          <w:tcPr>
            <w:tcW w:w="1763" w:type="dxa"/>
            <w:tcBorders>
              <w:right w:val="single" w:sz="4" w:space="0" w:color="auto"/>
            </w:tcBorders>
            <w:shd w:val="clear" w:color="auto" w:fill="auto"/>
          </w:tcPr>
          <w:p w14:paraId="7EDC6A3A" w14:textId="77777777" w:rsidR="00687C58" w:rsidRPr="0042712B" w:rsidRDefault="0042712B" w:rsidP="00687C58">
            <w:pPr>
              <w:spacing w:after="0" w:line="240" w:lineRule="auto"/>
              <w:rPr>
                <w:b/>
              </w:rPr>
            </w:pPr>
            <w:r w:rsidRPr="0042712B">
              <w:rPr>
                <w:b/>
              </w:rPr>
              <w:t>ХИПЦ</w:t>
            </w:r>
          </w:p>
        </w:tc>
        <w:tc>
          <w:tcPr>
            <w:tcW w:w="7734" w:type="dxa"/>
            <w:tcBorders>
              <w:left w:val="single" w:sz="4" w:space="0" w:color="auto"/>
            </w:tcBorders>
            <w:shd w:val="clear" w:color="auto" w:fill="auto"/>
          </w:tcPr>
          <w:p w14:paraId="68E42D34" w14:textId="77777777" w:rsidR="00687C58" w:rsidRPr="002D2161" w:rsidRDefault="0042712B" w:rsidP="0042712B">
            <w:pPr>
              <w:spacing w:after="0" w:line="240" w:lineRule="auto"/>
              <w:rPr>
                <w:rFonts w:cs="Arial"/>
                <w:szCs w:val="24"/>
                <w:lang w:val="bg-BG"/>
              </w:rPr>
            </w:pPr>
            <w:r w:rsidRPr="002D2161">
              <w:rPr>
                <w:rFonts w:cs="Arial"/>
                <w:szCs w:val="24"/>
                <w:lang w:val="bg-BG"/>
              </w:rPr>
              <w:t>Хармонизиран индекс на потребителските цени</w:t>
            </w:r>
          </w:p>
        </w:tc>
      </w:tr>
      <w:tr w:rsidR="00912C33" w:rsidRPr="002E1E19" w14:paraId="1CB7D05E" w14:textId="77777777" w:rsidTr="0042712B">
        <w:tc>
          <w:tcPr>
            <w:tcW w:w="1763" w:type="dxa"/>
            <w:tcBorders>
              <w:right w:val="single" w:sz="4" w:space="0" w:color="auto"/>
            </w:tcBorders>
            <w:shd w:val="clear" w:color="auto" w:fill="auto"/>
          </w:tcPr>
          <w:p w14:paraId="65D3BB6E" w14:textId="77777777" w:rsidR="00912C33" w:rsidRPr="0042712B" w:rsidRDefault="00912C33" w:rsidP="00687C58">
            <w:pPr>
              <w:spacing w:after="0" w:line="240" w:lineRule="auto"/>
              <w:rPr>
                <w:b/>
              </w:rPr>
            </w:pPr>
          </w:p>
        </w:tc>
        <w:tc>
          <w:tcPr>
            <w:tcW w:w="7734" w:type="dxa"/>
            <w:tcBorders>
              <w:left w:val="single" w:sz="4" w:space="0" w:color="auto"/>
            </w:tcBorders>
            <w:shd w:val="clear" w:color="auto" w:fill="auto"/>
          </w:tcPr>
          <w:p w14:paraId="06CA5F54" w14:textId="77777777" w:rsidR="00912C33" w:rsidRPr="002D2161" w:rsidRDefault="00912C33" w:rsidP="0042712B">
            <w:pPr>
              <w:spacing w:after="0" w:line="240" w:lineRule="auto"/>
              <w:rPr>
                <w:rFonts w:cs="Arial"/>
                <w:szCs w:val="24"/>
              </w:rPr>
            </w:pPr>
          </w:p>
        </w:tc>
      </w:tr>
      <w:tr w:rsidR="00912C33" w:rsidRPr="002E1E19" w14:paraId="6FAEC5AF" w14:textId="77777777" w:rsidTr="0042712B">
        <w:tc>
          <w:tcPr>
            <w:tcW w:w="1763" w:type="dxa"/>
            <w:tcBorders>
              <w:right w:val="single" w:sz="4" w:space="0" w:color="auto"/>
            </w:tcBorders>
            <w:shd w:val="clear" w:color="auto" w:fill="auto"/>
          </w:tcPr>
          <w:p w14:paraId="52C15820" w14:textId="77777777" w:rsidR="00912C33" w:rsidRPr="0042712B" w:rsidRDefault="00912C33" w:rsidP="00687C58">
            <w:pPr>
              <w:spacing w:after="0" w:line="240" w:lineRule="auto"/>
              <w:rPr>
                <w:b/>
              </w:rPr>
            </w:pPr>
            <w:r>
              <w:rPr>
                <w:b/>
              </w:rPr>
              <w:t>EAV</w:t>
            </w:r>
          </w:p>
        </w:tc>
        <w:tc>
          <w:tcPr>
            <w:tcW w:w="7734" w:type="dxa"/>
            <w:tcBorders>
              <w:left w:val="single" w:sz="4" w:space="0" w:color="auto"/>
            </w:tcBorders>
            <w:shd w:val="clear" w:color="auto" w:fill="auto"/>
          </w:tcPr>
          <w:p w14:paraId="5E5EA362" w14:textId="77777777" w:rsidR="00912C33" w:rsidRPr="002D2161" w:rsidRDefault="00912C33" w:rsidP="0042712B">
            <w:pPr>
              <w:spacing w:after="0" w:line="240" w:lineRule="auto"/>
              <w:rPr>
                <w:rFonts w:cs="Arial"/>
                <w:szCs w:val="24"/>
              </w:rPr>
            </w:pPr>
            <w:r w:rsidRPr="002D2161">
              <w:rPr>
                <w:rFonts w:cs="Arial"/>
                <w:szCs w:val="24"/>
              </w:rPr>
              <w:t xml:space="preserve">Economic Appraisal </w:t>
            </w:r>
            <w:proofErr w:type="spellStart"/>
            <w:r w:rsidRPr="002D2161">
              <w:rPr>
                <w:rFonts w:cs="Arial"/>
                <w:szCs w:val="24"/>
              </w:rPr>
              <w:t>Vademecum</w:t>
            </w:r>
            <w:proofErr w:type="spellEnd"/>
          </w:p>
        </w:tc>
      </w:tr>
      <w:bookmarkEnd w:id="1"/>
      <w:bookmarkEnd w:id="2"/>
      <w:bookmarkEnd w:id="3"/>
    </w:tbl>
    <w:p w14:paraId="1EE2B7AC" w14:textId="77777777" w:rsidR="00912C33" w:rsidRDefault="00912C33" w:rsidP="003B1F43"/>
    <w:p w14:paraId="7AAD06F1" w14:textId="77777777" w:rsidR="00912C33" w:rsidRDefault="00912C33">
      <w:r>
        <w:br w:type="page"/>
      </w:r>
    </w:p>
    <w:p w14:paraId="7F352793" w14:textId="77777777" w:rsidR="00F135C2" w:rsidRDefault="00F135C2" w:rsidP="00F33975">
      <w:pPr>
        <w:pStyle w:val="Header1"/>
        <w:rPr>
          <w:b/>
        </w:rPr>
      </w:pPr>
    </w:p>
    <w:p w14:paraId="6A0B32EC" w14:textId="77777777" w:rsidR="00F33975" w:rsidRDefault="00F33975" w:rsidP="00F33975">
      <w:pPr>
        <w:pStyle w:val="Header1"/>
        <w:rPr>
          <w:b/>
        </w:rPr>
      </w:pPr>
      <w:r w:rsidRPr="00FD278B">
        <w:rPr>
          <w:b/>
        </w:rPr>
        <w:t>УВОД</w:t>
      </w:r>
    </w:p>
    <w:p w14:paraId="19A4B49F" w14:textId="7B85EEB9" w:rsidR="00F33975" w:rsidRDefault="00F33975" w:rsidP="00F33975">
      <w:r>
        <w:t>Тази актуализация на АРП е изготвена в резултат на уточнени стойности на някои от разходите за инвестиции, в процеса на подготовката на проекта, а именно:</w:t>
      </w:r>
    </w:p>
    <w:p w14:paraId="69AFD58B" w14:textId="5C243135" w:rsidR="009263CA" w:rsidRPr="009263CA" w:rsidRDefault="00F33975" w:rsidP="00F33975">
      <w:pPr>
        <w:pStyle w:val="ListParagraph"/>
        <w:numPr>
          <w:ilvl w:val="0"/>
          <w:numId w:val="52"/>
        </w:numPr>
        <w:jc w:val="both"/>
        <w:rPr>
          <w:rFonts w:cs="Arial"/>
        </w:rPr>
      </w:pPr>
      <w:r w:rsidRPr="00FD278B">
        <w:rPr>
          <w:rFonts w:ascii="Arial" w:hAnsi="Arial" w:cs="Arial"/>
        </w:rPr>
        <w:t xml:space="preserve">Прецизиране на </w:t>
      </w:r>
      <w:r w:rsidR="009263CA">
        <w:rPr>
          <w:rFonts w:ascii="Arial" w:hAnsi="Arial" w:cs="Arial"/>
        </w:rPr>
        <w:t>недопустимите разходи по ОРГО</w:t>
      </w:r>
      <w:r w:rsidR="005D0D72">
        <w:rPr>
          <w:rFonts w:ascii="Arial" w:hAnsi="Arial" w:cs="Arial"/>
        </w:rPr>
        <w:t>, след обсъждания и становища от Възложителя</w:t>
      </w:r>
      <w:r w:rsidR="00BB0022">
        <w:rPr>
          <w:rFonts w:ascii="Arial" w:hAnsi="Arial" w:cs="Arial"/>
        </w:rPr>
        <w:t>;</w:t>
      </w:r>
    </w:p>
    <w:p w14:paraId="1BB9CF4F" w14:textId="73809DC9" w:rsidR="00F33975" w:rsidRPr="00BB0022" w:rsidRDefault="00F33975" w:rsidP="00F33975">
      <w:pPr>
        <w:pStyle w:val="ListParagraph"/>
        <w:numPr>
          <w:ilvl w:val="0"/>
          <w:numId w:val="52"/>
        </w:numPr>
        <w:jc w:val="both"/>
        <w:rPr>
          <w:rFonts w:cs="Arial"/>
        </w:rPr>
      </w:pPr>
      <w:r>
        <w:rPr>
          <w:rFonts w:ascii="Arial" w:hAnsi="Arial" w:cs="Arial"/>
        </w:rPr>
        <w:t>Прецизиране на реалистичните срокове за одобрението на проекта за финансиране по ПТС</w:t>
      </w:r>
      <w:r w:rsidR="00441346">
        <w:rPr>
          <w:rFonts w:ascii="Arial" w:hAnsi="Arial" w:cs="Arial"/>
        </w:rPr>
        <w:t xml:space="preserve"> и  изпълнението на СМР</w:t>
      </w:r>
      <w:r w:rsidR="00BB0022">
        <w:rPr>
          <w:rFonts w:ascii="Arial" w:hAnsi="Arial" w:cs="Arial"/>
        </w:rPr>
        <w:t>;</w:t>
      </w:r>
    </w:p>
    <w:p w14:paraId="0D359C13" w14:textId="28321890" w:rsidR="00A36BA0" w:rsidRPr="00BB0022" w:rsidRDefault="00A36BA0" w:rsidP="00F33975">
      <w:pPr>
        <w:pStyle w:val="ListParagraph"/>
        <w:numPr>
          <w:ilvl w:val="0"/>
          <w:numId w:val="52"/>
        </w:numPr>
        <w:jc w:val="both"/>
        <w:rPr>
          <w:rFonts w:cs="Arial"/>
        </w:rPr>
      </w:pPr>
      <w:r>
        <w:rPr>
          <w:rFonts w:ascii="Arial" w:hAnsi="Arial" w:cs="Arial"/>
        </w:rPr>
        <w:t>Промяна в отчетните данни за макро индикаторите</w:t>
      </w:r>
      <w:r w:rsidR="00441346">
        <w:rPr>
          <w:rFonts w:ascii="Arial" w:hAnsi="Arial" w:cs="Arial"/>
        </w:rPr>
        <w:t xml:space="preserve"> и прогнозните такива в Конвергентната програма</w:t>
      </w:r>
      <w:r w:rsidR="00BB0022">
        <w:rPr>
          <w:rFonts w:ascii="Arial" w:hAnsi="Arial" w:cs="Arial"/>
        </w:rPr>
        <w:t>;</w:t>
      </w:r>
    </w:p>
    <w:p w14:paraId="20A3FC70" w14:textId="04F88339" w:rsidR="007D1792" w:rsidRPr="00680473" w:rsidRDefault="007D1792" w:rsidP="00F33975">
      <w:pPr>
        <w:pStyle w:val="ListParagraph"/>
        <w:numPr>
          <w:ilvl w:val="0"/>
          <w:numId w:val="52"/>
        </w:numPr>
        <w:jc w:val="both"/>
        <w:rPr>
          <w:rFonts w:cs="Arial"/>
        </w:rPr>
      </w:pPr>
      <w:r>
        <w:rPr>
          <w:rFonts w:ascii="Arial" w:hAnsi="Arial" w:cs="Arial"/>
        </w:rPr>
        <w:t>Промяна в отчетните данни на Бенефециента ДППИ</w:t>
      </w:r>
      <w:r w:rsidR="00BB0022">
        <w:rPr>
          <w:rFonts w:ascii="Arial" w:hAnsi="Arial" w:cs="Arial"/>
        </w:rPr>
        <w:t xml:space="preserve"> </w:t>
      </w:r>
      <w:r w:rsidR="00905EB3" w:rsidRPr="009963CE">
        <w:rPr>
          <w:rFonts w:ascii="Arial" w:hAnsi="Arial" w:cs="Arial"/>
        </w:rPr>
        <w:t xml:space="preserve">- </w:t>
      </w:r>
      <w:r w:rsidR="00905EB3">
        <w:rPr>
          <w:rFonts w:ascii="Arial" w:hAnsi="Arial" w:cs="Arial"/>
        </w:rPr>
        <w:t>ГФО и данни за обработените товари по пристанища</w:t>
      </w:r>
      <w:r w:rsidR="00BB0022">
        <w:rPr>
          <w:rFonts w:ascii="Arial" w:hAnsi="Arial" w:cs="Arial"/>
        </w:rPr>
        <w:t>.</w:t>
      </w:r>
    </w:p>
    <w:p w14:paraId="5AF03400" w14:textId="3FDFEB58" w:rsidR="004B2EEF" w:rsidRDefault="00F33975" w:rsidP="00BB0022">
      <w:pPr>
        <w:jc w:val="both"/>
      </w:pPr>
      <w:r>
        <w:t xml:space="preserve">Изводите и заключенията относно Икономическата ефективност на проекта и размера на необходимата БФП са същите, като в </w:t>
      </w:r>
      <w:r w:rsidR="009D178F">
        <w:t xml:space="preserve">предишната </w:t>
      </w:r>
      <w:r>
        <w:t>одобрен</w:t>
      </w:r>
      <w:r w:rsidR="009D178F">
        <w:t>а версия на А</w:t>
      </w:r>
      <w:r w:rsidR="00BB0022">
        <w:t>РП</w:t>
      </w:r>
      <w:r>
        <w:t xml:space="preserve"> </w:t>
      </w:r>
      <w:r w:rsidR="00905EB3">
        <w:t>от Възложителя</w:t>
      </w:r>
      <w:r>
        <w:t>.</w:t>
      </w:r>
    </w:p>
    <w:p w14:paraId="57717293" w14:textId="0E566AF8" w:rsidR="00F33975" w:rsidRDefault="00F33975" w:rsidP="003B1F43"/>
    <w:p w14:paraId="24526EDB" w14:textId="67AF492F" w:rsidR="00F33975" w:rsidRDefault="00F33975" w:rsidP="003B1F43"/>
    <w:p w14:paraId="4A976E42" w14:textId="2FFF15EF" w:rsidR="00F33975" w:rsidRDefault="00F33975">
      <w:r>
        <w:br w:type="page"/>
      </w:r>
    </w:p>
    <w:p w14:paraId="67F93D20" w14:textId="77777777" w:rsidR="00F33975" w:rsidRPr="002E1E19" w:rsidRDefault="00F33975" w:rsidP="003B1F43"/>
    <w:p w14:paraId="4C07C5EE" w14:textId="77777777" w:rsidR="00547D8F" w:rsidRPr="00DE3B1B" w:rsidRDefault="00547D8F" w:rsidP="00AA673B">
      <w:pPr>
        <w:pStyle w:val="Heading1"/>
        <w:numPr>
          <w:ilvl w:val="0"/>
          <w:numId w:val="3"/>
        </w:numPr>
        <w:ind w:left="360" w:hanging="360"/>
        <w:jc w:val="both"/>
        <w:rPr>
          <w:lang w:val="bg-BG"/>
        </w:rPr>
      </w:pPr>
      <w:bookmarkStart w:id="4" w:name="_Toc143694157"/>
      <w:r w:rsidRPr="00DE3B1B">
        <w:rPr>
          <w:lang w:val="bg-BG"/>
        </w:rPr>
        <w:t xml:space="preserve">СОЦИАЛНО-ИКОНОМИЧЕСКИ </w:t>
      </w:r>
      <w:r w:rsidR="00782C2D" w:rsidRPr="00DE3B1B">
        <w:rPr>
          <w:lang w:val="bg-BG"/>
        </w:rPr>
        <w:t xml:space="preserve">УСЛОВИЯ </w:t>
      </w:r>
      <w:r w:rsidR="002E55ED" w:rsidRPr="00DE3B1B">
        <w:rPr>
          <w:lang w:val="bg-BG"/>
        </w:rPr>
        <w:t>ПРИ ИЗПЪЛНЕНИЕ</w:t>
      </w:r>
      <w:r w:rsidR="00782C2D" w:rsidRPr="00DE3B1B">
        <w:rPr>
          <w:lang w:val="bg-BG"/>
        </w:rPr>
        <w:t xml:space="preserve"> </w:t>
      </w:r>
      <w:r w:rsidRPr="00DE3B1B">
        <w:rPr>
          <w:lang w:val="bg-BG"/>
        </w:rPr>
        <w:t>НА ПРОЕКТа</w:t>
      </w:r>
      <w:bookmarkEnd w:id="4"/>
    </w:p>
    <w:p w14:paraId="614124CF" w14:textId="58CD5DF0" w:rsidR="00547D8F" w:rsidRPr="00BB0022" w:rsidRDefault="005B7857" w:rsidP="00AA673B">
      <w:pPr>
        <w:pStyle w:val="Heading2"/>
        <w:numPr>
          <w:ilvl w:val="1"/>
          <w:numId w:val="3"/>
        </w:numPr>
        <w:ind w:left="1080" w:hanging="540"/>
        <w:rPr>
          <w:szCs w:val="24"/>
          <w:lang w:val="bg-BG"/>
        </w:rPr>
      </w:pPr>
      <w:bookmarkStart w:id="5" w:name="_Toc23939062"/>
      <w:bookmarkStart w:id="6" w:name="_Toc23939089"/>
      <w:bookmarkStart w:id="7" w:name="_Toc23939324"/>
      <w:bookmarkStart w:id="8" w:name="_Toc24051973"/>
      <w:bookmarkStart w:id="9" w:name="_Toc24052025"/>
      <w:bookmarkStart w:id="10" w:name="_Toc24052096"/>
      <w:bookmarkStart w:id="11" w:name="_Toc24052149"/>
      <w:bookmarkStart w:id="12" w:name="_Toc24052203"/>
      <w:bookmarkStart w:id="13" w:name="_Toc24052257"/>
      <w:bookmarkStart w:id="14" w:name="_Toc25322667"/>
      <w:bookmarkStart w:id="15" w:name="_Toc25322741"/>
      <w:bookmarkStart w:id="16" w:name="_Toc25322818"/>
      <w:bookmarkStart w:id="17" w:name="_Toc25322889"/>
      <w:bookmarkStart w:id="18" w:name="_Toc25672081"/>
      <w:bookmarkStart w:id="19" w:name="_Toc26889951"/>
      <w:bookmarkStart w:id="20" w:name="_Toc26890052"/>
      <w:bookmarkStart w:id="21" w:name="_Toc26890287"/>
      <w:bookmarkStart w:id="22" w:name="_Toc26891547"/>
      <w:bookmarkStart w:id="23" w:name="_Toc27053998"/>
      <w:bookmarkStart w:id="24" w:name="_Toc27054203"/>
      <w:bookmarkStart w:id="25" w:name="_Toc27055521"/>
      <w:bookmarkStart w:id="26" w:name="_Toc27055626"/>
      <w:bookmarkStart w:id="27" w:name="_Toc27055727"/>
      <w:bookmarkStart w:id="28" w:name="_Toc27068370"/>
      <w:bookmarkStart w:id="29" w:name="_Toc27306749"/>
      <w:bookmarkStart w:id="30" w:name="_Toc27306872"/>
      <w:bookmarkStart w:id="31" w:name="_Toc27306980"/>
      <w:bookmarkStart w:id="32" w:name="_Toc27307085"/>
      <w:bookmarkStart w:id="33" w:name="_Toc27307189"/>
      <w:bookmarkStart w:id="34" w:name="_Toc27319971"/>
      <w:bookmarkStart w:id="35" w:name="_Toc27320350"/>
      <w:bookmarkStart w:id="36" w:name="_Toc30426099"/>
      <w:bookmarkStart w:id="37" w:name="_Toc49162810"/>
      <w:bookmarkStart w:id="38" w:name="_Toc49182434"/>
      <w:bookmarkStart w:id="39" w:name="_Toc49183067"/>
      <w:bookmarkStart w:id="40" w:name="_Toc143694158"/>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r w:rsidRPr="00BB0022">
        <w:rPr>
          <w:szCs w:val="24"/>
          <w:lang w:val="bg-BG"/>
        </w:rPr>
        <w:t>Макроикономически индикатори</w:t>
      </w:r>
      <w:bookmarkEnd w:id="40"/>
      <w:r w:rsidR="009263CA" w:rsidRPr="00BB0022">
        <w:rPr>
          <w:szCs w:val="24"/>
          <w:lang w:val="bg-BG"/>
        </w:rPr>
        <w:t xml:space="preserve"> </w:t>
      </w:r>
    </w:p>
    <w:p w14:paraId="333051B4" w14:textId="77777777" w:rsidR="000E443E" w:rsidRPr="00BB0022" w:rsidRDefault="000E443E" w:rsidP="000E443E">
      <w:pPr>
        <w:spacing w:before="60" w:after="0" w:line="240" w:lineRule="auto"/>
        <w:jc w:val="both"/>
        <w:rPr>
          <w:rFonts w:eastAsia="Calibri" w:cs="Arial"/>
          <w:szCs w:val="24"/>
        </w:rPr>
      </w:pPr>
      <w:bookmarkStart w:id="41" w:name="_Toc23939066"/>
      <w:bookmarkStart w:id="42" w:name="_Toc23939093"/>
      <w:bookmarkStart w:id="43" w:name="_Toc23939328"/>
      <w:bookmarkStart w:id="44" w:name="_Toc24051977"/>
      <w:bookmarkStart w:id="45" w:name="_Toc24052029"/>
      <w:bookmarkStart w:id="46" w:name="_Toc24052100"/>
      <w:bookmarkStart w:id="47" w:name="_Toc24052153"/>
      <w:bookmarkStart w:id="48" w:name="_Toc24052207"/>
      <w:bookmarkStart w:id="49" w:name="_Toc24052261"/>
      <w:bookmarkStart w:id="50" w:name="_Toc25322671"/>
      <w:bookmarkStart w:id="51" w:name="_Toc25322745"/>
      <w:bookmarkStart w:id="52" w:name="_Toc25322822"/>
      <w:bookmarkStart w:id="53" w:name="_Toc25322893"/>
      <w:bookmarkStart w:id="54" w:name="_Toc25672087"/>
      <w:bookmarkStart w:id="55" w:name="_Toc26889957"/>
      <w:bookmarkStart w:id="56" w:name="_Toc26890058"/>
      <w:bookmarkStart w:id="57" w:name="_Toc26890293"/>
      <w:bookmarkStart w:id="58" w:name="_Toc26891553"/>
      <w:bookmarkStart w:id="59" w:name="_Toc27054004"/>
      <w:bookmarkStart w:id="60" w:name="_Toc27054209"/>
      <w:bookmarkStart w:id="61" w:name="_Toc27055527"/>
      <w:bookmarkStart w:id="62" w:name="_Toc27055632"/>
      <w:bookmarkStart w:id="63" w:name="_Toc27055733"/>
      <w:bookmarkStart w:id="64" w:name="_Toc27068376"/>
      <w:bookmarkStart w:id="65" w:name="_Toc27306755"/>
      <w:bookmarkStart w:id="66" w:name="_Toc27306878"/>
      <w:bookmarkStart w:id="67" w:name="_Toc27306986"/>
      <w:bookmarkStart w:id="68" w:name="_Toc27307091"/>
      <w:bookmarkStart w:id="69" w:name="_Toc27307195"/>
      <w:bookmarkStart w:id="70" w:name="_Toc27319977"/>
      <w:bookmarkStart w:id="71" w:name="_Toc27320356"/>
      <w:bookmarkStart w:id="72" w:name="_Toc30426105"/>
      <w:bookmarkStart w:id="73" w:name="_Hlk170718601"/>
      <w:bookmarkStart w:id="74" w:name="_Toc22314063"/>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r w:rsidRPr="00BB0022">
        <w:rPr>
          <w:rFonts w:eastAsia="Calibri" w:cs="Arial"/>
          <w:szCs w:val="24"/>
        </w:rPr>
        <w:t>Като страна член на Европейския съюз</w:t>
      </w:r>
      <w:r w:rsidRPr="00BB0022">
        <w:rPr>
          <w:rFonts w:eastAsia="Calibri" w:cs="Arial"/>
          <w:szCs w:val="24"/>
          <w:vertAlign w:val="superscript"/>
        </w:rPr>
        <w:footnoteReference w:id="1"/>
      </w:r>
      <w:r w:rsidRPr="00BB0022">
        <w:rPr>
          <w:rFonts w:eastAsia="Calibri" w:cs="Arial"/>
          <w:szCs w:val="24"/>
        </w:rPr>
        <w:t>, социално-икономическата среда в България трябва да се сравнява с останалите страни и средните показатели за Европа.</w:t>
      </w:r>
    </w:p>
    <w:p w14:paraId="5FBB2FF8" w14:textId="77777777" w:rsidR="000E443E" w:rsidRPr="00BB0022" w:rsidRDefault="000E443E" w:rsidP="000E443E">
      <w:pPr>
        <w:spacing w:before="60" w:after="0" w:line="240" w:lineRule="auto"/>
        <w:jc w:val="both"/>
        <w:rPr>
          <w:rFonts w:eastAsia="Calibri" w:cs="Arial"/>
          <w:szCs w:val="24"/>
        </w:rPr>
      </w:pPr>
      <w:r w:rsidRPr="00BB0022">
        <w:rPr>
          <w:rFonts w:eastAsia="Calibri" w:cs="Arial"/>
          <w:szCs w:val="24"/>
        </w:rPr>
        <w:t>Тенденциите са анализирани в период до края на 2023 г., преди COVID-19 кризата и след това, включително влиянието на войната в Украйна, доколкото вече има отразени официални статистически данни за това.</w:t>
      </w:r>
    </w:p>
    <w:p w14:paraId="2B2C252C" w14:textId="77777777" w:rsidR="000E443E" w:rsidRDefault="000E443E" w:rsidP="000E443E">
      <w:pPr>
        <w:spacing w:before="60" w:after="0" w:line="240" w:lineRule="auto"/>
        <w:jc w:val="both"/>
        <w:rPr>
          <w:rFonts w:eastAsia="Calibri" w:cs="Arial"/>
          <w:szCs w:val="24"/>
        </w:rPr>
      </w:pPr>
      <w:r w:rsidRPr="00BB0022">
        <w:rPr>
          <w:rFonts w:eastAsia="Calibri" w:cs="Arial"/>
          <w:szCs w:val="24"/>
        </w:rPr>
        <w:t>Най-често срещаният показател за измерване на икономическата активност е брутния вътрешен продукт (БВП). В периода 2000 - 2020 г. годишният растеж на БВП в ЕС е доста променлив. Между 2001 и 2007 г. икономиката в ЕС нараства с годишен темп между 1 % и 3 %. От 2008 до 2013 г. икономиката в ЕС е силно засегната от финансовата криза, като БВП спада с повече от 4 % през 2009 г. и след това отново слабо намалява през 2012 година. Оттогава икономиката в ЕС постепенно се възстановява, като годишните темпове на растеж са около 2 % между 2014 и 2019 г. През 2020 г. се достига най-ниският ръст от -5,9%, а през 2021 г. започва възстановяването с ръст от 5,1%. Ръстът на БВП достига пик от 5,9% в края на 2021 г. и ръст от 3,4 през 2022 г. По  данни за 2023 г., средно за ЕС и Еврозоната се отчита ръст</w:t>
      </w:r>
      <w:r w:rsidRPr="00067F50">
        <w:rPr>
          <w:rFonts w:eastAsia="Calibri" w:cs="Arial"/>
          <w:szCs w:val="24"/>
          <w:vertAlign w:val="superscript"/>
        </w:rPr>
        <w:footnoteReference w:id="2"/>
      </w:r>
      <w:r w:rsidRPr="00067F50">
        <w:rPr>
          <w:rFonts w:eastAsia="Calibri" w:cs="Arial"/>
          <w:szCs w:val="24"/>
        </w:rPr>
        <w:t xml:space="preserve"> от 1,0%, което е доста под очакванията и се дължи на отрицателния ръст на Германия, Швеция, Финландия и др. </w:t>
      </w:r>
    </w:p>
    <w:p w14:paraId="7B80AA25" w14:textId="77777777" w:rsidR="00BB0022" w:rsidRDefault="00BB0022" w:rsidP="000E443E">
      <w:pPr>
        <w:spacing w:before="60" w:after="0" w:line="240" w:lineRule="auto"/>
        <w:jc w:val="both"/>
        <w:rPr>
          <w:rFonts w:eastAsia="Calibri" w:cs="Arial"/>
          <w:szCs w:val="24"/>
        </w:rPr>
      </w:pPr>
    </w:p>
    <w:p w14:paraId="5D71FE47" w14:textId="77777777" w:rsidR="00BB0022" w:rsidRPr="00B36D1A" w:rsidRDefault="00BB0022" w:rsidP="00067F50">
      <w:pPr>
        <w:spacing w:after="60"/>
        <w:jc w:val="center"/>
        <w:rPr>
          <w:rFonts w:cstheme="minorHAnsi"/>
          <w:i/>
          <w:sz w:val="22"/>
        </w:rPr>
      </w:pPr>
      <w:bookmarkStart w:id="75" w:name="_Toc174099086"/>
      <w:r w:rsidRPr="00B36D1A">
        <w:rPr>
          <w:rFonts w:cs="Arial"/>
          <w:bCs/>
          <w:i/>
          <w:iCs/>
          <w:sz w:val="22"/>
        </w:rPr>
        <w:t xml:space="preserve">Графика </w:t>
      </w:r>
      <w:r w:rsidRPr="00B36D1A">
        <w:rPr>
          <w:rFonts w:cs="Arial"/>
          <w:bCs/>
          <w:i/>
          <w:iCs/>
          <w:sz w:val="22"/>
        </w:rPr>
        <w:fldChar w:fldCharType="begin"/>
      </w:r>
      <w:r w:rsidRPr="00B36D1A">
        <w:rPr>
          <w:rFonts w:cs="Arial"/>
          <w:bCs/>
          <w:i/>
          <w:iCs/>
          <w:sz w:val="22"/>
        </w:rPr>
        <w:instrText xml:space="preserve"> SEQ Фигура \* ARABIC </w:instrText>
      </w:r>
      <w:r w:rsidRPr="00B36D1A">
        <w:rPr>
          <w:rFonts w:cs="Arial"/>
          <w:bCs/>
          <w:i/>
          <w:iCs/>
          <w:sz w:val="22"/>
        </w:rPr>
        <w:fldChar w:fldCharType="separate"/>
      </w:r>
      <w:r w:rsidRPr="00B36D1A">
        <w:rPr>
          <w:rFonts w:cs="Arial"/>
          <w:bCs/>
          <w:i/>
          <w:iCs/>
          <w:noProof/>
          <w:sz w:val="22"/>
        </w:rPr>
        <w:t>1</w:t>
      </w:r>
      <w:r w:rsidRPr="00B36D1A">
        <w:rPr>
          <w:rFonts w:cs="Arial"/>
          <w:bCs/>
          <w:i/>
          <w:iCs/>
          <w:sz w:val="22"/>
        </w:rPr>
        <w:fldChar w:fldCharType="end"/>
      </w:r>
      <w:r w:rsidRPr="00B36D1A">
        <w:rPr>
          <w:rFonts w:eastAsia="Times New Roman" w:cs="Arial"/>
          <w:i/>
          <w:sz w:val="22"/>
          <w:lang w:eastAsia="ar-SA"/>
        </w:rPr>
        <w:t xml:space="preserve"> </w:t>
      </w:r>
      <w:r w:rsidRPr="00B36D1A">
        <w:rPr>
          <w:rFonts w:cstheme="minorHAnsi"/>
          <w:i/>
          <w:sz w:val="22"/>
        </w:rPr>
        <w:t>Динамика на БВП в ЕС</w:t>
      </w:r>
      <w:r w:rsidRPr="00B36D1A">
        <w:rPr>
          <w:rStyle w:val="FootnoteReference"/>
          <w:rFonts w:cstheme="minorHAnsi"/>
          <w:i/>
          <w:sz w:val="22"/>
        </w:rPr>
        <w:footnoteReference w:id="3"/>
      </w:r>
      <w:bookmarkEnd w:id="75"/>
    </w:p>
    <w:bookmarkEnd w:id="73"/>
    <w:p w14:paraId="2D94ECCC" w14:textId="77777777" w:rsidR="000E443E" w:rsidRPr="000E443E" w:rsidRDefault="000E443E" w:rsidP="00067F50">
      <w:pPr>
        <w:spacing w:after="0" w:line="240" w:lineRule="auto"/>
        <w:rPr>
          <w:rFonts w:ascii="Times New Roman" w:eastAsia="Times New Roman" w:hAnsi="Times New Roman" w:cs="Times New Roman"/>
          <w:i/>
          <w:sz w:val="22"/>
        </w:rPr>
      </w:pPr>
    </w:p>
    <w:p w14:paraId="454D08EE" w14:textId="77777777" w:rsidR="000E443E" w:rsidRPr="000E443E" w:rsidRDefault="000E443E" w:rsidP="000E443E">
      <w:pPr>
        <w:spacing w:after="0" w:line="240" w:lineRule="auto"/>
        <w:jc w:val="center"/>
        <w:rPr>
          <w:rFonts w:ascii="Times New Roman" w:eastAsia="Times New Roman" w:hAnsi="Times New Roman" w:cs="Times New Roman"/>
          <w:i/>
          <w:sz w:val="22"/>
        </w:rPr>
      </w:pPr>
      <w:r w:rsidRPr="000E443E">
        <w:rPr>
          <w:rFonts w:ascii="Calibri" w:eastAsia="Times New Roman" w:hAnsi="Calibri" w:cs="Times New Roman"/>
          <w:noProof/>
          <w:sz w:val="22"/>
          <w:lang w:val="en-US" w:eastAsia="en-US"/>
        </w:rPr>
        <w:drawing>
          <wp:inline distT="0" distB="0" distL="0" distR="0" wp14:anchorId="0924C73F" wp14:editId="2A2C08DB">
            <wp:extent cx="4849495" cy="2307772"/>
            <wp:effectExtent l="0" t="0" r="8255" b="0"/>
            <wp:docPr id="230470989" name="Картина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876420" cy="2320585"/>
                    </a:xfrm>
                    <a:prstGeom prst="rect">
                      <a:avLst/>
                    </a:prstGeom>
                    <a:noFill/>
                    <a:ln>
                      <a:noFill/>
                    </a:ln>
                  </pic:spPr>
                </pic:pic>
              </a:graphicData>
            </a:graphic>
          </wp:inline>
        </w:drawing>
      </w:r>
    </w:p>
    <w:p w14:paraId="375C5C7E" w14:textId="77777777" w:rsidR="000E443E" w:rsidRPr="000E443E" w:rsidRDefault="000E443E" w:rsidP="000E443E">
      <w:pPr>
        <w:spacing w:after="0" w:line="240" w:lineRule="auto"/>
        <w:jc w:val="center"/>
        <w:rPr>
          <w:rFonts w:ascii="Times New Roman" w:eastAsia="Times New Roman" w:hAnsi="Times New Roman" w:cs="Times New Roman"/>
          <w:i/>
          <w:sz w:val="22"/>
        </w:rPr>
      </w:pPr>
    </w:p>
    <w:p w14:paraId="77AA8EF3" w14:textId="77777777" w:rsidR="00067F50" w:rsidRDefault="00067F50" w:rsidP="000E443E">
      <w:pPr>
        <w:spacing w:before="60" w:after="0" w:line="240" w:lineRule="auto"/>
        <w:jc w:val="both"/>
        <w:rPr>
          <w:rFonts w:eastAsia="Calibri" w:cs="Arial"/>
          <w:szCs w:val="24"/>
        </w:rPr>
      </w:pPr>
      <w:bookmarkStart w:id="76" w:name="_Hlk170718651"/>
    </w:p>
    <w:p w14:paraId="6D5512EE" w14:textId="77777777" w:rsidR="000E443E" w:rsidRPr="00067F50" w:rsidRDefault="000E443E" w:rsidP="000E443E">
      <w:pPr>
        <w:spacing w:before="60" w:after="0" w:line="240" w:lineRule="auto"/>
        <w:jc w:val="both"/>
        <w:rPr>
          <w:rFonts w:eastAsia="Calibri" w:cs="Arial"/>
          <w:szCs w:val="24"/>
        </w:rPr>
      </w:pPr>
      <w:r w:rsidRPr="00067F50">
        <w:rPr>
          <w:rFonts w:eastAsia="Calibri" w:cs="Arial"/>
          <w:szCs w:val="24"/>
        </w:rPr>
        <w:t>Подобен модел се наблюдава като цяло за еврозоната и държавите в Европа. Въпреки това, не всички държави отчитат същите тенденции. Най-висок ръст на БВП през 2023 г. отчитат Черна гора с 4,5% ръст, следвана от Турция (4,0%) и Малта (3,8%). Най висок негативен ръст има Естония и като цяло Прибалтийските републики, които са пряко засегнати от войната в Украйна.</w:t>
      </w:r>
    </w:p>
    <w:p w14:paraId="73C42766" w14:textId="77777777" w:rsidR="000E443E" w:rsidRDefault="000E443E" w:rsidP="000E443E">
      <w:pPr>
        <w:spacing w:before="60" w:line="240" w:lineRule="auto"/>
        <w:jc w:val="both"/>
        <w:rPr>
          <w:rFonts w:eastAsia="Calibri" w:cs="Arial"/>
          <w:szCs w:val="24"/>
        </w:rPr>
      </w:pPr>
      <w:r w:rsidRPr="00067F50">
        <w:rPr>
          <w:rFonts w:eastAsia="Calibri" w:cs="Arial"/>
          <w:szCs w:val="24"/>
        </w:rPr>
        <w:t xml:space="preserve">Инфлацията в ЕС се измерва с Хармонизирания индекс на потребителските цени. Между 2001 и 2007 г. годишната инфлацията в ЕС е около 2%. В периода 2008 - 2011 г. инфлацията регистрира по-силни колебания всяка година, докато постепенно се забавя от 3% през 2011 г. на 0% през </w:t>
      </w:r>
      <w:bookmarkStart w:id="77" w:name="_Hlk170718679"/>
      <w:bookmarkEnd w:id="76"/>
      <w:r w:rsidRPr="00067F50">
        <w:rPr>
          <w:rFonts w:eastAsia="Calibri" w:cs="Arial"/>
          <w:szCs w:val="24"/>
        </w:rPr>
        <w:t xml:space="preserve">2015 г., преди да достигне 0,3% през 2020 година и 9,2% за 2022 г. </w:t>
      </w:r>
      <w:r w:rsidRPr="009963CE">
        <w:rPr>
          <w:rFonts w:eastAsia="Calibri" w:cs="Arial"/>
          <w:szCs w:val="24"/>
        </w:rPr>
        <w:t>2023</w:t>
      </w:r>
      <w:r w:rsidRPr="00067F50">
        <w:rPr>
          <w:rFonts w:eastAsia="Calibri" w:cs="Arial"/>
          <w:szCs w:val="24"/>
        </w:rPr>
        <w:t>г приключва със значително намаляване на инфлацията до 3,4% за страните от ЕС, като най-ниска тя е в Германия 0,4%, следвана от Белгия и Италия с 0,5%. През 2023г., най-висока е била инфлацията в Унгария 26,2%. Към март 2024г. отчетеното ниво на инфлацията спада до 2,6% за страните от ЕС.</w:t>
      </w:r>
      <w:bookmarkEnd w:id="77"/>
    </w:p>
    <w:p w14:paraId="77C86CBB" w14:textId="6F9F5852" w:rsidR="00067F50" w:rsidRPr="00B36D1A" w:rsidRDefault="00067F50" w:rsidP="00067F50">
      <w:pPr>
        <w:spacing w:after="60"/>
        <w:jc w:val="center"/>
        <w:rPr>
          <w:rFonts w:cstheme="minorHAnsi"/>
          <w:i/>
          <w:sz w:val="22"/>
        </w:rPr>
      </w:pPr>
      <w:bookmarkStart w:id="78" w:name="_Toc174099087"/>
      <w:r w:rsidRPr="00B36D1A">
        <w:rPr>
          <w:rFonts w:cs="Arial"/>
          <w:bCs/>
          <w:i/>
          <w:iCs/>
          <w:sz w:val="22"/>
        </w:rPr>
        <w:t xml:space="preserve">Графика </w:t>
      </w:r>
      <w:r w:rsidRPr="00B36D1A">
        <w:rPr>
          <w:rFonts w:cs="Arial"/>
          <w:bCs/>
          <w:i/>
          <w:iCs/>
          <w:sz w:val="22"/>
        </w:rPr>
        <w:fldChar w:fldCharType="begin"/>
      </w:r>
      <w:r w:rsidRPr="00B36D1A">
        <w:rPr>
          <w:rFonts w:cs="Arial"/>
          <w:bCs/>
          <w:i/>
          <w:iCs/>
          <w:sz w:val="22"/>
        </w:rPr>
        <w:instrText xml:space="preserve"> SEQ Фигура \* ARABIC </w:instrText>
      </w:r>
      <w:r w:rsidRPr="00B36D1A">
        <w:rPr>
          <w:rFonts w:cs="Arial"/>
          <w:bCs/>
          <w:i/>
          <w:iCs/>
          <w:sz w:val="22"/>
        </w:rPr>
        <w:fldChar w:fldCharType="separate"/>
      </w:r>
      <w:r>
        <w:rPr>
          <w:rFonts w:cs="Arial"/>
          <w:bCs/>
          <w:i/>
          <w:iCs/>
          <w:noProof/>
          <w:sz w:val="22"/>
        </w:rPr>
        <w:t>2</w:t>
      </w:r>
      <w:r w:rsidRPr="00B36D1A">
        <w:rPr>
          <w:rFonts w:cs="Arial"/>
          <w:bCs/>
          <w:i/>
          <w:iCs/>
          <w:sz w:val="22"/>
        </w:rPr>
        <w:fldChar w:fldCharType="end"/>
      </w:r>
      <w:r w:rsidRPr="00B36D1A">
        <w:rPr>
          <w:rFonts w:eastAsia="Times New Roman" w:cs="Arial"/>
          <w:i/>
          <w:sz w:val="22"/>
          <w:lang w:eastAsia="ar-SA"/>
        </w:rPr>
        <w:t xml:space="preserve"> </w:t>
      </w:r>
      <w:r w:rsidRPr="00B36D1A">
        <w:rPr>
          <w:rFonts w:cstheme="minorHAnsi"/>
          <w:i/>
          <w:sz w:val="22"/>
        </w:rPr>
        <w:t xml:space="preserve">Динамика на </w:t>
      </w:r>
      <w:r>
        <w:rPr>
          <w:rFonts w:cstheme="minorHAnsi"/>
          <w:i/>
          <w:sz w:val="22"/>
        </w:rPr>
        <w:t>инфлацията</w:t>
      </w:r>
      <w:r w:rsidRPr="00B36D1A">
        <w:rPr>
          <w:rFonts w:cstheme="minorHAnsi"/>
          <w:i/>
          <w:sz w:val="22"/>
        </w:rPr>
        <w:t xml:space="preserve"> в ЕС</w:t>
      </w:r>
      <w:r w:rsidRPr="00B36D1A">
        <w:rPr>
          <w:rStyle w:val="FootnoteReference"/>
          <w:rFonts w:cstheme="minorHAnsi"/>
          <w:i/>
          <w:sz w:val="22"/>
        </w:rPr>
        <w:footnoteReference w:id="4"/>
      </w:r>
      <w:bookmarkEnd w:id="78"/>
    </w:p>
    <w:p w14:paraId="73EFF184" w14:textId="77777777" w:rsidR="000E443E" w:rsidRPr="000E443E" w:rsidRDefault="000E443E" w:rsidP="000E443E">
      <w:pPr>
        <w:spacing w:after="60"/>
        <w:jc w:val="center"/>
        <w:rPr>
          <w:rFonts w:ascii="Times New Roman" w:eastAsia="Times New Roman" w:hAnsi="Times New Roman" w:cs="Times New Roman"/>
          <w:i/>
          <w:sz w:val="22"/>
        </w:rPr>
      </w:pPr>
      <w:r w:rsidRPr="000E443E">
        <w:rPr>
          <w:rFonts w:ascii="Calibri" w:eastAsia="Times New Roman" w:hAnsi="Calibri" w:cs="Times New Roman"/>
          <w:noProof/>
          <w:sz w:val="22"/>
          <w:lang w:val="en-US" w:eastAsia="en-US"/>
        </w:rPr>
        <w:drawing>
          <wp:inline distT="0" distB="0" distL="0" distR="0" wp14:anchorId="09269603" wp14:editId="2855AF35">
            <wp:extent cx="5094514" cy="2155190"/>
            <wp:effectExtent l="0" t="0" r="0" b="0"/>
            <wp:docPr id="999635635" name="Картина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116386" cy="2164443"/>
                    </a:xfrm>
                    <a:prstGeom prst="rect">
                      <a:avLst/>
                    </a:prstGeom>
                    <a:noFill/>
                    <a:ln>
                      <a:noFill/>
                    </a:ln>
                  </pic:spPr>
                </pic:pic>
              </a:graphicData>
            </a:graphic>
          </wp:inline>
        </w:drawing>
      </w:r>
    </w:p>
    <w:p w14:paraId="571152AF" w14:textId="77777777" w:rsidR="000E443E" w:rsidRPr="000E443E" w:rsidRDefault="000E443E" w:rsidP="000E443E">
      <w:pPr>
        <w:spacing w:after="60"/>
        <w:jc w:val="center"/>
        <w:rPr>
          <w:rFonts w:ascii="Times New Roman" w:eastAsia="Times New Roman" w:hAnsi="Times New Roman" w:cs="Times New Roman"/>
          <w:i/>
          <w:sz w:val="22"/>
        </w:rPr>
      </w:pPr>
    </w:p>
    <w:p w14:paraId="4E9DD59F" w14:textId="77777777" w:rsidR="000E443E" w:rsidRPr="00067F50" w:rsidRDefault="000E443E" w:rsidP="000E443E">
      <w:pPr>
        <w:spacing w:before="60" w:after="0" w:line="240" w:lineRule="auto"/>
        <w:jc w:val="both"/>
        <w:rPr>
          <w:rFonts w:eastAsia="Calibri" w:cs="Arial"/>
          <w:szCs w:val="24"/>
        </w:rPr>
      </w:pPr>
      <w:bookmarkStart w:id="79" w:name="_Hlk170718751"/>
      <w:r w:rsidRPr="00067F50">
        <w:rPr>
          <w:rFonts w:eastAsia="Calibri" w:cs="Arial"/>
          <w:szCs w:val="24"/>
        </w:rPr>
        <w:t>За България коригираната прогноза на ЕК</w:t>
      </w:r>
      <w:r w:rsidRPr="00067F50">
        <w:rPr>
          <w:rFonts w:eastAsia="Calibri" w:cs="Arial"/>
          <w:szCs w:val="24"/>
          <w:vertAlign w:val="superscript"/>
        </w:rPr>
        <w:footnoteReference w:id="5"/>
      </w:r>
      <w:r w:rsidRPr="00067F50">
        <w:rPr>
          <w:rFonts w:eastAsia="Calibri" w:cs="Arial"/>
          <w:szCs w:val="24"/>
        </w:rPr>
        <w:t xml:space="preserve"> след предварителните резултати за 2023 г. е 5,9% на годишна база, но отчетената средногодишна инфлация е 9,5%. Според ХИПЦ през декември 2023 г. месечната инфлация е 0.3%, а годишната инфлация за декември 2023 г. спрямо декември 2022 г. е 5.0%, а средногодишната е 8,6%.</w:t>
      </w:r>
    </w:p>
    <w:p w14:paraId="18190AA2" w14:textId="77777777" w:rsidR="000E443E" w:rsidRPr="00067F50" w:rsidRDefault="000E443E" w:rsidP="000E443E">
      <w:pPr>
        <w:spacing w:before="60" w:after="0" w:line="240" w:lineRule="auto"/>
        <w:jc w:val="both"/>
        <w:rPr>
          <w:rFonts w:eastAsia="Calibri" w:cs="Arial"/>
          <w:szCs w:val="24"/>
        </w:rPr>
      </w:pPr>
      <w:r w:rsidRPr="00067F50">
        <w:rPr>
          <w:rFonts w:eastAsia="Calibri" w:cs="Arial"/>
          <w:szCs w:val="24"/>
        </w:rPr>
        <w:t xml:space="preserve">Дългосрочните лихвени проценти могат да бъдат измерени чрез развитието на доходността от дългосрочните облигации. В ЕС лихвеният процент е 5,3 % в началото на хилядолетието, вариращ между 4 % и 5 % до 2011 година. Оттогава той постоянно намалява, за да достигне 1,1 % през 2016 г., след това се увеличава до 1,4 % през 2018 г. и отново намалява през 2019 г. до 0,7 %. За 2022 г. по решение на Европейската Централна банка, лихвите са повишени, като антиинфлационна мярка </w:t>
      </w:r>
      <w:r w:rsidRPr="00067F50">
        <w:rPr>
          <w:rFonts w:eastAsia="Calibri" w:cs="Arial"/>
          <w:szCs w:val="24"/>
        </w:rPr>
        <w:lastRenderedPageBreak/>
        <w:t>и достигат средни стойности от 2,25%, като най-високи са стойностите в Гърция от 3,94%, и Великобритания от 3,24%. Данните за лихвените проценти</w:t>
      </w:r>
      <w:r w:rsidRPr="009D178F">
        <w:rPr>
          <w:rFonts w:ascii="Times New Roman" w:eastAsia="Calibri" w:hAnsi="Times New Roman" w:cs="Times New Roman"/>
          <w:szCs w:val="24"/>
        </w:rPr>
        <w:t xml:space="preserve"> </w:t>
      </w:r>
      <w:r w:rsidRPr="00067F50">
        <w:rPr>
          <w:rFonts w:eastAsia="Calibri" w:cs="Arial"/>
          <w:szCs w:val="24"/>
        </w:rPr>
        <w:t>на ЕЦБ</w:t>
      </w:r>
      <w:r w:rsidRPr="00067F50">
        <w:rPr>
          <w:rFonts w:eastAsia="Calibri" w:cs="Arial"/>
          <w:szCs w:val="24"/>
          <w:vertAlign w:val="superscript"/>
        </w:rPr>
        <w:footnoteReference w:id="6"/>
      </w:r>
      <w:r w:rsidRPr="00067F50">
        <w:rPr>
          <w:rFonts w:eastAsia="Calibri" w:cs="Arial"/>
          <w:szCs w:val="24"/>
        </w:rPr>
        <w:t xml:space="preserve"> за 2023 г. показва, че са достигнати средни стойности от 3,4% и плавно се повишават в първото тримесечие на 2024г. За България стойността е 4,01.</w:t>
      </w:r>
    </w:p>
    <w:p w14:paraId="13B9A279" w14:textId="77777777" w:rsidR="000E443E" w:rsidRPr="00067F50" w:rsidRDefault="000E443E" w:rsidP="000E443E">
      <w:pPr>
        <w:spacing w:before="60" w:after="0" w:line="240" w:lineRule="auto"/>
        <w:jc w:val="both"/>
        <w:rPr>
          <w:rFonts w:eastAsia="Calibri" w:cs="Arial"/>
          <w:szCs w:val="24"/>
        </w:rPr>
      </w:pPr>
      <w:r w:rsidRPr="00067F50">
        <w:rPr>
          <w:rFonts w:eastAsia="Calibri" w:cs="Arial"/>
          <w:szCs w:val="24"/>
        </w:rPr>
        <w:t>Що се отнася до обменните курсове, еврото варира през 2023 г. спрямо долара, в рамките на 1.03 до 1.1 и приключи на стойности от 1,09 USD/EUR. Британският паунд възстанови част от загубените си позиции през 2021 г. и 2022 г. и отбеляза ръст през 2023 г. като приключи на курс 0,86 GBP/EUR. Швейцарският франк загуби високата си стойност от 2021 г., и бележи спад от началото на 2023 г., като приключва годината със стойности от 0,93 CHF/EUR.</w:t>
      </w:r>
    </w:p>
    <w:p w14:paraId="539AC995" w14:textId="77777777" w:rsidR="000E443E" w:rsidRPr="00067F50" w:rsidRDefault="000E443E" w:rsidP="000E443E">
      <w:pPr>
        <w:spacing w:before="60" w:after="0" w:line="240" w:lineRule="auto"/>
        <w:jc w:val="both"/>
        <w:rPr>
          <w:rFonts w:eastAsia="Calibri" w:cs="Arial"/>
          <w:szCs w:val="24"/>
        </w:rPr>
      </w:pPr>
      <w:r w:rsidRPr="00067F50">
        <w:rPr>
          <w:rFonts w:eastAsia="Calibri" w:cs="Arial"/>
          <w:szCs w:val="24"/>
        </w:rPr>
        <w:t>След като е относително стабилен - около 10 % между 2000 и 2005 г., коефициентът на безработица спада до 7,2 % през 2008 година. Оттогава равнището на безработицата в ЕС непрекъснато нараства, достигайки връх от 11,4 % през 2013 година. След възстановяването на икономиката безработицата намалява до 6,7 % през 2019 година. Подобна тенденция се наблюдава сред мъжете, жените и младежите, но при жените коефициентът е малко по-висок отколкото при мъжете, а нивото на безработица е приблизително двойно по-ниско при младите хора. През последните години в еврозоната и всички държави - членки на ЕС до началото на 2020 г., безработицата намалява. След това в периода 2021-2022 г. има слабо изразен ръст до 7,7%, като приключва 2023 г. със стойности  от 6,1%.</w:t>
      </w:r>
    </w:p>
    <w:p w14:paraId="743439DC" w14:textId="77777777" w:rsidR="000E443E" w:rsidRDefault="000E443E" w:rsidP="000E443E">
      <w:pPr>
        <w:spacing w:before="60" w:after="0" w:line="240" w:lineRule="auto"/>
        <w:jc w:val="both"/>
        <w:rPr>
          <w:rFonts w:eastAsia="Calibri" w:cs="Arial"/>
          <w:szCs w:val="24"/>
        </w:rPr>
      </w:pPr>
      <w:r w:rsidRPr="00067F50">
        <w:rPr>
          <w:rFonts w:eastAsia="Calibri" w:cs="Arial"/>
          <w:szCs w:val="24"/>
        </w:rPr>
        <w:t>Въпреки това все още съществуват големи различия между държавите членки. През 2023 г. коефициента на безработица продължава да е най-висок в Испания 12,0% и Гърция с 9,5%. Най-ниски нива за 2023 г. има в Полша 2,8% и Чехия 2,9%. За България тя е традиционно по ниска от ЕС и годината приклюва със стойности от 4,3%.</w:t>
      </w:r>
    </w:p>
    <w:bookmarkEnd w:id="79"/>
    <w:p w14:paraId="129C99DF" w14:textId="77777777" w:rsidR="000E443E" w:rsidRPr="000E443E" w:rsidRDefault="000E443E" w:rsidP="000E443E">
      <w:pPr>
        <w:spacing w:before="60" w:after="0" w:line="240" w:lineRule="auto"/>
        <w:ind w:firstLine="708"/>
        <w:jc w:val="both"/>
        <w:rPr>
          <w:rFonts w:ascii="Times New Roman" w:eastAsia="Calibri" w:hAnsi="Times New Roman" w:cs="Times New Roman"/>
          <w:sz w:val="16"/>
          <w:szCs w:val="16"/>
        </w:rPr>
      </w:pPr>
    </w:p>
    <w:p w14:paraId="1CC7B7B0" w14:textId="77777777" w:rsidR="000E443E" w:rsidRPr="00067F50" w:rsidRDefault="000E443E" w:rsidP="00067F50">
      <w:pPr>
        <w:spacing w:before="60" w:after="0" w:line="240" w:lineRule="auto"/>
        <w:jc w:val="center"/>
        <w:rPr>
          <w:rFonts w:cstheme="minorHAnsi"/>
          <w:i/>
          <w:sz w:val="22"/>
        </w:rPr>
      </w:pPr>
      <w:bookmarkStart w:id="80" w:name="_Toc142217381"/>
      <w:bookmarkStart w:id="81" w:name="_Toc159749150"/>
      <w:bookmarkStart w:id="82" w:name="_Toc167111794"/>
      <w:bookmarkStart w:id="83" w:name="_Toc174099088"/>
      <w:r w:rsidRPr="00067F50">
        <w:rPr>
          <w:rFonts w:cstheme="minorHAnsi"/>
          <w:i/>
          <w:sz w:val="22"/>
        </w:rPr>
        <w:t xml:space="preserve">Графика </w:t>
      </w:r>
      <w:r w:rsidRPr="00067F50">
        <w:rPr>
          <w:rFonts w:cstheme="minorHAnsi"/>
          <w:i/>
          <w:sz w:val="22"/>
        </w:rPr>
        <w:fldChar w:fldCharType="begin"/>
      </w:r>
      <w:r w:rsidRPr="00067F50">
        <w:rPr>
          <w:rFonts w:cstheme="minorHAnsi"/>
          <w:i/>
          <w:sz w:val="22"/>
        </w:rPr>
        <w:instrText xml:space="preserve"> SEQ Фигура \* ARABIC </w:instrText>
      </w:r>
      <w:r w:rsidRPr="00067F50">
        <w:rPr>
          <w:rFonts w:cstheme="minorHAnsi"/>
          <w:i/>
          <w:sz w:val="22"/>
        </w:rPr>
        <w:fldChar w:fldCharType="separate"/>
      </w:r>
      <w:r w:rsidRPr="00067F50">
        <w:rPr>
          <w:rFonts w:cstheme="minorHAnsi"/>
          <w:i/>
          <w:sz w:val="22"/>
        </w:rPr>
        <w:t>3</w:t>
      </w:r>
      <w:r w:rsidRPr="00067F50">
        <w:rPr>
          <w:rFonts w:cstheme="minorHAnsi"/>
          <w:i/>
          <w:sz w:val="22"/>
        </w:rPr>
        <w:fldChar w:fldCharType="end"/>
      </w:r>
      <w:r w:rsidRPr="00067F50">
        <w:rPr>
          <w:rFonts w:cstheme="minorHAnsi"/>
          <w:i/>
          <w:sz w:val="22"/>
        </w:rPr>
        <w:t xml:space="preserve"> </w:t>
      </w:r>
      <w:r w:rsidRPr="00067F50">
        <w:rPr>
          <w:rFonts w:cstheme="minorHAnsi"/>
          <w:i/>
          <w:sz w:val="22"/>
        </w:rPr>
        <w:tab/>
        <w:t>Динамика на безработицата в ЕС</w:t>
      </w:r>
      <w:r w:rsidRPr="00067F50">
        <w:rPr>
          <w:rFonts w:cstheme="minorHAnsi"/>
          <w:i/>
          <w:sz w:val="22"/>
          <w:vertAlign w:val="superscript"/>
        </w:rPr>
        <w:footnoteReference w:id="7"/>
      </w:r>
      <w:bookmarkEnd w:id="80"/>
      <w:bookmarkEnd w:id="81"/>
      <w:bookmarkEnd w:id="82"/>
      <w:bookmarkEnd w:id="83"/>
    </w:p>
    <w:p w14:paraId="34DE8CD7" w14:textId="77777777" w:rsidR="000E443E" w:rsidRPr="000E443E" w:rsidRDefault="000E443E" w:rsidP="000E443E">
      <w:pPr>
        <w:spacing w:after="0" w:line="240" w:lineRule="auto"/>
        <w:jc w:val="center"/>
        <w:rPr>
          <w:rFonts w:ascii="Times New Roman" w:eastAsia="Times New Roman" w:hAnsi="Times New Roman" w:cs="Times New Roman"/>
          <w:i/>
          <w:sz w:val="22"/>
        </w:rPr>
      </w:pPr>
      <w:r w:rsidRPr="000E443E">
        <w:rPr>
          <w:rFonts w:ascii="Calibri" w:eastAsia="Times New Roman" w:hAnsi="Calibri" w:cs="Times New Roman"/>
          <w:noProof/>
          <w:sz w:val="22"/>
          <w:lang w:val="en-US" w:eastAsia="en-US"/>
        </w:rPr>
        <w:drawing>
          <wp:inline distT="0" distB="0" distL="0" distR="0" wp14:anchorId="7A2F4DFB" wp14:editId="077838E9">
            <wp:extent cx="4935811" cy="2228850"/>
            <wp:effectExtent l="0" t="0" r="0" b="0"/>
            <wp:docPr id="1156445810" name="Картина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963751" cy="2241467"/>
                    </a:xfrm>
                    <a:prstGeom prst="rect">
                      <a:avLst/>
                    </a:prstGeom>
                    <a:noFill/>
                    <a:ln>
                      <a:noFill/>
                    </a:ln>
                  </pic:spPr>
                </pic:pic>
              </a:graphicData>
            </a:graphic>
          </wp:inline>
        </w:drawing>
      </w:r>
    </w:p>
    <w:p w14:paraId="58CDECE5" w14:textId="77777777" w:rsidR="000E443E" w:rsidRPr="000E443E" w:rsidRDefault="000E443E" w:rsidP="000E443E">
      <w:pPr>
        <w:spacing w:after="0" w:line="240" w:lineRule="auto"/>
        <w:jc w:val="center"/>
        <w:rPr>
          <w:rFonts w:ascii="Times New Roman" w:eastAsia="Times New Roman" w:hAnsi="Times New Roman" w:cs="Times New Roman"/>
          <w:i/>
          <w:sz w:val="22"/>
        </w:rPr>
      </w:pPr>
    </w:p>
    <w:p w14:paraId="6F05F065" w14:textId="77777777" w:rsidR="000E443E" w:rsidRDefault="000E443E" w:rsidP="000E443E">
      <w:pPr>
        <w:spacing w:before="60" w:after="0" w:line="240" w:lineRule="auto"/>
        <w:jc w:val="both"/>
        <w:rPr>
          <w:rFonts w:eastAsia="Calibri" w:cs="Arial"/>
          <w:szCs w:val="24"/>
        </w:rPr>
      </w:pPr>
      <w:r w:rsidRPr="00067F50">
        <w:rPr>
          <w:rFonts w:eastAsia="Calibri" w:cs="Arial"/>
          <w:szCs w:val="24"/>
        </w:rPr>
        <w:t>В периода на кризата от началото на 2020 г. има драстична промяна във водещите показатели на Европейската икономика. Основният показател, използван за сравнение е бюджетния дефицит, отнесен към БВП</w:t>
      </w:r>
      <w:r w:rsidRPr="00067F50">
        <w:rPr>
          <w:rFonts w:eastAsia="Calibri" w:cs="Arial"/>
          <w:szCs w:val="24"/>
          <w:vertAlign w:val="superscript"/>
        </w:rPr>
        <w:footnoteReference w:id="8"/>
      </w:r>
      <w:r w:rsidRPr="00067F50">
        <w:rPr>
          <w:rFonts w:eastAsia="Calibri" w:cs="Arial"/>
          <w:szCs w:val="24"/>
        </w:rPr>
        <w:t>.</w:t>
      </w:r>
    </w:p>
    <w:p w14:paraId="61402ACA" w14:textId="77777777" w:rsidR="00067F50" w:rsidRDefault="00067F50" w:rsidP="000E443E">
      <w:pPr>
        <w:spacing w:before="60" w:after="0" w:line="240" w:lineRule="auto"/>
        <w:jc w:val="both"/>
        <w:rPr>
          <w:rFonts w:eastAsia="Calibri" w:cs="Arial"/>
          <w:szCs w:val="24"/>
        </w:rPr>
      </w:pPr>
    </w:p>
    <w:p w14:paraId="173A3FEC" w14:textId="52BEF5E4" w:rsidR="00067F50" w:rsidRPr="00067F50" w:rsidRDefault="00067F50" w:rsidP="00067F50">
      <w:pPr>
        <w:spacing w:before="60" w:after="0" w:line="240" w:lineRule="auto"/>
        <w:jc w:val="center"/>
        <w:rPr>
          <w:rFonts w:eastAsia="Calibri" w:cs="Arial"/>
          <w:szCs w:val="24"/>
        </w:rPr>
      </w:pPr>
      <w:bookmarkStart w:id="84" w:name="_Toc174099089"/>
      <w:r w:rsidRPr="00067F50">
        <w:rPr>
          <w:rFonts w:cstheme="minorHAnsi"/>
          <w:i/>
          <w:sz w:val="22"/>
        </w:rPr>
        <w:t xml:space="preserve">Графика </w:t>
      </w:r>
      <w:r w:rsidRPr="00067F50">
        <w:rPr>
          <w:rFonts w:cstheme="minorHAnsi"/>
          <w:i/>
          <w:sz w:val="22"/>
        </w:rPr>
        <w:fldChar w:fldCharType="begin"/>
      </w:r>
      <w:r w:rsidRPr="00067F50">
        <w:rPr>
          <w:rFonts w:cstheme="minorHAnsi"/>
          <w:i/>
          <w:sz w:val="22"/>
        </w:rPr>
        <w:instrText xml:space="preserve"> SEQ Фигура \* ARABIC </w:instrText>
      </w:r>
      <w:r w:rsidRPr="00067F50">
        <w:rPr>
          <w:rFonts w:cstheme="minorHAnsi"/>
          <w:i/>
          <w:sz w:val="22"/>
        </w:rPr>
        <w:fldChar w:fldCharType="separate"/>
      </w:r>
      <w:r>
        <w:rPr>
          <w:rFonts w:cstheme="minorHAnsi"/>
          <w:i/>
          <w:noProof/>
          <w:sz w:val="22"/>
        </w:rPr>
        <w:t>4</w:t>
      </w:r>
      <w:r w:rsidRPr="00067F50">
        <w:rPr>
          <w:rFonts w:cstheme="minorHAnsi"/>
          <w:i/>
          <w:sz w:val="22"/>
        </w:rPr>
        <w:fldChar w:fldCharType="end"/>
      </w:r>
      <w:r w:rsidRPr="00067F50">
        <w:rPr>
          <w:rFonts w:cstheme="minorHAnsi"/>
          <w:i/>
          <w:sz w:val="22"/>
        </w:rPr>
        <w:t xml:space="preserve"> </w:t>
      </w:r>
      <w:r w:rsidRPr="00067F50">
        <w:rPr>
          <w:rFonts w:cstheme="minorHAnsi"/>
          <w:i/>
          <w:sz w:val="22"/>
        </w:rPr>
        <w:tab/>
        <w:t>Динамика на бюджетния дефицит отнесен към БВП на ниво ЕС</w:t>
      </w:r>
      <w:bookmarkEnd w:id="84"/>
    </w:p>
    <w:p w14:paraId="51E43F69" w14:textId="02EC0705" w:rsidR="000E443E" w:rsidRPr="000E443E" w:rsidRDefault="000E443E" w:rsidP="000E443E">
      <w:pPr>
        <w:suppressAutoHyphens/>
        <w:spacing w:before="120" w:after="120" w:line="240" w:lineRule="auto"/>
        <w:jc w:val="center"/>
        <w:rPr>
          <w:rFonts w:ascii="Times New Roman" w:eastAsia="Times New Roman" w:hAnsi="Times New Roman" w:cs="Times New Roman"/>
          <w:i/>
          <w:sz w:val="22"/>
          <w:lang w:val="en-GB" w:eastAsia="ar-SA"/>
        </w:rPr>
      </w:pPr>
      <w:bookmarkStart w:id="85" w:name="_Hlk166836933"/>
      <w:r w:rsidRPr="000E443E">
        <w:rPr>
          <w:rFonts w:ascii="Calibri" w:eastAsia="Times New Roman" w:hAnsi="Calibri" w:cs="Times New Roman"/>
          <w:noProof/>
          <w:sz w:val="22"/>
          <w:lang w:val="en-US" w:eastAsia="en-US"/>
        </w:rPr>
        <w:drawing>
          <wp:inline distT="0" distB="0" distL="0" distR="0" wp14:anchorId="4C42374D" wp14:editId="69FB09AE">
            <wp:extent cx="6299517" cy="3396343"/>
            <wp:effectExtent l="0" t="0" r="6350" b="0"/>
            <wp:docPr id="371215951" name="Картина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309111" cy="3401516"/>
                    </a:xfrm>
                    <a:prstGeom prst="rect">
                      <a:avLst/>
                    </a:prstGeom>
                    <a:noFill/>
                    <a:ln>
                      <a:noFill/>
                    </a:ln>
                  </pic:spPr>
                </pic:pic>
              </a:graphicData>
            </a:graphic>
          </wp:inline>
        </w:drawing>
      </w:r>
    </w:p>
    <w:p w14:paraId="3C618E90" w14:textId="3485AA98" w:rsidR="000E443E" w:rsidRPr="00067F50" w:rsidRDefault="000E443E" w:rsidP="000E443E">
      <w:pPr>
        <w:spacing w:before="60" w:after="0" w:line="240" w:lineRule="auto"/>
        <w:jc w:val="both"/>
        <w:rPr>
          <w:rFonts w:eastAsia="Calibri" w:cs="Arial"/>
          <w:szCs w:val="24"/>
        </w:rPr>
      </w:pPr>
      <w:bookmarkStart w:id="86" w:name="_Hlk170718944"/>
      <w:bookmarkEnd w:id="85"/>
      <w:r w:rsidRPr="00067F50">
        <w:rPr>
          <w:rFonts w:eastAsia="Calibri" w:cs="Arial"/>
          <w:szCs w:val="24"/>
        </w:rPr>
        <w:t>Видно от данните, в резултат на предприетите мерки за подпомагане на бизнеса, подкрепа на заетостта, данъчни облекчения и директни субсидии, ЕС обръща тенденцията през 2022</w:t>
      </w:r>
      <w:r w:rsidR="00067F50">
        <w:rPr>
          <w:rFonts w:eastAsia="Calibri" w:cs="Arial"/>
          <w:szCs w:val="24"/>
        </w:rPr>
        <w:t xml:space="preserve"> </w:t>
      </w:r>
      <w:r w:rsidRPr="00067F50">
        <w:rPr>
          <w:rFonts w:eastAsia="Calibri" w:cs="Arial"/>
          <w:szCs w:val="24"/>
        </w:rPr>
        <w:t>г., но има необходимост от поне няколко години за достигане на показателите от пъ</w:t>
      </w:r>
      <w:r w:rsidR="00067F50">
        <w:rPr>
          <w:rFonts w:eastAsia="Calibri" w:cs="Arial"/>
          <w:szCs w:val="24"/>
        </w:rPr>
        <w:t>рвото тримесечие на 2019 г. Най-</w:t>
      </w:r>
      <w:r w:rsidRPr="00067F50">
        <w:rPr>
          <w:rFonts w:eastAsia="Calibri" w:cs="Arial"/>
          <w:szCs w:val="24"/>
        </w:rPr>
        <w:t>висока стойност на бюджетния дефицит продължава да поддържа Гърция, следвана от Италия и Франция. България заема предпоследно място със сравнително най-нисък бюджетен дефицит.</w:t>
      </w:r>
    </w:p>
    <w:p w14:paraId="05A707FA" w14:textId="77777777" w:rsidR="000E443E" w:rsidRPr="00067F50" w:rsidRDefault="000E443E" w:rsidP="000E443E">
      <w:pPr>
        <w:spacing w:before="60" w:after="0" w:line="240" w:lineRule="auto"/>
        <w:jc w:val="both"/>
        <w:rPr>
          <w:rFonts w:eastAsia="Calibri" w:cs="Arial"/>
          <w:szCs w:val="24"/>
        </w:rPr>
      </w:pPr>
      <w:r w:rsidRPr="00067F50">
        <w:rPr>
          <w:rFonts w:eastAsia="Calibri" w:cs="Arial"/>
          <w:szCs w:val="24"/>
        </w:rPr>
        <w:t xml:space="preserve">Това дава основание да бъде направено мотивирано допускане, че най-рано през 2025 г. основните макроикономически индикатори ще постигнат нивата си от преди кризата.    </w:t>
      </w:r>
    </w:p>
    <w:p w14:paraId="73E9B73E" w14:textId="77777777" w:rsidR="000E443E" w:rsidRPr="00067F50" w:rsidRDefault="000E443E" w:rsidP="000E443E">
      <w:pPr>
        <w:spacing w:before="60" w:after="0" w:line="240" w:lineRule="auto"/>
        <w:jc w:val="both"/>
        <w:rPr>
          <w:rFonts w:eastAsia="Calibri" w:cs="Arial"/>
          <w:szCs w:val="24"/>
        </w:rPr>
      </w:pPr>
      <w:r w:rsidRPr="00067F50">
        <w:rPr>
          <w:rFonts w:eastAsia="Calibri" w:cs="Arial"/>
          <w:szCs w:val="24"/>
        </w:rPr>
        <w:t>За характеристика на икономическата и социална среда в България са използвани водещи индикатори, свързани директно или индиректно с предмета на проекта.</w:t>
      </w:r>
    </w:p>
    <w:p w14:paraId="6827B2EB" w14:textId="77777777" w:rsidR="000E443E" w:rsidRDefault="000E443E" w:rsidP="000E443E">
      <w:pPr>
        <w:spacing w:before="60" w:line="240" w:lineRule="auto"/>
        <w:jc w:val="both"/>
        <w:rPr>
          <w:rFonts w:eastAsia="Calibri" w:cs="Arial"/>
          <w:szCs w:val="24"/>
        </w:rPr>
      </w:pPr>
      <w:r w:rsidRPr="00067F50">
        <w:rPr>
          <w:rFonts w:eastAsia="Calibri" w:cs="Arial"/>
          <w:szCs w:val="24"/>
        </w:rPr>
        <w:lastRenderedPageBreak/>
        <w:t>Историческите данни за ръста на БВП</w:t>
      </w:r>
      <w:r w:rsidRPr="00067F50">
        <w:rPr>
          <w:rFonts w:eastAsia="Calibri" w:cs="Arial"/>
          <w:szCs w:val="24"/>
          <w:vertAlign w:val="superscript"/>
        </w:rPr>
        <w:footnoteReference w:id="9"/>
      </w:r>
      <w:r w:rsidRPr="00067F50">
        <w:rPr>
          <w:rFonts w:eastAsia="Calibri" w:cs="Arial"/>
          <w:szCs w:val="24"/>
        </w:rPr>
        <w:t xml:space="preserve"> показват, че в годините България има изпреварващ ръст, спрямо средното ниво за ЕС, но в условията на COVID-19 кризата, той рязко намалява. Въпреки драматичния спад през 2020 г., в годините се запазва тенденцията България да има ръст по-висок от средния за ЕС и Еврозоната. </w:t>
      </w:r>
    </w:p>
    <w:p w14:paraId="120C4B8D" w14:textId="63BED9D4" w:rsidR="00BB0022" w:rsidRPr="00596573" w:rsidRDefault="00BB0022" w:rsidP="000E443E">
      <w:pPr>
        <w:spacing w:before="60" w:line="240" w:lineRule="auto"/>
        <w:jc w:val="both"/>
        <w:rPr>
          <w:rFonts w:eastAsia="Calibri" w:cs="Arial"/>
          <w:szCs w:val="24"/>
        </w:rPr>
      </w:pPr>
      <w:bookmarkStart w:id="87" w:name="_Toc174099046"/>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596573">
        <w:rPr>
          <w:rFonts w:cs="Arial"/>
          <w:bCs/>
          <w:i/>
          <w:noProof/>
          <w:sz w:val="22"/>
        </w:rPr>
        <w:t>1</w:t>
      </w:r>
      <w:r w:rsidRPr="002E1E19">
        <w:rPr>
          <w:rFonts w:cs="Arial"/>
          <w:b/>
          <w:bCs/>
          <w:i/>
          <w:iCs/>
          <w:sz w:val="22"/>
        </w:rPr>
        <w:fldChar w:fldCharType="end"/>
      </w:r>
      <w:r>
        <w:rPr>
          <w:rFonts w:cs="Arial"/>
          <w:bCs/>
          <w:i/>
          <w:sz w:val="22"/>
        </w:rPr>
        <w:t xml:space="preserve"> </w:t>
      </w:r>
      <w:r w:rsidR="00596573" w:rsidRPr="00596573">
        <w:rPr>
          <w:rFonts w:eastAsia="Calibri" w:cs="Arial"/>
          <w:i/>
          <w:color w:val="000000"/>
          <w:sz w:val="22"/>
          <w:lang w:eastAsia="en-US"/>
        </w:rPr>
        <w:t>Исторически данни за реален ръст на БВП на ниво ЕС и България</w:t>
      </w:r>
      <w:bookmarkEnd w:id="87"/>
    </w:p>
    <w:tbl>
      <w:tblPr>
        <w:tblStyle w:val="LightList-Accent111"/>
        <w:tblW w:w="5000" w:type="pct"/>
        <w:tblLook w:val="04A0" w:firstRow="1" w:lastRow="0" w:firstColumn="1" w:lastColumn="0" w:noHBand="0" w:noVBand="1"/>
      </w:tblPr>
      <w:tblGrid>
        <w:gridCol w:w="1800"/>
        <w:gridCol w:w="1112"/>
        <w:gridCol w:w="1111"/>
        <w:gridCol w:w="1111"/>
        <w:gridCol w:w="1111"/>
        <w:gridCol w:w="1111"/>
        <w:gridCol w:w="1067"/>
        <w:gridCol w:w="1054"/>
      </w:tblGrid>
      <w:tr w:rsidR="000E443E" w:rsidRPr="002D2161" w14:paraId="155FC9BC" w14:textId="77777777" w:rsidTr="00596573">
        <w:trPr>
          <w:cnfStyle w:val="100000000000" w:firstRow="1" w:lastRow="0" w:firstColumn="0" w:lastColumn="0" w:oddVBand="0" w:evenVBand="0" w:oddHBand="0" w:evenHBand="0" w:firstRowFirstColumn="0" w:firstRowLastColumn="0" w:lastRowFirstColumn="0" w:lastRowLastColumn="0"/>
          <w:trHeight w:val="360"/>
        </w:trPr>
        <w:tc>
          <w:tcPr>
            <w:cnfStyle w:val="001000000000" w:firstRow="0" w:lastRow="0" w:firstColumn="1" w:lastColumn="0" w:oddVBand="0" w:evenVBand="0" w:oddHBand="0" w:evenHBand="0" w:firstRowFirstColumn="0" w:firstRowLastColumn="0" w:lastRowFirstColumn="0" w:lastRowLastColumn="0"/>
            <w:tcW w:w="950" w:type="pct"/>
            <w:noWrap/>
            <w:hideMark/>
          </w:tcPr>
          <w:bookmarkEnd w:id="86"/>
          <w:p w14:paraId="02C54B5C" w14:textId="77777777" w:rsidR="000E443E" w:rsidRPr="002D2161" w:rsidRDefault="000E443E" w:rsidP="000E443E">
            <w:pPr>
              <w:spacing w:before="60" w:after="60"/>
              <w:ind w:hanging="23"/>
              <w:rPr>
                <w:rFonts w:cs="Arial"/>
                <w:sz w:val="20"/>
                <w:szCs w:val="20"/>
              </w:rPr>
            </w:pPr>
            <w:r w:rsidRPr="002D2161">
              <w:rPr>
                <w:rFonts w:cs="Arial"/>
                <w:sz w:val="20"/>
                <w:szCs w:val="20"/>
              </w:rPr>
              <w:t>Ръст на БВП</w:t>
            </w:r>
          </w:p>
        </w:tc>
        <w:tc>
          <w:tcPr>
            <w:tcW w:w="587" w:type="pct"/>
            <w:noWrap/>
            <w:hideMark/>
          </w:tcPr>
          <w:p w14:paraId="65E8C556" w14:textId="77777777" w:rsidR="000E443E" w:rsidRPr="002D2161" w:rsidRDefault="000E443E" w:rsidP="000E443E">
            <w:pPr>
              <w:spacing w:before="60" w:after="60"/>
              <w:ind w:left="-100"/>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2D2161">
              <w:rPr>
                <w:rFonts w:cs="Arial"/>
                <w:sz w:val="20"/>
                <w:szCs w:val="20"/>
              </w:rPr>
              <w:t>2017 г.</w:t>
            </w:r>
          </w:p>
        </w:tc>
        <w:tc>
          <w:tcPr>
            <w:tcW w:w="586" w:type="pct"/>
            <w:noWrap/>
            <w:hideMark/>
          </w:tcPr>
          <w:p w14:paraId="2DE767EF" w14:textId="77777777" w:rsidR="000E443E" w:rsidRPr="002D2161" w:rsidRDefault="000E443E" w:rsidP="000E443E">
            <w:pPr>
              <w:spacing w:before="60" w:after="60"/>
              <w:ind w:left="-100"/>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2D2161">
              <w:rPr>
                <w:rFonts w:cs="Arial"/>
                <w:sz w:val="20"/>
                <w:szCs w:val="20"/>
              </w:rPr>
              <w:t>2018 г.</w:t>
            </w:r>
          </w:p>
        </w:tc>
        <w:tc>
          <w:tcPr>
            <w:tcW w:w="586" w:type="pct"/>
            <w:noWrap/>
            <w:hideMark/>
          </w:tcPr>
          <w:p w14:paraId="218B17B0" w14:textId="77777777" w:rsidR="000E443E" w:rsidRPr="002D2161" w:rsidRDefault="000E443E" w:rsidP="000E443E">
            <w:pPr>
              <w:spacing w:before="60" w:after="60"/>
              <w:ind w:left="-100"/>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2D2161">
              <w:rPr>
                <w:rFonts w:cs="Arial"/>
                <w:sz w:val="20"/>
                <w:szCs w:val="20"/>
              </w:rPr>
              <w:t>2019 г.</w:t>
            </w:r>
          </w:p>
        </w:tc>
        <w:tc>
          <w:tcPr>
            <w:tcW w:w="586" w:type="pct"/>
            <w:noWrap/>
            <w:hideMark/>
          </w:tcPr>
          <w:p w14:paraId="701888EF" w14:textId="77777777" w:rsidR="000E443E" w:rsidRPr="002D2161" w:rsidRDefault="000E443E" w:rsidP="000E443E">
            <w:pPr>
              <w:spacing w:before="60" w:after="60"/>
              <w:ind w:left="-100"/>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2D2161">
              <w:rPr>
                <w:rFonts w:cs="Arial"/>
                <w:sz w:val="20"/>
                <w:szCs w:val="20"/>
              </w:rPr>
              <w:t>2020 г.</w:t>
            </w:r>
          </w:p>
        </w:tc>
        <w:tc>
          <w:tcPr>
            <w:tcW w:w="586" w:type="pct"/>
            <w:noWrap/>
            <w:hideMark/>
          </w:tcPr>
          <w:p w14:paraId="784A3C65" w14:textId="77777777" w:rsidR="000E443E" w:rsidRPr="002D2161" w:rsidRDefault="000E443E" w:rsidP="000E443E">
            <w:pPr>
              <w:spacing w:before="60" w:after="60"/>
              <w:ind w:left="-100" w:right="-113"/>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2D2161">
              <w:rPr>
                <w:rFonts w:cs="Arial"/>
                <w:sz w:val="20"/>
                <w:szCs w:val="20"/>
              </w:rPr>
              <w:t>2021 г.</w:t>
            </w:r>
          </w:p>
        </w:tc>
        <w:tc>
          <w:tcPr>
            <w:tcW w:w="563" w:type="pct"/>
          </w:tcPr>
          <w:p w14:paraId="52FBED65" w14:textId="77777777" w:rsidR="000E443E" w:rsidRPr="002D2161" w:rsidRDefault="000E443E" w:rsidP="000E443E">
            <w:pPr>
              <w:spacing w:before="60" w:after="60"/>
              <w:ind w:left="-100" w:right="-74"/>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2D2161">
              <w:rPr>
                <w:rFonts w:cs="Arial"/>
                <w:sz w:val="20"/>
                <w:szCs w:val="20"/>
              </w:rPr>
              <w:t>2022 г.</w:t>
            </w:r>
          </w:p>
        </w:tc>
        <w:tc>
          <w:tcPr>
            <w:tcW w:w="556" w:type="pct"/>
          </w:tcPr>
          <w:p w14:paraId="25CF1B87" w14:textId="77777777" w:rsidR="000E443E" w:rsidRPr="002D2161" w:rsidRDefault="000E443E" w:rsidP="000E443E">
            <w:pPr>
              <w:spacing w:before="60" w:after="60"/>
              <w:ind w:left="-100" w:right="-109"/>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2D2161">
              <w:rPr>
                <w:rFonts w:cs="Arial"/>
                <w:sz w:val="20"/>
                <w:szCs w:val="20"/>
              </w:rPr>
              <w:t>2023 г.</w:t>
            </w:r>
          </w:p>
        </w:tc>
      </w:tr>
      <w:tr w:rsidR="000E443E" w:rsidRPr="000E443E" w14:paraId="23B14E65" w14:textId="77777777" w:rsidTr="00596573">
        <w:trPr>
          <w:cnfStyle w:val="000000100000" w:firstRow="0" w:lastRow="0" w:firstColumn="0" w:lastColumn="0" w:oddVBand="0" w:evenVBand="0" w:oddHBand="1" w:evenHBand="0" w:firstRowFirstColumn="0" w:firstRowLastColumn="0" w:lastRowFirstColumn="0" w:lastRowLastColumn="0"/>
          <w:trHeight w:val="244"/>
        </w:trPr>
        <w:tc>
          <w:tcPr>
            <w:cnfStyle w:val="001000000000" w:firstRow="0" w:lastRow="0" w:firstColumn="1" w:lastColumn="0" w:oddVBand="0" w:evenVBand="0" w:oddHBand="0" w:evenHBand="0" w:firstRowFirstColumn="0" w:firstRowLastColumn="0" w:lastRowFirstColumn="0" w:lastRowLastColumn="0"/>
            <w:tcW w:w="950" w:type="pct"/>
            <w:noWrap/>
            <w:hideMark/>
          </w:tcPr>
          <w:p w14:paraId="16CAF3E9" w14:textId="77777777" w:rsidR="000E443E" w:rsidRPr="00596573" w:rsidRDefault="000E443E" w:rsidP="000E443E">
            <w:pPr>
              <w:spacing w:after="0" w:line="240" w:lineRule="auto"/>
              <w:ind w:hanging="23"/>
              <w:rPr>
                <w:rFonts w:ascii="Times New Roman" w:hAnsi="Times New Roman" w:cs="Times New Roman"/>
                <w:sz w:val="22"/>
                <w:szCs w:val="24"/>
              </w:rPr>
            </w:pPr>
            <w:r w:rsidRPr="00596573">
              <w:rPr>
                <w:rFonts w:ascii="Times New Roman" w:hAnsi="Times New Roman" w:cs="Times New Roman"/>
                <w:sz w:val="22"/>
                <w:szCs w:val="24"/>
              </w:rPr>
              <w:t>България</w:t>
            </w:r>
          </w:p>
        </w:tc>
        <w:tc>
          <w:tcPr>
            <w:tcW w:w="587" w:type="pct"/>
            <w:noWrap/>
            <w:hideMark/>
          </w:tcPr>
          <w:p w14:paraId="02FBF77B" w14:textId="77777777" w:rsidR="000E443E" w:rsidRPr="000E443E" w:rsidRDefault="000E443E" w:rsidP="000E443E">
            <w:pPr>
              <w:spacing w:after="0" w:line="240" w:lineRule="auto"/>
              <w:ind w:left="-10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szCs w:val="24"/>
              </w:rPr>
            </w:pPr>
            <w:r w:rsidRPr="000E443E">
              <w:rPr>
                <w:rFonts w:ascii="Times New Roman" w:hAnsi="Times New Roman" w:cs="Times New Roman"/>
                <w:sz w:val="22"/>
                <w:szCs w:val="24"/>
              </w:rPr>
              <w:t>3,5</w:t>
            </w:r>
          </w:p>
        </w:tc>
        <w:tc>
          <w:tcPr>
            <w:tcW w:w="586" w:type="pct"/>
            <w:noWrap/>
            <w:hideMark/>
          </w:tcPr>
          <w:p w14:paraId="1751E840" w14:textId="77777777" w:rsidR="000E443E" w:rsidRPr="000E443E" w:rsidRDefault="000E443E" w:rsidP="000E443E">
            <w:pPr>
              <w:spacing w:after="0" w:line="240" w:lineRule="auto"/>
              <w:ind w:left="-10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szCs w:val="24"/>
              </w:rPr>
            </w:pPr>
            <w:r w:rsidRPr="000E443E">
              <w:rPr>
                <w:rFonts w:ascii="Times New Roman" w:hAnsi="Times New Roman" w:cs="Times New Roman"/>
                <w:sz w:val="22"/>
                <w:szCs w:val="24"/>
              </w:rPr>
              <w:t>3,1</w:t>
            </w:r>
          </w:p>
        </w:tc>
        <w:tc>
          <w:tcPr>
            <w:tcW w:w="586" w:type="pct"/>
            <w:noWrap/>
            <w:hideMark/>
          </w:tcPr>
          <w:p w14:paraId="3C47AC6E" w14:textId="77777777" w:rsidR="000E443E" w:rsidRPr="000E443E" w:rsidRDefault="000E443E" w:rsidP="000E443E">
            <w:pPr>
              <w:spacing w:after="0" w:line="240" w:lineRule="auto"/>
              <w:ind w:left="-10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szCs w:val="24"/>
              </w:rPr>
            </w:pPr>
            <w:r w:rsidRPr="000E443E">
              <w:rPr>
                <w:rFonts w:ascii="Times New Roman" w:hAnsi="Times New Roman" w:cs="Times New Roman"/>
                <w:sz w:val="22"/>
                <w:szCs w:val="24"/>
              </w:rPr>
              <w:t>3,7</w:t>
            </w:r>
          </w:p>
        </w:tc>
        <w:tc>
          <w:tcPr>
            <w:tcW w:w="586" w:type="pct"/>
            <w:noWrap/>
            <w:hideMark/>
          </w:tcPr>
          <w:p w14:paraId="24AEC5E3" w14:textId="77777777" w:rsidR="000E443E" w:rsidRPr="000E443E" w:rsidRDefault="000E443E" w:rsidP="000E443E">
            <w:pPr>
              <w:spacing w:after="0" w:line="240" w:lineRule="auto"/>
              <w:ind w:left="-10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szCs w:val="24"/>
              </w:rPr>
            </w:pPr>
            <w:r w:rsidRPr="000E443E">
              <w:rPr>
                <w:rFonts w:ascii="Times New Roman" w:hAnsi="Times New Roman" w:cs="Times New Roman"/>
                <w:sz w:val="22"/>
                <w:szCs w:val="24"/>
              </w:rPr>
              <w:t>-4,8</w:t>
            </w:r>
          </w:p>
        </w:tc>
        <w:tc>
          <w:tcPr>
            <w:tcW w:w="586" w:type="pct"/>
            <w:noWrap/>
            <w:hideMark/>
          </w:tcPr>
          <w:p w14:paraId="5FEA6BB5" w14:textId="77777777" w:rsidR="000E443E" w:rsidRPr="000E443E" w:rsidRDefault="000E443E" w:rsidP="000E443E">
            <w:pPr>
              <w:spacing w:after="0" w:line="240" w:lineRule="auto"/>
              <w:ind w:left="-100" w:right="-113"/>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szCs w:val="24"/>
              </w:rPr>
            </w:pPr>
            <w:r w:rsidRPr="000E443E">
              <w:rPr>
                <w:rFonts w:ascii="Times New Roman" w:hAnsi="Times New Roman" w:cs="Times New Roman"/>
                <w:sz w:val="22"/>
                <w:szCs w:val="24"/>
              </w:rPr>
              <w:t>4,6</w:t>
            </w:r>
          </w:p>
        </w:tc>
        <w:tc>
          <w:tcPr>
            <w:tcW w:w="563" w:type="pct"/>
          </w:tcPr>
          <w:p w14:paraId="3F32DB37" w14:textId="77777777" w:rsidR="000E443E" w:rsidRPr="000E443E" w:rsidRDefault="000E443E" w:rsidP="000E443E">
            <w:pPr>
              <w:spacing w:after="0" w:line="240" w:lineRule="auto"/>
              <w:ind w:left="-100" w:right="-74"/>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szCs w:val="24"/>
              </w:rPr>
            </w:pPr>
            <w:r w:rsidRPr="000E443E">
              <w:rPr>
                <w:rFonts w:ascii="Times New Roman" w:hAnsi="Times New Roman" w:cs="Times New Roman"/>
                <w:sz w:val="22"/>
              </w:rPr>
              <w:t>3.4</w:t>
            </w:r>
          </w:p>
        </w:tc>
        <w:tc>
          <w:tcPr>
            <w:tcW w:w="556" w:type="pct"/>
          </w:tcPr>
          <w:p w14:paraId="1D10AC5E" w14:textId="77777777" w:rsidR="000E443E" w:rsidRPr="000E443E" w:rsidRDefault="000E443E" w:rsidP="000E443E">
            <w:pPr>
              <w:spacing w:after="0" w:line="240" w:lineRule="auto"/>
              <w:ind w:left="-100" w:right="-109"/>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szCs w:val="24"/>
              </w:rPr>
            </w:pPr>
            <w:r w:rsidRPr="000E443E">
              <w:rPr>
                <w:rFonts w:ascii="Times New Roman" w:hAnsi="Times New Roman" w:cs="Times New Roman"/>
                <w:sz w:val="22"/>
              </w:rPr>
              <w:t>1.8</w:t>
            </w:r>
          </w:p>
        </w:tc>
      </w:tr>
      <w:tr w:rsidR="000E443E" w:rsidRPr="000E443E" w14:paraId="1658C76D" w14:textId="77777777" w:rsidTr="00596573">
        <w:trPr>
          <w:trHeight w:val="235"/>
        </w:trPr>
        <w:tc>
          <w:tcPr>
            <w:cnfStyle w:val="001000000000" w:firstRow="0" w:lastRow="0" w:firstColumn="1" w:lastColumn="0" w:oddVBand="0" w:evenVBand="0" w:oddHBand="0" w:evenHBand="0" w:firstRowFirstColumn="0" w:firstRowLastColumn="0" w:lastRowFirstColumn="0" w:lastRowLastColumn="0"/>
            <w:tcW w:w="950" w:type="pct"/>
            <w:noWrap/>
            <w:hideMark/>
          </w:tcPr>
          <w:p w14:paraId="64192DAA" w14:textId="77777777" w:rsidR="000E443E" w:rsidRPr="00596573" w:rsidRDefault="000E443E" w:rsidP="000E443E">
            <w:pPr>
              <w:spacing w:after="0" w:line="240" w:lineRule="auto"/>
              <w:ind w:hanging="23"/>
              <w:rPr>
                <w:rFonts w:ascii="Times New Roman" w:hAnsi="Times New Roman" w:cs="Times New Roman"/>
                <w:sz w:val="22"/>
                <w:szCs w:val="24"/>
              </w:rPr>
            </w:pPr>
            <w:r w:rsidRPr="00596573">
              <w:rPr>
                <w:rFonts w:ascii="Times New Roman" w:hAnsi="Times New Roman" w:cs="Times New Roman"/>
                <w:sz w:val="22"/>
                <w:szCs w:val="24"/>
              </w:rPr>
              <w:t>ЕС</w:t>
            </w:r>
          </w:p>
        </w:tc>
        <w:tc>
          <w:tcPr>
            <w:tcW w:w="587" w:type="pct"/>
            <w:noWrap/>
            <w:hideMark/>
          </w:tcPr>
          <w:p w14:paraId="34F9BCB5" w14:textId="77777777" w:rsidR="000E443E" w:rsidRPr="000E443E" w:rsidRDefault="000E443E" w:rsidP="000E443E">
            <w:pPr>
              <w:spacing w:after="0" w:line="240" w:lineRule="auto"/>
              <w:ind w:left="-10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4"/>
              </w:rPr>
            </w:pPr>
            <w:r w:rsidRPr="000E443E">
              <w:rPr>
                <w:rFonts w:ascii="Times New Roman" w:hAnsi="Times New Roman" w:cs="Times New Roman"/>
                <w:sz w:val="22"/>
                <w:szCs w:val="24"/>
              </w:rPr>
              <w:t>2,8</w:t>
            </w:r>
          </w:p>
        </w:tc>
        <w:tc>
          <w:tcPr>
            <w:tcW w:w="586" w:type="pct"/>
            <w:noWrap/>
            <w:hideMark/>
          </w:tcPr>
          <w:p w14:paraId="6BC93F72" w14:textId="77777777" w:rsidR="000E443E" w:rsidRPr="000E443E" w:rsidRDefault="000E443E" w:rsidP="000E443E">
            <w:pPr>
              <w:spacing w:after="0" w:line="240" w:lineRule="auto"/>
              <w:ind w:left="-10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4"/>
              </w:rPr>
            </w:pPr>
            <w:r w:rsidRPr="000E443E">
              <w:rPr>
                <w:rFonts w:ascii="Times New Roman" w:hAnsi="Times New Roman" w:cs="Times New Roman"/>
                <w:sz w:val="22"/>
                <w:szCs w:val="24"/>
              </w:rPr>
              <w:t>2,1</w:t>
            </w:r>
          </w:p>
        </w:tc>
        <w:tc>
          <w:tcPr>
            <w:tcW w:w="586" w:type="pct"/>
            <w:noWrap/>
            <w:hideMark/>
          </w:tcPr>
          <w:p w14:paraId="2293F47F" w14:textId="77777777" w:rsidR="000E443E" w:rsidRPr="000E443E" w:rsidRDefault="000E443E" w:rsidP="000E443E">
            <w:pPr>
              <w:spacing w:after="0" w:line="240" w:lineRule="auto"/>
              <w:ind w:left="-10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4"/>
              </w:rPr>
            </w:pPr>
            <w:r w:rsidRPr="000E443E">
              <w:rPr>
                <w:rFonts w:ascii="Times New Roman" w:hAnsi="Times New Roman" w:cs="Times New Roman"/>
                <w:sz w:val="22"/>
                <w:szCs w:val="24"/>
              </w:rPr>
              <w:t>1,5</w:t>
            </w:r>
          </w:p>
        </w:tc>
        <w:tc>
          <w:tcPr>
            <w:tcW w:w="586" w:type="pct"/>
            <w:noWrap/>
            <w:hideMark/>
          </w:tcPr>
          <w:p w14:paraId="21177E2F" w14:textId="77777777" w:rsidR="000E443E" w:rsidRPr="000E443E" w:rsidRDefault="000E443E" w:rsidP="000E443E">
            <w:pPr>
              <w:spacing w:after="0" w:line="240" w:lineRule="auto"/>
              <w:ind w:left="-10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4"/>
              </w:rPr>
            </w:pPr>
            <w:r w:rsidRPr="000E443E">
              <w:rPr>
                <w:rFonts w:ascii="Times New Roman" w:hAnsi="Times New Roman" w:cs="Times New Roman"/>
                <w:sz w:val="22"/>
                <w:szCs w:val="24"/>
              </w:rPr>
              <w:t>-5,9</w:t>
            </w:r>
          </w:p>
        </w:tc>
        <w:tc>
          <w:tcPr>
            <w:tcW w:w="586" w:type="pct"/>
            <w:noWrap/>
            <w:hideMark/>
          </w:tcPr>
          <w:p w14:paraId="1D50A6F2" w14:textId="77777777" w:rsidR="000E443E" w:rsidRPr="000E443E" w:rsidRDefault="000E443E" w:rsidP="000E443E">
            <w:pPr>
              <w:spacing w:after="0" w:line="240" w:lineRule="auto"/>
              <w:ind w:left="-100" w:right="-113"/>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4"/>
              </w:rPr>
            </w:pPr>
            <w:r w:rsidRPr="000E443E">
              <w:rPr>
                <w:rFonts w:ascii="Times New Roman" w:hAnsi="Times New Roman" w:cs="Times New Roman"/>
                <w:sz w:val="22"/>
                <w:szCs w:val="24"/>
              </w:rPr>
              <w:t>2,1</w:t>
            </w:r>
          </w:p>
        </w:tc>
        <w:tc>
          <w:tcPr>
            <w:tcW w:w="563" w:type="pct"/>
          </w:tcPr>
          <w:p w14:paraId="3A214B89" w14:textId="77777777" w:rsidR="000E443E" w:rsidRPr="000E443E" w:rsidRDefault="000E443E" w:rsidP="000E443E">
            <w:pPr>
              <w:spacing w:after="0" w:line="240" w:lineRule="auto"/>
              <w:ind w:left="-100" w:right="-74"/>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4"/>
              </w:rPr>
            </w:pPr>
            <w:r w:rsidRPr="000E443E">
              <w:rPr>
                <w:rFonts w:ascii="Times New Roman" w:hAnsi="Times New Roman" w:cs="Times New Roman"/>
                <w:sz w:val="22"/>
              </w:rPr>
              <w:t>3,4</w:t>
            </w:r>
          </w:p>
        </w:tc>
        <w:tc>
          <w:tcPr>
            <w:tcW w:w="556" w:type="pct"/>
          </w:tcPr>
          <w:p w14:paraId="2A5B9466" w14:textId="77777777" w:rsidR="000E443E" w:rsidRPr="000E443E" w:rsidRDefault="000E443E" w:rsidP="000E443E">
            <w:pPr>
              <w:spacing w:after="0" w:line="240" w:lineRule="auto"/>
              <w:ind w:left="-100" w:right="-109"/>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4"/>
              </w:rPr>
            </w:pPr>
            <w:r w:rsidRPr="000E443E">
              <w:rPr>
                <w:rFonts w:ascii="Times New Roman" w:hAnsi="Times New Roman" w:cs="Times New Roman"/>
                <w:sz w:val="22"/>
              </w:rPr>
              <w:t>1,0</w:t>
            </w:r>
          </w:p>
        </w:tc>
      </w:tr>
    </w:tbl>
    <w:p w14:paraId="66E7672E" w14:textId="77777777" w:rsidR="000E443E" w:rsidRPr="000E443E" w:rsidRDefault="000E443E" w:rsidP="000E443E">
      <w:pPr>
        <w:shd w:val="clear" w:color="auto" w:fill="FFFFFF"/>
        <w:tabs>
          <w:tab w:val="left" w:pos="360"/>
        </w:tabs>
        <w:spacing w:before="60" w:after="120" w:line="24" w:lineRule="atLeast"/>
        <w:rPr>
          <w:rFonts w:ascii="Times New Roman" w:eastAsia="Times New Roman" w:hAnsi="Times New Roman" w:cs="Times New Roman"/>
          <w:i/>
          <w:sz w:val="18"/>
          <w:szCs w:val="18"/>
        </w:rPr>
      </w:pPr>
      <w:r w:rsidRPr="000E443E">
        <w:rPr>
          <w:rFonts w:ascii="Times New Roman" w:eastAsia="Times New Roman" w:hAnsi="Times New Roman" w:cs="Times New Roman"/>
          <w:i/>
          <w:sz w:val="18"/>
          <w:szCs w:val="18"/>
        </w:rPr>
        <w:tab/>
        <w:t>Източник: НСИ</w:t>
      </w:r>
    </w:p>
    <w:p w14:paraId="566E2D98" w14:textId="77777777" w:rsidR="000E443E" w:rsidRPr="00596573" w:rsidRDefault="000E443E" w:rsidP="000E443E">
      <w:pPr>
        <w:shd w:val="clear" w:color="auto" w:fill="FFFFFF"/>
        <w:spacing w:before="60" w:line="240" w:lineRule="auto"/>
        <w:jc w:val="both"/>
        <w:rPr>
          <w:rFonts w:eastAsia="Times New Roman" w:cs="Arial"/>
          <w:szCs w:val="24"/>
        </w:rPr>
      </w:pPr>
      <w:bookmarkStart w:id="88" w:name="_Hlk170719023"/>
      <w:r w:rsidRPr="00596573">
        <w:rPr>
          <w:rFonts w:eastAsia="Times New Roman" w:cs="Arial"/>
          <w:szCs w:val="24"/>
        </w:rPr>
        <w:t xml:space="preserve">Последните изгладени сезонни данни за края на 2023 г. показват, че прогнозите за ръста на БВП в Конвергентната програма 2023-2026 г. от 1.8% са били реалистични. </w:t>
      </w:r>
    </w:p>
    <w:p w14:paraId="19992D5E" w14:textId="77777777" w:rsidR="00596573" w:rsidRDefault="000E443E" w:rsidP="000E443E">
      <w:pPr>
        <w:shd w:val="clear" w:color="auto" w:fill="FFFFFF"/>
        <w:spacing w:before="60" w:after="0" w:line="240" w:lineRule="auto"/>
        <w:jc w:val="both"/>
        <w:rPr>
          <w:rFonts w:cs="Arial"/>
          <w:bCs/>
          <w:i/>
          <w:sz w:val="22"/>
        </w:rPr>
      </w:pPr>
      <w:r w:rsidRPr="00596573">
        <w:rPr>
          <w:rFonts w:eastAsia="Times New Roman" w:cs="Arial"/>
          <w:szCs w:val="24"/>
        </w:rPr>
        <w:t>Други макро-икономически показатели</w:t>
      </w:r>
      <w:r w:rsidRPr="00596573">
        <w:rPr>
          <w:rFonts w:eastAsia="Times New Roman" w:cs="Arial"/>
          <w:szCs w:val="24"/>
          <w:vertAlign w:val="superscript"/>
        </w:rPr>
        <w:footnoteReference w:id="10"/>
      </w:r>
      <w:r w:rsidRPr="00596573">
        <w:rPr>
          <w:rFonts w:eastAsia="Times New Roman" w:cs="Arial"/>
          <w:szCs w:val="24"/>
        </w:rPr>
        <w:t>, които дават информация за социално икономическата среда в България, са представени в следващата таблица:</w:t>
      </w:r>
      <w:r w:rsidR="00596573" w:rsidRPr="00596573">
        <w:rPr>
          <w:rFonts w:cs="Arial"/>
          <w:bCs/>
          <w:i/>
          <w:sz w:val="22"/>
        </w:rPr>
        <w:t xml:space="preserve"> </w:t>
      </w:r>
    </w:p>
    <w:p w14:paraId="331024D2" w14:textId="77777777" w:rsidR="00596573" w:rsidRDefault="00596573" w:rsidP="000E443E">
      <w:pPr>
        <w:shd w:val="clear" w:color="auto" w:fill="FFFFFF"/>
        <w:spacing w:before="60" w:after="0" w:line="240" w:lineRule="auto"/>
        <w:jc w:val="both"/>
        <w:rPr>
          <w:rFonts w:cs="Arial"/>
          <w:bCs/>
          <w:i/>
          <w:sz w:val="22"/>
        </w:rPr>
      </w:pPr>
    </w:p>
    <w:p w14:paraId="241A1E4E" w14:textId="0798706D" w:rsidR="000E443E" w:rsidRPr="00596573" w:rsidRDefault="00596573" w:rsidP="00596573">
      <w:pPr>
        <w:shd w:val="clear" w:color="auto" w:fill="FFFFFF"/>
        <w:spacing w:before="60" w:after="0" w:line="240" w:lineRule="auto"/>
        <w:jc w:val="both"/>
        <w:rPr>
          <w:rFonts w:eastAsia="Times New Roman" w:cs="Arial"/>
          <w:szCs w:val="24"/>
        </w:rPr>
      </w:pPr>
      <w:bookmarkStart w:id="89" w:name="_Toc174099047"/>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Pr>
          <w:rFonts w:cs="Arial"/>
          <w:bCs/>
          <w:i/>
          <w:noProof/>
          <w:sz w:val="22"/>
        </w:rPr>
        <w:t>2</w:t>
      </w:r>
      <w:r w:rsidRPr="002E1E19">
        <w:rPr>
          <w:rFonts w:cs="Arial"/>
          <w:b/>
          <w:bCs/>
          <w:i/>
          <w:iCs/>
          <w:sz w:val="22"/>
        </w:rPr>
        <w:fldChar w:fldCharType="end"/>
      </w:r>
      <w:r>
        <w:rPr>
          <w:rFonts w:cs="Arial"/>
          <w:bCs/>
          <w:i/>
          <w:sz w:val="22"/>
        </w:rPr>
        <w:t xml:space="preserve"> </w:t>
      </w:r>
      <w:r w:rsidRPr="00596573">
        <w:rPr>
          <w:rFonts w:eastAsia="Calibri" w:cs="Arial"/>
          <w:i/>
          <w:color w:val="000000"/>
          <w:sz w:val="22"/>
          <w:lang w:eastAsia="en-US"/>
        </w:rPr>
        <w:t>Исторически данни за основните макро-икономически индикатори в България</w:t>
      </w:r>
      <w:bookmarkEnd w:id="88"/>
      <w:bookmarkEnd w:id="89"/>
    </w:p>
    <w:tbl>
      <w:tblPr>
        <w:tblStyle w:val="LightList-Accent111"/>
        <w:tblW w:w="9630" w:type="dxa"/>
        <w:tblInd w:w="-10" w:type="dxa"/>
        <w:tblLayout w:type="fixed"/>
        <w:tblLook w:val="04A0" w:firstRow="1" w:lastRow="0" w:firstColumn="1" w:lastColumn="0" w:noHBand="0" w:noVBand="1"/>
      </w:tblPr>
      <w:tblGrid>
        <w:gridCol w:w="2160"/>
        <w:gridCol w:w="1080"/>
        <w:gridCol w:w="1080"/>
        <w:gridCol w:w="1080"/>
        <w:gridCol w:w="990"/>
        <w:gridCol w:w="1080"/>
        <w:gridCol w:w="1080"/>
        <w:gridCol w:w="1080"/>
      </w:tblGrid>
      <w:tr w:rsidR="009723B1" w:rsidRPr="009723B1" w14:paraId="1C5C8D57" w14:textId="77777777" w:rsidTr="002D2161">
        <w:trPr>
          <w:cnfStyle w:val="100000000000" w:firstRow="1" w:lastRow="0" w:firstColumn="0" w:lastColumn="0" w:oddVBand="0" w:evenVBand="0" w:oddHBand="0" w:evenHBand="0" w:firstRowFirstColumn="0" w:firstRowLastColumn="0" w:lastRowFirstColumn="0" w:lastRowLastColumn="0"/>
          <w:trHeight w:val="360"/>
        </w:trPr>
        <w:tc>
          <w:tcPr>
            <w:cnfStyle w:val="001000000000" w:firstRow="0" w:lastRow="0" w:firstColumn="1" w:lastColumn="0" w:oddVBand="0" w:evenVBand="0" w:oddHBand="0" w:evenHBand="0" w:firstRowFirstColumn="0" w:firstRowLastColumn="0" w:lastRowFirstColumn="0" w:lastRowLastColumn="0"/>
            <w:tcW w:w="2160" w:type="dxa"/>
            <w:noWrap/>
            <w:vAlign w:val="center"/>
            <w:hideMark/>
          </w:tcPr>
          <w:p w14:paraId="190963BD" w14:textId="77777777" w:rsidR="000E443E" w:rsidRPr="00596573" w:rsidRDefault="000E443E" w:rsidP="000E443E">
            <w:pPr>
              <w:jc w:val="center"/>
              <w:rPr>
                <w:rFonts w:cs="Arial"/>
                <w:sz w:val="20"/>
                <w:szCs w:val="20"/>
              </w:rPr>
            </w:pPr>
            <w:r w:rsidRPr="00596573">
              <w:rPr>
                <w:rFonts w:cs="Arial"/>
                <w:sz w:val="20"/>
                <w:szCs w:val="20"/>
              </w:rPr>
              <w:t>Макро показатели</w:t>
            </w:r>
          </w:p>
        </w:tc>
        <w:tc>
          <w:tcPr>
            <w:tcW w:w="1080" w:type="dxa"/>
            <w:noWrap/>
            <w:vAlign w:val="center"/>
            <w:hideMark/>
          </w:tcPr>
          <w:p w14:paraId="1844157E" w14:textId="77777777" w:rsidR="000E443E" w:rsidRPr="00596573" w:rsidRDefault="000E443E" w:rsidP="000E443E">
            <w:pPr>
              <w:ind w:hanging="23"/>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2017 г.</w:t>
            </w:r>
          </w:p>
        </w:tc>
        <w:tc>
          <w:tcPr>
            <w:tcW w:w="1080" w:type="dxa"/>
            <w:noWrap/>
            <w:vAlign w:val="center"/>
            <w:hideMark/>
          </w:tcPr>
          <w:p w14:paraId="06F92F5C" w14:textId="77777777" w:rsidR="000E443E" w:rsidRPr="00596573" w:rsidRDefault="000E443E" w:rsidP="000E443E">
            <w:pPr>
              <w:ind w:hanging="25"/>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2018 г.</w:t>
            </w:r>
          </w:p>
        </w:tc>
        <w:tc>
          <w:tcPr>
            <w:tcW w:w="1080" w:type="dxa"/>
            <w:noWrap/>
            <w:vAlign w:val="center"/>
            <w:hideMark/>
          </w:tcPr>
          <w:p w14:paraId="209A92D2" w14:textId="77777777" w:rsidR="000E443E" w:rsidRPr="00596573" w:rsidRDefault="000E443E" w:rsidP="000E443E">
            <w:pPr>
              <w:ind w:hanging="18"/>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2019 г.</w:t>
            </w:r>
          </w:p>
        </w:tc>
        <w:tc>
          <w:tcPr>
            <w:tcW w:w="990" w:type="dxa"/>
            <w:noWrap/>
            <w:vAlign w:val="center"/>
            <w:hideMark/>
          </w:tcPr>
          <w:p w14:paraId="64FF572E" w14:textId="77777777" w:rsidR="000E443E" w:rsidRPr="00596573" w:rsidRDefault="000E443E" w:rsidP="000E443E">
            <w:pPr>
              <w:ind w:right="-155" w:hanging="115"/>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2020 г.</w:t>
            </w:r>
          </w:p>
        </w:tc>
        <w:tc>
          <w:tcPr>
            <w:tcW w:w="1080" w:type="dxa"/>
            <w:noWrap/>
            <w:vAlign w:val="center"/>
            <w:hideMark/>
          </w:tcPr>
          <w:p w14:paraId="32C07832" w14:textId="77777777" w:rsidR="000E443E" w:rsidRPr="00596573" w:rsidRDefault="000E443E" w:rsidP="000E443E">
            <w:pPr>
              <w:ind w:right="-119" w:hanging="61"/>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2021 г.</w:t>
            </w:r>
          </w:p>
        </w:tc>
        <w:tc>
          <w:tcPr>
            <w:tcW w:w="1080" w:type="dxa"/>
            <w:vAlign w:val="center"/>
          </w:tcPr>
          <w:p w14:paraId="1CCFF301" w14:textId="77777777" w:rsidR="000E443E" w:rsidRPr="00596573" w:rsidRDefault="000E443E" w:rsidP="000E443E">
            <w:pPr>
              <w:ind w:left="-76" w:right="-119" w:hanging="61"/>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 xml:space="preserve"> 2022 г.</w:t>
            </w:r>
          </w:p>
        </w:tc>
        <w:tc>
          <w:tcPr>
            <w:tcW w:w="1080" w:type="dxa"/>
            <w:vAlign w:val="center"/>
          </w:tcPr>
          <w:p w14:paraId="70AA22DC" w14:textId="77777777" w:rsidR="000E443E" w:rsidRPr="00596573" w:rsidRDefault="000E443E" w:rsidP="000E443E">
            <w:pPr>
              <w:ind w:left="-76" w:right="-119" w:hanging="61"/>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 xml:space="preserve"> 2023 г.</w:t>
            </w:r>
          </w:p>
        </w:tc>
      </w:tr>
      <w:tr w:rsidR="000E443E" w:rsidRPr="009723B1" w14:paraId="436C63E4" w14:textId="77777777" w:rsidTr="002D216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160" w:type="dxa"/>
            <w:noWrap/>
            <w:hideMark/>
          </w:tcPr>
          <w:p w14:paraId="3A7D3BCE" w14:textId="77777777" w:rsidR="000E443E" w:rsidRPr="00596573" w:rsidRDefault="000E443E" w:rsidP="000E443E">
            <w:pPr>
              <w:spacing w:after="0" w:line="240" w:lineRule="auto"/>
              <w:rPr>
                <w:rFonts w:cs="Arial"/>
                <w:sz w:val="20"/>
                <w:szCs w:val="20"/>
              </w:rPr>
            </w:pPr>
            <w:r w:rsidRPr="00596573">
              <w:rPr>
                <w:rFonts w:cs="Arial"/>
                <w:sz w:val="20"/>
                <w:szCs w:val="20"/>
              </w:rPr>
              <w:t>Население в млн.</w:t>
            </w:r>
          </w:p>
        </w:tc>
        <w:tc>
          <w:tcPr>
            <w:tcW w:w="1080" w:type="dxa"/>
            <w:noWrap/>
            <w:hideMark/>
          </w:tcPr>
          <w:p w14:paraId="716C2D24" w14:textId="77777777" w:rsidR="000E443E" w:rsidRPr="00596573" w:rsidRDefault="000E443E" w:rsidP="000E443E">
            <w:pPr>
              <w:spacing w:after="0" w:line="240" w:lineRule="auto"/>
              <w:ind w:hanging="23"/>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7,1</w:t>
            </w:r>
          </w:p>
        </w:tc>
        <w:tc>
          <w:tcPr>
            <w:tcW w:w="1080" w:type="dxa"/>
            <w:noWrap/>
            <w:hideMark/>
          </w:tcPr>
          <w:p w14:paraId="5E0CC014" w14:textId="77777777" w:rsidR="000E443E" w:rsidRPr="00596573" w:rsidRDefault="000E443E" w:rsidP="000E443E">
            <w:pPr>
              <w:spacing w:after="0" w:line="240" w:lineRule="auto"/>
              <w:ind w:hanging="25"/>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7</w:t>
            </w:r>
          </w:p>
        </w:tc>
        <w:tc>
          <w:tcPr>
            <w:tcW w:w="1080" w:type="dxa"/>
            <w:noWrap/>
            <w:hideMark/>
          </w:tcPr>
          <w:p w14:paraId="2A319ECD" w14:textId="77777777" w:rsidR="000E443E" w:rsidRPr="00596573" w:rsidRDefault="000E443E" w:rsidP="000E443E">
            <w:pPr>
              <w:spacing w:after="0" w:line="240" w:lineRule="auto"/>
              <w:ind w:hanging="18"/>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6,95</w:t>
            </w:r>
          </w:p>
        </w:tc>
        <w:tc>
          <w:tcPr>
            <w:tcW w:w="990" w:type="dxa"/>
            <w:noWrap/>
            <w:hideMark/>
          </w:tcPr>
          <w:p w14:paraId="4CA5E8A7" w14:textId="77777777" w:rsidR="000E443E" w:rsidRPr="00596573" w:rsidRDefault="000E443E" w:rsidP="000E443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6,92</w:t>
            </w:r>
          </w:p>
        </w:tc>
        <w:tc>
          <w:tcPr>
            <w:tcW w:w="1080" w:type="dxa"/>
            <w:noWrap/>
            <w:hideMark/>
          </w:tcPr>
          <w:p w14:paraId="13DB21C4" w14:textId="77777777" w:rsidR="000E443E" w:rsidRPr="00596573" w:rsidRDefault="000E443E" w:rsidP="000E443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6,86</w:t>
            </w:r>
          </w:p>
        </w:tc>
        <w:tc>
          <w:tcPr>
            <w:tcW w:w="1080" w:type="dxa"/>
          </w:tcPr>
          <w:p w14:paraId="58AB2089" w14:textId="77777777" w:rsidR="000E443E" w:rsidRPr="00596573" w:rsidRDefault="000E443E" w:rsidP="000E443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6,81</w:t>
            </w:r>
          </w:p>
        </w:tc>
        <w:tc>
          <w:tcPr>
            <w:tcW w:w="1080" w:type="dxa"/>
          </w:tcPr>
          <w:p w14:paraId="380C1AC9" w14:textId="77777777" w:rsidR="000E443E" w:rsidRPr="00596573" w:rsidRDefault="000E443E" w:rsidP="000E443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6,80</w:t>
            </w:r>
          </w:p>
        </w:tc>
      </w:tr>
      <w:tr w:rsidR="000E443E" w:rsidRPr="009723B1" w14:paraId="2B1EB9C2" w14:textId="77777777" w:rsidTr="002D2161">
        <w:trPr>
          <w:trHeight w:val="360"/>
        </w:trPr>
        <w:tc>
          <w:tcPr>
            <w:cnfStyle w:val="001000000000" w:firstRow="0" w:lastRow="0" w:firstColumn="1" w:lastColumn="0" w:oddVBand="0" w:evenVBand="0" w:oddHBand="0" w:evenHBand="0" w:firstRowFirstColumn="0" w:firstRowLastColumn="0" w:lastRowFirstColumn="0" w:lastRowLastColumn="0"/>
            <w:tcW w:w="2160" w:type="dxa"/>
            <w:noWrap/>
            <w:hideMark/>
          </w:tcPr>
          <w:p w14:paraId="3040F79F" w14:textId="77777777" w:rsidR="000E443E" w:rsidRPr="00596573" w:rsidRDefault="000E443E" w:rsidP="000E443E">
            <w:pPr>
              <w:spacing w:after="0" w:line="240" w:lineRule="auto"/>
              <w:rPr>
                <w:rFonts w:cs="Arial"/>
                <w:sz w:val="20"/>
                <w:szCs w:val="20"/>
              </w:rPr>
            </w:pPr>
            <w:r w:rsidRPr="00596573">
              <w:rPr>
                <w:rFonts w:cs="Arial"/>
                <w:sz w:val="20"/>
                <w:szCs w:val="20"/>
              </w:rPr>
              <w:t>БВП на глава от населението (EUR)</w:t>
            </w:r>
          </w:p>
        </w:tc>
        <w:tc>
          <w:tcPr>
            <w:tcW w:w="1080" w:type="dxa"/>
            <w:noWrap/>
            <w:hideMark/>
          </w:tcPr>
          <w:p w14:paraId="476867C7" w14:textId="77777777" w:rsidR="000E443E" w:rsidRPr="00596573" w:rsidRDefault="000E443E" w:rsidP="000E443E">
            <w:pPr>
              <w:spacing w:after="0" w:line="240" w:lineRule="auto"/>
              <w:ind w:hanging="23"/>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7 419</w:t>
            </w:r>
          </w:p>
        </w:tc>
        <w:tc>
          <w:tcPr>
            <w:tcW w:w="1080" w:type="dxa"/>
            <w:noWrap/>
            <w:hideMark/>
          </w:tcPr>
          <w:p w14:paraId="0B620F0B" w14:textId="77777777" w:rsidR="000E443E" w:rsidRPr="00596573" w:rsidRDefault="000E443E" w:rsidP="000E443E">
            <w:pPr>
              <w:spacing w:after="0" w:line="240" w:lineRule="auto"/>
              <w:ind w:hanging="25"/>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8 012</w:t>
            </w:r>
          </w:p>
        </w:tc>
        <w:tc>
          <w:tcPr>
            <w:tcW w:w="1080" w:type="dxa"/>
            <w:noWrap/>
            <w:hideMark/>
          </w:tcPr>
          <w:p w14:paraId="4BE7D2FD" w14:textId="77777777" w:rsidR="000E443E" w:rsidRPr="00596573" w:rsidRDefault="000E443E" w:rsidP="000E443E">
            <w:pPr>
              <w:spacing w:after="0" w:line="240" w:lineRule="auto"/>
              <w:ind w:hanging="18"/>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8 680</w:t>
            </w:r>
          </w:p>
        </w:tc>
        <w:tc>
          <w:tcPr>
            <w:tcW w:w="990" w:type="dxa"/>
            <w:noWrap/>
            <w:hideMark/>
          </w:tcPr>
          <w:p w14:paraId="17962461" w14:textId="77777777" w:rsidR="000E443E" w:rsidRPr="00596573" w:rsidRDefault="000E443E" w:rsidP="000E443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8 845</w:t>
            </w:r>
          </w:p>
        </w:tc>
        <w:tc>
          <w:tcPr>
            <w:tcW w:w="1080" w:type="dxa"/>
            <w:noWrap/>
            <w:hideMark/>
          </w:tcPr>
          <w:p w14:paraId="75FE695D" w14:textId="77777777" w:rsidR="000E443E" w:rsidRPr="00596573" w:rsidRDefault="000E443E" w:rsidP="000E443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9 111</w:t>
            </w:r>
          </w:p>
        </w:tc>
        <w:tc>
          <w:tcPr>
            <w:tcW w:w="1080" w:type="dxa"/>
          </w:tcPr>
          <w:p w14:paraId="3C1D039B" w14:textId="77777777" w:rsidR="000E443E" w:rsidRPr="00596573" w:rsidRDefault="000E443E" w:rsidP="000E443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9 786</w:t>
            </w:r>
          </w:p>
        </w:tc>
        <w:tc>
          <w:tcPr>
            <w:tcW w:w="1080" w:type="dxa"/>
          </w:tcPr>
          <w:p w14:paraId="40201DA9" w14:textId="77777777" w:rsidR="000E443E" w:rsidRPr="00596573" w:rsidRDefault="000E443E" w:rsidP="000E443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10 556</w:t>
            </w:r>
          </w:p>
        </w:tc>
      </w:tr>
      <w:tr w:rsidR="000E443E" w:rsidRPr="009723B1" w14:paraId="6E8BCA84" w14:textId="77777777" w:rsidTr="002D216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160" w:type="dxa"/>
            <w:noWrap/>
            <w:hideMark/>
          </w:tcPr>
          <w:p w14:paraId="54C90764" w14:textId="77777777" w:rsidR="000E443E" w:rsidRPr="00596573" w:rsidRDefault="000E443E" w:rsidP="000E443E">
            <w:pPr>
              <w:spacing w:after="0" w:line="240" w:lineRule="auto"/>
              <w:rPr>
                <w:rFonts w:cs="Arial"/>
                <w:sz w:val="20"/>
                <w:szCs w:val="20"/>
              </w:rPr>
            </w:pPr>
            <w:r w:rsidRPr="00596573">
              <w:rPr>
                <w:rFonts w:cs="Arial"/>
                <w:sz w:val="20"/>
                <w:szCs w:val="20"/>
              </w:rPr>
              <w:t>Безработица (%)</w:t>
            </w:r>
          </w:p>
        </w:tc>
        <w:tc>
          <w:tcPr>
            <w:tcW w:w="1080" w:type="dxa"/>
            <w:noWrap/>
            <w:hideMark/>
          </w:tcPr>
          <w:p w14:paraId="3F2D5ED8" w14:textId="77777777" w:rsidR="000E443E" w:rsidRPr="00596573" w:rsidRDefault="000E443E" w:rsidP="000E443E">
            <w:pPr>
              <w:spacing w:after="0" w:line="240" w:lineRule="auto"/>
              <w:ind w:hanging="23"/>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5,7</w:t>
            </w:r>
          </w:p>
        </w:tc>
        <w:tc>
          <w:tcPr>
            <w:tcW w:w="1080" w:type="dxa"/>
            <w:noWrap/>
            <w:hideMark/>
          </w:tcPr>
          <w:p w14:paraId="4A9C644D" w14:textId="77777777" w:rsidR="000E443E" w:rsidRPr="00596573" w:rsidRDefault="000E443E" w:rsidP="000E443E">
            <w:pPr>
              <w:spacing w:after="0" w:line="240" w:lineRule="auto"/>
              <w:ind w:hanging="25"/>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4,7</w:t>
            </w:r>
          </w:p>
        </w:tc>
        <w:tc>
          <w:tcPr>
            <w:tcW w:w="1080" w:type="dxa"/>
            <w:noWrap/>
            <w:hideMark/>
          </w:tcPr>
          <w:p w14:paraId="6CC0C406" w14:textId="77777777" w:rsidR="000E443E" w:rsidRPr="00596573" w:rsidRDefault="000E443E" w:rsidP="000E443E">
            <w:pPr>
              <w:spacing w:after="0" w:line="240" w:lineRule="auto"/>
              <w:ind w:hanging="18"/>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5,9</w:t>
            </w:r>
          </w:p>
        </w:tc>
        <w:tc>
          <w:tcPr>
            <w:tcW w:w="990" w:type="dxa"/>
            <w:noWrap/>
            <w:hideMark/>
          </w:tcPr>
          <w:p w14:paraId="3A2D0328" w14:textId="77777777" w:rsidR="000E443E" w:rsidRPr="00596573" w:rsidRDefault="000E443E" w:rsidP="000E443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5,0</w:t>
            </w:r>
          </w:p>
        </w:tc>
        <w:tc>
          <w:tcPr>
            <w:tcW w:w="1080" w:type="dxa"/>
            <w:noWrap/>
            <w:hideMark/>
          </w:tcPr>
          <w:p w14:paraId="6BDEDB70" w14:textId="77777777" w:rsidR="000E443E" w:rsidRPr="00596573" w:rsidRDefault="000E443E" w:rsidP="000E443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4,8</w:t>
            </w:r>
          </w:p>
        </w:tc>
        <w:tc>
          <w:tcPr>
            <w:tcW w:w="1080" w:type="dxa"/>
          </w:tcPr>
          <w:p w14:paraId="5F954395" w14:textId="77777777" w:rsidR="000E443E" w:rsidRPr="00596573" w:rsidRDefault="000E443E" w:rsidP="000E443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5,0</w:t>
            </w:r>
          </w:p>
        </w:tc>
        <w:tc>
          <w:tcPr>
            <w:tcW w:w="1080" w:type="dxa"/>
          </w:tcPr>
          <w:p w14:paraId="7C4E9A8B" w14:textId="77777777" w:rsidR="000E443E" w:rsidRPr="00596573" w:rsidRDefault="000E443E" w:rsidP="000E443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sz w:val="20"/>
                <w:szCs w:val="20"/>
                <w:highlight w:val="yellow"/>
              </w:rPr>
            </w:pPr>
            <w:r w:rsidRPr="00596573">
              <w:rPr>
                <w:rFonts w:cs="Arial"/>
                <w:sz w:val="20"/>
                <w:szCs w:val="20"/>
              </w:rPr>
              <w:t>4,1</w:t>
            </w:r>
          </w:p>
        </w:tc>
      </w:tr>
      <w:tr w:rsidR="000E443E" w:rsidRPr="009723B1" w14:paraId="31DCD6D8" w14:textId="77777777" w:rsidTr="002D2161">
        <w:trPr>
          <w:trHeight w:val="327"/>
        </w:trPr>
        <w:tc>
          <w:tcPr>
            <w:cnfStyle w:val="001000000000" w:firstRow="0" w:lastRow="0" w:firstColumn="1" w:lastColumn="0" w:oddVBand="0" w:evenVBand="0" w:oddHBand="0" w:evenHBand="0" w:firstRowFirstColumn="0" w:firstRowLastColumn="0" w:lastRowFirstColumn="0" w:lastRowLastColumn="0"/>
            <w:tcW w:w="2160" w:type="dxa"/>
            <w:noWrap/>
            <w:hideMark/>
          </w:tcPr>
          <w:p w14:paraId="03E52C42" w14:textId="77777777" w:rsidR="000E443E" w:rsidRPr="00596573" w:rsidRDefault="000E443E" w:rsidP="000E443E">
            <w:pPr>
              <w:spacing w:after="0" w:line="240" w:lineRule="auto"/>
              <w:rPr>
                <w:rFonts w:cs="Arial"/>
                <w:sz w:val="20"/>
                <w:szCs w:val="20"/>
              </w:rPr>
            </w:pPr>
            <w:r w:rsidRPr="00596573">
              <w:rPr>
                <w:rFonts w:cs="Arial"/>
                <w:sz w:val="20"/>
                <w:szCs w:val="20"/>
              </w:rPr>
              <w:t>Бюджетен дефицит (%)</w:t>
            </w:r>
          </w:p>
        </w:tc>
        <w:tc>
          <w:tcPr>
            <w:tcW w:w="1080" w:type="dxa"/>
            <w:noWrap/>
            <w:hideMark/>
          </w:tcPr>
          <w:p w14:paraId="09DF8EA9" w14:textId="77777777" w:rsidR="000E443E" w:rsidRPr="00596573" w:rsidRDefault="000E443E" w:rsidP="000E443E">
            <w:pPr>
              <w:spacing w:after="0" w:line="240" w:lineRule="auto"/>
              <w:ind w:hanging="23"/>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1,6</w:t>
            </w:r>
          </w:p>
        </w:tc>
        <w:tc>
          <w:tcPr>
            <w:tcW w:w="1080" w:type="dxa"/>
            <w:noWrap/>
            <w:hideMark/>
          </w:tcPr>
          <w:p w14:paraId="6070A316" w14:textId="77777777" w:rsidR="000E443E" w:rsidRPr="00596573" w:rsidRDefault="000E443E" w:rsidP="000E443E">
            <w:pPr>
              <w:spacing w:after="0" w:line="240" w:lineRule="auto"/>
              <w:ind w:hanging="25"/>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1,7</w:t>
            </w:r>
          </w:p>
        </w:tc>
        <w:tc>
          <w:tcPr>
            <w:tcW w:w="1080" w:type="dxa"/>
            <w:noWrap/>
            <w:hideMark/>
          </w:tcPr>
          <w:p w14:paraId="5C2D7DF3" w14:textId="77777777" w:rsidR="000E443E" w:rsidRPr="00596573" w:rsidRDefault="000E443E" w:rsidP="000E443E">
            <w:pPr>
              <w:spacing w:after="0" w:line="240" w:lineRule="auto"/>
              <w:ind w:hanging="18"/>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2,1</w:t>
            </w:r>
          </w:p>
        </w:tc>
        <w:tc>
          <w:tcPr>
            <w:tcW w:w="990" w:type="dxa"/>
            <w:noWrap/>
            <w:hideMark/>
          </w:tcPr>
          <w:p w14:paraId="5845AFE3" w14:textId="77777777" w:rsidR="000E443E" w:rsidRPr="00596573" w:rsidRDefault="000E443E" w:rsidP="000E443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-4,4</w:t>
            </w:r>
          </w:p>
        </w:tc>
        <w:tc>
          <w:tcPr>
            <w:tcW w:w="1080" w:type="dxa"/>
            <w:noWrap/>
            <w:hideMark/>
          </w:tcPr>
          <w:p w14:paraId="047984CA" w14:textId="77777777" w:rsidR="000E443E" w:rsidRPr="00596573" w:rsidRDefault="000E443E" w:rsidP="000E443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-1,8</w:t>
            </w:r>
          </w:p>
        </w:tc>
        <w:tc>
          <w:tcPr>
            <w:tcW w:w="1080" w:type="dxa"/>
          </w:tcPr>
          <w:p w14:paraId="44E7ED62" w14:textId="77777777" w:rsidR="000E443E" w:rsidRPr="00596573" w:rsidRDefault="000E443E" w:rsidP="000E443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-0.2</w:t>
            </w:r>
          </w:p>
        </w:tc>
        <w:tc>
          <w:tcPr>
            <w:tcW w:w="1080" w:type="dxa"/>
          </w:tcPr>
          <w:p w14:paraId="108AA4B1" w14:textId="77777777" w:rsidR="000E443E" w:rsidRPr="00596573" w:rsidRDefault="000E443E" w:rsidP="000E443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-3.0</w:t>
            </w:r>
          </w:p>
        </w:tc>
      </w:tr>
      <w:tr w:rsidR="000E443E" w:rsidRPr="009723B1" w14:paraId="10F6B148" w14:textId="77777777" w:rsidTr="002D2161">
        <w:trPr>
          <w:cnfStyle w:val="000000100000" w:firstRow="0" w:lastRow="0" w:firstColumn="0" w:lastColumn="0" w:oddVBand="0" w:evenVBand="0" w:oddHBand="1" w:evenHBand="0" w:firstRowFirstColumn="0" w:firstRowLastColumn="0" w:lastRowFirstColumn="0" w:lastRowLastColumn="0"/>
          <w:trHeight w:val="360"/>
        </w:trPr>
        <w:tc>
          <w:tcPr>
            <w:cnfStyle w:val="001000000000" w:firstRow="0" w:lastRow="0" w:firstColumn="1" w:lastColumn="0" w:oddVBand="0" w:evenVBand="0" w:oddHBand="0" w:evenHBand="0" w:firstRowFirstColumn="0" w:firstRowLastColumn="0" w:lastRowFirstColumn="0" w:lastRowLastColumn="0"/>
            <w:tcW w:w="2160" w:type="dxa"/>
            <w:noWrap/>
            <w:hideMark/>
          </w:tcPr>
          <w:p w14:paraId="002AED52" w14:textId="77777777" w:rsidR="000E443E" w:rsidRPr="00596573" w:rsidRDefault="000E443E" w:rsidP="000E443E">
            <w:pPr>
              <w:spacing w:after="0" w:line="240" w:lineRule="auto"/>
              <w:rPr>
                <w:rFonts w:cs="Arial"/>
                <w:sz w:val="20"/>
                <w:szCs w:val="20"/>
              </w:rPr>
            </w:pPr>
            <w:r w:rsidRPr="00596573">
              <w:rPr>
                <w:rFonts w:cs="Arial"/>
                <w:sz w:val="20"/>
                <w:szCs w:val="20"/>
              </w:rPr>
              <w:t>Публичен дълг (в % от БВП)</w:t>
            </w:r>
          </w:p>
        </w:tc>
        <w:tc>
          <w:tcPr>
            <w:tcW w:w="1080" w:type="dxa"/>
            <w:noWrap/>
            <w:hideMark/>
          </w:tcPr>
          <w:p w14:paraId="09DF15E5" w14:textId="77777777" w:rsidR="000E443E" w:rsidRPr="00596573" w:rsidRDefault="000E443E" w:rsidP="000E443E">
            <w:pPr>
              <w:spacing w:after="0" w:line="240" w:lineRule="auto"/>
              <w:ind w:hanging="23"/>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25,1</w:t>
            </w:r>
          </w:p>
        </w:tc>
        <w:tc>
          <w:tcPr>
            <w:tcW w:w="1080" w:type="dxa"/>
            <w:noWrap/>
            <w:hideMark/>
          </w:tcPr>
          <w:p w14:paraId="4E57A106" w14:textId="77777777" w:rsidR="000E443E" w:rsidRPr="00596573" w:rsidRDefault="000E443E" w:rsidP="000E443E">
            <w:pPr>
              <w:spacing w:after="0" w:line="240" w:lineRule="auto"/>
              <w:ind w:hanging="25"/>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22,1</w:t>
            </w:r>
          </w:p>
        </w:tc>
        <w:tc>
          <w:tcPr>
            <w:tcW w:w="1080" w:type="dxa"/>
            <w:noWrap/>
            <w:hideMark/>
          </w:tcPr>
          <w:p w14:paraId="12C93931" w14:textId="77777777" w:rsidR="000E443E" w:rsidRPr="00596573" w:rsidRDefault="000E443E" w:rsidP="000E443E">
            <w:pPr>
              <w:spacing w:after="0" w:line="240" w:lineRule="auto"/>
              <w:ind w:hanging="18"/>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20</w:t>
            </w:r>
          </w:p>
        </w:tc>
        <w:tc>
          <w:tcPr>
            <w:tcW w:w="990" w:type="dxa"/>
            <w:noWrap/>
            <w:hideMark/>
          </w:tcPr>
          <w:p w14:paraId="4CA3C512" w14:textId="77777777" w:rsidR="000E443E" w:rsidRPr="00596573" w:rsidRDefault="000E443E" w:rsidP="000E443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24,7</w:t>
            </w:r>
          </w:p>
        </w:tc>
        <w:tc>
          <w:tcPr>
            <w:tcW w:w="1080" w:type="dxa"/>
            <w:noWrap/>
            <w:hideMark/>
          </w:tcPr>
          <w:p w14:paraId="41CC2D30" w14:textId="77777777" w:rsidR="000E443E" w:rsidRPr="00596573" w:rsidRDefault="000E443E" w:rsidP="000E443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25,2</w:t>
            </w:r>
          </w:p>
        </w:tc>
        <w:tc>
          <w:tcPr>
            <w:tcW w:w="1080" w:type="dxa"/>
          </w:tcPr>
          <w:p w14:paraId="50EE689F" w14:textId="77777777" w:rsidR="000E443E" w:rsidRPr="00596573" w:rsidRDefault="000E443E" w:rsidP="000E443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22.9</w:t>
            </w:r>
          </w:p>
        </w:tc>
        <w:tc>
          <w:tcPr>
            <w:tcW w:w="1080" w:type="dxa"/>
          </w:tcPr>
          <w:p w14:paraId="653081F6" w14:textId="77777777" w:rsidR="000E443E" w:rsidRPr="00596573" w:rsidRDefault="000E443E" w:rsidP="000E443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26.6</w:t>
            </w:r>
          </w:p>
        </w:tc>
      </w:tr>
      <w:tr w:rsidR="000E443E" w:rsidRPr="009723B1" w14:paraId="1150CA42" w14:textId="77777777" w:rsidTr="002D2161">
        <w:trPr>
          <w:trHeight w:val="228"/>
        </w:trPr>
        <w:tc>
          <w:tcPr>
            <w:cnfStyle w:val="001000000000" w:firstRow="0" w:lastRow="0" w:firstColumn="1" w:lastColumn="0" w:oddVBand="0" w:evenVBand="0" w:oddHBand="0" w:evenHBand="0" w:firstRowFirstColumn="0" w:firstRowLastColumn="0" w:lastRowFirstColumn="0" w:lastRowLastColumn="0"/>
            <w:tcW w:w="2160" w:type="dxa"/>
            <w:noWrap/>
            <w:hideMark/>
          </w:tcPr>
          <w:p w14:paraId="62FBD4BF" w14:textId="77777777" w:rsidR="000E443E" w:rsidRPr="00596573" w:rsidRDefault="000E443E" w:rsidP="000E443E">
            <w:pPr>
              <w:spacing w:after="0" w:line="240" w:lineRule="auto"/>
              <w:rPr>
                <w:rFonts w:cs="Arial"/>
                <w:sz w:val="20"/>
                <w:szCs w:val="20"/>
              </w:rPr>
            </w:pPr>
            <w:r w:rsidRPr="00596573">
              <w:rPr>
                <w:rFonts w:cs="Arial"/>
                <w:sz w:val="20"/>
                <w:szCs w:val="20"/>
              </w:rPr>
              <w:t>Годишна инфлация (%)</w:t>
            </w:r>
          </w:p>
        </w:tc>
        <w:tc>
          <w:tcPr>
            <w:tcW w:w="1080" w:type="dxa"/>
            <w:noWrap/>
            <w:hideMark/>
          </w:tcPr>
          <w:p w14:paraId="721D8910" w14:textId="77777777" w:rsidR="000E443E" w:rsidRPr="00596573" w:rsidRDefault="000E443E" w:rsidP="000E443E">
            <w:pPr>
              <w:spacing w:after="0" w:line="240" w:lineRule="auto"/>
              <w:ind w:hanging="23"/>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2,8</w:t>
            </w:r>
          </w:p>
        </w:tc>
        <w:tc>
          <w:tcPr>
            <w:tcW w:w="1080" w:type="dxa"/>
            <w:noWrap/>
            <w:hideMark/>
          </w:tcPr>
          <w:p w14:paraId="7220174E" w14:textId="77777777" w:rsidR="000E443E" w:rsidRPr="00596573" w:rsidRDefault="000E443E" w:rsidP="000E443E">
            <w:pPr>
              <w:spacing w:after="0" w:line="240" w:lineRule="auto"/>
              <w:ind w:hanging="25"/>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2,7</w:t>
            </w:r>
          </w:p>
        </w:tc>
        <w:tc>
          <w:tcPr>
            <w:tcW w:w="1080" w:type="dxa"/>
            <w:noWrap/>
            <w:hideMark/>
          </w:tcPr>
          <w:p w14:paraId="542B0C23" w14:textId="77777777" w:rsidR="000E443E" w:rsidRPr="00596573" w:rsidRDefault="000E443E" w:rsidP="000E443E">
            <w:pPr>
              <w:spacing w:after="0" w:line="240" w:lineRule="auto"/>
              <w:ind w:hanging="18"/>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3,8</w:t>
            </w:r>
          </w:p>
        </w:tc>
        <w:tc>
          <w:tcPr>
            <w:tcW w:w="990" w:type="dxa"/>
            <w:noWrap/>
            <w:hideMark/>
          </w:tcPr>
          <w:p w14:paraId="127D7DD9" w14:textId="77777777" w:rsidR="000E443E" w:rsidRPr="00596573" w:rsidRDefault="000E443E" w:rsidP="000E443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0,1</w:t>
            </w:r>
          </w:p>
        </w:tc>
        <w:tc>
          <w:tcPr>
            <w:tcW w:w="1080" w:type="dxa"/>
            <w:noWrap/>
            <w:hideMark/>
          </w:tcPr>
          <w:p w14:paraId="7351AD38" w14:textId="77777777" w:rsidR="000E443E" w:rsidRPr="00596573" w:rsidRDefault="000E443E" w:rsidP="000E443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2,8</w:t>
            </w:r>
          </w:p>
        </w:tc>
        <w:tc>
          <w:tcPr>
            <w:tcW w:w="1080" w:type="dxa"/>
          </w:tcPr>
          <w:p w14:paraId="1F6F30D0" w14:textId="77777777" w:rsidR="000E443E" w:rsidRPr="00596573" w:rsidRDefault="000E443E" w:rsidP="000E443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13,0</w:t>
            </w:r>
          </w:p>
        </w:tc>
        <w:tc>
          <w:tcPr>
            <w:tcW w:w="1080" w:type="dxa"/>
          </w:tcPr>
          <w:p w14:paraId="07B04B98" w14:textId="77777777" w:rsidR="000E443E" w:rsidRPr="00596573" w:rsidRDefault="000E443E" w:rsidP="000E443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5,9</w:t>
            </w:r>
          </w:p>
        </w:tc>
      </w:tr>
      <w:tr w:rsidR="000E443E" w:rsidRPr="009723B1" w14:paraId="67B035A7" w14:textId="77777777" w:rsidTr="002D2161">
        <w:trPr>
          <w:cnfStyle w:val="000000100000" w:firstRow="0" w:lastRow="0" w:firstColumn="0" w:lastColumn="0" w:oddVBand="0" w:evenVBand="0" w:oddHBand="1" w:evenHBand="0" w:firstRowFirstColumn="0" w:firstRowLastColumn="0" w:lastRowFirstColumn="0" w:lastRowLastColumn="0"/>
          <w:trHeight w:val="273"/>
        </w:trPr>
        <w:tc>
          <w:tcPr>
            <w:cnfStyle w:val="001000000000" w:firstRow="0" w:lastRow="0" w:firstColumn="1" w:lastColumn="0" w:oddVBand="0" w:evenVBand="0" w:oddHBand="0" w:evenHBand="0" w:firstRowFirstColumn="0" w:firstRowLastColumn="0" w:lastRowFirstColumn="0" w:lastRowLastColumn="0"/>
            <w:tcW w:w="2160" w:type="dxa"/>
            <w:noWrap/>
            <w:hideMark/>
          </w:tcPr>
          <w:p w14:paraId="636BF6C1" w14:textId="77777777" w:rsidR="000E443E" w:rsidRPr="00596573" w:rsidRDefault="000E443E" w:rsidP="000E443E">
            <w:pPr>
              <w:spacing w:after="0" w:line="240" w:lineRule="auto"/>
              <w:rPr>
                <w:rFonts w:cs="Arial"/>
                <w:sz w:val="20"/>
                <w:szCs w:val="20"/>
              </w:rPr>
            </w:pPr>
            <w:r w:rsidRPr="00596573">
              <w:rPr>
                <w:rFonts w:cs="Arial"/>
                <w:sz w:val="20"/>
                <w:szCs w:val="20"/>
              </w:rPr>
              <w:t>Валутен курс</w:t>
            </w:r>
          </w:p>
        </w:tc>
        <w:tc>
          <w:tcPr>
            <w:tcW w:w="1080" w:type="dxa"/>
            <w:noWrap/>
            <w:hideMark/>
          </w:tcPr>
          <w:p w14:paraId="3FE62D78" w14:textId="77777777" w:rsidR="000E443E" w:rsidRPr="00596573" w:rsidRDefault="000E443E" w:rsidP="000E443E">
            <w:pPr>
              <w:spacing w:after="0" w:line="240" w:lineRule="auto"/>
              <w:ind w:right="-182" w:hanging="133"/>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1,95583</w:t>
            </w:r>
          </w:p>
        </w:tc>
        <w:tc>
          <w:tcPr>
            <w:tcW w:w="1080" w:type="dxa"/>
            <w:noWrap/>
            <w:hideMark/>
          </w:tcPr>
          <w:p w14:paraId="7C6B28E2" w14:textId="77777777" w:rsidR="000E443E" w:rsidRPr="00596573" w:rsidRDefault="000E443E" w:rsidP="000E443E">
            <w:pPr>
              <w:spacing w:after="0" w:line="240" w:lineRule="auto"/>
              <w:ind w:right="-62" w:hanging="34"/>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1,95583</w:t>
            </w:r>
          </w:p>
        </w:tc>
        <w:tc>
          <w:tcPr>
            <w:tcW w:w="1080" w:type="dxa"/>
            <w:noWrap/>
            <w:hideMark/>
          </w:tcPr>
          <w:p w14:paraId="360C7391" w14:textId="77777777" w:rsidR="000E443E" w:rsidRPr="00596573" w:rsidRDefault="000E443E" w:rsidP="000E443E">
            <w:pPr>
              <w:spacing w:after="0" w:line="240" w:lineRule="auto"/>
              <w:ind w:right="-121" w:hanging="64"/>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1,95583</w:t>
            </w:r>
          </w:p>
        </w:tc>
        <w:tc>
          <w:tcPr>
            <w:tcW w:w="990" w:type="dxa"/>
            <w:noWrap/>
            <w:hideMark/>
          </w:tcPr>
          <w:p w14:paraId="16BA591F" w14:textId="77777777" w:rsidR="000E443E" w:rsidRPr="00596573" w:rsidRDefault="000E443E" w:rsidP="000E443E">
            <w:pPr>
              <w:spacing w:after="0" w:line="240" w:lineRule="auto"/>
              <w:ind w:right="-73" w:hanging="95"/>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1,95583</w:t>
            </w:r>
          </w:p>
        </w:tc>
        <w:tc>
          <w:tcPr>
            <w:tcW w:w="1080" w:type="dxa"/>
            <w:noWrap/>
            <w:hideMark/>
          </w:tcPr>
          <w:p w14:paraId="05F9ACC4" w14:textId="77777777" w:rsidR="000E443E" w:rsidRPr="00596573" w:rsidRDefault="000E443E" w:rsidP="000E443E">
            <w:pPr>
              <w:spacing w:after="0" w:line="240" w:lineRule="auto"/>
              <w:ind w:right="-149" w:hanging="92"/>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1,95583</w:t>
            </w:r>
          </w:p>
        </w:tc>
        <w:tc>
          <w:tcPr>
            <w:tcW w:w="1080" w:type="dxa"/>
          </w:tcPr>
          <w:p w14:paraId="56659F03" w14:textId="77777777" w:rsidR="000E443E" w:rsidRPr="00596573" w:rsidRDefault="000E443E" w:rsidP="000E443E">
            <w:pPr>
              <w:spacing w:after="0" w:line="240" w:lineRule="auto"/>
              <w:ind w:right="-119" w:hanging="92"/>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1,95583</w:t>
            </w:r>
          </w:p>
        </w:tc>
        <w:tc>
          <w:tcPr>
            <w:tcW w:w="1080" w:type="dxa"/>
          </w:tcPr>
          <w:p w14:paraId="13921EB1" w14:textId="77777777" w:rsidR="000E443E" w:rsidRPr="00596573" w:rsidRDefault="000E443E" w:rsidP="000E443E">
            <w:pPr>
              <w:spacing w:after="0" w:line="240" w:lineRule="auto"/>
              <w:ind w:right="-119" w:hanging="92"/>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1,95583</w:t>
            </w:r>
          </w:p>
        </w:tc>
      </w:tr>
      <w:tr w:rsidR="000E443E" w:rsidRPr="009723B1" w14:paraId="4592FBD1" w14:textId="77777777" w:rsidTr="002D2161">
        <w:trPr>
          <w:trHeight w:val="300"/>
        </w:trPr>
        <w:tc>
          <w:tcPr>
            <w:cnfStyle w:val="001000000000" w:firstRow="0" w:lastRow="0" w:firstColumn="1" w:lastColumn="0" w:oddVBand="0" w:evenVBand="0" w:oddHBand="0" w:evenHBand="0" w:firstRowFirstColumn="0" w:firstRowLastColumn="0" w:lastRowFirstColumn="0" w:lastRowLastColumn="0"/>
            <w:tcW w:w="2160" w:type="dxa"/>
            <w:noWrap/>
            <w:hideMark/>
          </w:tcPr>
          <w:p w14:paraId="6E074133" w14:textId="77777777" w:rsidR="000E443E" w:rsidRPr="00596573" w:rsidRDefault="000E443E" w:rsidP="000E443E">
            <w:pPr>
              <w:spacing w:after="0" w:line="240" w:lineRule="auto"/>
              <w:rPr>
                <w:rFonts w:cs="Arial"/>
                <w:sz w:val="20"/>
                <w:szCs w:val="20"/>
              </w:rPr>
            </w:pPr>
            <w:r w:rsidRPr="00596573">
              <w:rPr>
                <w:rFonts w:cs="Arial"/>
                <w:sz w:val="20"/>
                <w:szCs w:val="20"/>
              </w:rPr>
              <w:t>Внос (млрд EUR)</w:t>
            </w:r>
          </w:p>
        </w:tc>
        <w:tc>
          <w:tcPr>
            <w:tcW w:w="1080" w:type="dxa"/>
            <w:noWrap/>
            <w:hideMark/>
          </w:tcPr>
          <w:p w14:paraId="275D3332" w14:textId="77777777" w:rsidR="000E443E" w:rsidRPr="00596573" w:rsidRDefault="000E443E" w:rsidP="000E443E">
            <w:pPr>
              <w:spacing w:after="0" w:line="240" w:lineRule="auto"/>
              <w:ind w:hanging="23"/>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27</w:t>
            </w:r>
          </w:p>
        </w:tc>
        <w:tc>
          <w:tcPr>
            <w:tcW w:w="1080" w:type="dxa"/>
            <w:noWrap/>
            <w:hideMark/>
          </w:tcPr>
          <w:p w14:paraId="3D81CDC5" w14:textId="77777777" w:rsidR="000E443E" w:rsidRPr="00596573" w:rsidRDefault="000E443E" w:rsidP="000E443E">
            <w:pPr>
              <w:spacing w:after="0" w:line="240" w:lineRule="auto"/>
              <w:ind w:hanging="25"/>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27,1</w:t>
            </w:r>
          </w:p>
        </w:tc>
        <w:tc>
          <w:tcPr>
            <w:tcW w:w="1080" w:type="dxa"/>
            <w:noWrap/>
            <w:hideMark/>
          </w:tcPr>
          <w:p w14:paraId="37BFD8C8" w14:textId="77777777" w:rsidR="000E443E" w:rsidRPr="00596573" w:rsidRDefault="000E443E" w:rsidP="000E443E">
            <w:pPr>
              <w:spacing w:after="0" w:line="240" w:lineRule="auto"/>
              <w:ind w:hanging="18"/>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29,9</w:t>
            </w:r>
          </w:p>
        </w:tc>
        <w:tc>
          <w:tcPr>
            <w:tcW w:w="990" w:type="dxa"/>
            <w:noWrap/>
            <w:hideMark/>
          </w:tcPr>
          <w:p w14:paraId="55EC3ECE" w14:textId="77777777" w:rsidR="000E443E" w:rsidRPr="00596573" w:rsidRDefault="000E443E" w:rsidP="000E443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33,03</w:t>
            </w:r>
          </w:p>
        </w:tc>
        <w:tc>
          <w:tcPr>
            <w:tcW w:w="1080" w:type="dxa"/>
            <w:noWrap/>
            <w:hideMark/>
          </w:tcPr>
          <w:p w14:paraId="63324FFB" w14:textId="77777777" w:rsidR="000E443E" w:rsidRPr="00596573" w:rsidRDefault="000E443E" w:rsidP="000E443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36,37</w:t>
            </w:r>
          </w:p>
        </w:tc>
        <w:tc>
          <w:tcPr>
            <w:tcW w:w="1080" w:type="dxa"/>
          </w:tcPr>
          <w:p w14:paraId="1C3346A6" w14:textId="77777777" w:rsidR="000E443E" w:rsidRPr="00596573" w:rsidRDefault="000E443E" w:rsidP="000E443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24,8</w:t>
            </w:r>
          </w:p>
        </w:tc>
        <w:tc>
          <w:tcPr>
            <w:tcW w:w="1080" w:type="dxa"/>
          </w:tcPr>
          <w:p w14:paraId="762A0872" w14:textId="77777777" w:rsidR="000E443E" w:rsidRPr="00596573" w:rsidRDefault="000E443E" w:rsidP="000E443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29,9</w:t>
            </w:r>
          </w:p>
        </w:tc>
      </w:tr>
      <w:tr w:rsidR="000E443E" w:rsidRPr="009723B1" w14:paraId="2A326229" w14:textId="77777777" w:rsidTr="002D2161">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2160" w:type="dxa"/>
            <w:noWrap/>
            <w:hideMark/>
          </w:tcPr>
          <w:p w14:paraId="32D36B40" w14:textId="77777777" w:rsidR="000E443E" w:rsidRPr="00596573" w:rsidRDefault="000E443E" w:rsidP="000E443E">
            <w:pPr>
              <w:spacing w:after="0" w:line="240" w:lineRule="auto"/>
              <w:rPr>
                <w:rFonts w:cs="Arial"/>
                <w:sz w:val="20"/>
                <w:szCs w:val="20"/>
              </w:rPr>
            </w:pPr>
            <w:r w:rsidRPr="00596573">
              <w:rPr>
                <w:rFonts w:cs="Arial"/>
                <w:sz w:val="20"/>
                <w:szCs w:val="20"/>
              </w:rPr>
              <w:t>Износ (млрд EUR)</w:t>
            </w:r>
          </w:p>
        </w:tc>
        <w:tc>
          <w:tcPr>
            <w:tcW w:w="1080" w:type="dxa"/>
            <w:noWrap/>
            <w:hideMark/>
          </w:tcPr>
          <w:p w14:paraId="73C6466C" w14:textId="77777777" w:rsidR="000E443E" w:rsidRPr="00596573" w:rsidRDefault="000E443E" w:rsidP="000E443E">
            <w:pPr>
              <w:spacing w:after="0" w:line="240" w:lineRule="auto"/>
              <w:ind w:hanging="23"/>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27,7</w:t>
            </w:r>
          </w:p>
        </w:tc>
        <w:tc>
          <w:tcPr>
            <w:tcW w:w="1080" w:type="dxa"/>
            <w:noWrap/>
            <w:hideMark/>
          </w:tcPr>
          <w:p w14:paraId="188884B7" w14:textId="77777777" w:rsidR="000E443E" w:rsidRPr="00596573" w:rsidRDefault="000E443E" w:rsidP="000E443E">
            <w:pPr>
              <w:spacing w:after="0" w:line="240" w:lineRule="auto"/>
              <w:ind w:hanging="25"/>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29,6</w:t>
            </w:r>
          </w:p>
        </w:tc>
        <w:tc>
          <w:tcPr>
            <w:tcW w:w="1080" w:type="dxa"/>
            <w:noWrap/>
            <w:hideMark/>
          </w:tcPr>
          <w:p w14:paraId="48580E1D" w14:textId="77777777" w:rsidR="000E443E" w:rsidRPr="00596573" w:rsidRDefault="000E443E" w:rsidP="000E443E">
            <w:pPr>
              <w:spacing w:after="0" w:line="240" w:lineRule="auto"/>
              <w:ind w:hanging="18"/>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33,2</w:t>
            </w:r>
          </w:p>
        </w:tc>
        <w:tc>
          <w:tcPr>
            <w:tcW w:w="990" w:type="dxa"/>
            <w:noWrap/>
            <w:hideMark/>
          </w:tcPr>
          <w:p w14:paraId="752239C3" w14:textId="77777777" w:rsidR="000E443E" w:rsidRPr="00596573" w:rsidRDefault="000E443E" w:rsidP="000E443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33,93</w:t>
            </w:r>
          </w:p>
        </w:tc>
        <w:tc>
          <w:tcPr>
            <w:tcW w:w="1080" w:type="dxa"/>
            <w:noWrap/>
            <w:hideMark/>
          </w:tcPr>
          <w:p w14:paraId="3D0ED5C4" w14:textId="77777777" w:rsidR="000E443E" w:rsidRPr="00596573" w:rsidRDefault="000E443E" w:rsidP="000E443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35,65</w:t>
            </w:r>
          </w:p>
        </w:tc>
        <w:tc>
          <w:tcPr>
            <w:tcW w:w="1080" w:type="dxa"/>
          </w:tcPr>
          <w:p w14:paraId="7D2B97A4" w14:textId="77777777" w:rsidR="000E443E" w:rsidRPr="00596573" w:rsidRDefault="000E443E" w:rsidP="000E443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22,8</w:t>
            </w:r>
          </w:p>
        </w:tc>
        <w:tc>
          <w:tcPr>
            <w:tcW w:w="1080" w:type="dxa"/>
          </w:tcPr>
          <w:p w14:paraId="0C656DCF" w14:textId="77777777" w:rsidR="000E443E" w:rsidRPr="00596573" w:rsidRDefault="000E443E" w:rsidP="000E443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28,4</w:t>
            </w:r>
          </w:p>
        </w:tc>
      </w:tr>
    </w:tbl>
    <w:p w14:paraId="69EC8F11" w14:textId="77777777" w:rsidR="000E443E" w:rsidRPr="000E443E" w:rsidRDefault="000E443E" w:rsidP="000E443E">
      <w:pPr>
        <w:tabs>
          <w:tab w:val="left" w:pos="360"/>
        </w:tabs>
        <w:spacing w:after="120" w:line="24" w:lineRule="atLeast"/>
        <w:rPr>
          <w:rFonts w:ascii="Times New Roman" w:eastAsia="Times New Roman" w:hAnsi="Times New Roman" w:cs="Times New Roman"/>
          <w:i/>
          <w:sz w:val="18"/>
          <w:szCs w:val="18"/>
        </w:rPr>
      </w:pPr>
      <w:r w:rsidRPr="000E443E">
        <w:rPr>
          <w:rFonts w:ascii="Times New Roman" w:eastAsia="Times New Roman" w:hAnsi="Times New Roman" w:cs="Times New Roman"/>
          <w:i/>
          <w:sz w:val="18"/>
          <w:szCs w:val="18"/>
        </w:rPr>
        <w:tab/>
        <w:t>Източник: НСИ и БНБ</w:t>
      </w:r>
    </w:p>
    <w:p w14:paraId="333966A7" w14:textId="77777777" w:rsidR="000E443E" w:rsidRPr="00596573" w:rsidRDefault="000E443E" w:rsidP="000E443E">
      <w:pPr>
        <w:spacing w:before="60" w:after="0" w:line="240" w:lineRule="auto"/>
        <w:jc w:val="both"/>
        <w:rPr>
          <w:rFonts w:eastAsia="Calibri" w:cs="Arial"/>
          <w:szCs w:val="24"/>
        </w:rPr>
      </w:pPr>
      <w:bookmarkStart w:id="90" w:name="_Hlk170719088"/>
      <w:r w:rsidRPr="00596573">
        <w:rPr>
          <w:rFonts w:eastAsia="Calibri" w:cs="Arial"/>
          <w:szCs w:val="24"/>
        </w:rPr>
        <w:t>Краткосрочните прогнозни стойности за ръста на БВП и другите основни макро икономически индикатори са съгласно последната Конвергентна програма на Правителството</w:t>
      </w:r>
      <w:r w:rsidRPr="00596573">
        <w:rPr>
          <w:rFonts w:eastAsia="Calibri" w:cs="Arial"/>
          <w:szCs w:val="24"/>
          <w:vertAlign w:val="superscript"/>
        </w:rPr>
        <w:footnoteReference w:id="11"/>
      </w:r>
      <w:r w:rsidRPr="00596573">
        <w:rPr>
          <w:rFonts w:eastAsia="Calibri" w:cs="Arial"/>
          <w:szCs w:val="24"/>
        </w:rPr>
        <w:t xml:space="preserve"> за периода 2024-2027 г.</w:t>
      </w:r>
    </w:p>
    <w:p w14:paraId="3C23E897" w14:textId="77777777" w:rsidR="000E443E" w:rsidRPr="00596573" w:rsidRDefault="000E443E" w:rsidP="000E443E">
      <w:pPr>
        <w:spacing w:before="60" w:after="0" w:line="240" w:lineRule="auto"/>
        <w:jc w:val="both"/>
        <w:rPr>
          <w:rFonts w:eastAsia="Calibri" w:cs="Arial"/>
          <w:szCs w:val="24"/>
        </w:rPr>
      </w:pPr>
      <w:r w:rsidRPr="00596573">
        <w:rPr>
          <w:rFonts w:eastAsia="Calibri" w:cs="Arial"/>
          <w:szCs w:val="24"/>
        </w:rPr>
        <w:t xml:space="preserve">За периода 2024–2025 г. повишението на инвестициите ще доведе до увеличение на приноса на капиталовите запаси и ускоряване на растежа на потенциалния БВП до </w:t>
      </w:r>
      <w:r w:rsidRPr="00596573">
        <w:rPr>
          <w:rFonts w:eastAsia="Calibri" w:cs="Arial"/>
          <w:szCs w:val="24"/>
        </w:rPr>
        <w:lastRenderedPageBreak/>
        <w:t xml:space="preserve">3,2% през 2024 и 2,7% през 2025 и 2026г. През 2027 г. се очаква леко забавяне в растежа до 2.6% основно поради намаляване на положителния принос на труда като фактор за потенциалния растеж. </w:t>
      </w:r>
    </w:p>
    <w:p w14:paraId="489EAD1D" w14:textId="77777777" w:rsidR="000E443E" w:rsidRPr="00596573" w:rsidRDefault="000E443E" w:rsidP="000E443E">
      <w:pPr>
        <w:spacing w:before="60" w:after="0" w:line="240" w:lineRule="auto"/>
        <w:jc w:val="both"/>
        <w:rPr>
          <w:rFonts w:eastAsia="Calibri" w:cs="Arial"/>
          <w:szCs w:val="24"/>
        </w:rPr>
      </w:pPr>
      <w:r w:rsidRPr="00596573">
        <w:rPr>
          <w:rFonts w:eastAsia="Calibri" w:cs="Arial"/>
          <w:szCs w:val="24"/>
        </w:rPr>
        <w:t>Отслабването на инфлационния натиск ще доведе до по-високо нарастване на потреблението на домакинствата. Повишението на търсенето ще се отрази положително и на частната инвестиционната активност, а растежът на публичните инвестиции ще остане висок. Под влияние на подобряващата се външна среда растежът на износа на стоки и услуги ще се ускори, а отрицателният принос на нетния износ към растежа на БВП ще се свие спрямо 2023 г.</w:t>
      </w:r>
    </w:p>
    <w:p w14:paraId="0A641D96" w14:textId="77777777" w:rsidR="000E443E" w:rsidRDefault="000E443E" w:rsidP="000E443E">
      <w:pPr>
        <w:spacing w:before="60" w:line="240" w:lineRule="auto"/>
        <w:jc w:val="both"/>
        <w:rPr>
          <w:rFonts w:eastAsia="Calibri" w:cs="Arial"/>
          <w:szCs w:val="24"/>
        </w:rPr>
      </w:pPr>
      <w:r w:rsidRPr="00596573">
        <w:rPr>
          <w:rFonts w:eastAsia="Calibri" w:cs="Arial"/>
          <w:szCs w:val="24"/>
        </w:rPr>
        <w:t xml:space="preserve"> Очаква се забавяне в растежа на инвестициите дължащо се на публичните инвестиции, докато при частните ще има ускорение свързано с намаление на несигурността и увеличение на търсенето. За периода 2027-2030 г. е направено допускане, че стойността за ръста на БВП ще се задържи малко по-висока от тази в ЕС, позовавайки се на анализираните данни и ще има стойности от 2,6%, а след това до 2040 г. ще бъде в границите на дългосрочно планираното ниво за ЕС от 2,5%.</w:t>
      </w:r>
    </w:p>
    <w:p w14:paraId="3DCFB41F" w14:textId="647BA2C1" w:rsidR="000E443E" w:rsidRPr="00596573" w:rsidRDefault="00BB0022" w:rsidP="00596573">
      <w:pPr>
        <w:spacing w:before="60" w:line="240" w:lineRule="auto"/>
        <w:jc w:val="both"/>
        <w:rPr>
          <w:rFonts w:eastAsia="Calibri" w:cs="Arial"/>
          <w:szCs w:val="24"/>
        </w:rPr>
      </w:pPr>
      <w:bookmarkStart w:id="91" w:name="_Toc174099048"/>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596573">
        <w:rPr>
          <w:rFonts w:cs="Arial"/>
          <w:bCs/>
          <w:i/>
          <w:noProof/>
          <w:sz w:val="22"/>
        </w:rPr>
        <w:t>3</w:t>
      </w:r>
      <w:r w:rsidRPr="002E1E19">
        <w:rPr>
          <w:rFonts w:cs="Arial"/>
          <w:b/>
          <w:bCs/>
          <w:i/>
          <w:iCs/>
          <w:sz w:val="22"/>
        </w:rPr>
        <w:fldChar w:fldCharType="end"/>
      </w:r>
      <w:r>
        <w:rPr>
          <w:rFonts w:cs="Arial"/>
          <w:bCs/>
          <w:i/>
          <w:sz w:val="22"/>
        </w:rPr>
        <w:t xml:space="preserve"> </w:t>
      </w:r>
      <w:r w:rsidR="00596573" w:rsidRPr="00596573">
        <w:rPr>
          <w:rFonts w:eastAsia="Calibri" w:cs="Arial"/>
          <w:i/>
          <w:color w:val="000000"/>
          <w:sz w:val="22"/>
          <w:lang w:eastAsia="en-US"/>
        </w:rPr>
        <w:t>Прогноза за ръста на БВП в България</w:t>
      </w:r>
      <w:bookmarkEnd w:id="90"/>
      <w:bookmarkEnd w:id="91"/>
    </w:p>
    <w:tbl>
      <w:tblPr>
        <w:tblStyle w:val="LightList-Accent111"/>
        <w:tblW w:w="9440" w:type="dxa"/>
        <w:tblLook w:val="04A0" w:firstRow="1" w:lastRow="0" w:firstColumn="1" w:lastColumn="0" w:noHBand="0" w:noVBand="1"/>
      </w:tblPr>
      <w:tblGrid>
        <w:gridCol w:w="2330"/>
        <w:gridCol w:w="990"/>
        <w:gridCol w:w="1080"/>
        <w:gridCol w:w="1080"/>
        <w:gridCol w:w="990"/>
        <w:gridCol w:w="1080"/>
        <w:gridCol w:w="900"/>
        <w:gridCol w:w="990"/>
      </w:tblGrid>
      <w:tr w:rsidR="000E443E" w:rsidRPr="009723B1" w14:paraId="2D3591B5" w14:textId="77777777" w:rsidTr="00596573">
        <w:trPr>
          <w:cnfStyle w:val="100000000000" w:firstRow="1" w:lastRow="0" w:firstColumn="0" w:lastColumn="0" w:oddVBand="0" w:evenVBand="0" w:oddHBand="0" w:evenHBand="0" w:firstRowFirstColumn="0" w:firstRowLastColumn="0" w:lastRowFirstColumn="0" w:lastRowLastColumn="0"/>
          <w:trHeight w:val="543"/>
        </w:trPr>
        <w:tc>
          <w:tcPr>
            <w:cnfStyle w:val="001000000000" w:firstRow="0" w:lastRow="0" w:firstColumn="1" w:lastColumn="0" w:oddVBand="0" w:evenVBand="0" w:oddHBand="0" w:evenHBand="0" w:firstRowFirstColumn="0" w:firstRowLastColumn="0" w:lastRowFirstColumn="0" w:lastRowLastColumn="0"/>
            <w:tcW w:w="2330" w:type="dxa"/>
            <w:noWrap/>
            <w:vAlign w:val="center"/>
            <w:hideMark/>
          </w:tcPr>
          <w:p w14:paraId="643DDEAE" w14:textId="77777777" w:rsidR="000E443E" w:rsidRPr="00596573" w:rsidRDefault="000E443E" w:rsidP="000E443E">
            <w:pPr>
              <w:jc w:val="center"/>
              <w:rPr>
                <w:rFonts w:cs="Arial"/>
                <w:sz w:val="22"/>
              </w:rPr>
            </w:pPr>
            <w:r w:rsidRPr="00596573">
              <w:rPr>
                <w:rFonts w:cs="Arial"/>
                <w:sz w:val="22"/>
              </w:rPr>
              <w:t>Индикатори</w:t>
            </w:r>
          </w:p>
        </w:tc>
        <w:tc>
          <w:tcPr>
            <w:tcW w:w="990" w:type="dxa"/>
            <w:noWrap/>
            <w:vAlign w:val="center"/>
            <w:hideMark/>
          </w:tcPr>
          <w:p w14:paraId="349495C0" w14:textId="77777777" w:rsidR="000E443E" w:rsidRPr="00596573" w:rsidRDefault="000E443E" w:rsidP="000E443E">
            <w:pPr>
              <w:ind w:right="-108" w:hanging="108"/>
              <w:jc w:val="center"/>
              <w:cnfStyle w:val="100000000000" w:firstRow="1" w:lastRow="0" w:firstColumn="0" w:lastColumn="0" w:oddVBand="0" w:evenVBand="0" w:oddHBand="0" w:evenHBand="0" w:firstRowFirstColumn="0" w:firstRowLastColumn="0" w:lastRowFirstColumn="0" w:lastRowLastColumn="0"/>
              <w:rPr>
                <w:rFonts w:cs="Arial"/>
                <w:sz w:val="22"/>
              </w:rPr>
            </w:pPr>
            <w:r w:rsidRPr="00596573">
              <w:rPr>
                <w:rFonts w:cs="Arial"/>
                <w:sz w:val="22"/>
              </w:rPr>
              <w:t>2024 г.</w:t>
            </w:r>
          </w:p>
        </w:tc>
        <w:tc>
          <w:tcPr>
            <w:tcW w:w="1080" w:type="dxa"/>
            <w:noWrap/>
            <w:vAlign w:val="center"/>
            <w:hideMark/>
          </w:tcPr>
          <w:p w14:paraId="4341A6BD" w14:textId="77777777" w:rsidR="000E443E" w:rsidRPr="00596573" w:rsidRDefault="000E443E" w:rsidP="000E443E">
            <w:pPr>
              <w:ind w:right="-108" w:hanging="108"/>
              <w:jc w:val="center"/>
              <w:cnfStyle w:val="100000000000" w:firstRow="1" w:lastRow="0" w:firstColumn="0" w:lastColumn="0" w:oddVBand="0" w:evenVBand="0" w:oddHBand="0" w:evenHBand="0" w:firstRowFirstColumn="0" w:firstRowLastColumn="0" w:lastRowFirstColumn="0" w:lastRowLastColumn="0"/>
              <w:rPr>
                <w:rFonts w:cs="Arial"/>
                <w:sz w:val="22"/>
              </w:rPr>
            </w:pPr>
            <w:r w:rsidRPr="00596573">
              <w:rPr>
                <w:rFonts w:cs="Arial"/>
                <w:sz w:val="22"/>
              </w:rPr>
              <w:t>2025 г.</w:t>
            </w:r>
          </w:p>
        </w:tc>
        <w:tc>
          <w:tcPr>
            <w:tcW w:w="1080" w:type="dxa"/>
            <w:noWrap/>
            <w:vAlign w:val="center"/>
            <w:hideMark/>
          </w:tcPr>
          <w:p w14:paraId="48A67F25" w14:textId="77777777" w:rsidR="000E443E" w:rsidRPr="00596573" w:rsidRDefault="000E443E" w:rsidP="000E443E">
            <w:pPr>
              <w:ind w:right="-82" w:hanging="108"/>
              <w:jc w:val="center"/>
              <w:cnfStyle w:val="100000000000" w:firstRow="1" w:lastRow="0" w:firstColumn="0" w:lastColumn="0" w:oddVBand="0" w:evenVBand="0" w:oddHBand="0" w:evenHBand="0" w:firstRowFirstColumn="0" w:firstRowLastColumn="0" w:lastRowFirstColumn="0" w:lastRowLastColumn="0"/>
              <w:rPr>
                <w:rFonts w:cs="Arial"/>
                <w:sz w:val="22"/>
              </w:rPr>
            </w:pPr>
            <w:r w:rsidRPr="00596573">
              <w:rPr>
                <w:rFonts w:cs="Arial"/>
                <w:sz w:val="22"/>
              </w:rPr>
              <w:t>2026 г.</w:t>
            </w:r>
          </w:p>
        </w:tc>
        <w:tc>
          <w:tcPr>
            <w:tcW w:w="990" w:type="dxa"/>
            <w:noWrap/>
            <w:vAlign w:val="center"/>
            <w:hideMark/>
          </w:tcPr>
          <w:p w14:paraId="36688A28" w14:textId="77777777" w:rsidR="000E443E" w:rsidRPr="00596573" w:rsidRDefault="000E443E" w:rsidP="000E443E">
            <w:pPr>
              <w:ind w:right="-82" w:hanging="108"/>
              <w:jc w:val="center"/>
              <w:cnfStyle w:val="100000000000" w:firstRow="1" w:lastRow="0" w:firstColumn="0" w:lastColumn="0" w:oddVBand="0" w:evenVBand="0" w:oddHBand="0" w:evenHBand="0" w:firstRowFirstColumn="0" w:firstRowLastColumn="0" w:lastRowFirstColumn="0" w:lastRowLastColumn="0"/>
              <w:rPr>
                <w:rFonts w:cs="Arial"/>
                <w:sz w:val="22"/>
              </w:rPr>
            </w:pPr>
            <w:r w:rsidRPr="00596573">
              <w:rPr>
                <w:rFonts w:cs="Arial"/>
                <w:sz w:val="22"/>
              </w:rPr>
              <w:t>2027 г.</w:t>
            </w:r>
          </w:p>
        </w:tc>
        <w:tc>
          <w:tcPr>
            <w:tcW w:w="1080" w:type="dxa"/>
            <w:noWrap/>
            <w:vAlign w:val="center"/>
            <w:hideMark/>
          </w:tcPr>
          <w:p w14:paraId="6388E098" w14:textId="77777777" w:rsidR="000E443E" w:rsidRPr="00596573" w:rsidRDefault="000E443E" w:rsidP="000E443E">
            <w:pPr>
              <w:ind w:right="-125" w:hanging="117"/>
              <w:jc w:val="center"/>
              <w:cnfStyle w:val="100000000000" w:firstRow="1" w:lastRow="0" w:firstColumn="0" w:lastColumn="0" w:oddVBand="0" w:evenVBand="0" w:oddHBand="0" w:evenHBand="0" w:firstRowFirstColumn="0" w:firstRowLastColumn="0" w:lastRowFirstColumn="0" w:lastRowLastColumn="0"/>
              <w:rPr>
                <w:rFonts w:cs="Arial"/>
                <w:sz w:val="22"/>
              </w:rPr>
            </w:pPr>
            <w:r w:rsidRPr="00596573">
              <w:rPr>
                <w:rFonts w:cs="Arial"/>
                <w:sz w:val="22"/>
              </w:rPr>
              <w:t>2030 г.</w:t>
            </w:r>
          </w:p>
        </w:tc>
        <w:tc>
          <w:tcPr>
            <w:tcW w:w="900" w:type="dxa"/>
            <w:noWrap/>
            <w:vAlign w:val="center"/>
            <w:hideMark/>
          </w:tcPr>
          <w:p w14:paraId="151D0CAD" w14:textId="77777777" w:rsidR="000E443E" w:rsidRPr="00596573" w:rsidRDefault="000E443E" w:rsidP="000E443E">
            <w:pPr>
              <w:ind w:right="-108" w:hanging="108"/>
              <w:jc w:val="center"/>
              <w:cnfStyle w:val="100000000000" w:firstRow="1" w:lastRow="0" w:firstColumn="0" w:lastColumn="0" w:oddVBand="0" w:evenVBand="0" w:oddHBand="0" w:evenHBand="0" w:firstRowFirstColumn="0" w:firstRowLastColumn="0" w:lastRowFirstColumn="0" w:lastRowLastColumn="0"/>
              <w:rPr>
                <w:rFonts w:cs="Arial"/>
                <w:sz w:val="22"/>
              </w:rPr>
            </w:pPr>
            <w:r w:rsidRPr="00596573">
              <w:rPr>
                <w:rFonts w:cs="Arial"/>
                <w:sz w:val="22"/>
              </w:rPr>
              <w:t>2040 г.</w:t>
            </w:r>
          </w:p>
        </w:tc>
        <w:tc>
          <w:tcPr>
            <w:tcW w:w="990" w:type="dxa"/>
            <w:noWrap/>
            <w:vAlign w:val="center"/>
            <w:hideMark/>
          </w:tcPr>
          <w:p w14:paraId="167BFA14" w14:textId="77777777" w:rsidR="000E443E" w:rsidRPr="00596573" w:rsidRDefault="000E443E" w:rsidP="000E443E">
            <w:pPr>
              <w:ind w:right="-73" w:hanging="117"/>
              <w:jc w:val="center"/>
              <w:cnfStyle w:val="100000000000" w:firstRow="1" w:lastRow="0" w:firstColumn="0" w:lastColumn="0" w:oddVBand="0" w:evenVBand="0" w:oddHBand="0" w:evenHBand="0" w:firstRowFirstColumn="0" w:firstRowLastColumn="0" w:lastRowFirstColumn="0" w:lastRowLastColumn="0"/>
              <w:rPr>
                <w:rFonts w:cs="Arial"/>
                <w:sz w:val="22"/>
              </w:rPr>
            </w:pPr>
            <w:r w:rsidRPr="00596573">
              <w:rPr>
                <w:rFonts w:cs="Arial"/>
                <w:sz w:val="22"/>
              </w:rPr>
              <w:t>2053 г.</w:t>
            </w:r>
          </w:p>
        </w:tc>
      </w:tr>
      <w:tr w:rsidR="000E443E" w:rsidRPr="009723B1" w14:paraId="4A6DA401" w14:textId="77777777" w:rsidTr="00596573">
        <w:trPr>
          <w:cnfStyle w:val="000000100000" w:firstRow="0" w:lastRow="0" w:firstColumn="0" w:lastColumn="0" w:oddVBand="0" w:evenVBand="0" w:oddHBand="1" w:evenHBand="0" w:firstRowFirstColumn="0" w:firstRowLastColumn="0" w:lastRowFirstColumn="0" w:lastRowLastColumn="0"/>
          <w:trHeight w:val="360"/>
        </w:trPr>
        <w:tc>
          <w:tcPr>
            <w:cnfStyle w:val="001000000000" w:firstRow="0" w:lastRow="0" w:firstColumn="1" w:lastColumn="0" w:oddVBand="0" w:evenVBand="0" w:oddHBand="0" w:evenHBand="0" w:firstRowFirstColumn="0" w:firstRowLastColumn="0" w:lastRowFirstColumn="0" w:lastRowLastColumn="0"/>
            <w:tcW w:w="2330" w:type="dxa"/>
            <w:noWrap/>
            <w:hideMark/>
          </w:tcPr>
          <w:p w14:paraId="7B238852" w14:textId="77777777" w:rsidR="000E443E" w:rsidRPr="00596573" w:rsidRDefault="000E443E" w:rsidP="000E443E">
            <w:pPr>
              <w:spacing w:after="0" w:line="240" w:lineRule="auto"/>
              <w:jc w:val="center"/>
              <w:rPr>
                <w:rFonts w:cs="Arial"/>
                <w:sz w:val="22"/>
              </w:rPr>
            </w:pPr>
            <w:r w:rsidRPr="00596573">
              <w:rPr>
                <w:rFonts w:cs="Arial"/>
                <w:sz w:val="22"/>
              </w:rPr>
              <w:t>Ръст на БВП в %</w:t>
            </w:r>
          </w:p>
        </w:tc>
        <w:tc>
          <w:tcPr>
            <w:tcW w:w="990" w:type="dxa"/>
            <w:noWrap/>
            <w:hideMark/>
          </w:tcPr>
          <w:p w14:paraId="1D319B24" w14:textId="77777777" w:rsidR="000E443E" w:rsidRPr="00596573" w:rsidRDefault="000E443E" w:rsidP="000E443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eastAsia="Calibri" w:cs="Arial"/>
                <w:sz w:val="22"/>
              </w:rPr>
            </w:pPr>
            <w:r w:rsidRPr="00596573">
              <w:rPr>
                <w:rFonts w:eastAsia="Calibri" w:cs="Arial"/>
                <w:sz w:val="22"/>
              </w:rPr>
              <w:t>3,20%</w:t>
            </w:r>
          </w:p>
        </w:tc>
        <w:tc>
          <w:tcPr>
            <w:tcW w:w="1080" w:type="dxa"/>
            <w:noWrap/>
            <w:hideMark/>
          </w:tcPr>
          <w:p w14:paraId="1319768B" w14:textId="77777777" w:rsidR="000E443E" w:rsidRPr="00596573" w:rsidRDefault="000E443E" w:rsidP="000E443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eastAsia="Calibri" w:cs="Arial"/>
                <w:sz w:val="22"/>
              </w:rPr>
            </w:pPr>
            <w:r w:rsidRPr="00596573">
              <w:rPr>
                <w:rFonts w:eastAsia="Calibri" w:cs="Arial"/>
                <w:sz w:val="22"/>
              </w:rPr>
              <w:t>2,70%</w:t>
            </w:r>
          </w:p>
        </w:tc>
        <w:tc>
          <w:tcPr>
            <w:tcW w:w="1080" w:type="dxa"/>
            <w:noWrap/>
            <w:hideMark/>
          </w:tcPr>
          <w:p w14:paraId="52E56A64" w14:textId="77777777" w:rsidR="000E443E" w:rsidRPr="00596573" w:rsidRDefault="000E443E" w:rsidP="000E443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eastAsia="Calibri" w:cs="Arial"/>
                <w:sz w:val="22"/>
              </w:rPr>
            </w:pPr>
            <w:r w:rsidRPr="00596573">
              <w:rPr>
                <w:rFonts w:eastAsia="Calibri" w:cs="Arial"/>
                <w:sz w:val="22"/>
              </w:rPr>
              <w:t>2,70%</w:t>
            </w:r>
          </w:p>
        </w:tc>
        <w:tc>
          <w:tcPr>
            <w:tcW w:w="990" w:type="dxa"/>
            <w:noWrap/>
            <w:hideMark/>
          </w:tcPr>
          <w:p w14:paraId="462F6B80" w14:textId="77777777" w:rsidR="000E443E" w:rsidRPr="00596573" w:rsidRDefault="000E443E" w:rsidP="000E443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eastAsia="Calibri" w:cs="Arial"/>
                <w:sz w:val="22"/>
              </w:rPr>
            </w:pPr>
            <w:r w:rsidRPr="00596573">
              <w:rPr>
                <w:rFonts w:eastAsia="Calibri" w:cs="Arial"/>
                <w:sz w:val="22"/>
              </w:rPr>
              <w:t>2,60%</w:t>
            </w:r>
          </w:p>
        </w:tc>
        <w:tc>
          <w:tcPr>
            <w:tcW w:w="1080" w:type="dxa"/>
            <w:noWrap/>
          </w:tcPr>
          <w:p w14:paraId="243BD9EE" w14:textId="77777777" w:rsidR="000E443E" w:rsidRPr="00596573" w:rsidRDefault="000E443E" w:rsidP="000E443E">
            <w:pPr>
              <w:spacing w:after="0" w:line="240" w:lineRule="auto"/>
              <w:ind w:right="-125" w:hanging="117"/>
              <w:jc w:val="center"/>
              <w:cnfStyle w:val="000000100000" w:firstRow="0" w:lastRow="0" w:firstColumn="0" w:lastColumn="0" w:oddVBand="0" w:evenVBand="0" w:oddHBand="1" w:evenHBand="0" w:firstRowFirstColumn="0" w:firstRowLastColumn="0" w:lastRowFirstColumn="0" w:lastRowLastColumn="0"/>
              <w:rPr>
                <w:rFonts w:cs="Arial"/>
                <w:sz w:val="22"/>
              </w:rPr>
            </w:pPr>
            <w:r w:rsidRPr="00596573">
              <w:rPr>
                <w:rFonts w:cs="Arial"/>
                <w:sz w:val="22"/>
              </w:rPr>
              <w:t>2,50%</w:t>
            </w:r>
          </w:p>
        </w:tc>
        <w:tc>
          <w:tcPr>
            <w:tcW w:w="900" w:type="dxa"/>
            <w:noWrap/>
          </w:tcPr>
          <w:p w14:paraId="27243D6E" w14:textId="77777777" w:rsidR="000E443E" w:rsidRPr="00596573" w:rsidRDefault="000E443E" w:rsidP="000E443E">
            <w:pPr>
              <w:spacing w:after="0" w:line="240" w:lineRule="auto"/>
              <w:ind w:right="-108" w:hanging="108"/>
              <w:jc w:val="center"/>
              <w:cnfStyle w:val="000000100000" w:firstRow="0" w:lastRow="0" w:firstColumn="0" w:lastColumn="0" w:oddVBand="0" w:evenVBand="0" w:oddHBand="1" w:evenHBand="0" w:firstRowFirstColumn="0" w:firstRowLastColumn="0" w:lastRowFirstColumn="0" w:lastRowLastColumn="0"/>
              <w:rPr>
                <w:rFonts w:cs="Arial"/>
                <w:sz w:val="22"/>
              </w:rPr>
            </w:pPr>
            <w:r w:rsidRPr="00596573">
              <w:rPr>
                <w:rFonts w:cs="Arial"/>
                <w:sz w:val="22"/>
              </w:rPr>
              <w:t>2,50%</w:t>
            </w:r>
          </w:p>
        </w:tc>
        <w:tc>
          <w:tcPr>
            <w:tcW w:w="990" w:type="dxa"/>
            <w:noWrap/>
          </w:tcPr>
          <w:p w14:paraId="345560C1" w14:textId="77777777" w:rsidR="000E443E" w:rsidRPr="00596573" w:rsidRDefault="000E443E" w:rsidP="000E443E">
            <w:pPr>
              <w:spacing w:after="0" w:line="240" w:lineRule="auto"/>
              <w:ind w:right="-73" w:hanging="117"/>
              <w:jc w:val="center"/>
              <w:cnfStyle w:val="000000100000" w:firstRow="0" w:lastRow="0" w:firstColumn="0" w:lastColumn="0" w:oddVBand="0" w:evenVBand="0" w:oddHBand="1" w:evenHBand="0" w:firstRowFirstColumn="0" w:firstRowLastColumn="0" w:lastRowFirstColumn="0" w:lastRowLastColumn="0"/>
              <w:rPr>
                <w:rFonts w:cs="Arial"/>
                <w:sz w:val="22"/>
              </w:rPr>
            </w:pPr>
            <w:r w:rsidRPr="00596573">
              <w:rPr>
                <w:rFonts w:cs="Arial"/>
                <w:sz w:val="22"/>
              </w:rPr>
              <w:t>2,20%</w:t>
            </w:r>
          </w:p>
        </w:tc>
      </w:tr>
    </w:tbl>
    <w:p w14:paraId="6B3996AC" w14:textId="77777777" w:rsidR="000E443E" w:rsidRPr="000E443E" w:rsidRDefault="000E443E" w:rsidP="000E443E">
      <w:pPr>
        <w:tabs>
          <w:tab w:val="left" w:pos="360"/>
        </w:tabs>
        <w:spacing w:after="120" w:line="24" w:lineRule="atLeast"/>
        <w:rPr>
          <w:rFonts w:ascii="Times New Roman" w:eastAsia="Times New Roman" w:hAnsi="Times New Roman" w:cs="Times New Roman"/>
          <w:i/>
          <w:sz w:val="18"/>
          <w:szCs w:val="18"/>
        </w:rPr>
      </w:pPr>
      <w:r w:rsidRPr="000E443E">
        <w:rPr>
          <w:rFonts w:ascii="Times New Roman" w:eastAsia="Times New Roman" w:hAnsi="Times New Roman" w:cs="Times New Roman"/>
          <w:i/>
          <w:sz w:val="18"/>
          <w:szCs w:val="18"/>
        </w:rPr>
        <w:tab/>
        <w:t>Източник: НСИ, Конвергентна програма 2024-2027, МФ и Trading Economics</w:t>
      </w:r>
    </w:p>
    <w:p w14:paraId="1B563C4C" w14:textId="77777777" w:rsidR="000E443E" w:rsidRPr="00596573" w:rsidRDefault="000E443E" w:rsidP="000E443E">
      <w:pPr>
        <w:shd w:val="clear" w:color="auto" w:fill="FFFFFF"/>
        <w:spacing w:before="60" w:after="0" w:line="240" w:lineRule="auto"/>
        <w:ind w:right="-263"/>
        <w:rPr>
          <w:rFonts w:eastAsia="Calibri" w:cs="Arial"/>
          <w:szCs w:val="24"/>
        </w:rPr>
      </w:pPr>
      <w:bookmarkStart w:id="92" w:name="_Hlk170719299"/>
      <w:r w:rsidRPr="00596573">
        <w:rPr>
          <w:rFonts w:eastAsia="Calibri" w:cs="Arial"/>
          <w:szCs w:val="24"/>
        </w:rPr>
        <w:t>Направените допускания за дългосрочната прогноза на макро индикаторите са следните:</w:t>
      </w:r>
    </w:p>
    <w:p w14:paraId="5653F42B" w14:textId="4CBF6FD4" w:rsidR="000E443E" w:rsidRPr="00596573" w:rsidRDefault="000E443E" w:rsidP="000E443E">
      <w:pPr>
        <w:numPr>
          <w:ilvl w:val="0"/>
          <w:numId w:val="21"/>
        </w:numPr>
        <w:autoSpaceDE w:val="0"/>
        <w:autoSpaceDN w:val="0"/>
        <w:adjustRightInd w:val="0"/>
        <w:spacing w:before="60" w:after="0" w:line="240" w:lineRule="auto"/>
        <w:ind w:left="1068"/>
        <w:jc w:val="both"/>
        <w:rPr>
          <w:rFonts w:eastAsia="Calibri" w:cs="Arial"/>
          <w:noProof/>
          <w:color w:val="000000"/>
          <w:szCs w:val="24"/>
        </w:rPr>
      </w:pPr>
      <w:r w:rsidRPr="00596573">
        <w:rPr>
          <w:rFonts w:eastAsia="Times New Roman" w:cs="Arial"/>
          <w:szCs w:val="24"/>
        </w:rPr>
        <w:t>Международната среда ще остане нестабилна през първите няколко години, но без съществени структурни сътресения и/или недостиг на основни суровини. Продължаващото забавяне на инфлацията ще допринесе за преминаване към политика на лихвени понижения от ЕЦБ и постепенно подобрение на условията за финансиране. Очакванията са растежът в ЕС да остане потиснат в началото на 2024 г., след което да се ускори, достигайки 1% през текущата и 1.7% през 2025 г. Темповете и в ЕС, и в глобален план остават под средните стойности спрямо периода преди пандемията</w:t>
      </w:r>
      <w:r w:rsidR="00596573">
        <w:rPr>
          <w:rFonts w:eastAsia="Times New Roman" w:cs="Arial"/>
          <w:szCs w:val="24"/>
        </w:rPr>
        <w:t>;</w:t>
      </w:r>
    </w:p>
    <w:p w14:paraId="1E796639" w14:textId="77777777" w:rsidR="000E443E" w:rsidRPr="00596573" w:rsidRDefault="000E443E" w:rsidP="000E443E">
      <w:pPr>
        <w:numPr>
          <w:ilvl w:val="0"/>
          <w:numId w:val="21"/>
        </w:numPr>
        <w:autoSpaceDE w:val="0"/>
        <w:autoSpaceDN w:val="0"/>
        <w:adjustRightInd w:val="0"/>
        <w:spacing w:before="60" w:after="0" w:line="240" w:lineRule="auto"/>
        <w:ind w:left="1080"/>
        <w:jc w:val="both"/>
        <w:rPr>
          <w:rFonts w:eastAsia="Calibri" w:cs="Arial"/>
          <w:noProof/>
          <w:color w:val="000000"/>
          <w:szCs w:val="24"/>
        </w:rPr>
      </w:pPr>
      <w:r w:rsidRPr="00596573">
        <w:rPr>
          <w:rFonts w:eastAsia="Calibri" w:cs="Arial"/>
          <w:color w:val="000000"/>
          <w:szCs w:val="24"/>
        </w:rPr>
        <w:t>COVID-19 кризата вече не оказва влияние върху развитието на икономиката;</w:t>
      </w:r>
    </w:p>
    <w:p w14:paraId="32534956" w14:textId="77777777" w:rsidR="000E443E" w:rsidRPr="00596573" w:rsidRDefault="000E443E" w:rsidP="000E443E">
      <w:pPr>
        <w:numPr>
          <w:ilvl w:val="0"/>
          <w:numId w:val="21"/>
        </w:numPr>
        <w:autoSpaceDE w:val="0"/>
        <w:autoSpaceDN w:val="0"/>
        <w:adjustRightInd w:val="0"/>
        <w:spacing w:before="60" w:after="0" w:line="240" w:lineRule="auto"/>
        <w:ind w:left="1080"/>
        <w:jc w:val="both"/>
        <w:rPr>
          <w:rFonts w:eastAsia="Calibri" w:cs="Arial"/>
          <w:noProof/>
          <w:color w:val="000000"/>
          <w:szCs w:val="24"/>
        </w:rPr>
      </w:pPr>
      <w:r w:rsidRPr="00596573">
        <w:rPr>
          <w:rFonts w:eastAsia="Calibri" w:cs="Arial"/>
          <w:color w:val="000000"/>
          <w:szCs w:val="24"/>
        </w:rPr>
        <w:t>Войната в Украйна приключва до края на 2024 г. или няма да оказва такова голямо влияние върху цената на енергийните ресурси, както в периода юни 2021 - края на 2022 г.;</w:t>
      </w:r>
    </w:p>
    <w:p w14:paraId="40313DA9" w14:textId="03C318C0" w:rsidR="000E443E" w:rsidRPr="00596573" w:rsidRDefault="000E443E" w:rsidP="000E443E">
      <w:pPr>
        <w:numPr>
          <w:ilvl w:val="0"/>
          <w:numId w:val="21"/>
        </w:numPr>
        <w:autoSpaceDE w:val="0"/>
        <w:autoSpaceDN w:val="0"/>
        <w:adjustRightInd w:val="0"/>
        <w:spacing w:before="60" w:after="0" w:line="240" w:lineRule="auto"/>
        <w:ind w:left="1080"/>
        <w:jc w:val="both"/>
        <w:rPr>
          <w:rFonts w:eastAsia="Calibri" w:cs="Arial"/>
          <w:noProof/>
          <w:color w:val="000000"/>
          <w:szCs w:val="24"/>
        </w:rPr>
      </w:pPr>
      <w:r w:rsidRPr="00596573">
        <w:rPr>
          <w:rFonts w:eastAsia="Calibri" w:cs="Arial"/>
          <w:color w:val="000000"/>
          <w:szCs w:val="24"/>
        </w:rPr>
        <w:t xml:space="preserve">За периода до края на прогнозата от </w:t>
      </w:r>
      <w:r w:rsidR="009723B1" w:rsidRPr="009963CE">
        <w:rPr>
          <w:rFonts w:eastAsia="Calibri" w:cs="Arial"/>
          <w:color w:val="000000"/>
          <w:szCs w:val="24"/>
        </w:rPr>
        <w:t>25</w:t>
      </w:r>
      <w:r w:rsidRPr="00596573">
        <w:rPr>
          <w:rFonts w:eastAsia="Calibri" w:cs="Arial"/>
          <w:color w:val="000000"/>
          <w:szCs w:val="24"/>
        </w:rPr>
        <w:t xml:space="preserve"> години не са налице рискови фактори, които могат да доведат до рязка промяна на основните индикатори.</w:t>
      </w:r>
    </w:p>
    <w:p w14:paraId="3C1758EE" w14:textId="77777777" w:rsidR="000E443E" w:rsidRPr="00596573" w:rsidRDefault="000E443E" w:rsidP="000E443E">
      <w:pPr>
        <w:shd w:val="clear" w:color="auto" w:fill="FFFFFF"/>
        <w:spacing w:before="60" w:after="0" w:line="240" w:lineRule="auto"/>
        <w:jc w:val="both"/>
        <w:rPr>
          <w:rFonts w:eastAsia="Calibri" w:cs="Arial"/>
          <w:szCs w:val="24"/>
        </w:rPr>
      </w:pPr>
      <w:r w:rsidRPr="00596573">
        <w:rPr>
          <w:rFonts w:eastAsia="Calibri" w:cs="Arial"/>
          <w:szCs w:val="24"/>
        </w:rPr>
        <w:lastRenderedPageBreak/>
        <w:t xml:space="preserve">През  2024 г., заедно с ускоряването на растежа на българската икономика, се очаква покачване и броя на заетите с 0,7%, с което броят на заетите ще надхвърли  равнището регистрирано през 2019 г., последната година преди COVID-19 кризата. През 2025 и 2026 г. българската икономика ще продължи да нараства с относително високи темпове, но въпреки това растежът на заетостта ще се забави. </w:t>
      </w:r>
    </w:p>
    <w:p w14:paraId="66BB88D0" w14:textId="77777777" w:rsidR="000E443E" w:rsidRPr="00596573" w:rsidRDefault="000E443E" w:rsidP="000E443E">
      <w:pPr>
        <w:shd w:val="clear" w:color="auto" w:fill="FFFFFF"/>
        <w:spacing w:before="60" w:after="0" w:line="240" w:lineRule="auto"/>
        <w:jc w:val="both"/>
        <w:rPr>
          <w:rFonts w:eastAsia="Calibri" w:cs="Arial"/>
          <w:szCs w:val="24"/>
        </w:rPr>
      </w:pPr>
      <w:r w:rsidRPr="00596573">
        <w:rPr>
          <w:rFonts w:eastAsia="Calibri" w:cs="Arial"/>
          <w:szCs w:val="24"/>
        </w:rPr>
        <w:t>Търсенето на трудов ресурс ще продължи да бъде високо, но възможностите за екстензивно увеличаване на предлагането на труд все повече ще бъдат ограничени (основно поради неблагоприятните демографски процеси в страната).</w:t>
      </w:r>
      <w:r w:rsidRPr="00596573">
        <w:rPr>
          <w:rFonts w:eastAsia="Times New Roman" w:cs="Arial"/>
          <w:szCs w:val="24"/>
        </w:rPr>
        <w:t xml:space="preserve"> </w:t>
      </w:r>
      <w:r w:rsidRPr="00596573">
        <w:rPr>
          <w:rFonts w:eastAsia="Calibri" w:cs="Arial"/>
          <w:szCs w:val="24"/>
        </w:rPr>
        <w:t>Основният аргумент за това развитие е негативното демографско развитие в страната и изчерпващите се възможности за увеличаване на предлагането на труд. Въпреки че през периода 2024–2027 г. очакваме постоянен тренд на нарастване на заетостта, измененията в коефициента на безработица са минимални, като се очаква неговата стойност да достигне 4% през 2027 г.</w:t>
      </w:r>
    </w:p>
    <w:p w14:paraId="437C720C" w14:textId="77777777" w:rsidR="000E443E" w:rsidRPr="00596573" w:rsidRDefault="000E443E" w:rsidP="000E443E">
      <w:pPr>
        <w:shd w:val="clear" w:color="auto" w:fill="FFFFFF"/>
        <w:spacing w:before="60" w:after="0" w:line="240" w:lineRule="auto"/>
        <w:jc w:val="both"/>
        <w:rPr>
          <w:rFonts w:eastAsia="Times New Roman" w:cs="Arial"/>
          <w:szCs w:val="24"/>
        </w:rPr>
      </w:pPr>
      <w:r w:rsidRPr="00596573">
        <w:rPr>
          <w:rFonts w:eastAsia="Times New Roman" w:cs="Arial"/>
          <w:szCs w:val="24"/>
        </w:rPr>
        <w:t>Тенденцията на намаление на годишния темп на инфлация в страната, която се наблюдава от последното тримесечие на 2022 г., се задържа през цялата 2023 г. и продължи в началото на 2024 г. Инфлацията според ХИПЦ през февруари 2024 г. се е свила до 3.5% спрямо същия месец на предходната година. Забавянето на инфлационните процеси в страната се дължи в най-голяма степен на тенденцията на намаление на международните цени на суровините, както и на базов ефект от ускореното поскъпване през предходната година.</w:t>
      </w:r>
    </w:p>
    <w:p w14:paraId="18301213" w14:textId="77777777" w:rsidR="000E443E" w:rsidRPr="00596573" w:rsidRDefault="000E443E" w:rsidP="000E443E">
      <w:pPr>
        <w:shd w:val="clear" w:color="auto" w:fill="FFFFFF"/>
        <w:spacing w:before="60" w:after="0" w:line="240" w:lineRule="auto"/>
        <w:jc w:val="both"/>
        <w:rPr>
          <w:rFonts w:eastAsia="Calibri" w:cs="Arial"/>
          <w:szCs w:val="24"/>
        </w:rPr>
      </w:pPr>
      <w:r w:rsidRPr="00596573">
        <w:rPr>
          <w:rFonts w:eastAsia="Times New Roman" w:cs="Arial"/>
          <w:szCs w:val="24"/>
        </w:rPr>
        <w:t>Инфлацията в края на 2024 г. се очаква да бъде 2.3%, а средногодишната – 2.4%. През следващите години инфлацията в края на годината ще продължи плавно да се забавя, по линия най-вече на очакваната динамика при международните цени. Прогнозира се тя да бъде 2.2%, 2.1% и 1.8%, съответно през 2025, 2026 и 2027 г.</w:t>
      </w:r>
    </w:p>
    <w:p w14:paraId="073222F8" w14:textId="77777777" w:rsidR="000E443E" w:rsidRPr="00596573" w:rsidRDefault="000E443E" w:rsidP="000E443E">
      <w:pPr>
        <w:shd w:val="clear" w:color="auto" w:fill="FFFFFF"/>
        <w:spacing w:before="60" w:after="0" w:line="240" w:lineRule="auto"/>
        <w:jc w:val="both"/>
        <w:rPr>
          <w:rFonts w:eastAsia="Calibri" w:cs="Arial"/>
          <w:szCs w:val="24"/>
        </w:rPr>
      </w:pPr>
      <w:r w:rsidRPr="00596573">
        <w:rPr>
          <w:rFonts w:eastAsia="Calibri" w:cs="Arial"/>
          <w:szCs w:val="24"/>
        </w:rPr>
        <w:t>За първи път през 2023 г. НСИ</w:t>
      </w:r>
      <w:r w:rsidRPr="00596573">
        <w:rPr>
          <w:rFonts w:eastAsia="Calibri" w:cs="Arial"/>
          <w:szCs w:val="24"/>
          <w:vertAlign w:val="superscript"/>
        </w:rPr>
        <w:footnoteReference w:id="12"/>
      </w:r>
      <w:r w:rsidRPr="00596573">
        <w:rPr>
          <w:rFonts w:eastAsia="Calibri" w:cs="Arial"/>
          <w:szCs w:val="24"/>
        </w:rPr>
        <w:t xml:space="preserve"> отчита положителен механичен прираст в страната, а останалите фактори, които влияят върху демографските прогнози запазват трендовете си от предишните години. Това ни дава основание да приемем реалистичната прогноза на НСИ за демографското развитие и броя на населението. </w:t>
      </w:r>
    </w:p>
    <w:p w14:paraId="2974432F" w14:textId="77777777" w:rsidR="000E443E" w:rsidRDefault="000E443E" w:rsidP="00596573">
      <w:pPr>
        <w:shd w:val="clear" w:color="auto" w:fill="FFFFFF"/>
        <w:spacing w:before="60" w:after="240" w:line="240" w:lineRule="auto"/>
        <w:jc w:val="both"/>
        <w:rPr>
          <w:rFonts w:eastAsia="Calibri" w:cs="Arial"/>
          <w:szCs w:val="24"/>
        </w:rPr>
      </w:pPr>
      <w:r w:rsidRPr="00596573">
        <w:rPr>
          <w:rFonts w:eastAsia="Calibri" w:cs="Arial"/>
          <w:szCs w:val="24"/>
        </w:rPr>
        <w:t>На база анализа и направените допускания, прогнозите за основните макро индикатори са както следва:</w:t>
      </w:r>
    </w:p>
    <w:p w14:paraId="6C4239AA" w14:textId="38DB0FC5" w:rsidR="000E443E" w:rsidRPr="00596573" w:rsidRDefault="00596573" w:rsidP="00596573">
      <w:pPr>
        <w:shd w:val="clear" w:color="auto" w:fill="FFFFFF"/>
        <w:spacing w:before="60" w:after="0" w:line="240" w:lineRule="auto"/>
        <w:jc w:val="both"/>
        <w:rPr>
          <w:rFonts w:eastAsia="Calibri" w:cs="Arial"/>
          <w:szCs w:val="24"/>
        </w:rPr>
      </w:pPr>
      <w:bookmarkStart w:id="93" w:name="_Toc174099049"/>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Pr>
          <w:rFonts w:cs="Arial"/>
          <w:bCs/>
          <w:i/>
          <w:noProof/>
          <w:sz w:val="22"/>
        </w:rPr>
        <w:t>4</w:t>
      </w:r>
      <w:r w:rsidRPr="002E1E19">
        <w:rPr>
          <w:rFonts w:cs="Arial"/>
          <w:b/>
          <w:bCs/>
          <w:i/>
          <w:iCs/>
          <w:sz w:val="22"/>
        </w:rPr>
        <w:fldChar w:fldCharType="end"/>
      </w:r>
      <w:r>
        <w:rPr>
          <w:rFonts w:cs="Arial"/>
          <w:bCs/>
          <w:i/>
          <w:sz w:val="22"/>
        </w:rPr>
        <w:t xml:space="preserve"> </w:t>
      </w:r>
      <w:r w:rsidRPr="00596573">
        <w:rPr>
          <w:rFonts w:eastAsia="Calibri" w:cs="Arial"/>
          <w:i/>
          <w:color w:val="000000"/>
          <w:sz w:val="22"/>
          <w:lang w:eastAsia="en-US"/>
        </w:rPr>
        <w:t>Прогнози за основните макро-икономически индикатори в България</w:t>
      </w:r>
      <w:bookmarkEnd w:id="92"/>
      <w:bookmarkEnd w:id="93"/>
    </w:p>
    <w:tbl>
      <w:tblPr>
        <w:tblStyle w:val="LightList-Accent111"/>
        <w:tblW w:w="9213" w:type="dxa"/>
        <w:tblLook w:val="04A0" w:firstRow="1" w:lastRow="0" w:firstColumn="1" w:lastColumn="0" w:noHBand="0" w:noVBand="1"/>
      </w:tblPr>
      <w:tblGrid>
        <w:gridCol w:w="1629"/>
        <w:gridCol w:w="1027"/>
        <w:gridCol w:w="984"/>
        <w:gridCol w:w="1114"/>
        <w:gridCol w:w="1154"/>
        <w:gridCol w:w="1053"/>
        <w:gridCol w:w="1106"/>
        <w:gridCol w:w="1146"/>
      </w:tblGrid>
      <w:tr w:rsidR="009723B1" w:rsidRPr="009723B1" w14:paraId="46D48FAC" w14:textId="77777777" w:rsidTr="00596573">
        <w:trPr>
          <w:cnfStyle w:val="100000000000" w:firstRow="1" w:lastRow="0" w:firstColumn="0" w:lastColumn="0" w:oddVBand="0" w:evenVBand="0" w:oddHBand="0" w:evenHBand="0" w:firstRowFirstColumn="0" w:firstRowLastColumn="0" w:lastRowFirstColumn="0" w:lastRowLastColumn="0"/>
          <w:trHeight w:val="543"/>
        </w:trPr>
        <w:tc>
          <w:tcPr>
            <w:cnfStyle w:val="001000000000" w:firstRow="0" w:lastRow="0" w:firstColumn="1" w:lastColumn="0" w:oddVBand="0" w:evenVBand="0" w:oddHBand="0" w:evenHBand="0" w:firstRowFirstColumn="0" w:firstRowLastColumn="0" w:lastRowFirstColumn="0" w:lastRowLastColumn="0"/>
            <w:tcW w:w="0" w:type="dxa"/>
            <w:noWrap/>
            <w:vAlign w:val="center"/>
            <w:hideMark/>
          </w:tcPr>
          <w:p w14:paraId="43AB158F" w14:textId="77777777" w:rsidR="000E443E" w:rsidRPr="00596573" w:rsidRDefault="000E443E" w:rsidP="000E443E">
            <w:pPr>
              <w:jc w:val="center"/>
              <w:rPr>
                <w:rFonts w:cs="Arial"/>
                <w:sz w:val="20"/>
                <w:szCs w:val="20"/>
              </w:rPr>
            </w:pPr>
            <w:r w:rsidRPr="00596573">
              <w:rPr>
                <w:rFonts w:cs="Arial"/>
                <w:sz w:val="20"/>
                <w:szCs w:val="20"/>
              </w:rPr>
              <w:t>Индикатори</w:t>
            </w:r>
          </w:p>
        </w:tc>
        <w:tc>
          <w:tcPr>
            <w:tcW w:w="949" w:type="dxa"/>
            <w:noWrap/>
            <w:vAlign w:val="center"/>
            <w:hideMark/>
          </w:tcPr>
          <w:p w14:paraId="1566F0E2" w14:textId="77777777" w:rsidR="000E443E" w:rsidRPr="00596573" w:rsidRDefault="000E443E" w:rsidP="000E443E">
            <w:pPr>
              <w:ind w:right="-108" w:hanging="108"/>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2024 г.</w:t>
            </w:r>
          </w:p>
        </w:tc>
        <w:tc>
          <w:tcPr>
            <w:tcW w:w="0" w:type="dxa"/>
            <w:noWrap/>
            <w:vAlign w:val="center"/>
            <w:hideMark/>
          </w:tcPr>
          <w:p w14:paraId="2933D117" w14:textId="77777777" w:rsidR="000E443E" w:rsidRPr="00596573" w:rsidRDefault="000E443E" w:rsidP="000E443E">
            <w:pPr>
              <w:ind w:right="-82" w:hanging="108"/>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2025 г.</w:t>
            </w:r>
          </w:p>
        </w:tc>
        <w:tc>
          <w:tcPr>
            <w:tcW w:w="1029" w:type="dxa"/>
            <w:noWrap/>
            <w:vAlign w:val="center"/>
            <w:hideMark/>
          </w:tcPr>
          <w:p w14:paraId="43E921AB" w14:textId="77777777" w:rsidR="000E443E" w:rsidRPr="00596573" w:rsidRDefault="000E443E" w:rsidP="000E443E">
            <w:pPr>
              <w:ind w:right="-82" w:hanging="108"/>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2026 г.</w:t>
            </w:r>
          </w:p>
        </w:tc>
        <w:tc>
          <w:tcPr>
            <w:tcW w:w="1066" w:type="dxa"/>
            <w:vAlign w:val="center"/>
          </w:tcPr>
          <w:p w14:paraId="61BD6D71" w14:textId="77777777" w:rsidR="000E443E" w:rsidRPr="00596573" w:rsidRDefault="000E443E" w:rsidP="000E443E">
            <w:pPr>
              <w:ind w:right="-125" w:hanging="117"/>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2027 г.</w:t>
            </w:r>
          </w:p>
        </w:tc>
        <w:tc>
          <w:tcPr>
            <w:tcW w:w="973" w:type="dxa"/>
            <w:noWrap/>
            <w:vAlign w:val="center"/>
            <w:hideMark/>
          </w:tcPr>
          <w:p w14:paraId="3B1C7D77" w14:textId="77777777" w:rsidR="000E443E" w:rsidRPr="00596573" w:rsidRDefault="000E443E" w:rsidP="000E443E">
            <w:pPr>
              <w:ind w:right="-125" w:hanging="117"/>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2030 г.</w:t>
            </w:r>
          </w:p>
        </w:tc>
        <w:tc>
          <w:tcPr>
            <w:tcW w:w="1022" w:type="dxa"/>
            <w:noWrap/>
            <w:vAlign w:val="center"/>
            <w:hideMark/>
          </w:tcPr>
          <w:p w14:paraId="4F0609E8" w14:textId="77777777" w:rsidR="000E443E" w:rsidRPr="00596573" w:rsidRDefault="000E443E" w:rsidP="000E443E">
            <w:pPr>
              <w:ind w:right="-108" w:hanging="108"/>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2040 г.</w:t>
            </w:r>
          </w:p>
        </w:tc>
        <w:tc>
          <w:tcPr>
            <w:tcW w:w="1059" w:type="dxa"/>
            <w:noWrap/>
            <w:vAlign w:val="center"/>
            <w:hideMark/>
          </w:tcPr>
          <w:p w14:paraId="35B6F4A8" w14:textId="77777777" w:rsidR="000E443E" w:rsidRPr="00596573" w:rsidRDefault="000E443E" w:rsidP="000E443E">
            <w:pPr>
              <w:ind w:right="-73" w:hanging="117"/>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2053 г.</w:t>
            </w:r>
          </w:p>
        </w:tc>
      </w:tr>
      <w:tr w:rsidR="009723B1" w:rsidRPr="009723B1" w14:paraId="259B556A" w14:textId="77777777" w:rsidTr="00596573">
        <w:trPr>
          <w:cnfStyle w:val="000000100000" w:firstRow="0" w:lastRow="0" w:firstColumn="0" w:lastColumn="0" w:oddVBand="0" w:evenVBand="0" w:oddHBand="1" w:evenHBand="0" w:firstRowFirstColumn="0" w:firstRowLastColumn="0" w:lastRowFirstColumn="0" w:lastRowLastColumn="0"/>
          <w:trHeight w:val="360"/>
        </w:trPr>
        <w:tc>
          <w:tcPr>
            <w:cnfStyle w:val="001000000000" w:firstRow="0" w:lastRow="0" w:firstColumn="1" w:lastColumn="0" w:oddVBand="0" w:evenVBand="0" w:oddHBand="0" w:evenHBand="0" w:firstRowFirstColumn="0" w:firstRowLastColumn="0" w:lastRowFirstColumn="0" w:lastRowLastColumn="0"/>
            <w:tcW w:w="0" w:type="dxa"/>
            <w:noWrap/>
            <w:hideMark/>
          </w:tcPr>
          <w:p w14:paraId="63988DA1" w14:textId="77777777" w:rsidR="000E443E" w:rsidRPr="00596573" w:rsidRDefault="000E443E" w:rsidP="000E443E">
            <w:pPr>
              <w:spacing w:after="0" w:line="240" w:lineRule="auto"/>
              <w:rPr>
                <w:rFonts w:cs="Arial"/>
                <w:sz w:val="20"/>
                <w:szCs w:val="20"/>
              </w:rPr>
            </w:pPr>
            <w:r w:rsidRPr="00596573">
              <w:rPr>
                <w:rFonts w:cs="Arial"/>
                <w:sz w:val="20"/>
                <w:szCs w:val="20"/>
              </w:rPr>
              <w:t>Ръст на БВП</w:t>
            </w:r>
          </w:p>
        </w:tc>
        <w:tc>
          <w:tcPr>
            <w:tcW w:w="0" w:type="dxa"/>
            <w:noWrap/>
            <w:hideMark/>
          </w:tcPr>
          <w:p w14:paraId="6E7E32A7" w14:textId="77777777" w:rsidR="000E443E" w:rsidRPr="00596573" w:rsidRDefault="000E443E" w:rsidP="000E443E">
            <w:pPr>
              <w:spacing w:after="0" w:line="240" w:lineRule="auto"/>
              <w:ind w:right="-108" w:hanging="108"/>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596573">
              <w:rPr>
                <w:rFonts w:cs="Arial"/>
                <w:sz w:val="18"/>
                <w:szCs w:val="18"/>
              </w:rPr>
              <w:t>3,2</w:t>
            </w:r>
          </w:p>
        </w:tc>
        <w:tc>
          <w:tcPr>
            <w:tcW w:w="0" w:type="dxa"/>
            <w:noWrap/>
            <w:hideMark/>
          </w:tcPr>
          <w:p w14:paraId="7A6A1059" w14:textId="77777777" w:rsidR="000E443E" w:rsidRPr="00596573" w:rsidRDefault="000E443E" w:rsidP="000E443E">
            <w:pPr>
              <w:spacing w:after="0" w:line="240" w:lineRule="auto"/>
              <w:ind w:right="-82" w:hanging="108"/>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596573">
              <w:rPr>
                <w:rFonts w:cs="Arial"/>
                <w:sz w:val="18"/>
                <w:szCs w:val="18"/>
              </w:rPr>
              <w:t>2,7</w:t>
            </w:r>
          </w:p>
        </w:tc>
        <w:tc>
          <w:tcPr>
            <w:tcW w:w="1029" w:type="dxa"/>
            <w:noWrap/>
            <w:hideMark/>
          </w:tcPr>
          <w:p w14:paraId="520224E3" w14:textId="77777777" w:rsidR="000E443E" w:rsidRPr="00596573" w:rsidRDefault="000E443E" w:rsidP="000E443E">
            <w:pPr>
              <w:spacing w:after="0" w:line="240" w:lineRule="auto"/>
              <w:ind w:right="-82" w:hanging="108"/>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596573">
              <w:rPr>
                <w:rFonts w:cs="Arial"/>
                <w:sz w:val="18"/>
                <w:szCs w:val="18"/>
              </w:rPr>
              <w:t>2,7</w:t>
            </w:r>
          </w:p>
        </w:tc>
        <w:tc>
          <w:tcPr>
            <w:tcW w:w="1066" w:type="dxa"/>
          </w:tcPr>
          <w:p w14:paraId="374DEA5D" w14:textId="77777777" w:rsidR="000E443E" w:rsidRPr="00596573" w:rsidRDefault="000E443E" w:rsidP="000E443E">
            <w:pPr>
              <w:spacing w:after="0" w:line="240" w:lineRule="auto"/>
              <w:ind w:right="-125" w:hanging="117"/>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596573">
              <w:rPr>
                <w:rFonts w:cs="Arial"/>
                <w:sz w:val="18"/>
                <w:szCs w:val="18"/>
              </w:rPr>
              <w:t>2,6</w:t>
            </w:r>
          </w:p>
        </w:tc>
        <w:tc>
          <w:tcPr>
            <w:tcW w:w="973" w:type="dxa"/>
            <w:noWrap/>
            <w:hideMark/>
          </w:tcPr>
          <w:p w14:paraId="4324B9B7" w14:textId="77777777" w:rsidR="000E443E" w:rsidRPr="00596573" w:rsidRDefault="000E443E" w:rsidP="000E443E">
            <w:pPr>
              <w:spacing w:after="0" w:line="240" w:lineRule="auto"/>
              <w:ind w:right="-125" w:hanging="117"/>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596573">
              <w:rPr>
                <w:rFonts w:cs="Arial"/>
                <w:sz w:val="18"/>
                <w:szCs w:val="18"/>
              </w:rPr>
              <w:t>2,5</w:t>
            </w:r>
          </w:p>
        </w:tc>
        <w:tc>
          <w:tcPr>
            <w:tcW w:w="1022" w:type="dxa"/>
            <w:noWrap/>
            <w:hideMark/>
          </w:tcPr>
          <w:p w14:paraId="72F589B4" w14:textId="77777777" w:rsidR="000E443E" w:rsidRPr="00596573" w:rsidRDefault="000E443E" w:rsidP="000E443E">
            <w:pPr>
              <w:spacing w:after="0" w:line="240" w:lineRule="auto"/>
              <w:ind w:right="-108" w:hanging="108"/>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596573">
              <w:rPr>
                <w:rFonts w:cs="Arial"/>
                <w:sz w:val="18"/>
                <w:szCs w:val="18"/>
              </w:rPr>
              <w:t>2,5</w:t>
            </w:r>
          </w:p>
        </w:tc>
        <w:tc>
          <w:tcPr>
            <w:tcW w:w="1059" w:type="dxa"/>
            <w:noWrap/>
            <w:hideMark/>
          </w:tcPr>
          <w:p w14:paraId="50B0B1A1" w14:textId="77777777" w:rsidR="000E443E" w:rsidRPr="00596573" w:rsidRDefault="000E443E" w:rsidP="000E443E">
            <w:pPr>
              <w:spacing w:after="0" w:line="240" w:lineRule="auto"/>
              <w:ind w:right="-73" w:hanging="117"/>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596573">
              <w:rPr>
                <w:rFonts w:cs="Arial"/>
                <w:sz w:val="18"/>
                <w:szCs w:val="18"/>
              </w:rPr>
              <w:t>2,2</w:t>
            </w:r>
          </w:p>
        </w:tc>
      </w:tr>
      <w:tr w:rsidR="009723B1" w:rsidRPr="009723B1" w14:paraId="56503211" w14:textId="77777777" w:rsidTr="00596573">
        <w:trPr>
          <w:trHeight w:val="360"/>
        </w:trPr>
        <w:tc>
          <w:tcPr>
            <w:cnfStyle w:val="001000000000" w:firstRow="0" w:lastRow="0" w:firstColumn="1" w:lastColumn="0" w:oddVBand="0" w:evenVBand="0" w:oddHBand="0" w:evenHBand="0" w:firstRowFirstColumn="0" w:firstRowLastColumn="0" w:lastRowFirstColumn="0" w:lastRowLastColumn="0"/>
            <w:tcW w:w="0" w:type="dxa"/>
            <w:noWrap/>
            <w:hideMark/>
          </w:tcPr>
          <w:p w14:paraId="53289AE0" w14:textId="77777777" w:rsidR="000E443E" w:rsidRPr="00596573" w:rsidRDefault="000E443E" w:rsidP="000E443E">
            <w:pPr>
              <w:spacing w:after="0" w:line="240" w:lineRule="auto"/>
              <w:rPr>
                <w:rFonts w:cs="Arial"/>
                <w:sz w:val="20"/>
                <w:szCs w:val="20"/>
              </w:rPr>
            </w:pPr>
            <w:r w:rsidRPr="00596573">
              <w:rPr>
                <w:rFonts w:cs="Arial"/>
                <w:sz w:val="20"/>
                <w:szCs w:val="20"/>
              </w:rPr>
              <w:t>Инфлация</w:t>
            </w:r>
          </w:p>
        </w:tc>
        <w:tc>
          <w:tcPr>
            <w:tcW w:w="0" w:type="dxa"/>
            <w:noWrap/>
            <w:hideMark/>
          </w:tcPr>
          <w:p w14:paraId="57CA5545" w14:textId="77777777" w:rsidR="000E443E" w:rsidRPr="00596573" w:rsidRDefault="000E443E" w:rsidP="000E443E">
            <w:pPr>
              <w:spacing w:after="0" w:line="240" w:lineRule="auto"/>
              <w:ind w:right="-108" w:hanging="108"/>
              <w:jc w:val="center"/>
              <w:cnfStyle w:val="000000000000" w:firstRow="0" w:lastRow="0" w:firstColumn="0" w:lastColumn="0" w:oddVBand="0" w:evenVBand="0" w:oddHBand="0" w:evenHBand="0" w:firstRowFirstColumn="0" w:firstRowLastColumn="0" w:lastRowFirstColumn="0" w:lastRowLastColumn="0"/>
              <w:rPr>
                <w:rFonts w:cs="Arial"/>
                <w:sz w:val="18"/>
                <w:szCs w:val="18"/>
              </w:rPr>
            </w:pPr>
            <w:r w:rsidRPr="00596573">
              <w:rPr>
                <w:rFonts w:cs="Arial"/>
                <w:sz w:val="18"/>
                <w:szCs w:val="18"/>
              </w:rPr>
              <w:t>2,4</w:t>
            </w:r>
          </w:p>
        </w:tc>
        <w:tc>
          <w:tcPr>
            <w:tcW w:w="0" w:type="dxa"/>
            <w:noWrap/>
            <w:hideMark/>
          </w:tcPr>
          <w:p w14:paraId="0836265D" w14:textId="77777777" w:rsidR="000E443E" w:rsidRPr="00596573" w:rsidRDefault="000E443E" w:rsidP="000E443E">
            <w:pPr>
              <w:spacing w:after="0" w:line="240" w:lineRule="auto"/>
              <w:ind w:right="-82" w:hanging="108"/>
              <w:jc w:val="center"/>
              <w:cnfStyle w:val="000000000000" w:firstRow="0" w:lastRow="0" w:firstColumn="0" w:lastColumn="0" w:oddVBand="0" w:evenVBand="0" w:oddHBand="0" w:evenHBand="0" w:firstRowFirstColumn="0" w:firstRowLastColumn="0" w:lastRowFirstColumn="0" w:lastRowLastColumn="0"/>
              <w:rPr>
                <w:rFonts w:cs="Arial"/>
                <w:sz w:val="18"/>
                <w:szCs w:val="18"/>
              </w:rPr>
            </w:pPr>
            <w:r w:rsidRPr="00596573">
              <w:rPr>
                <w:rFonts w:cs="Arial"/>
                <w:sz w:val="18"/>
                <w:szCs w:val="18"/>
              </w:rPr>
              <w:t>2,2</w:t>
            </w:r>
          </w:p>
        </w:tc>
        <w:tc>
          <w:tcPr>
            <w:tcW w:w="1029" w:type="dxa"/>
            <w:noWrap/>
            <w:hideMark/>
          </w:tcPr>
          <w:p w14:paraId="206A7FA6" w14:textId="77777777" w:rsidR="000E443E" w:rsidRPr="00596573" w:rsidRDefault="000E443E" w:rsidP="000E443E">
            <w:pPr>
              <w:spacing w:after="0" w:line="240" w:lineRule="auto"/>
              <w:ind w:right="-82" w:hanging="108"/>
              <w:jc w:val="center"/>
              <w:cnfStyle w:val="000000000000" w:firstRow="0" w:lastRow="0" w:firstColumn="0" w:lastColumn="0" w:oddVBand="0" w:evenVBand="0" w:oddHBand="0" w:evenHBand="0" w:firstRowFirstColumn="0" w:firstRowLastColumn="0" w:lastRowFirstColumn="0" w:lastRowLastColumn="0"/>
              <w:rPr>
                <w:rFonts w:cs="Arial"/>
                <w:sz w:val="18"/>
                <w:szCs w:val="18"/>
              </w:rPr>
            </w:pPr>
            <w:r w:rsidRPr="00596573">
              <w:rPr>
                <w:rFonts w:cs="Arial"/>
                <w:sz w:val="18"/>
                <w:szCs w:val="18"/>
              </w:rPr>
              <w:t>2,1</w:t>
            </w:r>
          </w:p>
        </w:tc>
        <w:tc>
          <w:tcPr>
            <w:tcW w:w="1066" w:type="dxa"/>
          </w:tcPr>
          <w:p w14:paraId="30AFD02F" w14:textId="77777777" w:rsidR="000E443E" w:rsidRPr="00596573" w:rsidRDefault="000E443E" w:rsidP="000E443E">
            <w:pPr>
              <w:spacing w:after="0" w:line="240" w:lineRule="auto"/>
              <w:ind w:right="-125" w:hanging="117"/>
              <w:jc w:val="center"/>
              <w:cnfStyle w:val="000000000000" w:firstRow="0" w:lastRow="0" w:firstColumn="0" w:lastColumn="0" w:oddVBand="0" w:evenVBand="0" w:oddHBand="0" w:evenHBand="0" w:firstRowFirstColumn="0" w:firstRowLastColumn="0" w:lastRowFirstColumn="0" w:lastRowLastColumn="0"/>
              <w:rPr>
                <w:rFonts w:cs="Arial"/>
                <w:sz w:val="18"/>
                <w:szCs w:val="18"/>
              </w:rPr>
            </w:pPr>
            <w:r w:rsidRPr="00596573">
              <w:rPr>
                <w:rFonts w:cs="Arial"/>
                <w:sz w:val="18"/>
                <w:szCs w:val="18"/>
              </w:rPr>
              <w:t>1,8</w:t>
            </w:r>
          </w:p>
        </w:tc>
        <w:tc>
          <w:tcPr>
            <w:tcW w:w="973" w:type="dxa"/>
            <w:noWrap/>
            <w:hideMark/>
          </w:tcPr>
          <w:p w14:paraId="63D25C7C" w14:textId="77777777" w:rsidR="000E443E" w:rsidRPr="00596573" w:rsidRDefault="000E443E" w:rsidP="000E443E">
            <w:pPr>
              <w:spacing w:after="0" w:line="240" w:lineRule="auto"/>
              <w:ind w:right="-125" w:hanging="117"/>
              <w:jc w:val="center"/>
              <w:cnfStyle w:val="000000000000" w:firstRow="0" w:lastRow="0" w:firstColumn="0" w:lastColumn="0" w:oddVBand="0" w:evenVBand="0" w:oddHBand="0" w:evenHBand="0" w:firstRowFirstColumn="0" w:firstRowLastColumn="0" w:lastRowFirstColumn="0" w:lastRowLastColumn="0"/>
              <w:rPr>
                <w:rFonts w:cs="Arial"/>
                <w:sz w:val="18"/>
                <w:szCs w:val="18"/>
              </w:rPr>
            </w:pPr>
            <w:r w:rsidRPr="00596573">
              <w:rPr>
                <w:rFonts w:cs="Arial"/>
                <w:sz w:val="18"/>
                <w:szCs w:val="18"/>
              </w:rPr>
              <w:t>1,8</w:t>
            </w:r>
          </w:p>
        </w:tc>
        <w:tc>
          <w:tcPr>
            <w:tcW w:w="1022" w:type="dxa"/>
            <w:noWrap/>
            <w:hideMark/>
          </w:tcPr>
          <w:p w14:paraId="1832F0D8" w14:textId="77777777" w:rsidR="000E443E" w:rsidRPr="00596573" w:rsidRDefault="000E443E" w:rsidP="000E443E">
            <w:pPr>
              <w:spacing w:after="0" w:line="240" w:lineRule="auto"/>
              <w:ind w:right="-108" w:hanging="108"/>
              <w:jc w:val="center"/>
              <w:cnfStyle w:val="000000000000" w:firstRow="0" w:lastRow="0" w:firstColumn="0" w:lastColumn="0" w:oddVBand="0" w:evenVBand="0" w:oddHBand="0" w:evenHBand="0" w:firstRowFirstColumn="0" w:firstRowLastColumn="0" w:lastRowFirstColumn="0" w:lastRowLastColumn="0"/>
              <w:rPr>
                <w:rFonts w:cs="Arial"/>
                <w:sz w:val="18"/>
                <w:szCs w:val="18"/>
              </w:rPr>
            </w:pPr>
            <w:r w:rsidRPr="00596573">
              <w:rPr>
                <w:rFonts w:cs="Arial"/>
                <w:sz w:val="18"/>
                <w:szCs w:val="18"/>
              </w:rPr>
              <w:t>1,8</w:t>
            </w:r>
          </w:p>
        </w:tc>
        <w:tc>
          <w:tcPr>
            <w:tcW w:w="1059" w:type="dxa"/>
            <w:noWrap/>
            <w:hideMark/>
          </w:tcPr>
          <w:p w14:paraId="754E423E" w14:textId="77777777" w:rsidR="000E443E" w:rsidRPr="00596573" w:rsidRDefault="000E443E" w:rsidP="000E443E">
            <w:pPr>
              <w:spacing w:after="0" w:line="240" w:lineRule="auto"/>
              <w:ind w:right="-73" w:hanging="117"/>
              <w:jc w:val="center"/>
              <w:cnfStyle w:val="000000000000" w:firstRow="0" w:lastRow="0" w:firstColumn="0" w:lastColumn="0" w:oddVBand="0" w:evenVBand="0" w:oddHBand="0" w:evenHBand="0" w:firstRowFirstColumn="0" w:firstRowLastColumn="0" w:lastRowFirstColumn="0" w:lastRowLastColumn="0"/>
              <w:rPr>
                <w:rFonts w:cs="Arial"/>
                <w:sz w:val="18"/>
                <w:szCs w:val="18"/>
              </w:rPr>
            </w:pPr>
            <w:r w:rsidRPr="00596573">
              <w:rPr>
                <w:rFonts w:cs="Arial"/>
                <w:sz w:val="18"/>
                <w:szCs w:val="18"/>
              </w:rPr>
              <w:t>1,8</w:t>
            </w:r>
          </w:p>
        </w:tc>
      </w:tr>
      <w:tr w:rsidR="009723B1" w:rsidRPr="009723B1" w14:paraId="358C3CB7" w14:textId="77777777" w:rsidTr="00596573">
        <w:trPr>
          <w:cnfStyle w:val="000000100000" w:firstRow="0" w:lastRow="0" w:firstColumn="0" w:lastColumn="0" w:oddVBand="0" w:evenVBand="0" w:oddHBand="1" w:evenHBand="0" w:firstRowFirstColumn="0" w:firstRowLastColumn="0" w:lastRowFirstColumn="0" w:lastRowLastColumn="0"/>
          <w:trHeight w:val="360"/>
        </w:trPr>
        <w:tc>
          <w:tcPr>
            <w:cnfStyle w:val="001000000000" w:firstRow="0" w:lastRow="0" w:firstColumn="1" w:lastColumn="0" w:oddVBand="0" w:evenVBand="0" w:oddHBand="0" w:evenHBand="0" w:firstRowFirstColumn="0" w:firstRowLastColumn="0" w:lastRowFirstColumn="0" w:lastRowLastColumn="0"/>
            <w:tcW w:w="0" w:type="dxa"/>
            <w:noWrap/>
            <w:hideMark/>
          </w:tcPr>
          <w:p w14:paraId="5D9DA598" w14:textId="77777777" w:rsidR="000E443E" w:rsidRPr="00596573" w:rsidRDefault="000E443E" w:rsidP="000E443E">
            <w:pPr>
              <w:spacing w:after="0" w:line="240" w:lineRule="auto"/>
              <w:rPr>
                <w:rFonts w:cs="Arial"/>
                <w:sz w:val="20"/>
                <w:szCs w:val="20"/>
              </w:rPr>
            </w:pPr>
            <w:r w:rsidRPr="00596573">
              <w:rPr>
                <w:rFonts w:cs="Arial"/>
                <w:sz w:val="20"/>
                <w:szCs w:val="20"/>
              </w:rPr>
              <w:t>Безработица</w:t>
            </w:r>
          </w:p>
        </w:tc>
        <w:tc>
          <w:tcPr>
            <w:tcW w:w="0" w:type="dxa"/>
            <w:noWrap/>
            <w:hideMark/>
          </w:tcPr>
          <w:p w14:paraId="03E695E2" w14:textId="77777777" w:rsidR="000E443E" w:rsidRPr="00596573" w:rsidRDefault="000E443E" w:rsidP="000E443E">
            <w:pPr>
              <w:spacing w:after="0" w:line="240" w:lineRule="auto"/>
              <w:ind w:right="-108" w:hanging="108"/>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596573">
              <w:rPr>
                <w:rFonts w:cs="Arial"/>
                <w:sz w:val="18"/>
                <w:szCs w:val="18"/>
              </w:rPr>
              <w:t>4,3</w:t>
            </w:r>
          </w:p>
        </w:tc>
        <w:tc>
          <w:tcPr>
            <w:tcW w:w="0" w:type="dxa"/>
            <w:noWrap/>
            <w:hideMark/>
          </w:tcPr>
          <w:p w14:paraId="4010B487" w14:textId="77777777" w:rsidR="000E443E" w:rsidRPr="00596573" w:rsidRDefault="000E443E" w:rsidP="000E443E">
            <w:pPr>
              <w:spacing w:after="0" w:line="240" w:lineRule="auto"/>
              <w:ind w:right="-82" w:hanging="108"/>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596573">
              <w:rPr>
                <w:rFonts w:cs="Arial"/>
                <w:sz w:val="18"/>
                <w:szCs w:val="18"/>
              </w:rPr>
              <w:t>4,2</w:t>
            </w:r>
          </w:p>
        </w:tc>
        <w:tc>
          <w:tcPr>
            <w:tcW w:w="1029" w:type="dxa"/>
            <w:noWrap/>
            <w:hideMark/>
          </w:tcPr>
          <w:p w14:paraId="5BEA6613" w14:textId="77777777" w:rsidR="000E443E" w:rsidRPr="00596573" w:rsidRDefault="000E443E" w:rsidP="000E443E">
            <w:pPr>
              <w:spacing w:after="0" w:line="240" w:lineRule="auto"/>
              <w:ind w:right="-82" w:hanging="108"/>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596573">
              <w:rPr>
                <w:rFonts w:cs="Arial"/>
                <w:sz w:val="18"/>
                <w:szCs w:val="18"/>
              </w:rPr>
              <w:t>4,1</w:t>
            </w:r>
          </w:p>
        </w:tc>
        <w:tc>
          <w:tcPr>
            <w:tcW w:w="1066" w:type="dxa"/>
          </w:tcPr>
          <w:p w14:paraId="4A5AC83C" w14:textId="77777777" w:rsidR="000E443E" w:rsidRPr="00596573" w:rsidRDefault="000E443E" w:rsidP="000E443E">
            <w:pPr>
              <w:spacing w:after="0" w:line="240" w:lineRule="auto"/>
              <w:ind w:right="-125" w:hanging="117"/>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596573">
              <w:rPr>
                <w:rFonts w:cs="Arial"/>
                <w:sz w:val="18"/>
                <w:szCs w:val="18"/>
              </w:rPr>
              <w:t>4,0</w:t>
            </w:r>
          </w:p>
        </w:tc>
        <w:tc>
          <w:tcPr>
            <w:tcW w:w="973" w:type="dxa"/>
            <w:noWrap/>
            <w:hideMark/>
          </w:tcPr>
          <w:p w14:paraId="17C07DC4" w14:textId="77777777" w:rsidR="000E443E" w:rsidRPr="00596573" w:rsidRDefault="000E443E" w:rsidP="000E443E">
            <w:pPr>
              <w:spacing w:after="0" w:line="240" w:lineRule="auto"/>
              <w:ind w:right="-125" w:hanging="117"/>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596573">
              <w:rPr>
                <w:rFonts w:cs="Arial"/>
                <w:sz w:val="18"/>
                <w:szCs w:val="18"/>
              </w:rPr>
              <w:t>3,3</w:t>
            </w:r>
          </w:p>
        </w:tc>
        <w:tc>
          <w:tcPr>
            <w:tcW w:w="1022" w:type="dxa"/>
            <w:noWrap/>
            <w:hideMark/>
          </w:tcPr>
          <w:p w14:paraId="4EA5851F" w14:textId="77777777" w:rsidR="000E443E" w:rsidRPr="00596573" w:rsidRDefault="000E443E" w:rsidP="000E443E">
            <w:pPr>
              <w:spacing w:after="0" w:line="240" w:lineRule="auto"/>
              <w:ind w:right="-108" w:hanging="108"/>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596573">
              <w:rPr>
                <w:rFonts w:cs="Arial"/>
                <w:sz w:val="18"/>
                <w:szCs w:val="18"/>
              </w:rPr>
              <w:t>3,3</w:t>
            </w:r>
          </w:p>
        </w:tc>
        <w:tc>
          <w:tcPr>
            <w:tcW w:w="1059" w:type="dxa"/>
            <w:noWrap/>
            <w:hideMark/>
          </w:tcPr>
          <w:p w14:paraId="3EF0C397" w14:textId="77777777" w:rsidR="000E443E" w:rsidRPr="00596573" w:rsidRDefault="000E443E" w:rsidP="000E443E">
            <w:pPr>
              <w:spacing w:after="0" w:line="240" w:lineRule="auto"/>
              <w:ind w:right="-73" w:hanging="117"/>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596573">
              <w:rPr>
                <w:rFonts w:cs="Arial"/>
                <w:sz w:val="18"/>
                <w:szCs w:val="18"/>
              </w:rPr>
              <w:t>3,3</w:t>
            </w:r>
          </w:p>
        </w:tc>
      </w:tr>
      <w:tr w:rsidR="009723B1" w:rsidRPr="009723B1" w14:paraId="55E24379" w14:textId="77777777" w:rsidTr="00596573">
        <w:trPr>
          <w:trHeight w:val="360"/>
        </w:trPr>
        <w:tc>
          <w:tcPr>
            <w:cnfStyle w:val="001000000000" w:firstRow="0" w:lastRow="0" w:firstColumn="1" w:lastColumn="0" w:oddVBand="0" w:evenVBand="0" w:oddHBand="0" w:evenHBand="0" w:firstRowFirstColumn="0" w:firstRowLastColumn="0" w:lastRowFirstColumn="0" w:lastRowLastColumn="0"/>
            <w:tcW w:w="0" w:type="dxa"/>
            <w:noWrap/>
            <w:hideMark/>
          </w:tcPr>
          <w:p w14:paraId="60020F8C" w14:textId="77777777" w:rsidR="000E443E" w:rsidRPr="00596573" w:rsidRDefault="000E443E" w:rsidP="000E443E">
            <w:pPr>
              <w:spacing w:after="0" w:line="240" w:lineRule="auto"/>
              <w:rPr>
                <w:rFonts w:cs="Arial"/>
                <w:sz w:val="20"/>
                <w:szCs w:val="20"/>
              </w:rPr>
            </w:pPr>
            <w:r w:rsidRPr="00596573">
              <w:rPr>
                <w:rFonts w:cs="Arial"/>
                <w:sz w:val="20"/>
                <w:szCs w:val="20"/>
              </w:rPr>
              <w:t>Население</w:t>
            </w:r>
          </w:p>
        </w:tc>
        <w:tc>
          <w:tcPr>
            <w:tcW w:w="0" w:type="dxa"/>
            <w:noWrap/>
            <w:hideMark/>
          </w:tcPr>
          <w:p w14:paraId="4A1B4A3F" w14:textId="77777777" w:rsidR="000E443E" w:rsidRPr="00596573" w:rsidRDefault="000E443E" w:rsidP="000E443E">
            <w:pPr>
              <w:spacing w:after="0" w:line="240" w:lineRule="auto"/>
              <w:ind w:right="-108" w:hanging="108"/>
              <w:jc w:val="center"/>
              <w:cnfStyle w:val="000000000000" w:firstRow="0" w:lastRow="0" w:firstColumn="0" w:lastColumn="0" w:oddVBand="0" w:evenVBand="0" w:oddHBand="0" w:evenHBand="0" w:firstRowFirstColumn="0" w:firstRowLastColumn="0" w:lastRowFirstColumn="0" w:lastRowLastColumn="0"/>
              <w:rPr>
                <w:rFonts w:cs="Arial"/>
                <w:sz w:val="18"/>
                <w:szCs w:val="18"/>
              </w:rPr>
            </w:pPr>
            <w:r w:rsidRPr="00596573">
              <w:rPr>
                <w:rFonts w:cs="Arial"/>
                <w:sz w:val="18"/>
                <w:szCs w:val="18"/>
              </w:rPr>
              <w:t>6 777 000</w:t>
            </w:r>
          </w:p>
        </w:tc>
        <w:tc>
          <w:tcPr>
            <w:tcW w:w="0" w:type="dxa"/>
            <w:noWrap/>
            <w:hideMark/>
          </w:tcPr>
          <w:p w14:paraId="13FC2B4E" w14:textId="77777777" w:rsidR="000E443E" w:rsidRPr="00596573" w:rsidRDefault="000E443E" w:rsidP="000E443E">
            <w:pPr>
              <w:spacing w:after="0" w:line="240" w:lineRule="auto"/>
              <w:ind w:right="-82" w:hanging="108"/>
              <w:jc w:val="center"/>
              <w:cnfStyle w:val="000000000000" w:firstRow="0" w:lastRow="0" w:firstColumn="0" w:lastColumn="0" w:oddVBand="0" w:evenVBand="0" w:oddHBand="0" w:evenHBand="0" w:firstRowFirstColumn="0" w:firstRowLastColumn="0" w:lastRowFirstColumn="0" w:lastRowLastColumn="0"/>
              <w:rPr>
                <w:rFonts w:cs="Arial"/>
                <w:sz w:val="18"/>
                <w:szCs w:val="18"/>
              </w:rPr>
            </w:pPr>
            <w:r w:rsidRPr="00596573">
              <w:rPr>
                <w:rFonts w:cs="Arial"/>
                <w:sz w:val="18"/>
                <w:szCs w:val="18"/>
              </w:rPr>
              <w:t>6 735 715</w:t>
            </w:r>
          </w:p>
        </w:tc>
        <w:tc>
          <w:tcPr>
            <w:tcW w:w="1029" w:type="dxa"/>
            <w:noWrap/>
            <w:hideMark/>
          </w:tcPr>
          <w:p w14:paraId="4C160FB3" w14:textId="77777777" w:rsidR="000E443E" w:rsidRPr="00596573" w:rsidRDefault="000E443E" w:rsidP="000E443E">
            <w:pPr>
              <w:spacing w:after="0" w:line="240" w:lineRule="auto"/>
              <w:ind w:right="-82" w:hanging="108"/>
              <w:jc w:val="center"/>
              <w:cnfStyle w:val="000000000000" w:firstRow="0" w:lastRow="0" w:firstColumn="0" w:lastColumn="0" w:oddVBand="0" w:evenVBand="0" w:oddHBand="0" w:evenHBand="0" w:firstRowFirstColumn="0" w:firstRowLastColumn="0" w:lastRowFirstColumn="0" w:lastRowLastColumn="0"/>
              <w:rPr>
                <w:rFonts w:cs="Arial"/>
                <w:sz w:val="18"/>
                <w:szCs w:val="18"/>
              </w:rPr>
            </w:pPr>
            <w:r w:rsidRPr="00596573">
              <w:rPr>
                <w:rFonts w:cs="Arial"/>
                <w:sz w:val="18"/>
                <w:szCs w:val="18"/>
              </w:rPr>
              <w:t>6 621 555</w:t>
            </w:r>
          </w:p>
        </w:tc>
        <w:tc>
          <w:tcPr>
            <w:tcW w:w="1066" w:type="dxa"/>
          </w:tcPr>
          <w:p w14:paraId="056520FF" w14:textId="77777777" w:rsidR="000E443E" w:rsidRPr="00596573" w:rsidRDefault="000E443E" w:rsidP="000E443E">
            <w:pPr>
              <w:spacing w:after="0" w:line="240" w:lineRule="auto"/>
              <w:ind w:right="-125" w:hanging="117"/>
              <w:jc w:val="center"/>
              <w:cnfStyle w:val="000000000000" w:firstRow="0" w:lastRow="0" w:firstColumn="0" w:lastColumn="0" w:oddVBand="0" w:evenVBand="0" w:oddHBand="0" w:evenHBand="0" w:firstRowFirstColumn="0" w:firstRowLastColumn="0" w:lastRowFirstColumn="0" w:lastRowLastColumn="0"/>
              <w:rPr>
                <w:rFonts w:cs="Arial"/>
                <w:sz w:val="18"/>
                <w:szCs w:val="18"/>
              </w:rPr>
            </w:pPr>
            <w:r w:rsidRPr="00596573">
              <w:rPr>
                <w:rFonts w:cs="Arial"/>
                <w:sz w:val="18"/>
                <w:szCs w:val="18"/>
              </w:rPr>
              <w:t>6 607 108</w:t>
            </w:r>
          </w:p>
        </w:tc>
        <w:tc>
          <w:tcPr>
            <w:tcW w:w="973" w:type="dxa"/>
            <w:noWrap/>
            <w:hideMark/>
          </w:tcPr>
          <w:p w14:paraId="13AF7762" w14:textId="77777777" w:rsidR="000E443E" w:rsidRPr="00596573" w:rsidRDefault="000E443E" w:rsidP="000E443E">
            <w:pPr>
              <w:spacing w:after="0" w:line="240" w:lineRule="auto"/>
              <w:ind w:right="-125" w:hanging="117"/>
              <w:jc w:val="center"/>
              <w:cnfStyle w:val="000000000000" w:firstRow="0" w:lastRow="0" w:firstColumn="0" w:lastColumn="0" w:oddVBand="0" w:evenVBand="0" w:oddHBand="0" w:evenHBand="0" w:firstRowFirstColumn="0" w:firstRowLastColumn="0" w:lastRowFirstColumn="0" w:lastRowLastColumn="0"/>
              <w:rPr>
                <w:rFonts w:cs="Arial"/>
                <w:sz w:val="18"/>
                <w:szCs w:val="18"/>
              </w:rPr>
            </w:pPr>
            <w:r w:rsidRPr="00596573">
              <w:rPr>
                <w:rFonts w:cs="Arial"/>
                <w:sz w:val="18"/>
                <w:szCs w:val="18"/>
              </w:rPr>
              <w:t>6 527 464</w:t>
            </w:r>
          </w:p>
        </w:tc>
        <w:tc>
          <w:tcPr>
            <w:tcW w:w="1022" w:type="dxa"/>
            <w:noWrap/>
            <w:hideMark/>
          </w:tcPr>
          <w:p w14:paraId="4D83AC8A" w14:textId="77777777" w:rsidR="000E443E" w:rsidRPr="00596573" w:rsidRDefault="000E443E" w:rsidP="000E443E">
            <w:pPr>
              <w:spacing w:after="0" w:line="240" w:lineRule="auto"/>
              <w:ind w:right="-108" w:hanging="108"/>
              <w:jc w:val="center"/>
              <w:cnfStyle w:val="000000000000" w:firstRow="0" w:lastRow="0" w:firstColumn="0" w:lastColumn="0" w:oddVBand="0" w:evenVBand="0" w:oddHBand="0" w:evenHBand="0" w:firstRowFirstColumn="0" w:firstRowLastColumn="0" w:lastRowFirstColumn="0" w:lastRowLastColumn="0"/>
              <w:rPr>
                <w:rFonts w:cs="Arial"/>
                <w:sz w:val="18"/>
                <w:szCs w:val="18"/>
              </w:rPr>
            </w:pPr>
            <w:r w:rsidRPr="00596573">
              <w:rPr>
                <w:rFonts w:cs="Arial"/>
                <w:sz w:val="18"/>
                <w:szCs w:val="18"/>
              </w:rPr>
              <w:t>6 135 500</w:t>
            </w:r>
          </w:p>
        </w:tc>
        <w:tc>
          <w:tcPr>
            <w:tcW w:w="1059" w:type="dxa"/>
            <w:noWrap/>
            <w:hideMark/>
          </w:tcPr>
          <w:p w14:paraId="4F7EFDFA" w14:textId="77777777" w:rsidR="000E443E" w:rsidRPr="00596573" w:rsidRDefault="000E443E" w:rsidP="000E443E">
            <w:pPr>
              <w:spacing w:after="0" w:line="240" w:lineRule="auto"/>
              <w:ind w:right="-73" w:hanging="117"/>
              <w:jc w:val="center"/>
              <w:cnfStyle w:val="000000000000" w:firstRow="0" w:lastRow="0" w:firstColumn="0" w:lastColumn="0" w:oddVBand="0" w:evenVBand="0" w:oddHBand="0" w:evenHBand="0" w:firstRowFirstColumn="0" w:firstRowLastColumn="0" w:lastRowFirstColumn="0" w:lastRowLastColumn="0"/>
              <w:rPr>
                <w:rFonts w:cs="Arial"/>
                <w:sz w:val="18"/>
                <w:szCs w:val="18"/>
              </w:rPr>
            </w:pPr>
            <w:r w:rsidRPr="00596573">
              <w:rPr>
                <w:rFonts w:cs="Arial"/>
                <w:sz w:val="18"/>
                <w:szCs w:val="18"/>
              </w:rPr>
              <w:t>5 791 137</w:t>
            </w:r>
          </w:p>
        </w:tc>
      </w:tr>
    </w:tbl>
    <w:p w14:paraId="6443691F" w14:textId="77777777" w:rsidR="000E443E" w:rsidRPr="000E443E" w:rsidRDefault="000E443E" w:rsidP="000E443E">
      <w:pPr>
        <w:spacing w:after="0" w:line="240" w:lineRule="auto"/>
        <w:ind w:firstLine="432"/>
        <w:rPr>
          <w:rFonts w:ascii="Times New Roman" w:eastAsia="Times New Roman" w:hAnsi="Times New Roman" w:cs="Times New Roman"/>
          <w:sz w:val="22"/>
        </w:rPr>
      </w:pPr>
    </w:p>
    <w:p w14:paraId="2354CD84" w14:textId="77777777" w:rsidR="002E55ED" w:rsidRPr="00DE3B1B" w:rsidRDefault="002E55ED" w:rsidP="00AA673B">
      <w:pPr>
        <w:pStyle w:val="Heading2"/>
        <w:numPr>
          <w:ilvl w:val="1"/>
          <w:numId w:val="3"/>
        </w:numPr>
        <w:ind w:left="1080" w:hanging="540"/>
        <w:rPr>
          <w:szCs w:val="24"/>
          <w:lang w:val="bg-BG"/>
        </w:rPr>
      </w:pPr>
      <w:bookmarkStart w:id="94" w:name="_Toc143694159"/>
      <w:bookmarkEnd w:id="74"/>
      <w:r w:rsidRPr="00DE3B1B">
        <w:rPr>
          <w:szCs w:val="24"/>
          <w:lang w:val="bg-BG"/>
        </w:rPr>
        <w:lastRenderedPageBreak/>
        <w:t>Анализ на търсенето</w:t>
      </w:r>
      <w:bookmarkEnd w:id="94"/>
      <w:r w:rsidRPr="00DE3B1B">
        <w:rPr>
          <w:szCs w:val="24"/>
          <w:lang w:val="bg-BG"/>
        </w:rPr>
        <w:t xml:space="preserve"> </w:t>
      </w:r>
    </w:p>
    <w:p w14:paraId="509772B4" w14:textId="0B1B8935" w:rsidR="00E614D5" w:rsidRPr="00B2424A" w:rsidRDefault="00E614D5" w:rsidP="00B2424A">
      <w:pPr>
        <w:spacing w:after="120" w:line="24" w:lineRule="atLeast"/>
        <w:jc w:val="both"/>
        <w:rPr>
          <w:rFonts w:cs="Arial"/>
          <w:szCs w:val="24"/>
        </w:rPr>
      </w:pPr>
      <w:r w:rsidRPr="00B2424A">
        <w:rPr>
          <w:rFonts w:cs="Arial"/>
          <w:szCs w:val="24"/>
        </w:rPr>
        <w:t>Анализът на търсенето се прави за Бенефициента, а не за отделното пристанище, на което ще се извършват конкретните инвестиции. Затова всички ан</w:t>
      </w:r>
      <w:r w:rsidR="00B2424A">
        <w:rPr>
          <w:rFonts w:cs="Arial"/>
          <w:szCs w:val="24"/>
        </w:rPr>
        <w:t>ализи и допускания са извършени</w:t>
      </w:r>
      <w:r w:rsidRPr="00B2424A">
        <w:rPr>
          <w:rFonts w:cs="Arial"/>
          <w:szCs w:val="24"/>
        </w:rPr>
        <w:t xml:space="preserve"> от името на ДППИ.</w:t>
      </w:r>
    </w:p>
    <w:p w14:paraId="1612202B" w14:textId="77777777" w:rsidR="00441346" w:rsidRPr="00B2424A" w:rsidRDefault="00441346" w:rsidP="00441346">
      <w:pPr>
        <w:spacing w:after="120" w:line="24" w:lineRule="atLeast"/>
        <w:jc w:val="both"/>
        <w:rPr>
          <w:rFonts w:eastAsia="Calibri" w:cs="Arial"/>
          <w:szCs w:val="24"/>
          <w:lang w:eastAsia="en-US"/>
        </w:rPr>
      </w:pPr>
      <w:bookmarkStart w:id="95" w:name="_Toc23939338"/>
      <w:bookmarkStart w:id="96" w:name="_Toc24051987"/>
      <w:bookmarkStart w:id="97" w:name="_Toc24052039"/>
      <w:bookmarkStart w:id="98" w:name="_Toc24052110"/>
      <w:bookmarkStart w:id="99" w:name="_Toc24052163"/>
      <w:bookmarkStart w:id="100" w:name="_Toc24052217"/>
      <w:bookmarkStart w:id="101" w:name="_Toc24052271"/>
      <w:bookmarkStart w:id="102" w:name="_Toc25322681"/>
      <w:bookmarkStart w:id="103" w:name="_Toc25322755"/>
      <w:bookmarkStart w:id="104" w:name="_Toc25322832"/>
      <w:bookmarkStart w:id="105" w:name="_Toc25322903"/>
      <w:bookmarkStart w:id="106" w:name="_Toc25672100"/>
      <w:bookmarkStart w:id="107" w:name="_Toc26889970"/>
      <w:bookmarkStart w:id="108" w:name="_Toc26890071"/>
      <w:bookmarkStart w:id="109" w:name="_Toc26890306"/>
      <w:bookmarkStart w:id="110" w:name="_Toc26891566"/>
      <w:bookmarkStart w:id="111" w:name="_Toc27054017"/>
      <w:bookmarkStart w:id="112" w:name="_Toc27054222"/>
      <w:bookmarkStart w:id="113" w:name="_Toc27055540"/>
      <w:bookmarkStart w:id="114" w:name="_Toc27055645"/>
      <w:bookmarkStart w:id="115" w:name="_Toc27055746"/>
      <w:bookmarkStart w:id="116" w:name="_Toc27068389"/>
      <w:bookmarkStart w:id="117" w:name="_Toc27306768"/>
      <w:bookmarkStart w:id="118" w:name="_Toc27306891"/>
      <w:bookmarkStart w:id="119" w:name="_Toc27306999"/>
      <w:bookmarkStart w:id="120" w:name="_Toc27307104"/>
      <w:bookmarkStart w:id="121" w:name="_Toc27307208"/>
      <w:bookmarkStart w:id="122" w:name="_Toc27319990"/>
      <w:bookmarkStart w:id="123" w:name="_Toc27320369"/>
      <w:bookmarkStart w:id="124" w:name="_Toc30426118"/>
      <w:bookmarkStart w:id="125" w:name="_Toc49162824"/>
      <w:bookmarkStart w:id="126" w:name="_Toc49182448"/>
      <w:bookmarkStart w:id="127" w:name="_Toc49183081"/>
      <w:bookmarkStart w:id="128" w:name="_Toc56283084"/>
      <w:bookmarkStart w:id="129" w:name="_Toc56283280"/>
      <w:bookmarkStart w:id="130" w:name="_Toc56333085"/>
      <w:bookmarkStart w:id="131" w:name="_Toc56333372"/>
      <w:bookmarkStart w:id="132" w:name="_Toc56333436"/>
      <w:bookmarkStart w:id="133" w:name="_Toc2445660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r w:rsidRPr="00B2424A">
        <w:rPr>
          <w:rFonts w:eastAsia="Calibri" w:cs="Arial"/>
          <w:szCs w:val="24"/>
          <w:lang w:eastAsia="en-US"/>
        </w:rPr>
        <w:t>Транспортната политика на ЕС, прилагана и от българското правителство, цели да насърчава екологосъобразността, безопасността и ефективността при пазара на стоки и да гарантира правото на свободен достъп на гражданите до всички точки на ЕС с предпочитан от тях вид транспорт.</w:t>
      </w:r>
    </w:p>
    <w:p w14:paraId="5068BD87" w14:textId="77777777" w:rsidR="00441346" w:rsidRPr="00B2424A" w:rsidRDefault="00441346" w:rsidP="00441346">
      <w:pPr>
        <w:spacing w:after="120" w:line="24" w:lineRule="atLeast"/>
        <w:jc w:val="both"/>
        <w:rPr>
          <w:rFonts w:eastAsia="Calibri" w:cs="Arial"/>
          <w:szCs w:val="24"/>
          <w:lang w:eastAsia="en-US"/>
        </w:rPr>
      </w:pPr>
      <w:r w:rsidRPr="00B2424A">
        <w:rPr>
          <w:rFonts w:eastAsia="Calibri" w:cs="Arial"/>
          <w:szCs w:val="24"/>
          <w:lang w:eastAsia="en-US"/>
        </w:rPr>
        <w:t>В изпълнение на тази политика, Европейската комисия прие Зелената сделка, определяща стратегическа рамка за неутрална по отношение на климата икономика на ЕС до 2050 г. За тази цел, в нея се призовава за 90 % намаляване на емисиите от транспорта до 2050 г. Приоритетните действия на Зелената сделка за преминаване към устойчива и интелигентна мобилност включват засилване на мултимодален транспорт, поддържане и  внедряване на различни решения за автоматизирана мобилност, по-добро справяне с външните разходи на транспортни дейности чрез ценообразуване, увеличаване на производството и устойчиво внедряване на алтернативни горива за транспорта, както и решения за намаляване на замърсяването от транспорта, особено в градовете.</w:t>
      </w:r>
    </w:p>
    <w:p w14:paraId="5D3BCED0" w14:textId="77777777" w:rsidR="00441346" w:rsidRPr="00B2424A" w:rsidRDefault="00441346" w:rsidP="00441346">
      <w:pPr>
        <w:spacing w:after="120" w:line="24" w:lineRule="atLeast"/>
        <w:jc w:val="both"/>
        <w:rPr>
          <w:rFonts w:eastAsia="Calibri" w:cs="Arial"/>
          <w:szCs w:val="24"/>
          <w:lang w:eastAsia="en-US"/>
        </w:rPr>
      </w:pPr>
      <w:bookmarkStart w:id="134" w:name="_Hlk95400620"/>
      <w:r w:rsidRPr="00B2424A">
        <w:rPr>
          <w:rFonts w:eastAsia="Calibri" w:cs="Arial"/>
          <w:szCs w:val="24"/>
          <w:lang w:eastAsia="en-US"/>
        </w:rPr>
        <w:t xml:space="preserve">Данните за съществуващото положение в товарните превози показва, че средно за ЕС 75,3% от стоките продължават да се превозват чрез автомобилен транспорт, 18,7% с железопътен транспорт и едва 6% с воден транспорт. </w:t>
      </w:r>
    </w:p>
    <w:bookmarkEnd w:id="134"/>
    <w:p w14:paraId="5A79FB8B" w14:textId="77777777" w:rsidR="00441346" w:rsidRPr="00B2424A" w:rsidRDefault="00441346" w:rsidP="00441346">
      <w:pPr>
        <w:spacing w:after="120" w:line="24" w:lineRule="atLeast"/>
        <w:jc w:val="both"/>
        <w:rPr>
          <w:rFonts w:eastAsia="Calibri" w:cs="Arial"/>
          <w:szCs w:val="24"/>
          <w:lang w:eastAsia="en-US"/>
        </w:rPr>
      </w:pPr>
      <w:r w:rsidRPr="00B2424A">
        <w:rPr>
          <w:rFonts w:eastAsia="Calibri" w:cs="Arial"/>
          <w:szCs w:val="24"/>
          <w:lang w:eastAsia="en-US"/>
        </w:rPr>
        <w:t>Чрез воден транспорт се превозват основно метални руди (25,3%), сурови петролни продукти (15,1%) и химикали (11%). Средно за Европа ръстът на товарните превози чрез морски транспорт е 3% средногодишно и 2,8% за речния транспорт.</w:t>
      </w:r>
    </w:p>
    <w:p w14:paraId="14B3F89D" w14:textId="77777777" w:rsidR="00441346" w:rsidRPr="00B2424A" w:rsidRDefault="00441346" w:rsidP="00441346">
      <w:pPr>
        <w:spacing w:after="120" w:line="24" w:lineRule="atLeast"/>
        <w:jc w:val="both"/>
        <w:rPr>
          <w:rFonts w:eastAsia="Calibri" w:cs="Arial"/>
          <w:szCs w:val="24"/>
          <w:lang w:eastAsia="en-US"/>
        </w:rPr>
      </w:pPr>
      <w:r w:rsidRPr="00B2424A">
        <w:rPr>
          <w:rFonts w:eastAsia="Calibri" w:cs="Arial"/>
          <w:szCs w:val="24"/>
          <w:lang w:eastAsia="en-US"/>
        </w:rPr>
        <w:t>При пътническите превози, модалният сплит е разпределен още по-диференцирано към сухоземния транспорт с общ дял от 82,38%. В сухоземния транспорт, автомобилният заема 82,8% от превозените пътници. Чрез автобуси са превозени 9,4% от пътниците и с железопътен транспорт 7,8% от тях. Въздушният транспорт е превозил 12,5% от пътниците, а водният 5,12%, като този дял се дължи основно на круизните кораби. Средногодишният ръст на пътническите превози с воден транспорт е 2,2%.</w:t>
      </w:r>
    </w:p>
    <w:p w14:paraId="57554ED7" w14:textId="77777777" w:rsidR="00441346" w:rsidRPr="00B2424A" w:rsidRDefault="00441346" w:rsidP="00441346">
      <w:pPr>
        <w:spacing w:after="120" w:line="24" w:lineRule="atLeast"/>
        <w:jc w:val="both"/>
        <w:rPr>
          <w:rFonts w:eastAsia="Calibri" w:cs="Arial"/>
          <w:szCs w:val="24"/>
          <w:lang w:eastAsia="en-US"/>
        </w:rPr>
      </w:pPr>
      <w:r w:rsidRPr="00B2424A">
        <w:rPr>
          <w:rFonts w:eastAsia="Calibri" w:cs="Arial"/>
          <w:szCs w:val="24"/>
          <w:lang w:eastAsia="en-US"/>
        </w:rPr>
        <w:t>Водният транспорт е най-предпочитаният вид транспорт за масови товари на дълги разстояния, по две основателни причини:</w:t>
      </w:r>
    </w:p>
    <w:p w14:paraId="7EBE6398" w14:textId="77777777" w:rsidR="00441346" w:rsidRPr="00B2424A" w:rsidRDefault="00441346" w:rsidP="00441346">
      <w:pPr>
        <w:numPr>
          <w:ilvl w:val="0"/>
          <w:numId w:val="22"/>
        </w:numPr>
        <w:spacing w:after="120" w:line="24" w:lineRule="atLeast"/>
        <w:contextualSpacing/>
        <w:jc w:val="both"/>
        <w:rPr>
          <w:rFonts w:eastAsia="Calibri" w:cs="Arial"/>
          <w:szCs w:val="24"/>
          <w:lang w:eastAsia="en-US"/>
        </w:rPr>
      </w:pPr>
      <w:r w:rsidRPr="00B2424A">
        <w:rPr>
          <w:rFonts w:eastAsia="Calibri" w:cs="Arial"/>
          <w:szCs w:val="24"/>
          <w:lang w:eastAsia="en-US"/>
        </w:rPr>
        <w:t>Най-екологичен;</w:t>
      </w:r>
    </w:p>
    <w:p w14:paraId="68FFC816" w14:textId="77777777" w:rsidR="00441346" w:rsidRPr="00B2424A" w:rsidRDefault="00441346" w:rsidP="00441346">
      <w:pPr>
        <w:numPr>
          <w:ilvl w:val="0"/>
          <w:numId w:val="22"/>
        </w:numPr>
        <w:tabs>
          <w:tab w:val="left" w:pos="3196"/>
        </w:tabs>
        <w:spacing w:after="120" w:line="24" w:lineRule="atLeast"/>
        <w:contextualSpacing/>
        <w:jc w:val="both"/>
        <w:rPr>
          <w:rFonts w:eastAsia="Calibri" w:cs="Arial"/>
          <w:szCs w:val="24"/>
          <w:lang w:eastAsia="en-US"/>
        </w:rPr>
      </w:pPr>
      <w:r w:rsidRPr="00B2424A">
        <w:rPr>
          <w:rFonts w:eastAsia="Calibri" w:cs="Arial"/>
          <w:szCs w:val="24"/>
          <w:lang w:eastAsia="en-US"/>
        </w:rPr>
        <w:t>Най-ниска себестойност</w:t>
      </w:r>
      <w:r w:rsidRPr="00B2424A">
        <w:rPr>
          <w:rFonts w:eastAsia="Calibri" w:cs="Arial"/>
          <w:szCs w:val="24"/>
          <w:vertAlign w:val="superscript"/>
          <w:lang w:eastAsia="en-US"/>
        </w:rPr>
        <w:footnoteReference w:id="13"/>
      </w:r>
      <w:r w:rsidRPr="00B2424A">
        <w:rPr>
          <w:rFonts w:eastAsia="Calibri" w:cs="Arial"/>
          <w:szCs w:val="24"/>
          <w:lang w:eastAsia="en-US"/>
        </w:rPr>
        <w:t xml:space="preserve"> на единица извършена работа, в случая основно за 1 тон товари.</w:t>
      </w:r>
      <w:r w:rsidRPr="00B2424A">
        <w:rPr>
          <w:rFonts w:eastAsia="Calibri" w:cs="Arial"/>
          <w:szCs w:val="24"/>
          <w:lang w:eastAsia="en-US"/>
        </w:rPr>
        <w:tab/>
      </w:r>
    </w:p>
    <w:p w14:paraId="37ABD639" w14:textId="01404551" w:rsidR="00441346" w:rsidRPr="00B2424A" w:rsidRDefault="00441346" w:rsidP="00441346">
      <w:pPr>
        <w:spacing w:before="240" w:after="120" w:line="24" w:lineRule="atLeast"/>
        <w:jc w:val="both"/>
        <w:rPr>
          <w:rFonts w:eastAsia="Calibri" w:cs="Arial"/>
          <w:szCs w:val="24"/>
          <w:lang w:eastAsia="en-US"/>
        </w:rPr>
      </w:pPr>
      <w:bookmarkStart w:id="135" w:name="_Hlk95400641"/>
      <w:r w:rsidRPr="00B2424A">
        <w:rPr>
          <w:rFonts w:eastAsia="Calibri" w:cs="Arial"/>
          <w:szCs w:val="24"/>
          <w:lang w:eastAsia="en-US"/>
        </w:rPr>
        <w:lastRenderedPageBreak/>
        <w:t xml:space="preserve">Официалната статистика отчита обработените товари от водния </w:t>
      </w:r>
      <w:r w:rsidR="00B2424A">
        <w:rPr>
          <w:rFonts w:eastAsia="Calibri" w:cs="Arial"/>
          <w:szCs w:val="24"/>
          <w:lang w:eastAsia="en-US"/>
        </w:rPr>
        <w:t>транспорт в тона, а извършената работа в</w:t>
      </w:r>
      <w:r w:rsidRPr="00B2424A">
        <w:rPr>
          <w:rFonts w:eastAsia="Calibri" w:cs="Arial"/>
          <w:szCs w:val="24"/>
          <w:lang w:eastAsia="en-US"/>
        </w:rPr>
        <w:t xml:space="preserve"> тонкм и пътнкм или брой превозени пътници, което съответства на изискванията за съпоставимост на отделните видове транспорт и техния принос в модалния сплит. Това е единна практика, установена от Евростат, според изискванията на Директива 2009/42/ЕО на ЕП и на Съвета от 6 май 2009 г. относно статистическите данни при превоз на товари и пътници по море и Наредба № 919 за събиране на статистическа информация за дейността на пристанищните оператори и собствениците на пристанища и пристанищни съоръжения в Република България. Към тази методология за изходна информация от официални статистически данни са пригодени и препоръчваните методи за използване на редица инструменти за икономическа оценка на проектите, а в конкретния случай АРП. Затова прогнозата е правена за обработените товари в тона и съответно в брой кораби по видове пристанища. </w:t>
      </w:r>
    </w:p>
    <w:p w14:paraId="7855B817" w14:textId="76101272" w:rsidR="009D178F" w:rsidRDefault="00441346" w:rsidP="00441346">
      <w:pPr>
        <w:spacing w:after="120" w:line="24" w:lineRule="atLeast"/>
        <w:jc w:val="both"/>
        <w:rPr>
          <w:rFonts w:eastAsia="Calibri" w:cs="Arial"/>
          <w:szCs w:val="24"/>
          <w:lang w:eastAsia="en-US"/>
        </w:rPr>
      </w:pPr>
      <w:r w:rsidRPr="00B2424A">
        <w:rPr>
          <w:rFonts w:eastAsia="Calibri" w:cs="Arial"/>
          <w:szCs w:val="24"/>
          <w:lang w:eastAsia="en-US"/>
        </w:rPr>
        <w:t>В България водният транспорт заема 2,8% от извършената работа в товарните превози и 0,87% от превозените пътници в общия модален сплит. На база данни от НСИ</w:t>
      </w:r>
      <w:r w:rsidRPr="00B2424A">
        <w:rPr>
          <w:rFonts w:eastAsia="Calibri" w:cs="Arial"/>
          <w:szCs w:val="24"/>
          <w:vertAlign w:val="superscript"/>
          <w:lang w:eastAsia="en-US"/>
        </w:rPr>
        <w:footnoteReference w:id="14"/>
      </w:r>
      <w:r w:rsidRPr="00B2424A">
        <w:rPr>
          <w:rFonts w:eastAsia="Calibri" w:cs="Arial"/>
          <w:szCs w:val="24"/>
          <w:lang w:eastAsia="en-US"/>
        </w:rPr>
        <w:t xml:space="preserve"> в последните години има ясно изразен ръст при превоза на товари от морските пристанища в размер на 2,9% средногодишно, без отчитането на резултатите от 2020 г. и 2,29% ръст при отчитане на  спада през 2020 г. </w:t>
      </w:r>
      <w:bookmarkStart w:id="136" w:name="_Toc94192258"/>
      <w:bookmarkStart w:id="137" w:name="_Toc115547770"/>
    </w:p>
    <w:p w14:paraId="3F212D3F" w14:textId="4A55D03D" w:rsidR="00B2424A" w:rsidRDefault="00B2424A" w:rsidP="00441346">
      <w:pPr>
        <w:spacing w:after="120" w:line="24" w:lineRule="atLeast"/>
        <w:jc w:val="both"/>
        <w:rPr>
          <w:rFonts w:eastAsia="Calibri" w:cs="Arial"/>
          <w:szCs w:val="24"/>
          <w:lang w:eastAsia="en-US"/>
        </w:rPr>
      </w:pPr>
      <w:bookmarkStart w:id="138" w:name="_Toc174099090"/>
      <w:r w:rsidRPr="00067F50">
        <w:rPr>
          <w:rFonts w:cstheme="minorHAnsi"/>
          <w:i/>
          <w:sz w:val="22"/>
        </w:rPr>
        <w:t xml:space="preserve">Графика </w:t>
      </w:r>
      <w:r w:rsidRPr="00067F50">
        <w:rPr>
          <w:rFonts w:cstheme="minorHAnsi"/>
          <w:i/>
          <w:sz w:val="22"/>
        </w:rPr>
        <w:fldChar w:fldCharType="begin"/>
      </w:r>
      <w:r w:rsidRPr="00067F50">
        <w:rPr>
          <w:rFonts w:cstheme="minorHAnsi"/>
          <w:i/>
          <w:sz w:val="22"/>
        </w:rPr>
        <w:instrText xml:space="preserve"> SEQ Фигура \* ARABIC </w:instrText>
      </w:r>
      <w:r w:rsidRPr="00067F50">
        <w:rPr>
          <w:rFonts w:cstheme="minorHAnsi"/>
          <w:i/>
          <w:sz w:val="22"/>
        </w:rPr>
        <w:fldChar w:fldCharType="separate"/>
      </w:r>
      <w:r>
        <w:rPr>
          <w:rFonts w:cstheme="minorHAnsi"/>
          <w:i/>
          <w:noProof/>
          <w:sz w:val="22"/>
        </w:rPr>
        <w:t>5</w:t>
      </w:r>
      <w:r w:rsidRPr="00067F50">
        <w:rPr>
          <w:rFonts w:cstheme="minorHAnsi"/>
          <w:i/>
          <w:sz w:val="22"/>
        </w:rPr>
        <w:fldChar w:fldCharType="end"/>
      </w:r>
      <w:r w:rsidRPr="00067F50">
        <w:rPr>
          <w:rFonts w:cstheme="minorHAnsi"/>
          <w:i/>
          <w:sz w:val="22"/>
        </w:rPr>
        <w:t xml:space="preserve"> </w:t>
      </w:r>
      <w:r w:rsidRPr="00067F50">
        <w:rPr>
          <w:rFonts w:cstheme="minorHAnsi"/>
          <w:i/>
          <w:sz w:val="22"/>
        </w:rPr>
        <w:tab/>
      </w:r>
      <w:r w:rsidRPr="00B2424A">
        <w:rPr>
          <w:rFonts w:cstheme="minorHAnsi"/>
          <w:i/>
          <w:sz w:val="22"/>
        </w:rPr>
        <w:t>Динамика на обработените товари в Българските морски пристанища</w:t>
      </w:r>
      <w:bookmarkEnd w:id="138"/>
    </w:p>
    <w:bookmarkEnd w:id="136"/>
    <w:bookmarkEnd w:id="137"/>
    <w:p w14:paraId="3948BF79" w14:textId="592298CA" w:rsidR="00441346" w:rsidRPr="00E9473B" w:rsidRDefault="00441346" w:rsidP="00B2424A">
      <w:pPr>
        <w:jc w:val="center"/>
        <w:rPr>
          <w:rFonts w:ascii="Times New Roman" w:eastAsia="Calibri" w:hAnsi="Times New Roman" w:cs="Times New Roman"/>
          <w:szCs w:val="24"/>
          <w:lang w:eastAsia="en-US"/>
        </w:rPr>
      </w:pPr>
      <w:r>
        <w:rPr>
          <w:noProof/>
          <w:lang w:val="en-US" w:eastAsia="en-US"/>
        </w:rPr>
        <w:drawing>
          <wp:inline distT="0" distB="0" distL="0" distR="0" wp14:anchorId="2B142518" wp14:editId="0A6A6A5D">
            <wp:extent cx="4695825" cy="2533650"/>
            <wp:effectExtent l="0" t="0" r="9525" b="0"/>
            <wp:docPr id="635905267" name="Диаграма 1">
              <a:extLst xmlns:a="http://schemas.openxmlformats.org/drawingml/2006/main">
                <a:ext uri="{FF2B5EF4-FFF2-40B4-BE49-F238E27FC236}">
                  <a16:creationId xmlns:a16="http://schemas.microsoft.com/office/drawing/2014/main" id="{00000000-0008-0000-05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36E645EC" w14:textId="2904DD8A" w:rsidR="00441346" w:rsidRPr="00B2424A" w:rsidRDefault="00441346" w:rsidP="00441346">
      <w:pPr>
        <w:suppressAutoHyphens/>
        <w:spacing w:before="120" w:after="120" w:line="240" w:lineRule="auto"/>
        <w:jc w:val="both"/>
        <w:rPr>
          <w:rFonts w:eastAsia="Calibri" w:cs="Arial"/>
          <w:szCs w:val="24"/>
          <w:lang w:eastAsia="en-US"/>
        </w:rPr>
      </w:pPr>
      <w:bookmarkStart w:id="139" w:name="_Toc94192259"/>
      <w:bookmarkStart w:id="140" w:name="_Toc115547771"/>
      <w:bookmarkEnd w:id="135"/>
      <w:r w:rsidRPr="00B2424A">
        <w:rPr>
          <w:rFonts w:eastAsia="Calibri" w:cs="Arial"/>
          <w:szCs w:val="24"/>
          <w:lang w:eastAsia="en-US"/>
        </w:rPr>
        <w:t>Кратък анализ на динамиката на товарооборота в морските пристанища показва, че в последните години в тях се обработват по 27-28 млн. тона товари. Разпределението между натоварени и разтоварени е почти 50:50, като в  годините до 2020</w:t>
      </w:r>
      <w:r w:rsidR="00B2424A">
        <w:rPr>
          <w:rFonts w:eastAsia="Calibri" w:cs="Arial"/>
          <w:szCs w:val="24"/>
          <w:lang w:eastAsia="en-US"/>
        </w:rPr>
        <w:t xml:space="preserve"> </w:t>
      </w:r>
      <w:r w:rsidRPr="00B2424A">
        <w:rPr>
          <w:rFonts w:eastAsia="Calibri" w:cs="Arial"/>
          <w:szCs w:val="24"/>
          <w:lang w:eastAsia="en-US"/>
        </w:rPr>
        <w:t xml:space="preserve">г. включително, износът заема по-голям дял от вноса. За периода след COVID-19 пандемията, вносът заема вече около 60% от товарооборота. </w:t>
      </w:r>
    </w:p>
    <w:p w14:paraId="4659FC64" w14:textId="77777777" w:rsidR="009D178F" w:rsidRDefault="00441346" w:rsidP="009D178F">
      <w:pPr>
        <w:suppressAutoHyphens/>
        <w:spacing w:before="120" w:after="120" w:line="240" w:lineRule="auto"/>
        <w:jc w:val="both"/>
        <w:rPr>
          <w:rFonts w:eastAsia="Calibri" w:cs="Arial"/>
          <w:szCs w:val="24"/>
          <w:lang w:eastAsia="en-US"/>
        </w:rPr>
      </w:pPr>
      <w:r w:rsidRPr="00B2424A">
        <w:rPr>
          <w:rFonts w:eastAsia="Calibri" w:cs="Arial"/>
          <w:szCs w:val="24"/>
          <w:lang w:eastAsia="en-US"/>
        </w:rPr>
        <w:lastRenderedPageBreak/>
        <w:t xml:space="preserve">Без големия спад през 2020 г., темпа на нарастване на товарите е съпоставим със средно Европейския ръст на товарните превози, а резултатите от последните отчетни години  показват, че може да бъде направена реалистична прогноза със сравнително добър ръст на товарооборота за периода.  </w:t>
      </w:r>
    </w:p>
    <w:p w14:paraId="40493F12" w14:textId="1C4CB8CB" w:rsidR="009D178F" w:rsidRDefault="00441346" w:rsidP="009D178F">
      <w:pPr>
        <w:suppressAutoHyphens/>
        <w:spacing w:before="120" w:after="120" w:line="240" w:lineRule="auto"/>
        <w:jc w:val="both"/>
        <w:rPr>
          <w:rFonts w:eastAsia="Calibri" w:cs="Arial"/>
          <w:szCs w:val="24"/>
          <w:lang w:eastAsia="en-US"/>
        </w:rPr>
      </w:pPr>
      <w:r w:rsidRPr="00B2424A">
        <w:rPr>
          <w:rFonts w:eastAsia="Calibri" w:cs="Arial"/>
          <w:szCs w:val="24"/>
          <w:lang w:eastAsia="en-US"/>
        </w:rPr>
        <w:t>За същия период, по данни на НСИ , в речния товарен транспорт има много слабо изразен ръст от 0,04% средногодишно, без включване на спада от 2020 г. и -0,38% с тяхното отчитане.</w:t>
      </w:r>
      <w:bookmarkStart w:id="141" w:name="_Toc159749153"/>
    </w:p>
    <w:p w14:paraId="68CAD4D7" w14:textId="59244A91" w:rsidR="00B2424A" w:rsidRDefault="00B2424A" w:rsidP="00B2424A">
      <w:pPr>
        <w:suppressAutoHyphens/>
        <w:spacing w:before="120" w:after="120" w:line="240" w:lineRule="auto"/>
        <w:jc w:val="center"/>
        <w:rPr>
          <w:rFonts w:eastAsia="Calibri" w:cs="Arial"/>
          <w:szCs w:val="24"/>
          <w:lang w:eastAsia="en-US"/>
        </w:rPr>
      </w:pPr>
      <w:bookmarkStart w:id="142" w:name="_Toc174099091"/>
      <w:r w:rsidRPr="00067F50">
        <w:rPr>
          <w:rFonts w:cstheme="minorHAnsi"/>
          <w:i/>
          <w:sz w:val="22"/>
        </w:rPr>
        <w:t xml:space="preserve">Графика </w:t>
      </w:r>
      <w:r w:rsidRPr="00067F50">
        <w:rPr>
          <w:rFonts w:cstheme="minorHAnsi"/>
          <w:i/>
          <w:sz w:val="22"/>
        </w:rPr>
        <w:fldChar w:fldCharType="begin"/>
      </w:r>
      <w:r w:rsidRPr="00067F50">
        <w:rPr>
          <w:rFonts w:cstheme="minorHAnsi"/>
          <w:i/>
          <w:sz w:val="22"/>
        </w:rPr>
        <w:instrText xml:space="preserve"> SEQ Фигура \* ARABIC </w:instrText>
      </w:r>
      <w:r w:rsidRPr="00067F50">
        <w:rPr>
          <w:rFonts w:cstheme="minorHAnsi"/>
          <w:i/>
          <w:sz w:val="22"/>
        </w:rPr>
        <w:fldChar w:fldCharType="separate"/>
      </w:r>
      <w:r>
        <w:rPr>
          <w:rFonts w:cstheme="minorHAnsi"/>
          <w:i/>
          <w:noProof/>
          <w:sz w:val="22"/>
        </w:rPr>
        <w:t>6</w:t>
      </w:r>
      <w:r w:rsidRPr="00067F50">
        <w:rPr>
          <w:rFonts w:cstheme="minorHAnsi"/>
          <w:i/>
          <w:sz w:val="22"/>
        </w:rPr>
        <w:fldChar w:fldCharType="end"/>
      </w:r>
      <w:r w:rsidRPr="00067F50">
        <w:rPr>
          <w:rFonts w:cstheme="minorHAnsi"/>
          <w:i/>
          <w:sz w:val="22"/>
        </w:rPr>
        <w:t xml:space="preserve"> </w:t>
      </w:r>
      <w:r w:rsidRPr="00067F50">
        <w:rPr>
          <w:rFonts w:cstheme="minorHAnsi"/>
          <w:i/>
          <w:sz w:val="22"/>
        </w:rPr>
        <w:tab/>
      </w:r>
      <w:r w:rsidRPr="00B2424A">
        <w:rPr>
          <w:rFonts w:cstheme="minorHAnsi"/>
          <w:i/>
          <w:sz w:val="22"/>
        </w:rPr>
        <w:t>Обработени товари в Българските речни пристанища</w:t>
      </w:r>
      <w:bookmarkEnd w:id="142"/>
    </w:p>
    <w:bookmarkEnd w:id="139"/>
    <w:bookmarkEnd w:id="140"/>
    <w:bookmarkEnd w:id="141"/>
    <w:p w14:paraId="666AD6E3" w14:textId="40CB6903" w:rsidR="00441346" w:rsidRPr="00E9473B" w:rsidRDefault="00441346" w:rsidP="00B2424A">
      <w:pPr>
        <w:suppressAutoHyphens/>
        <w:spacing w:before="120" w:after="120" w:line="240" w:lineRule="auto"/>
        <w:jc w:val="center"/>
        <w:rPr>
          <w:rFonts w:ascii="Times New Roman" w:eastAsia="Calibri" w:hAnsi="Times New Roman" w:cs="Times New Roman"/>
          <w:szCs w:val="24"/>
          <w:lang w:eastAsia="en-US"/>
        </w:rPr>
      </w:pPr>
      <w:r>
        <w:rPr>
          <w:noProof/>
          <w:lang w:val="en-US" w:eastAsia="en-US"/>
        </w:rPr>
        <w:drawing>
          <wp:inline distT="0" distB="0" distL="0" distR="0" wp14:anchorId="2E26D6C0" wp14:editId="2E8482D2">
            <wp:extent cx="5076825" cy="2752725"/>
            <wp:effectExtent l="0" t="0" r="9525" b="9525"/>
            <wp:docPr id="138073925" name="Диаграма 1">
              <a:extLst xmlns:a="http://schemas.openxmlformats.org/drawingml/2006/main">
                <a:ext uri="{FF2B5EF4-FFF2-40B4-BE49-F238E27FC236}">
                  <a16:creationId xmlns:a16="http://schemas.microsoft.com/office/drawing/2014/main" id="{00000000-0008-0000-05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2C9B6FA8" w14:textId="77777777" w:rsidR="00B2424A" w:rsidRDefault="00B2424A" w:rsidP="00441346">
      <w:pPr>
        <w:spacing w:after="120" w:line="24" w:lineRule="atLeast"/>
        <w:jc w:val="both"/>
        <w:rPr>
          <w:rFonts w:eastAsia="Calibri" w:cs="Arial"/>
          <w:szCs w:val="24"/>
          <w:lang w:eastAsia="en-US"/>
        </w:rPr>
      </w:pPr>
    </w:p>
    <w:p w14:paraId="2BC2A5AC" w14:textId="3383C155" w:rsidR="00441346" w:rsidRPr="00B2424A" w:rsidRDefault="00441346" w:rsidP="00441346">
      <w:pPr>
        <w:spacing w:after="120" w:line="24" w:lineRule="atLeast"/>
        <w:jc w:val="both"/>
        <w:rPr>
          <w:rFonts w:eastAsia="Calibri" w:cs="Arial"/>
          <w:szCs w:val="24"/>
          <w:lang w:eastAsia="en-US"/>
        </w:rPr>
      </w:pPr>
      <w:r w:rsidRPr="00B2424A">
        <w:rPr>
          <w:rFonts w:eastAsia="Calibri" w:cs="Arial"/>
          <w:szCs w:val="24"/>
          <w:lang w:eastAsia="en-US"/>
        </w:rPr>
        <w:t>Дин</w:t>
      </w:r>
      <w:r w:rsidR="00B2424A">
        <w:rPr>
          <w:rFonts w:eastAsia="Calibri" w:cs="Arial"/>
          <w:szCs w:val="24"/>
          <w:lang w:eastAsia="en-US"/>
        </w:rPr>
        <w:t xml:space="preserve">амиката на обработените товари </w:t>
      </w:r>
      <w:r w:rsidRPr="00B2424A">
        <w:rPr>
          <w:rFonts w:eastAsia="Calibri" w:cs="Arial"/>
          <w:szCs w:val="24"/>
          <w:lang w:eastAsia="en-US"/>
        </w:rPr>
        <w:t>в речните пристанища показва, че след пика през 2014 и 2015 г. започва лек спад и отново ръст през 2019 г. Въпреки трудностите по време на COVID-19 пандемията пред всички видове транспорт, товарооборота в речните пристанища е с по-високи  нива от годините преди пандемията, но още не са достигнати стойностите от пика през 2015 г. Това дава основание за слабо оптимистична прогноза за развитие, в сравнение с установения средногодишен ръст, който заради големия спад през 2016 г. е леко отрицателен (-0.38%) за периода на анализа.</w:t>
      </w:r>
    </w:p>
    <w:p w14:paraId="655A7DD7" w14:textId="77777777" w:rsidR="00441346" w:rsidRDefault="00441346" w:rsidP="00441346">
      <w:pPr>
        <w:spacing w:after="120" w:line="24" w:lineRule="atLeast"/>
        <w:jc w:val="both"/>
        <w:rPr>
          <w:rFonts w:eastAsia="Calibri" w:cs="Arial"/>
          <w:szCs w:val="24"/>
          <w:lang w:eastAsia="en-US"/>
        </w:rPr>
      </w:pPr>
      <w:r w:rsidRPr="00B2424A">
        <w:rPr>
          <w:rFonts w:eastAsia="Calibri" w:cs="Arial"/>
          <w:szCs w:val="24"/>
          <w:lang w:eastAsia="en-US"/>
        </w:rPr>
        <w:t>При превоза на пътници с воден транспорт</w:t>
      </w:r>
      <w:r w:rsidRPr="00B2424A">
        <w:rPr>
          <w:rFonts w:eastAsia="Calibri" w:cs="Arial"/>
          <w:szCs w:val="24"/>
          <w:vertAlign w:val="superscript"/>
          <w:lang w:eastAsia="en-US"/>
        </w:rPr>
        <w:footnoteReference w:id="15"/>
      </w:r>
      <w:r w:rsidRPr="00B2424A">
        <w:rPr>
          <w:rFonts w:eastAsia="Calibri" w:cs="Arial"/>
          <w:szCs w:val="24"/>
          <w:lang w:eastAsia="en-US"/>
        </w:rPr>
        <w:t xml:space="preserve"> резултатите от последните години показват значителен ръст, като тенденция, но сривът през 2020 г. (-20,66%), намалява средногодишния ръст до 2,51%.</w:t>
      </w:r>
      <w:bookmarkStart w:id="143" w:name="_Toc94192260"/>
      <w:bookmarkStart w:id="144" w:name="_Toc115547772"/>
    </w:p>
    <w:p w14:paraId="71688BB3" w14:textId="77777777" w:rsidR="00B2424A" w:rsidRDefault="00B2424A">
      <w:pPr>
        <w:rPr>
          <w:rFonts w:cstheme="minorHAnsi"/>
          <w:i/>
          <w:sz w:val="22"/>
        </w:rPr>
      </w:pPr>
      <w:r>
        <w:rPr>
          <w:rFonts w:cstheme="minorHAnsi"/>
          <w:i/>
          <w:sz w:val="22"/>
        </w:rPr>
        <w:br w:type="page"/>
      </w:r>
    </w:p>
    <w:p w14:paraId="0BE79B1D" w14:textId="6992B303" w:rsidR="00B2424A" w:rsidRPr="00B2424A" w:rsidRDefault="00B2424A" w:rsidP="00441346">
      <w:pPr>
        <w:spacing w:after="120" w:line="24" w:lineRule="atLeast"/>
        <w:jc w:val="both"/>
        <w:rPr>
          <w:rFonts w:eastAsia="Calibri" w:cs="Arial"/>
          <w:szCs w:val="24"/>
          <w:lang w:eastAsia="en-US"/>
        </w:rPr>
      </w:pPr>
      <w:bookmarkStart w:id="145" w:name="_Toc174099092"/>
      <w:r w:rsidRPr="00067F50">
        <w:rPr>
          <w:rFonts w:cstheme="minorHAnsi"/>
          <w:i/>
          <w:sz w:val="22"/>
        </w:rPr>
        <w:lastRenderedPageBreak/>
        <w:t xml:space="preserve">Графика </w:t>
      </w:r>
      <w:r w:rsidRPr="00067F50">
        <w:rPr>
          <w:rFonts w:cstheme="minorHAnsi"/>
          <w:i/>
          <w:sz w:val="22"/>
        </w:rPr>
        <w:fldChar w:fldCharType="begin"/>
      </w:r>
      <w:r w:rsidRPr="00067F50">
        <w:rPr>
          <w:rFonts w:cstheme="minorHAnsi"/>
          <w:i/>
          <w:sz w:val="22"/>
        </w:rPr>
        <w:instrText xml:space="preserve"> SEQ Фигура \* ARABIC </w:instrText>
      </w:r>
      <w:r w:rsidRPr="00067F50">
        <w:rPr>
          <w:rFonts w:cstheme="minorHAnsi"/>
          <w:i/>
          <w:sz w:val="22"/>
        </w:rPr>
        <w:fldChar w:fldCharType="separate"/>
      </w:r>
      <w:r>
        <w:rPr>
          <w:rFonts w:cstheme="minorHAnsi"/>
          <w:i/>
          <w:noProof/>
          <w:sz w:val="22"/>
        </w:rPr>
        <w:t>7</w:t>
      </w:r>
      <w:r w:rsidRPr="00067F50">
        <w:rPr>
          <w:rFonts w:cstheme="minorHAnsi"/>
          <w:i/>
          <w:sz w:val="22"/>
        </w:rPr>
        <w:fldChar w:fldCharType="end"/>
      </w:r>
      <w:r w:rsidRPr="00067F50">
        <w:rPr>
          <w:rFonts w:cstheme="minorHAnsi"/>
          <w:i/>
          <w:sz w:val="22"/>
        </w:rPr>
        <w:t xml:space="preserve"> </w:t>
      </w:r>
      <w:r w:rsidRPr="00067F50">
        <w:rPr>
          <w:rFonts w:cstheme="minorHAnsi"/>
          <w:i/>
          <w:sz w:val="22"/>
        </w:rPr>
        <w:tab/>
      </w:r>
      <w:r w:rsidRPr="00B2424A">
        <w:rPr>
          <w:rFonts w:cstheme="minorHAnsi"/>
          <w:i/>
          <w:sz w:val="22"/>
        </w:rPr>
        <w:t>Динамика на броя превозени пътници в Българските пристанища</w:t>
      </w:r>
      <w:bookmarkEnd w:id="145"/>
    </w:p>
    <w:bookmarkEnd w:id="143"/>
    <w:bookmarkEnd w:id="144"/>
    <w:p w14:paraId="53A46278" w14:textId="77777777" w:rsidR="00441346" w:rsidRPr="00E9473B" w:rsidRDefault="00441346" w:rsidP="00441346">
      <w:pPr>
        <w:spacing w:after="120" w:line="24" w:lineRule="atLeast"/>
        <w:ind w:left="1134"/>
        <w:jc w:val="both"/>
        <w:rPr>
          <w:rFonts w:ascii="Times New Roman" w:eastAsia="Calibri" w:hAnsi="Times New Roman" w:cs="Times New Roman"/>
          <w:szCs w:val="24"/>
          <w:lang w:eastAsia="en-US"/>
        </w:rPr>
      </w:pPr>
      <w:r>
        <w:rPr>
          <w:noProof/>
          <w:lang w:val="en-US" w:eastAsia="en-US"/>
        </w:rPr>
        <w:drawing>
          <wp:inline distT="0" distB="0" distL="0" distR="0" wp14:anchorId="39E51531" wp14:editId="7CE6E85F">
            <wp:extent cx="4637314" cy="2775585"/>
            <wp:effectExtent l="0" t="0" r="11430" b="5715"/>
            <wp:docPr id="540434282" name="Диаграма 1">
              <a:extLst xmlns:a="http://schemas.openxmlformats.org/drawingml/2006/main">
                <a:ext uri="{FF2B5EF4-FFF2-40B4-BE49-F238E27FC236}">
                  <a16:creationId xmlns:a16="http://schemas.microsoft.com/office/drawing/2014/main" id="{00000000-0008-0000-05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69C34A06" w14:textId="77777777" w:rsidR="00B2424A" w:rsidRDefault="00B2424A" w:rsidP="00441346">
      <w:pPr>
        <w:spacing w:after="120" w:line="24" w:lineRule="atLeast"/>
        <w:jc w:val="both"/>
        <w:rPr>
          <w:rFonts w:eastAsia="Calibri" w:cs="Arial"/>
          <w:szCs w:val="24"/>
          <w:lang w:eastAsia="en-US"/>
        </w:rPr>
      </w:pPr>
      <w:bookmarkStart w:id="146" w:name="_Hlk95400661"/>
    </w:p>
    <w:p w14:paraId="64627580" w14:textId="77777777" w:rsidR="00441346" w:rsidRPr="00B2424A" w:rsidRDefault="00441346" w:rsidP="00441346">
      <w:pPr>
        <w:spacing w:after="120" w:line="24" w:lineRule="atLeast"/>
        <w:jc w:val="both"/>
        <w:rPr>
          <w:rFonts w:eastAsia="Calibri" w:cs="Arial"/>
          <w:szCs w:val="24"/>
          <w:lang w:eastAsia="en-US"/>
        </w:rPr>
      </w:pPr>
      <w:r w:rsidRPr="00B2424A">
        <w:rPr>
          <w:rFonts w:eastAsia="Calibri" w:cs="Arial"/>
          <w:szCs w:val="24"/>
          <w:lang w:eastAsia="en-US"/>
        </w:rPr>
        <w:t>Изводите за пазара на транспортни услуги от морския и речен транспорт са, че товарните превози се развиват с по-бавни темпове от средното за Европейски съюз, а пътническите превози изпреварват този тренд, което се дължи на експанзията в речните круизи и чисто географското разположение на страната ни. И в двата вида превози има основание за оптимистични прогнози по отношение на търсенето на предлаганите услуги.</w:t>
      </w:r>
    </w:p>
    <w:p w14:paraId="30429C86" w14:textId="6B1D4288" w:rsidR="00441346" w:rsidRPr="00B2424A" w:rsidRDefault="00441346" w:rsidP="00441346">
      <w:pPr>
        <w:pBdr>
          <w:top w:val="nil"/>
          <w:left w:val="nil"/>
          <w:bottom w:val="nil"/>
          <w:right w:val="nil"/>
          <w:between w:val="nil"/>
          <w:bar w:val="nil"/>
        </w:pBdr>
        <w:spacing w:before="60" w:after="60" w:line="240" w:lineRule="auto"/>
        <w:jc w:val="both"/>
        <w:rPr>
          <w:rFonts w:eastAsia="Times New Roman" w:cs="Arial"/>
          <w:szCs w:val="24"/>
          <w:u w:color="FF0000"/>
          <w:bdr w:val="nil"/>
          <w14:textOutline w14:w="12700" w14:cap="flat" w14:cmpd="sng" w14:algn="ctr">
            <w14:noFill/>
            <w14:prstDash w14:val="solid"/>
            <w14:miter w14:lim="400000"/>
          </w14:textOutline>
        </w:rPr>
      </w:pPr>
      <w:r w:rsidRPr="00B2424A">
        <w:rPr>
          <w:rFonts w:eastAsia="Arial Unicode MS" w:cs="Arial"/>
          <w:szCs w:val="24"/>
          <w:u w:color="FF0000"/>
          <w:bdr w:val="nil"/>
          <w14:textOutline w14:w="12700" w14:cap="flat" w14:cmpd="sng" w14:algn="ctr">
            <w14:noFill/>
            <w14:prstDash w14:val="solid"/>
            <w14:miter w14:lim="400000"/>
          </w14:textOutline>
        </w:rPr>
        <w:t>Инвестицията за изграждане на нови кейово място е тази, която води до промяна/ повишаване на търсенето на съответната пристанищна услуга, и е пряко свързана с изпълнението на дейности</w:t>
      </w:r>
      <w:r w:rsidR="00CC4D1F">
        <w:rPr>
          <w:rFonts w:eastAsia="Arial Unicode MS" w:cs="Arial"/>
          <w:szCs w:val="24"/>
          <w:u w:color="FF0000"/>
          <w:bdr w:val="nil"/>
          <w14:textOutline w14:w="12700" w14:cap="flat" w14:cmpd="sng" w14:algn="ctr">
            <w14:noFill/>
            <w14:prstDash w14:val="solid"/>
            <w14:miter w14:lim="400000"/>
          </w14:textOutline>
        </w:rPr>
        <w:t>те</w:t>
      </w:r>
      <w:r w:rsidRPr="00B2424A">
        <w:rPr>
          <w:rFonts w:eastAsia="Arial Unicode MS" w:cs="Arial"/>
          <w:szCs w:val="24"/>
          <w:u w:color="FF0000"/>
          <w:bdr w:val="nil"/>
          <w14:textOutline w14:w="12700" w14:cap="flat" w14:cmpd="sng" w14:algn="ctr">
            <w14:noFill/>
            <w14:prstDash w14:val="solid"/>
            <w14:miter w14:lim="400000"/>
          </w14:textOutline>
        </w:rPr>
        <w:t>, предмет на настояшия проект, поради което за целите на настоящия анализ са използвани прогнозните данни за нарастване на трафика, определени  в анализа на търсенето, разработено за изграждане на самата кейова стена.</w:t>
      </w:r>
    </w:p>
    <w:p w14:paraId="067B7F2C" w14:textId="77777777" w:rsidR="00441346" w:rsidRPr="00B2424A" w:rsidRDefault="00441346" w:rsidP="00441346">
      <w:pPr>
        <w:spacing w:after="120" w:line="24" w:lineRule="atLeast"/>
        <w:jc w:val="both"/>
        <w:rPr>
          <w:rFonts w:eastAsia="Calibri" w:cs="Arial"/>
          <w:szCs w:val="24"/>
          <w:lang w:eastAsia="en-US"/>
        </w:rPr>
      </w:pPr>
      <w:r w:rsidRPr="00B2424A">
        <w:rPr>
          <w:rFonts w:eastAsia="Calibri" w:cs="Arial"/>
          <w:szCs w:val="24"/>
          <w:lang w:eastAsia="en-US"/>
        </w:rPr>
        <w:t xml:space="preserve">Прогнозата за търсенето е направена на ниво собственик на инфраструктурата, в случая ДППИ, съгласно изискванията на Делегиран Регламент (ЕС) № 480/2014 на Комисията от 3 март 2014 г. и Указания за изготвяне на АРП на инвестиционни проекти, където в р. 2.7.2. Методология за изготвяне на Финансовия анализ, изрично е казано, че той се изготвя от гледна точка на собственика на инфраструктурата, а  не само за конкретния проект. На това основание, в прогнозата на търсенето са включени всички пристанища, като са използвани статистически данни за тях и информация, предоставена от ДППИ по отделни такива. </w:t>
      </w:r>
    </w:p>
    <w:bookmarkEnd w:id="146"/>
    <w:p w14:paraId="4ACA8131" w14:textId="72204D83" w:rsidR="00441346" w:rsidRPr="00B2424A" w:rsidRDefault="00441346" w:rsidP="00441346">
      <w:pPr>
        <w:spacing w:after="120" w:line="24" w:lineRule="atLeast"/>
        <w:jc w:val="both"/>
        <w:rPr>
          <w:rFonts w:eastAsia="Calibri" w:cs="Arial"/>
          <w:szCs w:val="24"/>
          <w:lang w:eastAsia="en-US"/>
        </w:rPr>
      </w:pPr>
      <w:r w:rsidRPr="00B2424A">
        <w:rPr>
          <w:rFonts w:eastAsia="Calibri" w:cs="Arial"/>
          <w:szCs w:val="24"/>
          <w:lang w:eastAsia="en-US"/>
        </w:rPr>
        <w:t>В сценария „С проект“ са направени допускания, относно ръста на трафика, в резултат от реализацията на проект „</w:t>
      </w:r>
      <w:r w:rsidR="00E614D5" w:rsidRPr="00B2424A">
        <w:rPr>
          <w:rFonts w:eastAsia="Calibri" w:cs="Arial"/>
          <w:szCs w:val="24"/>
          <w:lang w:eastAsia="en-US"/>
        </w:rPr>
        <w:t>„Превенция от наводнение на гр. Лом и терминал Лом, чрез реконструкция на Източен кей“</w:t>
      </w:r>
      <w:r w:rsidRPr="00B2424A">
        <w:rPr>
          <w:rFonts w:eastAsia="Calibri" w:cs="Arial"/>
          <w:szCs w:val="24"/>
          <w:lang w:eastAsia="en-US"/>
        </w:rPr>
        <w:t xml:space="preserve">, </w:t>
      </w:r>
      <w:r w:rsidR="00E614D5" w:rsidRPr="00B2424A">
        <w:rPr>
          <w:rFonts w:eastAsia="Calibri" w:cs="Arial"/>
          <w:szCs w:val="24"/>
          <w:lang w:eastAsia="en-US"/>
        </w:rPr>
        <w:t xml:space="preserve">който няма да доведе до </w:t>
      </w:r>
      <w:r w:rsidR="00E614D5" w:rsidRPr="00B2424A">
        <w:rPr>
          <w:rFonts w:eastAsia="Calibri" w:cs="Arial"/>
          <w:szCs w:val="24"/>
          <w:lang w:eastAsia="en-US"/>
        </w:rPr>
        <w:lastRenderedPageBreak/>
        <w:t>промяна на експлоатационните параметри на Източния кей, но ще повиши безопасността за акостиращите кораби и по този начин ще стане по привлекателно място за транспортни операции.</w:t>
      </w:r>
    </w:p>
    <w:p w14:paraId="55CB1635" w14:textId="77777777" w:rsidR="00441346" w:rsidRDefault="00441346" w:rsidP="00441346">
      <w:pPr>
        <w:spacing w:after="120" w:line="24" w:lineRule="atLeast"/>
        <w:jc w:val="both"/>
        <w:rPr>
          <w:rFonts w:eastAsia="Calibri" w:cs="Arial"/>
          <w:szCs w:val="24"/>
          <w:lang w:eastAsia="en-US"/>
        </w:rPr>
      </w:pPr>
      <w:r w:rsidRPr="00B2424A">
        <w:rPr>
          <w:rFonts w:eastAsia="Calibri" w:cs="Arial"/>
          <w:szCs w:val="24"/>
          <w:lang w:eastAsia="en-US"/>
        </w:rPr>
        <w:t>За нуждите на дългосрочните прогнози е анализиран приноса на обработените товари по пристанища, на база данни, предоставени от ДППИ. Прогнозата е направена за 25 годишен период, препоръчван за този сектор от транспорта.</w:t>
      </w:r>
    </w:p>
    <w:p w14:paraId="03FBBD12" w14:textId="642E61B0" w:rsidR="00B2424A" w:rsidRPr="00B2424A" w:rsidRDefault="00B2424A" w:rsidP="00441346">
      <w:pPr>
        <w:spacing w:after="120" w:line="24" w:lineRule="atLeast"/>
        <w:jc w:val="both"/>
        <w:rPr>
          <w:rFonts w:eastAsia="Calibri" w:cs="Arial"/>
          <w:szCs w:val="24"/>
          <w:lang w:eastAsia="en-US"/>
        </w:rPr>
      </w:pPr>
      <w:bookmarkStart w:id="147" w:name="_Toc174099050"/>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Pr>
          <w:rFonts w:cs="Arial"/>
          <w:bCs/>
          <w:i/>
          <w:noProof/>
          <w:sz w:val="22"/>
        </w:rPr>
        <w:t>5</w:t>
      </w:r>
      <w:r w:rsidRPr="002E1E19">
        <w:rPr>
          <w:rFonts w:cs="Arial"/>
          <w:b/>
          <w:bCs/>
          <w:i/>
          <w:iCs/>
          <w:sz w:val="22"/>
        </w:rPr>
        <w:fldChar w:fldCharType="end"/>
      </w:r>
      <w:r>
        <w:rPr>
          <w:rFonts w:cs="Arial"/>
          <w:bCs/>
          <w:i/>
          <w:sz w:val="22"/>
        </w:rPr>
        <w:t xml:space="preserve"> </w:t>
      </w:r>
      <w:r w:rsidR="00110513" w:rsidRPr="00110513">
        <w:rPr>
          <w:rFonts w:eastAsia="Calibri" w:cs="Arial"/>
          <w:i/>
          <w:color w:val="000000"/>
          <w:sz w:val="22"/>
          <w:lang w:eastAsia="en-US"/>
        </w:rPr>
        <w:t>Обработени товари по пристанища</w:t>
      </w:r>
      <w:bookmarkEnd w:id="147"/>
    </w:p>
    <w:tbl>
      <w:tblPr>
        <w:tblStyle w:val="LightList-Accent111"/>
        <w:tblW w:w="5003" w:type="pct"/>
        <w:tblLook w:val="04A0" w:firstRow="1" w:lastRow="0" w:firstColumn="1" w:lastColumn="0" w:noHBand="0" w:noVBand="1"/>
      </w:tblPr>
      <w:tblGrid>
        <w:gridCol w:w="4562"/>
        <w:gridCol w:w="1261"/>
        <w:gridCol w:w="1348"/>
        <w:gridCol w:w="1237"/>
        <w:gridCol w:w="1075"/>
      </w:tblGrid>
      <w:tr w:rsidR="00441346" w:rsidRPr="009D178F" w14:paraId="01F9F69A" w14:textId="77777777" w:rsidTr="00110513">
        <w:trPr>
          <w:cnfStyle w:val="100000000000" w:firstRow="1" w:lastRow="0" w:firstColumn="0" w:lastColumn="0" w:oddVBand="0" w:evenVBand="0" w:oddHBand="0"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405" w:type="pct"/>
            <w:vMerge w:val="restart"/>
            <w:noWrap/>
            <w:vAlign w:val="center"/>
            <w:hideMark/>
          </w:tcPr>
          <w:p w14:paraId="3E35E699" w14:textId="7D4EE018" w:rsidR="00441346" w:rsidRPr="00B2424A" w:rsidRDefault="00441346" w:rsidP="00110513">
            <w:pPr>
              <w:spacing w:before="60" w:after="60" w:line="24" w:lineRule="atLeast"/>
              <w:jc w:val="center"/>
              <w:rPr>
                <w:rFonts w:cs="Arial"/>
                <w:b w:val="0"/>
                <w:bCs w:val="0"/>
                <w:sz w:val="20"/>
                <w:szCs w:val="20"/>
              </w:rPr>
            </w:pPr>
            <w:r w:rsidRPr="00B2424A">
              <w:rPr>
                <w:rFonts w:cs="Arial"/>
                <w:sz w:val="20"/>
                <w:szCs w:val="20"/>
              </w:rPr>
              <w:t xml:space="preserve">Показатели за </w:t>
            </w:r>
            <w:r w:rsidR="00110513">
              <w:rPr>
                <w:rFonts w:cs="Arial"/>
                <w:sz w:val="20"/>
                <w:szCs w:val="20"/>
              </w:rPr>
              <w:t>обработени товари</w:t>
            </w:r>
          </w:p>
        </w:tc>
        <w:tc>
          <w:tcPr>
            <w:tcW w:w="2595" w:type="pct"/>
            <w:gridSpan w:val="4"/>
            <w:noWrap/>
            <w:hideMark/>
          </w:tcPr>
          <w:p w14:paraId="34DC496F" w14:textId="77777777" w:rsidR="00441346" w:rsidRPr="00B2424A" w:rsidRDefault="00441346" w:rsidP="00BB0022">
            <w:pPr>
              <w:spacing w:before="60" w:after="60" w:line="24" w:lineRule="atLeast"/>
              <w:jc w:val="center"/>
              <w:cnfStyle w:val="100000000000" w:firstRow="1" w:lastRow="0" w:firstColumn="0" w:lastColumn="0" w:oddVBand="0" w:evenVBand="0" w:oddHBand="0" w:evenHBand="0" w:firstRowFirstColumn="0" w:firstRowLastColumn="0" w:lastRowFirstColumn="0" w:lastRowLastColumn="0"/>
              <w:rPr>
                <w:rFonts w:cs="Arial"/>
                <w:b w:val="0"/>
                <w:sz w:val="20"/>
                <w:szCs w:val="20"/>
              </w:rPr>
            </w:pPr>
            <w:r w:rsidRPr="00B2424A">
              <w:rPr>
                <w:rFonts w:cs="Arial"/>
                <w:sz w:val="20"/>
                <w:szCs w:val="20"/>
              </w:rPr>
              <w:t>2018</w:t>
            </w:r>
            <w:r w:rsidRPr="00B2424A">
              <w:rPr>
                <w:rFonts w:cs="Arial"/>
                <w:sz w:val="20"/>
                <w:szCs w:val="20"/>
                <w:lang w:val="en-US"/>
              </w:rPr>
              <w:t xml:space="preserve"> </w:t>
            </w:r>
            <w:r w:rsidRPr="00B2424A">
              <w:rPr>
                <w:rFonts w:cs="Arial"/>
                <w:sz w:val="20"/>
                <w:szCs w:val="20"/>
              </w:rPr>
              <w:t>г.</w:t>
            </w:r>
          </w:p>
        </w:tc>
      </w:tr>
      <w:tr w:rsidR="00441346" w:rsidRPr="009D178F" w14:paraId="3E63EE05" w14:textId="77777777" w:rsidTr="00110513">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405" w:type="pct"/>
            <w:vMerge/>
            <w:hideMark/>
          </w:tcPr>
          <w:p w14:paraId="6D762C2A" w14:textId="77777777" w:rsidR="00441346" w:rsidRPr="00B2424A" w:rsidRDefault="00441346" w:rsidP="00BB0022">
            <w:pPr>
              <w:spacing w:line="24" w:lineRule="atLeast"/>
              <w:jc w:val="center"/>
              <w:rPr>
                <w:rFonts w:cs="Arial"/>
                <w:b w:val="0"/>
                <w:bCs w:val="0"/>
                <w:color w:val="000000"/>
                <w:sz w:val="20"/>
                <w:szCs w:val="20"/>
              </w:rPr>
            </w:pPr>
          </w:p>
        </w:tc>
        <w:tc>
          <w:tcPr>
            <w:tcW w:w="665" w:type="pct"/>
            <w:noWrap/>
            <w:hideMark/>
          </w:tcPr>
          <w:p w14:paraId="69892644" w14:textId="77777777" w:rsidR="00441346" w:rsidRPr="00B2424A" w:rsidRDefault="00441346" w:rsidP="00BB0022">
            <w:pPr>
              <w:spacing w:line="24" w:lineRule="atLeast"/>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B2424A">
              <w:rPr>
                <w:rFonts w:cs="Arial"/>
                <w:b/>
                <w:bCs/>
                <w:color w:val="000000"/>
                <w:sz w:val="20"/>
                <w:szCs w:val="20"/>
              </w:rPr>
              <w:t>Варна</w:t>
            </w:r>
          </w:p>
        </w:tc>
        <w:tc>
          <w:tcPr>
            <w:tcW w:w="711" w:type="pct"/>
            <w:noWrap/>
            <w:hideMark/>
          </w:tcPr>
          <w:p w14:paraId="4D8DFBE8" w14:textId="77777777" w:rsidR="00441346" w:rsidRPr="00B2424A" w:rsidRDefault="00441346" w:rsidP="00BB0022">
            <w:pPr>
              <w:spacing w:line="24" w:lineRule="atLeast"/>
              <w:ind w:hanging="18"/>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B2424A">
              <w:rPr>
                <w:rFonts w:cs="Arial"/>
                <w:b/>
                <w:bCs/>
                <w:color w:val="000000"/>
                <w:sz w:val="20"/>
                <w:szCs w:val="20"/>
              </w:rPr>
              <w:t>Бургас</w:t>
            </w:r>
          </w:p>
        </w:tc>
        <w:tc>
          <w:tcPr>
            <w:tcW w:w="652" w:type="pct"/>
            <w:noWrap/>
            <w:hideMark/>
          </w:tcPr>
          <w:p w14:paraId="5B05E120" w14:textId="77777777" w:rsidR="00441346" w:rsidRPr="00B2424A" w:rsidRDefault="00441346" w:rsidP="00BB0022">
            <w:pPr>
              <w:spacing w:line="24" w:lineRule="atLeast"/>
              <w:ind w:firstLine="3"/>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B2424A">
              <w:rPr>
                <w:rFonts w:cs="Arial"/>
                <w:b/>
                <w:bCs/>
                <w:color w:val="000000"/>
                <w:sz w:val="20"/>
                <w:szCs w:val="20"/>
              </w:rPr>
              <w:t>Русе</w:t>
            </w:r>
          </w:p>
        </w:tc>
        <w:tc>
          <w:tcPr>
            <w:tcW w:w="567" w:type="pct"/>
            <w:noWrap/>
            <w:hideMark/>
          </w:tcPr>
          <w:p w14:paraId="0B9A6D68" w14:textId="77777777" w:rsidR="00441346" w:rsidRPr="00B2424A" w:rsidRDefault="00441346" w:rsidP="00BB0022">
            <w:pPr>
              <w:spacing w:line="24" w:lineRule="atLeast"/>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B2424A">
              <w:rPr>
                <w:rFonts w:cs="Arial"/>
                <w:b/>
                <w:bCs/>
                <w:color w:val="000000"/>
                <w:sz w:val="20"/>
                <w:szCs w:val="20"/>
              </w:rPr>
              <w:t>Лом</w:t>
            </w:r>
          </w:p>
        </w:tc>
      </w:tr>
      <w:tr w:rsidR="00441346" w:rsidRPr="009D178F" w14:paraId="0B6D98F2" w14:textId="77777777" w:rsidTr="00110513">
        <w:trPr>
          <w:trHeight w:val="288"/>
        </w:trPr>
        <w:tc>
          <w:tcPr>
            <w:cnfStyle w:val="001000000000" w:firstRow="0" w:lastRow="0" w:firstColumn="1" w:lastColumn="0" w:oddVBand="0" w:evenVBand="0" w:oddHBand="0" w:evenHBand="0" w:firstRowFirstColumn="0" w:firstRowLastColumn="0" w:lastRowFirstColumn="0" w:lastRowLastColumn="0"/>
            <w:tcW w:w="2405" w:type="pct"/>
            <w:noWrap/>
            <w:vAlign w:val="center"/>
            <w:hideMark/>
          </w:tcPr>
          <w:p w14:paraId="1AAF1B59" w14:textId="77777777" w:rsidR="00441346" w:rsidRPr="00B2424A" w:rsidRDefault="00441346" w:rsidP="00BB0022">
            <w:pPr>
              <w:spacing w:line="24" w:lineRule="atLeast"/>
              <w:jc w:val="center"/>
              <w:rPr>
                <w:rFonts w:cs="Arial"/>
                <w:color w:val="000000"/>
                <w:sz w:val="20"/>
                <w:szCs w:val="20"/>
              </w:rPr>
            </w:pPr>
            <w:r w:rsidRPr="00B2424A">
              <w:rPr>
                <w:rFonts w:cs="Arial"/>
                <w:color w:val="000000"/>
                <w:sz w:val="20"/>
                <w:szCs w:val="20"/>
              </w:rPr>
              <w:t>Обработени товари в тона</w:t>
            </w:r>
          </w:p>
        </w:tc>
        <w:tc>
          <w:tcPr>
            <w:tcW w:w="665" w:type="pct"/>
            <w:noWrap/>
            <w:hideMark/>
          </w:tcPr>
          <w:p w14:paraId="4AB8DD87" w14:textId="77777777" w:rsidR="00441346" w:rsidRPr="00B2424A" w:rsidRDefault="00441346" w:rsidP="00BB0022">
            <w:pPr>
              <w:spacing w:line="24" w:lineRule="atLeast"/>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B2424A">
              <w:rPr>
                <w:rFonts w:cs="Arial"/>
                <w:color w:val="000000"/>
                <w:sz w:val="20"/>
                <w:szCs w:val="20"/>
              </w:rPr>
              <w:t>17 105 814</w:t>
            </w:r>
          </w:p>
        </w:tc>
        <w:tc>
          <w:tcPr>
            <w:tcW w:w="711" w:type="pct"/>
            <w:noWrap/>
            <w:hideMark/>
          </w:tcPr>
          <w:p w14:paraId="311766BA" w14:textId="77777777" w:rsidR="00441346" w:rsidRPr="00B2424A" w:rsidRDefault="00441346" w:rsidP="00BB0022">
            <w:pPr>
              <w:spacing w:line="24" w:lineRule="atLeast"/>
              <w:ind w:hanging="18"/>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B2424A">
              <w:rPr>
                <w:rFonts w:cs="Arial"/>
                <w:color w:val="000000"/>
                <w:sz w:val="20"/>
                <w:szCs w:val="20"/>
              </w:rPr>
              <w:t>9 731 815</w:t>
            </w:r>
          </w:p>
        </w:tc>
        <w:tc>
          <w:tcPr>
            <w:tcW w:w="652" w:type="pct"/>
            <w:noWrap/>
            <w:hideMark/>
          </w:tcPr>
          <w:p w14:paraId="69CCA983" w14:textId="77777777" w:rsidR="00441346" w:rsidRPr="00B2424A" w:rsidRDefault="00441346" w:rsidP="00BB0022">
            <w:pPr>
              <w:spacing w:line="24" w:lineRule="atLeast"/>
              <w:ind w:firstLine="3"/>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B2424A">
              <w:rPr>
                <w:rFonts w:cs="Arial"/>
                <w:color w:val="000000"/>
                <w:sz w:val="20"/>
                <w:szCs w:val="20"/>
              </w:rPr>
              <w:t>1 146 977</w:t>
            </w:r>
          </w:p>
        </w:tc>
        <w:tc>
          <w:tcPr>
            <w:tcW w:w="567" w:type="pct"/>
            <w:noWrap/>
            <w:hideMark/>
          </w:tcPr>
          <w:p w14:paraId="6B8FEC6A" w14:textId="77777777" w:rsidR="00441346" w:rsidRPr="00B2424A" w:rsidRDefault="00441346" w:rsidP="00BB0022">
            <w:pPr>
              <w:spacing w:line="24" w:lineRule="atLeast"/>
              <w:ind w:left="-111"/>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B2424A">
              <w:rPr>
                <w:rFonts w:cs="Arial"/>
                <w:color w:val="000000"/>
                <w:sz w:val="20"/>
                <w:szCs w:val="20"/>
              </w:rPr>
              <w:t>732 114</w:t>
            </w:r>
          </w:p>
        </w:tc>
      </w:tr>
      <w:tr w:rsidR="00441346" w:rsidRPr="009D178F" w14:paraId="629821F0" w14:textId="77777777" w:rsidTr="0011051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405" w:type="pct"/>
            <w:noWrap/>
            <w:vAlign w:val="center"/>
            <w:hideMark/>
          </w:tcPr>
          <w:p w14:paraId="069127E7" w14:textId="77777777" w:rsidR="00441346" w:rsidRPr="00B2424A" w:rsidRDefault="00441346" w:rsidP="00BB0022">
            <w:pPr>
              <w:spacing w:line="24" w:lineRule="atLeast"/>
              <w:jc w:val="center"/>
              <w:rPr>
                <w:rFonts w:cs="Arial"/>
                <w:color w:val="000000"/>
                <w:sz w:val="20"/>
                <w:szCs w:val="20"/>
              </w:rPr>
            </w:pPr>
            <w:r w:rsidRPr="00B2424A">
              <w:rPr>
                <w:rFonts w:cs="Arial"/>
                <w:color w:val="000000"/>
                <w:sz w:val="20"/>
                <w:szCs w:val="20"/>
              </w:rPr>
              <w:t>Брой корабни посещения - товарни кораби</w:t>
            </w:r>
          </w:p>
        </w:tc>
        <w:tc>
          <w:tcPr>
            <w:tcW w:w="665" w:type="pct"/>
            <w:noWrap/>
            <w:hideMark/>
          </w:tcPr>
          <w:p w14:paraId="09B46DF0" w14:textId="77777777" w:rsidR="00441346" w:rsidRPr="00B2424A" w:rsidRDefault="00441346" w:rsidP="00BB0022">
            <w:pPr>
              <w:spacing w:line="24" w:lineRule="atLeast"/>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B2424A">
              <w:rPr>
                <w:rFonts w:cs="Arial"/>
                <w:color w:val="000000"/>
                <w:sz w:val="20"/>
                <w:szCs w:val="20"/>
              </w:rPr>
              <w:t xml:space="preserve"> 1 815</w:t>
            </w:r>
          </w:p>
        </w:tc>
        <w:tc>
          <w:tcPr>
            <w:tcW w:w="711" w:type="pct"/>
            <w:noWrap/>
            <w:hideMark/>
          </w:tcPr>
          <w:p w14:paraId="69EA3952" w14:textId="77777777" w:rsidR="00441346" w:rsidRPr="00B2424A" w:rsidRDefault="00441346" w:rsidP="00BB0022">
            <w:pPr>
              <w:spacing w:line="24" w:lineRule="atLeast"/>
              <w:ind w:hanging="18"/>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B2424A">
              <w:rPr>
                <w:rFonts w:cs="Arial"/>
                <w:color w:val="000000"/>
                <w:sz w:val="20"/>
                <w:szCs w:val="20"/>
              </w:rPr>
              <w:t xml:space="preserve"> 1 602</w:t>
            </w:r>
          </w:p>
        </w:tc>
        <w:tc>
          <w:tcPr>
            <w:tcW w:w="652" w:type="pct"/>
            <w:noWrap/>
            <w:hideMark/>
          </w:tcPr>
          <w:p w14:paraId="59A5F446" w14:textId="77777777" w:rsidR="00441346" w:rsidRPr="00B2424A" w:rsidRDefault="00441346" w:rsidP="00BB0022">
            <w:pPr>
              <w:spacing w:line="24" w:lineRule="atLeast"/>
              <w:ind w:firstLine="3"/>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B2424A">
              <w:rPr>
                <w:rFonts w:cs="Arial"/>
                <w:color w:val="000000"/>
                <w:sz w:val="20"/>
                <w:szCs w:val="20"/>
              </w:rPr>
              <w:t xml:space="preserve"> 1 234</w:t>
            </w:r>
          </w:p>
        </w:tc>
        <w:tc>
          <w:tcPr>
            <w:tcW w:w="567" w:type="pct"/>
            <w:noWrap/>
            <w:hideMark/>
          </w:tcPr>
          <w:p w14:paraId="4E991A70" w14:textId="77777777" w:rsidR="00441346" w:rsidRPr="00B2424A" w:rsidRDefault="00441346" w:rsidP="00BB0022">
            <w:pPr>
              <w:spacing w:line="24" w:lineRule="atLeast"/>
              <w:ind w:left="-111"/>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B2424A">
              <w:rPr>
                <w:rFonts w:cs="Arial"/>
                <w:color w:val="000000"/>
                <w:sz w:val="20"/>
                <w:szCs w:val="20"/>
              </w:rPr>
              <w:t>1 383</w:t>
            </w:r>
          </w:p>
        </w:tc>
      </w:tr>
      <w:tr w:rsidR="00441346" w:rsidRPr="009D178F" w14:paraId="20D02E89" w14:textId="77777777" w:rsidTr="00110513">
        <w:trPr>
          <w:trHeight w:val="288"/>
        </w:trPr>
        <w:tc>
          <w:tcPr>
            <w:cnfStyle w:val="001000000000" w:firstRow="0" w:lastRow="0" w:firstColumn="1" w:lastColumn="0" w:oddVBand="0" w:evenVBand="0" w:oddHBand="0" w:evenHBand="0" w:firstRowFirstColumn="0" w:firstRowLastColumn="0" w:lastRowFirstColumn="0" w:lastRowLastColumn="0"/>
            <w:tcW w:w="2405" w:type="pct"/>
            <w:vMerge w:val="restart"/>
            <w:noWrap/>
            <w:vAlign w:val="center"/>
            <w:hideMark/>
          </w:tcPr>
          <w:p w14:paraId="015AD992" w14:textId="270F30B9" w:rsidR="00441346" w:rsidRPr="00B2424A" w:rsidRDefault="00441346" w:rsidP="00110513">
            <w:pPr>
              <w:spacing w:line="24" w:lineRule="atLeast"/>
              <w:jc w:val="center"/>
              <w:rPr>
                <w:rFonts w:cs="Arial"/>
                <w:b w:val="0"/>
                <w:bCs w:val="0"/>
                <w:color w:val="000000"/>
                <w:sz w:val="20"/>
                <w:szCs w:val="20"/>
              </w:rPr>
            </w:pPr>
            <w:r w:rsidRPr="00B2424A">
              <w:rPr>
                <w:rFonts w:cs="Arial"/>
                <w:color w:val="000000"/>
                <w:sz w:val="20"/>
                <w:szCs w:val="20"/>
              </w:rPr>
              <w:t xml:space="preserve">Показатели за </w:t>
            </w:r>
            <w:r w:rsidR="00110513">
              <w:rPr>
                <w:rFonts w:cs="Arial"/>
                <w:color w:val="000000"/>
                <w:sz w:val="20"/>
                <w:szCs w:val="20"/>
              </w:rPr>
              <w:t>обработени товари</w:t>
            </w:r>
          </w:p>
        </w:tc>
        <w:tc>
          <w:tcPr>
            <w:tcW w:w="2595" w:type="pct"/>
            <w:gridSpan w:val="4"/>
            <w:noWrap/>
            <w:hideMark/>
          </w:tcPr>
          <w:p w14:paraId="1559604D" w14:textId="77777777" w:rsidR="00441346" w:rsidRPr="00B2424A" w:rsidRDefault="00441346" w:rsidP="00BB0022">
            <w:pPr>
              <w:spacing w:line="24" w:lineRule="atLeast"/>
              <w:jc w:val="center"/>
              <w:cnfStyle w:val="000000000000" w:firstRow="0" w:lastRow="0" w:firstColumn="0" w:lastColumn="0" w:oddVBand="0" w:evenVBand="0" w:oddHBand="0" w:evenHBand="0" w:firstRowFirstColumn="0" w:firstRowLastColumn="0" w:lastRowFirstColumn="0" w:lastRowLastColumn="0"/>
              <w:rPr>
                <w:rFonts w:cs="Arial"/>
                <w:b/>
                <w:color w:val="000000"/>
                <w:sz w:val="20"/>
                <w:szCs w:val="20"/>
              </w:rPr>
            </w:pPr>
            <w:r w:rsidRPr="00B2424A">
              <w:rPr>
                <w:rFonts w:cs="Arial"/>
                <w:b/>
                <w:color w:val="000000"/>
                <w:sz w:val="20"/>
                <w:szCs w:val="20"/>
              </w:rPr>
              <w:t>2019</w:t>
            </w:r>
            <w:r w:rsidRPr="00B2424A">
              <w:rPr>
                <w:rFonts w:cs="Arial"/>
                <w:b/>
                <w:color w:val="000000"/>
                <w:sz w:val="20"/>
                <w:szCs w:val="20"/>
                <w:lang w:val="en-US"/>
              </w:rPr>
              <w:t xml:space="preserve"> </w:t>
            </w:r>
            <w:r w:rsidRPr="00B2424A">
              <w:rPr>
                <w:rFonts w:cs="Arial"/>
                <w:b/>
                <w:color w:val="000000"/>
                <w:sz w:val="20"/>
                <w:szCs w:val="20"/>
              </w:rPr>
              <w:t>г.</w:t>
            </w:r>
          </w:p>
        </w:tc>
      </w:tr>
      <w:tr w:rsidR="00441346" w:rsidRPr="009D178F" w14:paraId="35911236" w14:textId="77777777" w:rsidTr="00110513">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405" w:type="pct"/>
            <w:vMerge/>
            <w:vAlign w:val="center"/>
            <w:hideMark/>
          </w:tcPr>
          <w:p w14:paraId="6D960476" w14:textId="77777777" w:rsidR="00441346" w:rsidRPr="00B2424A" w:rsidRDefault="00441346" w:rsidP="00BB0022">
            <w:pPr>
              <w:spacing w:line="24" w:lineRule="atLeast"/>
              <w:jc w:val="center"/>
              <w:rPr>
                <w:rFonts w:cs="Arial"/>
                <w:b w:val="0"/>
                <w:bCs w:val="0"/>
                <w:color w:val="000000"/>
                <w:sz w:val="20"/>
                <w:szCs w:val="20"/>
              </w:rPr>
            </w:pPr>
          </w:p>
        </w:tc>
        <w:tc>
          <w:tcPr>
            <w:tcW w:w="665" w:type="pct"/>
            <w:noWrap/>
            <w:hideMark/>
          </w:tcPr>
          <w:p w14:paraId="2F361E63" w14:textId="77777777" w:rsidR="00441346" w:rsidRPr="00B2424A" w:rsidRDefault="00441346" w:rsidP="00BB0022">
            <w:pPr>
              <w:spacing w:line="24" w:lineRule="atLeast"/>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B2424A">
              <w:rPr>
                <w:rFonts w:cs="Arial"/>
                <w:b/>
                <w:bCs/>
                <w:color w:val="000000"/>
                <w:sz w:val="20"/>
                <w:szCs w:val="20"/>
              </w:rPr>
              <w:t>Варна</w:t>
            </w:r>
          </w:p>
        </w:tc>
        <w:tc>
          <w:tcPr>
            <w:tcW w:w="711" w:type="pct"/>
            <w:noWrap/>
            <w:hideMark/>
          </w:tcPr>
          <w:p w14:paraId="4A389368" w14:textId="77777777" w:rsidR="00441346" w:rsidRPr="00B2424A" w:rsidRDefault="00441346" w:rsidP="00BB0022">
            <w:pPr>
              <w:spacing w:line="24" w:lineRule="atLeast"/>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B2424A">
              <w:rPr>
                <w:rFonts w:cs="Arial"/>
                <w:b/>
                <w:bCs/>
                <w:color w:val="000000"/>
                <w:sz w:val="20"/>
                <w:szCs w:val="20"/>
              </w:rPr>
              <w:t>Бургас</w:t>
            </w:r>
          </w:p>
        </w:tc>
        <w:tc>
          <w:tcPr>
            <w:tcW w:w="652" w:type="pct"/>
            <w:noWrap/>
            <w:hideMark/>
          </w:tcPr>
          <w:p w14:paraId="777BD5A5" w14:textId="77777777" w:rsidR="00441346" w:rsidRPr="00B2424A" w:rsidRDefault="00441346" w:rsidP="00BB0022">
            <w:pPr>
              <w:spacing w:line="24" w:lineRule="atLeast"/>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B2424A">
              <w:rPr>
                <w:rFonts w:cs="Arial"/>
                <w:b/>
                <w:bCs/>
                <w:color w:val="000000"/>
                <w:sz w:val="20"/>
                <w:szCs w:val="20"/>
              </w:rPr>
              <w:t>Русе</w:t>
            </w:r>
          </w:p>
        </w:tc>
        <w:tc>
          <w:tcPr>
            <w:tcW w:w="567" w:type="pct"/>
            <w:noWrap/>
            <w:hideMark/>
          </w:tcPr>
          <w:p w14:paraId="64C0051D" w14:textId="77777777" w:rsidR="00441346" w:rsidRPr="00B2424A" w:rsidRDefault="00441346" w:rsidP="00BB0022">
            <w:pPr>
              <w:spacing w:line="24" w:lineRule="atLeast"/>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B2424A">
              <w:rPr>
                <w:rFonts w:cs="Arial"/>
                <w:b/>
                <w:bCs/>
                <w:color w:val="000000"/>
                <w:sz w:val="20"/>
                <w:szCs w:val="20"/>
              </w:rPr>
              <w:t>Лом</w:t>
            </w:r>
          </w:p>
        </w:tc>
      </w:tr>
      <w:tr w:rsidR="00441346" w:rsidRPr="009D178F" w14:paraId="2CA71248" w14:textId="77777777" w:rsidTr="00110513">
        <w:trPr>
          <w:trHeight w:val="288"/>
        </w:trPr>
        <w:tc>
          <w:tcPr>
            <w:cnfStyle w:val="001000000000" w:firstRow="0" w:lastRow="0" w:firstColumn="1" w:lastColumn="0" w:oddVBand="0" w:evenVBand="0" w:oddHBand="0" w:evenHBand="0" w:firstRowFirstColumn="0" w:firstRowLastColumn="0" w:lastRowFirstColumn="0" w:lastRowLastColumn="0"/>
            <w:tcW w:w="2405" w:type="pct"/>
            <w:noWrap/>
            <w:vAlign w:val="center"/>
            <w:hideMark/>
          </w:tcPr>
          <w:p w14:paraId="197471F1" w14:textId="77777777" w:rsidR="00441346" w:rsidRPr="00B2424A" w:rsidRDefault="00441346" w:rsidP="00BB0022">
            <w:pPr>
              <w:spacing w:line="24" w:lineRule="atLeast"/>
              <w:jc w:val="center"/>
              <w:rPr>
                <w:rFonts w:cs="Arial"/>
                <w:color w:val="000000"/>
                <w:sz w:val="20"/>
                <w:szCs w:val="20"/>
              </w:rPr>
            </w:pPr>
            <w:r w:rsidRPr="00B2424A">
              <w:rPr>
                <w:rFonts w:cs="Arial"/>
                <w:color w:val="000000"/>
                <w:sz w:val="20"/>
                <w:szCs w:val="20"/>
              </w:rPr>
              <w:t>Обработени товари в тона</w:t>
            </w:r>
          </w:p>
        </w:tc>
        <w:tc>
          <w:tcPr>
            <w:tcW w:w="665" w:type="pct"/>
            <w:noWrap/>
            <w:hideMark/>
          </w:tcPr>
          <w:p w14:paraId="2343F99A" w14:textId="77777777" w:rsidR="00441346" w:rsidRPr="00B2424A" w:rsidRDefault="00441346" w:rsidP="00BB0022">
            <w:pPr>
              <w:spacing w:line="24" w:lineRule="atLeast"/>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B2424A">
              <w:rPr>
                <w:rFonts w:cs="Arial"/>
                <w:color w:val="000000"/>
                <w:sz w:val="20"/>
                <w:szCs w:val="20"/>
              </w:rPr>
              <w:t xml:space="preserve">9 987 311 </w:t>
            </w:r>
          </w:p>
        </w:tc>
        <w:tc>
          <w:tcPr>
            <w:tcW w:w="711" w:type="pct"/>
            <w:noWrap/>
            <w:hideMark/>
          </w:tcPr>
          <w:p w14:paraId="01CB54A1" w14:textId="77777777" w:rsidR="00441346" w:rsidRPr="00B2424A" w:rsidRDefault="00441346" w:rsidP="00BB0022">
            <w:pPr>
              <w:spacing w:line="24" w:lineRule="atLeast"/>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B2424A">
              <w:rPr>
                <w:rFonts w:cs="Arial"/>
                <w:color w:val="000000"/>
                <w:sz w:val="20"/>
                <w:szCs w:val="20"/>
              </w:rPr>
              <w:t>16 859 282</w:t>
            </w:r>
          </w:p>
        </w:tc>
        <w:tc>
          <w:tcPr>
            <w:tcW w:w="652" w:type="pct"/>
            <w:noWrap/>
            <w:hideMark/>
          </w:tcPr>
          <w:p w14:paraId="707A4322" w14:textId="77777777" w:rsidR="00441346" w:rsidRPr="00B2424A" w:rsidRDefault="00441346" w:rsidP="00BB0022">
            <w:pPr>
              <w:spacing w:line="24" w:lineRule="atLeast"/>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B2424A">
              <w:rPr>
                <w:rFonts w:cs="Arial"/>
                <w:sz w:val="20"/>
                <w:szCs w:val="20"/>
              </w:rPr>
              <w:t>1 139 847</w:t>
            </w:r>
          </w:p>
        </w:tc>
        <w:tc>
          <w:tcPr>
            <w:tcW w:w="567" w:type="pct"/>
            <w:noWrap/>
            <w:hideMark/>
          </w:tcPr>
          <w:p w14:paraId="1D6E545C" w14:textId="77777777" w:rsidR="00441346" w:rsidRPr="00B2424A" w:rsidRDefault="00441346" w:rsidP="00BB0022">
            <w:pPr>
              <w:spacing w:line="24" w:lineRule="atLeast"/>
              <w:ind w:left="-111"/>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B2424A">
              <w:rPr>
                <w:rFonts w:cs="Arial"/>
                <w:sz w:val="20"/>
                <w:szCs w:val="20"/>
              </w:rPr>
              <w:t>805 130</w:t>
            </w:r>
          </w:p>
        </w:tc>
      </w:tr>
      <w:tr w:rsidR="00441346" w:rsidRPr="009D178F" w14:paraId="0329228B" w14:textId="77777777" w:rsidTr="0011051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405" w:type="pct"/>
            <w:noWrap/>
            <w:vAlign w:val="center"/>
            <w:hideMark/>
          </w:tcPr>
          <w:p w14:paraId="20752B3A" w14:textId="77777777" w:rsidR="00441346" w:rsidRPr="00B2424A" w:rsidRDefault="00441346" w:rsidP="00BB0022">
            <w:pPr>
              <w:spacing w:line="24" w:lineRule="atLeast"/>
              <w:jc w:val="center"/>
              <w:rPr>
                <w:rFonts w:cs="Arial"/>
                <w:color w:val="000000"/>
                <w:sz w:val="20"/>
                <w:szCs w:val="20"/>
              </w:rPr>
            </w:pPr>
            <w:r w:rsidRPr="00B2424A">
              <w:rPr>
                <w:rFonts w:cs="Arial"/>
                <w:color w:val="000000"/>
                <w:sz w:val="20"/>
                <w:szCs w:val="20"/>
              </w:rPr>
              <w:t>Брой корабни посещения - товарни кораби</w:t>
            </w:r>
          </w:p>
        </w:tc>
        <w:tc>
          <w:tcPr>
            <w:tcW w:w="665" w:type="pct"/>
            <w:noWrap/>
            <w:hideMark/>
          </w:tcPr>
          <w:p w14:paraId="4A080618" w14:textId="77777777" w:rsidR="00441346" w:rsidRPr="00B2424A" w:rsidRDefault="00441346" w:rsidP="00BB0022">
            <w:pPr>
              <w:spacing w:line="24" w:lineRule="atLeast"/>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B2424A">
              <w:rPr>
                <w:rFonts w:cs="Arial"/>
                <w:color w:val="000000"/>
                <w:sz w:val="20"/>
                <w:szCs w:val="20"/>
              </w:rPr>
              <w:t xml:space="preserve"> 1 953</w:t>
            </w:r>
          </w:p>
        </w:tc>
        <w:tc>
          <w:tcPr>
            <w:tcW w:w="711" w:type="pct"/>
            <w:noWrap/>
            <w:hideMark/>
          </w:tcPr>
          <w:p w14:paraId="30DE9F23" w14:textId="77777777" w:rsidR="00441346" w:rsidRPr="00B2424A" w:rsidRDefault="00441346" w:rsidP="00BB0022">
            <w:pPr>
              <w:spacing w:line="24" w:lineRule="atLeast"/>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B2424A">
              <w:rPr>
                <w:rFonts w:cs="Arial"/>
                <w:color w:val="000000"/>
                <w:sz w:val="20"/>
                <w:szCs w:val="20"/>
              </w:rPr>
              <w:t xml:space="preserve"> 1 820</w:t>
            </w:r>
          </w:p>
        </w:tc>
        <w:tc>
          <w:tcPr>
            <w:tcW w:w="652" w:type="pct"/>
            <w:noWrap/>
            <w:hideMark/>
          </w:tcPr>
          <w:p w14:paraId="678BC213" w14:textId="77777777" w:rsidR="00441346" w:rsidRPr="00B2424A" w:rsidRDefault="00441346" w:rsidP="00BB0022">
            <w:pPr>
              <w:spacing w:line="24" w:lineRule="atLeast"/>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B2424A">
              <w:rPr>
                <w:rFonts w:cs="Arial"/>
                <w:color w:val="000000"/>
                <w:sz w:val="20"/>
                <w:szCs w:val="20"/>
              </w:rPr>
              <w:t xml:space="preserve"> 1 318</w:t>
            </w:r>
          </w:p>
        </w:tc>
        <w:tc>
          <w:tcPr>
            <w:tcW w:w="567" w:type="pct"/>
            <w:noWrap/>
            <w:hideMark/>
          </w:tcPr>
          <w:p w14:paraId="77A1543A" w14:textId="77777777" w:rsidR="00441346" w:rsidRPr="00B2424A" w:rsidRDefault="00441346" w:rsidP="00BB0022">
            <w:pPr>
              <w:spacing w:line="24" w:lineRule="atLeast"/>
              <w:ind w:left="-111"/>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B2424A">
              <w:rPr>
                <w:rFonts w:cs="Arial"/>
                <w:color w:val="000000"/>
                <w:sz w:val="20"/>
                <w:szCs w:val="20"/>
              </w:rPr>
              <w:t>1 522</w:t>
            </w:r>
          </w:p>
        </w:tc>
      </w:tr>
      <w:tr w:rsidR="00441346" w:rsidRPr="009D178F" w14:paraId="7E0C242A" w14:textId="77777777" w:rsidTr="00110513">
        <w:trPr>
          <w:trHeight w:val="288"/>
        </w:trPr>
        <w:tc>
          <w:tcPr>
            <w:cnfStyle w:val="001000000000" w:firstRow="0" w:lastRow="0" w:firstColumn="1" w:lastColumn="0" w:oddVBand="0" w:evenVBand="0" w:oddHBand="0" w:evenHBand="0" w:firstRowFirstColumn="0" w:firstRowLastColumn="0" w:lastRowFirstColumn="0" w:lastRowLastColumn="0"/>
            <w:tcW w:w="2405" w:type="pct"/>
            <w:vMerge w:val="restart"/>
            <w:noWrap/>
            <w:vAlign w:val="center"/>
            <w:hideMark/>
          </w:tcPr>
          <w:p w14:paraId="5C1EF082" w14:textId="78118E63" w:rsidR="00441346" w:rsidRPr="00B2424A" w:rsidRDefault="00110513" w:rsidP="00BB0022">
            <w:pPr>
              <w:spacing w:line="24" w:lineRule="atLeast"/>
              <w:jc w:val="center"/>
              <w:rPr>
                <w:rFonts w:cs="Arial"/>
                <w:b w:val="0"/>
                <w:bCs w:val="0"/>
                <w:color w:val="000000"/>
                <w:sz w:val="20"/>
                <w:szCs w:val="20"/>
              </w:rPr>
            </w:pPr>
            <w:r w:rsidRPr="00B2424A">
              <w:rPr>
                <w:rFonts w:cs="Arial"/>
                <w:color w:val="000000"/>
                <w:sz w:val="20"/>
                <w:szCs w:val="20"/>
              </w:rPr>
              <w:t xml:space="preserve">Показатели за </w:t>
            </w:r>
            <w:r>
              <w:rPr>
                <w:rFonts w:cs="Arial"/>
                <w:color w:val="000000"/>
                <w:sz w:val="20"/>
                <w:szCs w:val="20"/>
              </w:rPr>
              <w:t>обработени товари</w:t>
            </w:r>
          </w:p>
        </w:tc>
        <w:tc>
          <w:tcPr>
            <w:tcW w:w="2595" w:type="pct"/>
            <w:gridSpan w:val="4"/>
            <w:noWrap/>
            <w:hideMark/>
          </w:tcPr>
          <w:p w14:paraId="29FD860B" w14:textId="77777777" w:rsidR="00441346" w:rsidRPr="00B2424A" w:rsidRDefault="00441346" w:rsidP="00BB0022">
            <w:pPr>
              <w:spacing w:line="24" w:lineRule="atLeast"/>
              <w:jc w:val="center"/>
              <w:cnfStyle w:val="000000000000" w:firstRow="0" w:lastRow="0" w:firstColumn="0" w:lastColumn="0" w:oddVBand="0" w:evenVBand="0" w:oddHBand="0" w:evenHBand="0" w:firstRowFirstColumn="0" w:firstRowLastColumn="0" w:lastRowFirstColumn="0" w:lastRowLastColumn="0"/>
              <w:rPr>
                <w:rFonts w:cs="Arial"/>
                <w:b/>
                <w:color w:val="000000"/>
                <w:sz w:val="20"/>
                <w:szCs w:val="20"/>
              </w:rPr>
            </w:pPr>
            <w:r w:rsidRPr="00B2424A">
              <w:rPr>
                <w:rFonts w:cs="Arial"/>
                <w:b/>
                <w:color w:val="000000"/>
                <w:sz w:val="20"/>
                <w:szCs w:val="20"/>
              </w:rPr>
              <w:t>2020</w:t>
            </w:r>
            <w:r w:rsidRPr="00B2424A">
              <w:rPr>
                <w:rFonts w:cs="Arial"/>
                <w:b/>
                <w:color w:val="000000"/>
                <w:sz w:val="20"/>
                <w:szCs w:val="20"/>
                <w:lang w:val="en-US"/>
              </w:rPr>
              <w:t xml:space="preserve"> </w:t>
            </w:r>
            <w:r w:rsidRPr="00B2424A">
              <w:rPr>
                <w:rFonts w:cs="Arial"/>
                <w:b/>
                <w:color w:val="000000"/>
                <w:sz w:val="20"/>
                <w:szCs w:val="20"/>
              </w:rPr>
              <w:t>г.</w:t>
            </w:r>
          </w:p>
        </w:tc>
      </w:tr>
      <w:tr w:rsidR="00441346" w:rsidRPr="009D178F" w14:paraId="399E4576" w14:textId="77777777" w:rsidTr="00110513">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405" w:type="pct"/>
            <w:vMerge/>
            <w:vAlign w:val="center"/>
            <w:hideMark/>
          </w:tcPr>
          <w:p w14:paraId="32D46D19" w14:textId="77777777" w:rsidR="00441346" w:rsidRPr="00B2424A" w:rsidRDefault="00441346" w:rsidP="00BB0022">
            <w:pPr>
              <w:spacing w:line="24" w:lineRule="atLeast"/>
              <w:jc w:val="center"/>
              <w:rPr>
                <w:rFonts w:cs="Arial"/>
                <w:b w:val="0"/>
                <w:bCs w:val="0"/>
                <w:color w:val="000000"/>
                <w:sz w:val="20"/>
                <w:szCs w:val="20"/>
              </w:rPr>
            </w:pPr>
          </w:p>
        </w:tc>
        <w:tc>
          <w:tcPr>
            <w:tcW w:w="665" w:type="pct"/>
            <w:noWrap/>
            <w:hideMark/>
          </w:tcPr>
          <w:p w14:paraId="1A6A2C14" w14:textId="77777777" w:rsidR="00441346" w:rsidRPr="00B2424A" w:rsidRDefault="00441346" w:rsidP="00BB0022">
            <w:pPr>
              <w:spacing w:line="24" w:lineRule="atLeast"/>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B2424A">
              <w:rPr>
                <w:rFonts w:cs="Arial"/>
                <w:b/>
                <w:bCs/>
                <w:color w:val="000000"/>
                <w:sz w:val="20"/>
                <w:szCs w:val="20"/>
              </w:rPr>
              <w:t>Варна</w:t>
            </w:r>
          </w:p>
        </w:tc>
        <w:tc>
          <w:tcPr>
            <w:tcW w:w="711" w:type="pct"/>
            <w:noWrap/>
            <w:hideMark/>
          </w:tcPr>
          <w:p w14:paraId="7629C67E" w14:textId="77777777" w:rsidR="00441346" w:rsidRPr="00B2424A" w:rsidRDefault="00441346" w:rsidP="00BB0022">
            <w:pPr>
              <w:spacing w:line="24" w:lineRule="atLeast"/>
              <w:ind w:hanging="18"/>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B2424A">
              <w:rPr>
                <w:rFonts w:cs="Arial"/>
                <w:b/>
                <w:bCs/>
                <w:color w:val="000000"/>
                <w:sz w:val="20"/>
                <w:szCs w:val="20"/>
              </w:rPr>
              <w:t>Бургас</w:t>
            </w:r>
          </w:p>
        </w:tc>
        <w:tc>
          <w:tcPr>
            <w:tcW w:w="652" w:type="pct"/>
            <w:noWrap/>
            <w:hideMark/>
          </w:tcPr>
          <w:p w14:paraId="3BB0B7B3" w14:textId="77777777" w:rsidR="00441346" w:rsidRPr="00B2424A" w:rsidRDefault="00441346" w:rsidP="00BB0022">
            <w:pPr>
              <w:spacing w:line="24" w:lineRule="atLeast"/>
              <w:ind w:hanging="18"/>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B2424A">
              <w:rPr>
                <w:rFonts w:cs="Arial"/>
                <w:b/>
                <w:bCs/>
                <w:color w:val="000000"/>
                <w:sz w:val="20"/>
                <w:szCs w:val="20"/>
              </w:rPr>
              <w:t>Русе</w:t>
            </w:r>
          </w:p>
        </w:tc>
        <w:tc>
          <w:tcPr>
            <w:tcW w:w="567" w:type="pct"/>
            <w:noWrap/>
            <w:hideMark/>
          </w:tcPr>
          <w:p w14:paraId="05842579" w14:textId="77777777" w:rsidR="00441346" w:rsidRPr="00B2424A" w:rsidRDefault="00441346" w:rsidP="00BB0022">
            <w:pPr>
              <w:spacing w:line="24" w:lineRule="atLeast"/>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B2424A">
              <w:rPr>
                <w:rFonts w:cs="Arial"/>
                <w:b/>
                <w:bCs/>
                <w:color w:val="000000"/>
                <w:sz w:val="20"/>
                <w:szCs w:val="20"/>
              </w:rPr>
              <w:t>Лом</w:t>
            </w:r>
          </w:p>
        </w:tc>
      </w:tr>
      <w:tr w:rsidR="00441346" w:rsidRPr="009D178F" w14:paraId="311F5727" w14:textId="77777777" w:rsidTr="00110513">
        <w:trPr>
          <w:trHeight w:val="288"/>
        </w:trPr>
        <w:tc>
          <w:tcPr>
            <w:cnfStyle w:val="001000000000" w:firstRow="0" w:lastRow="0" w:firstColumn="1" w:lastColumn="0" w:oddVBand="0" w:evenVBand="0" w:oddHBand="0" w:evenHBand="0" w:firstRowFirstColumn="0" w:firstRowLastColumn="0" w:lastRowFirstColumn="0" w:lastRowLastColumn="0"/>
            <w:tcW w:w="2405" w:type="pct"/>
            <w:noWrap/>
            <w:vAlign w:val="center"/>
            <w:hideMark/>
          </w:tcPr>
          <w:p w14:paraId="07DB83AE" w14:textId="77777777" w:rsidR="00441346" w:rsidRPr="00B2424A" w:rsidRDefault="00441346" w:rsidP="00BB0022">
            <w:pPr>
              <w:spacing w:line="24" w:lineRule="atLeast"/>
              <w:jc w:val="center"/>
              <w:rPr>
                <w:rFonts w:cs="Arial"/>
                <w:color w:val="000000"/>
                <w:sz w:val="20"/>
                <w:szCs w:val="20"/>
              </w:rPr>
            </w:pPr>
            <w:r w:rsidRPr="00B2424A">
              <w:rPr>
                <w:rFonts w:cs="Arial"/>
                <w:color w:val="000000"/>
                <w:sz w:val="20"/>
                <w:szCs w:val="20"/>
              </w:rPr>
              <w:t>Обработени товари в тона</w:t>
            </w:r>
          </w:p>
        </w:tc>
        <w:tc>
          <w:tcPr>
            <w:tcW w:w="665" w:type="pct"/>
            <w:noWrap/>
            <w:hideMark/>
          </w:tcPr>
          <w:p w14:paraId="0B576C73" w14:textId="77777777" w:rsidR="00441346" w:rsidRPr="00B2424A" w:rsidRDefault="00441346" w:rsidP="00BB0022">
            <w:pPr>
              <w:spacing w:line="24" w:lineRule="atLeast"/>
              <w:ind w:left="-5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B2424A">
              <w:rPr>
                <w:rFonts w:cs="Arial"/>
                <w:color w:val="000000"/>
                <w:sz w:val="20"/>
                <w:szCs w:val="20"/>
              </w:rPr>
              <w:t xml:space="preserve">8 567 444 </w:t>
            </w:r>
          </w:p>
        </w:tc>
        <w:tc>
          <w:tcPr>
            <w:tcW w:w="711" w:type="pct"/>
            <w:noWrap/>
            <w:hideMark/>
          </w:tcPr>
          <w:p w14:paraId="33E84122" w14:textId="77777777" w:rsidR="00441346" w:rsidRPr="00B2424A" w:rsidRDefault="00441346" w:rsidP="00BB0022">
            <w:pPr>
              <w:spacing w:line="24" w:lineRule="atLeast"/>
              <w:ind w:hanging="18"/>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B2424A">
              <w:rPr>
                <w:rFonts w:cs="Arial"/>
                <w:color w:val="000000"/>
                <w:sz w:val="20"/>
                <w:szCs w:val="20"/>
              </w:rPr>
              <w:t>14 276 180</w:t>
            </w:r>
          </w:p>
        </w:tc>
        <w:tc>
          <w:tcPr>
            <w:tcW w:w="652" w:type="pct"/>
            <w:noWrap/>
            <w:hideMark/>
          </w:tcPr>
          <w:p w14:paraId="70178885" w14:textId="77777777" w:rsidR="00441346" w:rsidRPr="00B2424A" w:rsidRDefault="00441346" w:rsidP="00BB0022">
            <w:pPr>
              <w:spacing w:line="24" w:lineRule="atLeast"/>
              <w:ind w:hanging="18"/>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B2424A">
              <w:rPr>
                <w:rFonts w:cs="Arial"/>
                <w:sz w:val="20"/>
                <w:szCs w:val="20"/>
              </w:rPr>
              <w:t>1 055 933</w:t>
            </w:r>
          </w:p>
        </w:tc>
        <w:tc>
          <w:tcPr>
            <w:tcW w:w="567" w:type="pct"/>
            <w:noWrap/>
            <w:hideMark/>
          </w:tcPr>
          <w:p w14:paraId="51DD47FB" w14:textId="77777777" w:rsidR="00441346" w:rsidRPr="00B2424A" w:rsidRDefault="00441346" w:rsidP="00BB0022">
            <w:pPr>
              <w:spacing w:line="24" w:lineRule="atLeast"/>
              <w:ind w:left="-12"/>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B2424A">
              <w:rPr>
                <w:rFonts w:cs="Arial"/>
                <w:sz w:val="20"/>
                <w:szCs w:val="20"/>
              </w:rPr>
              <w:t>898 258</w:t>
            </w:r>
          </w:p>
        </w:tc>
      </w:tr>
      <w:tr w:rsidR="00441346" w:rsidRPr="009D178F" w14:paraId="077F0664" w14:textId="77777777" w:rsidTr="0011051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405" w:type="pct"/>
            <w:noWrap/>
            <w:vAlign w:val="center"/>
            <w:hideMark/>
          </w:tcPr>
          <w:p w14:paraId="1A5F4D62" w14:textId="77777777" w:rsidR="00441346" w:rsidRPr="00B2424A" w:rsidRDefault="00441346" w:rsidP="00BB0022">
            <w:pPr>
              <w:spacing w:line="24" w:lineRule="atLeast"/>
              <w:jc w:val="center"/>
              <w:rPr>
                <w:rFonts w:cs="Arial"/>
                <w:color w:val="000000"/>
                <w:sz w:val="20"/>
                <w:szCs w:val="20"/>
              </w:rPr>
            </w:pPr>
            <w:r w:rsidRPr="00B2424A">
              <w:rPr>
                <w:rFonts w:cs="Arial"/>
                <w:color w:val="000000"/>
                <w:sz w:val="20"/>
                <w:szCs w:val="20"/>
              </w:rPr>
              <w:t>Брой корабни посещения - товарни кораби</w:t>
            </w:r>
          </w:p>
        </w:tc>
        <w:tc>
          <w:tcPr>
            <w:tcW w:w="665" w:type="pct"/>
            <w:noWrap/>
            <w:hideMark/>
          </w:tcPr>
          <w:p w14:paraId="552876C0" w14:textId="77777777" w:rsidR="00441346" w:rsidRPr="00B2424A" w:rsidRDefault="00441346" w:rsidP="00BB0022">
            <w:pPr>
              <w:spacing w:line="24" w:lineRule="atLeast"/>
              <w:ind w:left="-5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B2424A">
              <w:rPr>
                <w:rFonts w:cs="Arial"/>
                <w:color w:val="000000"/>
                <w:sz w:val="20"/>
                <w:szCs w:val="20"/>
              </w:rPr>
              <w:t>1 731</w:t>
            </w:r>
          </w:p>
        </w:tc>
        <w:tc>
          <w:tcPr>
            <w:tcW w:w="711" w:type="pct"/>
            <w:noWrap/>
            <w:hideMark/>
          </w:tcPr>
          <w:p w14:paraId="0C608EE7" w14:textId="77777777" w:rsidR="00441346" w:rsidRPr="00B2424A" w:rsidRDefault="00441346" w:rsidP="00BB0022">
            <w:pPr>
              <w:spacing w:line="24" w:lineRule="atLeast"/>
              <w:ind w:hanging="18"/>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B2424A">
              <w:rPr>
                <w:rFonts w:cs="Arial"/>
                <w:color w:val="000000"/>
                <w:sz w:val="20"/>
                <w:szCs w:val="20"/>
              </w:rPr>
              <w:t xml:space="preserve"> 1 680</w:t>
            </w:r>
          </w:p>
        </w:tc>
        <w:tc>
          <w:tcPr>
            <w:tcW w:w="652" w:type="pct"/>
            <w:noWrap/>
            <w:hideMark/>
          </w:tcPr>
          <w:p w14:paraId="6F56DDA7" w14:textId="77777777" w:rsidR="00441346" w:rsidRPr="00B2424A" w:rsidRDefault="00441346" w:rsidP="00BB0022">
            <w:pPr>
              <w:spacing w:line="24" w:lineRule="atLeast"/>
              <w:ind w:hanging="18"/>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B2424A">
              <w:rPr>
                <w:rFonts w:cs="Arial"/>
                <w:color w:val="000000"/>
                <w:sz w:val="20"/>
                <w:szCs w:val="20"/>
              </w:rPr>
              <w:t>1 188</w:t>
            </w:r>
          </w:p>
        </w:tc>
        <w:tc>
          <w:tcPr>
            <w:tcW w:w="567" w:type="pct"/>
            <w:noWrap/>
            <w:hideMark/>
          </w:tcPr>
          <w:p w14:paraId="7282302C" w14:textId="77777777" w:rsidR="00441346" w:rsidRPr="00B2424A" w:rsidRDefault="00441346" w:rsidP="00BB0022">
            <w:pPr>
              <w:spacing w:line="24" w:lineRule="atLeast"/>
              <w:ind w:left="-12"/>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B2424A">
              <w:rPr>
                <w:rFonts w:cs="Arial"/>
                <w:color w:val="000000"/>
                <w:sz w:val="20"/>
                <w:szCs w:val="20"/>
              </w:rPr>
              <w:t>1 207</w:t>
            </w:r>
          </w:p>
        </w:tc>
      </w:tr>
      <w:tr w:rsidR="00441346" w:rsidRPr="009D178F" w14:paraId="58BCC990" w14:textId="77777777" w:rsidTr="00110513">
        <w:trPr>
          <w:trHeight w:val="288"/>
        </w:trPr>
        <w:tc>
          <w:tcPr>
            <w:cnfStyle w:val="001000000000" w:firstRow="0" w:lastRow="0" w:firstColumn="1" w:lastColumn="0" w:oddVBand="0" w:evenVBand="0" w:oddHBand="0" w:evenHBand="0" w:firstRowFirstColumn="0" w:firstRowLastColumn="0" w:lastRowFirstColumn="0" w:lastRowLastColumn="0"/>
            <w:tcW w:w="2405" w:type="pct"/>
            <w:vMerge w:val="restart"/>
            <w:noWrap/>
            <w:vAlign w:val="center"/>
            <w:hideMark/>
          </w:tcPr>
          <w:p w14:paraId="2F24EE4A" w14:textId="44F40F89" w:rsidR="00441346" w:rsidRPr="00B2424A" w:rsidRDefault="00110513" w:rsidP="00BB0022">
            <w:pPr>
              <w:spacing w:line="24" w:lineRule="atLeast"/>
              <w:jc w:val="center"/>
              <w:rPr>
                <w:rFonts w:cs="Arial"/>
                <w:b w:val="0"/>
                <w:bCs w:val="0"/>
                <w:color w:val="000000"/>
                <w:sz w:val="20"/>
                <w:szCs w:val="20"/>
              </w:rPr>
            </w:pPr>
            <w:r w:rsidRPr="00B2424A">
              <w:rPr>
                <w:rFonts w:cs="Arial"/>
                <w:color w:val="000000"/>
                <w:sz w:val="20"/>
                <w:szCs w:val="20"/>
              </w:rPr>
              <w:t xml:space="preserve">Показатели за </w:t>
            </w:r>
            <w:r>
              <w:rPr>
                <w:rFonts w:cs="Arial"/>
                <w:color w:val="000000"/>
                <w:sz w:val="20"/>
                <w:szCs w:val="20"/>
              </w:rPr>
              <w:t>обработени товари</w:t>
            </w:r>
          </w:p>
        </w:tc>
        <w:tc>
          <w:tcPr>
            <w:tcW w:w="2595" w:type="pct"/>
            <w:gridSpan w:val="4"/>
            <w:noWrap/>
            <w:hideMark/>
          </w:tcPr>
          <w:p w14:paraId="36D65D0F" w14:textId="77777777" w:rsidR="00441346" w:rsidRPr="00B2424A" w:rsidRDefault="00441346" w:rsidP="00BB0022">
            <w:pPr>
              <w:spacing w:line="24" w:lineRule="atLeast"/>
              <w:ind w:left="-50"/>
              <w:jc w:val="center"/>
              <w:cnfStyle w:val="000000000000" w:firstRow="0" w:lastRow="0" w:firstColumn="0" w:lastColumn="0" w:oddVBand="0" w:evenVBand="0" w:oddHBand="0" w:evenHBand="0" w:firstRowFirstColumn="0" w:firstRowLastColumn="0" w:lastRowFirstColumn="0" w:lastRowLastColumn="0"/>
              <w:rPr>
                <w:rFonts w:cs="Arial"/>
                <w:b/>
                <w:color w:val="000000"/>
                <w:sz w:val="20"/>
                <w:szCs w:val="20"/>
              </w:rPr>
            </w:pPr>
            <w:r w:rsidRPr="00B2424A">
              <w:rPr>
                <w:rFonts w:cs="Arial"/>
                <w:b/>
                <w:color w:val="000000"/>
                <w:sz w:val="20"/>
                <w:szCs w:val="20"/>
              </w:rPr>
              <w:t>2021</w:t>
            </w:r>
            <w:r w:rsidRPr="00B2424A">
              <w:rPr>
                <w:rFonts w:cs="Arial"/>
                <w:b/>
                <w:color w:val="000000"/>
                <w:sz w:val="20"/>
                <w:szCs w:val="20"/>
                <w:lang w:val="en-US"/>
              </w:rPr>
              <w:t xml:space="preserve"> </w:t>
            </w:r>
            <w:r w:rsidRPr="00B2424A">
              <w:rPr>
                <w:rFonts w:cs="Arial"/>
                <w:b/>
                <w:color w:val="000000"/>
                <w:sz w:val="20"/>
                <w:szCs w:val="20"/>
              </w:rPr>
              <w:t>г.</w:t>
            </w:r>
          </w:p>
        </w:tc>
      </w:tr>
      <w:tr w:rsidR="00441346" w:rsidRPr="009D178F" w14:paraId="2DD38E81" w14:textId="77777777" w:rsidTr="00110513">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405" w:type="pct"/>
            <w:vMerge/>
            <w:vAlign w:val="center"/>
            <w:hideMark/>
          </w:tcPr>
          <w:p w14:paraId="5D8D6D3B" w14:textId="77777777" w:rsidR="00441346" w:rsidRPr="00B2424A" w:rsidRDefault="00441346" w:rsidP="00BB0022">
            <w:pPr>
              <w:spacing w:line="24" w:lineRule="atLeast"/>
              <w:jc w:val="center"/>
              <w:rPr>
                <w:rFonts w:cs="Arial"/>
                <w:b w:val="0"/>
                <w:bCs w:val="0"/>
                <w:color w:val="000000"/>
                <w:sz w:val="20"/>
                <w:szCs w:val="20"/>
              </w:rPr>
            </w:pPr>
          </w:p>
        </w:tc>
        <w:tc>
          <w:tcPr>
            <w:tcW w:w="665" w:type="pct"/>
            <w:noWrap/>
            <w:hideMark/>
          </w:tcPr>
          <w:p w14:paraId="15A45B0F" w14:textId="77777777" w:rsidR="00441346" w:rsidRPr="00B2424A" w:rsidRDefault="00441346" w:rsidP="00BB0022">
            <w:pPr>
              <w:spacing w:line="24" w:lineRule="atLeast"/>
              <w:ind w:left="-50"/>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B2424A">
              <w:rPr>
                <w:rFonts w:cs="Arial"/>
                <w:b/>
                <w:bCs/>
                <w:color w:val="000000"/>
                <w:sz w:val="20"/>
                <w:szCs w:val="20"/>
              </w:rPr>
              <w:t>Варна</w:t>
            </w:r>
          </w:p>
        </w:tc>
        <w:tc>
          <w:tcPr>
            <w:tcW w:w="711" w:type="pct"/>
            <w:noWrap/>
            <w:hideMark/>
          </w:tcPr>
          <w:p w14:paraId="5D461422" w14:textId="77777777" w:rsidR="00441346" w:rsidRPr="00B2424A" w:rsidRDefault="00441346" w:rsidP="00BB0022">
            <w:pPr>
              <w:spacing w:line="24" w:lineRule="atLeast"/>
              <w:ind w:hanging="18"/>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B2424A">
              <w:rPr>
                <w:rFonts w:cs="Arial"/>
                <w:b/>
                <w:bCs/>
                <w:color w:val="000000"/>
                <w:sz w:val="20"/>
                <w:szCs w:val="20"/>
              </w:rPr>
              <w:t>Бургас</w:t>
            </w:r>
          </w:p>
        </w:tc>
        <w:tc>
          <w:tcPr>
            <w:tcW w:w="652" w:type="pct"/>
            <w:noWrap/>
            <w:hideMark/>
          </w:tcPr>
          <w:p w14:paraId="647F3357" w14:textId="77777777" w:rsidR="00441346" w:rsidRPr="00B2424A" w:rsidRDefault="00441346" w:rsidP="00BB0022">
            <w:pPr>
              <w:spacing w:line="24" w:lineRule="atLeast"/>
              <w:ind w:hanging="18"/>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B2424A">
              <w:rPr>
                <w:rFonts w:cs="Arial"/>
                <w:b/>
                <w:bCs/>
                <w:color w:val="000000"/>
                <w:sz w:val="20"/>
                <w:szCs w:val="20"/>
              </w:rPr>
              <w:t>Русе</w:t>
            </w:r>
          </w:p>
        </w:tc>
        <w:tc>
          <w:tcPr>
            <w:tcW w:w="567" w:type="pct"/>
            <w:noWrap/>
            <w:hideMark/>
          </w:tcPr>
          <w:p w14:paraId="7EE18C62" w14:textId="77777777" w:rsidR="00441346" w:rsidRPr="00B2424A" w:rsidRDefault="00441346" w:rsidP="00BB0022">
            <w:pPr>
              <w:spacing w:line="24" w:lineRule="atLeast"/>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B2424A">
              <w:rPr>
                <w:rFonts w:cs="Arial"/>
                <w:b/>
                <w:bCs/>
                <w:color w:val="000000"/>
                <w:sz w:val="20"/>
                <w:szCs w:val="20"/>
              </w:rPr>
              <w:t>Лом</w:t>
            </w:r>
          </w:p>
        </w:tc>
      </w:tr>
      <w:tr w:rsidR="00441346" w:rsidRPr="009D178F" w14:paraId="686A57D4" w14:textId="77777777" w:rsidTr="00110513">
        <w:trPr>
          <w:trHeight w:val="333"/>
        </w:trPr>
        <w:tc>
          <w:tcPr>
            <w:cnfStyle w:val="001000000000" w:firstRow="0" w:lastRow="0" w:firstColumn="1" w:lastColumn="0" w:oddVBand="0" w:evenVBand="0" w:oddHBand="0" w:evenHBand="0" w:firstRowFirstColumn="0" w:firstRowLastColumn="0" w:lastRowFirstColumn="0" w:lastRowLastColumn="0"/>
            <w:tcW w:w="2405" w:type="pct"/>
            <w:noWrap/>
            <w:vAlign w:val="center"/>
            <w:hideMark/>
          </w:tcPr>
          <w:p w14:paraId="280EAAEE" w14:textId="77777777" w:rsidR="00441346" w:rsidRPr="00B2424A" w:rsidRDefault="00441346" w:rsidP="00BB0022">
            <w:pPr>
              <w:spacing w:after="0" w:line="24" w:lineRule="atLeast"/>
              <w:jc w:val="center"/>
              <w:rPr>
                <w:rFonts w:cs="Arial"/>
                <w:color w:val="000000"/>
                <w:sz w:val="20"/>
                <w:szCs w:val="20"/>
              </w:rPr>
            </w:pPr>
            <w:r w:rsidRPr="00B2424A">
              <w:rPr>
                <w:rFonts w:cs="Arial"/>
                <w:color w:val="000000"/>
                <w:sz w:val="20"/>
                <w:szCs w:val="20"/>
              </w:rPr>
              <w:t>Обработени товари в тона</w:t>
            </w:r>
          </w:p>
        </w:tc>
        <w:tc>
          <w:tcPr>
            <w:tcW w:w="665" w:type="pct"/>
            <w:noWrap/>
            <w:hideMark/>
          </w:tcPr>
          <w:p w14:paraId="55C02B8D" w14:textId="77777777" w:rsidR="00441346" w:rsidRPr="00B2424A" w:rsidRDefault="00441346" w:rsidP="00BB0022">
            <w:pPr>
              <w:spacing w:after="0" w:line="24" w:lineRule="atLeast"/>
              <w:ind w:left="-5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B2424A">
              <w:rPr>
                <w:rFonts w:cs="Arial"/>
                <w:color w:val="000000"/>
                <w:sz w:val="20"/>
                <w:szCs w:val="20"/>
              </w:rPr>
              <w:t xml:space="preserve">8 729 295 </w:t>
            </w:r>
          </w:p>
        </w:tc>
        <w:tc>
          <w:tcPr>
            <w:tcW w:w="711" w:type="pct"/>
            <w:noWrap/>
            <w:hideMark/>
          </w:tcPr>
          <w:p w14:paraId="485397D0" w14:textId="77777777" w:rsidR="00441346" w:rsidRPr="00B2424A" w:rsidRDefault="00441346" w:rsidP="00BB0022">
            <w:pPr>
              <w:spacing w:after="0" w:line="24" w:lineRule="atLeast"/>
              <w:ind w:hanging="18"/>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B2424A">
              <w:rPr>
                <w:rFonts w:cs="Arial"/>
                <w:color w:val="000000"/>
                <w:sz w:val="20"/>
                <w:szCs w:val="20"/>
              </w:rPr>
              <w:t>16 801 283</w:t>
            </w:r>
          </w:p>
        </w:tc>
        <w:tc>
          <w:tcPr>
            <w:tcW w:w="652" w:type="pct"/>
            <w:noWrap/>
            <w:hideMark/>
          </w:tcPr>
          <w:p w14:paraId="49F3ED5D" w14:textId="77777777" w:rsidR="00441346" w:rsidRPr="00B2424A" w:rsidRDefault="00441346" w:rsidP="00BB0022">
            <w:pPr>
              <w:spacing w:after="0" w:line="24" w:lineRule="atLeast"/>
              <w:ind w:hanging="18"/>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B2424A">
              <w:rPr>
                <w:rFonts w:cs="Arial"/>
                <w:color w:val="000000"/>
                <w:sz w:val="20"/>
                <w:szCs w:val="20"/>
              </w:rPr>
              <w:t>1 191 733</w:t>
            </w:r>
          </w:p>
        </w:tc>
        <w:tc>
          <w:tcPr>
            <w:tcW w:w="567" w:type="pct"/>
            <w:noWrap/>
            <w:hideMark/>
          </w:tcPr>
          <w:p w14:paraId="2DE5EAB8" w14:textId="77777777" w:rsidR="00441346" w:rsidRPr="00B2424A" w:rsidRDefault="00441346" w:rsidP="00BB0022">
            <w:pPr>
              <w:spacing w:after="0" w:line="24" w:lineRule="atLeast"/>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B2424A">
              <w:rPr>
                <w:rFonts w:cs="Arial"/>
                <w:color w:val="000000"/>
                <w:sz w:val="20"/>
                <w:szCs w:val="20"/>
              </w:rPr>
              <w:t>860</w:t>
            </w:r>
            <w:r w:rsidRPr="00B2424A">
              <w:rPr>
                <w:rFonts w:cs="Arial"/>
                <w:color w:val="000000"/>
                <w:sz w:val="20"/>
                <w:szCs w:val="20"/>
                <w:lang w:val="en-US"/>
              </w:rPr>
              <w:t xml:space="preserve"> </w:t>
            </w:r>
            <w:r w:rsidRPr="00B2424A">
              <w:rPr>
                <w:rFonts w:cs="Arial"/>
                <w:color w:val="000000"/>
                <w:sz w:val="20"/>
                <w:szCs w:val="20"/>
              </w:rPr>
              <w:t>086</w:t>
            </w:r>
          </w:p>
        </w:tc>
      </w:tr>
      <w:tr w:rsidR="00441346" w:rsidRPr="009D178F" w14:paraId="2CCA3483" w14:textId="77777777" w:rsidTr="0011051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405" w:type="pct"/>
            <w:noWrap/>
            <w:vAlign w:val="center"/>
            <w:hideMark/>
          </w:tcPr>
          <w:p w14:paraId="52B848B1" w14:textId="77777777" w:rsidR="00441346" w:rsidRPr="00B2424A" w:rsidRDefault="00441346" w:rsidP="00BB0022">
            <w:pPr>
              <w:spacing w:line="24" w:lineRule="atLeast"/>
              <w:jc w:val="center"/>
              <w:rPr>
                <w:rFonts w:cs="Arial"/>
                <w:color w:val="000000"/>
                <w:sz w:val="20"/>
                <w:szCs w:val="20"/>
              </w:rPr>
            </w:pPr>
            <w:r w:rsidRPr="00B2424A">
              <w:rPr>
                <w:rFonts w:cs="Arial"/>
                <w:color w:val="000000"/>
                <w:sz w:val="20"/>
                <w:szCs w:val="20"/>
              </w:rPr>
              <w:t>Брой корабни посещения - товарни кораби</w:t>
            </w:r>
          </w:p>
        </w:tc>
        <w:tc>
          <w:tcPr>
            <w:tcW w:w="665" w:type="pct"/>
            <w:noWrap/>
            <w:hideMark/>
          </w:tcPr>
          <w:p w14:paraId="02C97EA1" w14:textId="77777777" w:rsidR="00441346" w:rsidRPr="00B2424A" w:rsidRDefault="00441346" w:rsidP="00BB0022">
            <w:pPr>
              <w:spacing w:line="24" w:lineRule="atLeast"/>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B2424A">
              <w:rPr>
                <w:rFonts w:cs="Arial"/>
                <w:color w:val="000000"/>
                <w:sz w:val="20"/>
                <w:szCs w:val="20"/>
              </w:rPr>
              <w:t xml:space="preserve"> 1 662</w:t>
            </w:r>
          </w:p>
        </w:tc>
        <w:tc>
          <w:tcPr>
            <w:tcW w:w="711" w:type="pct"/>
            <w:noWrap/>
            <w:hideMark/>
          </w:tcPr>
          <w:p w14:paraId="070B8F2E" w14:textId="77777777" w:rsidR="00441346" w:rsidRPr="00B2424A" w:rsidRDefault="00441346" w:rsidP="00BB0022">
            <w:pPr>
              <w:spacing w:line="24" w:lineRule="atLeast"/>
              <w:ind w:hanging="18"/>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B2424A">
              <w:rPr>
                <w:rFonts w:cs="Arial"/>
                <w:color w:val="000000"/>
                <w:sz w:val="20"/>
                <w:szCs w:val="20"/>
              </w:rPr>
              <w:t xml:space="preserve"> 1 635</w:t>
            </w:r>
          </w:p>
        </w:tc>
        <w:tc>
          <w:tcPr>
            <w:tcW w:w="652" w:type="pct"/>
            <w:noWrap/>
            <w:hideMark/>
          </w:tcPr>
          <w:p w14:paraId="61807D07" w14:textId="77777777" w:rsidR="00441346" w:rsidRPr="00B2424A" w:rsidRDefault="00441346" w:rsidP="00BB0022">
            <w:pPr>
              <w:spacing w:line="24" w:lineRule="atLeast"/>
              <w:ind w:hanging="18"/>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B2424A">
              <w:rPr>
                <w:rFonts w:cs="Arial"/>
                <w:color w:val="000000"/>
                <w:sz w:val="20"/>
                <w:szCs w:val="20"/>
              </w:rPr>
              <w:t>1 341</w:t>
            </w:r>
          </w:p>
        </w:tc>
        <w:tc>
          <w:tcPr>
            <w:tcW w:w="567" w:type="pct"/>
            <w:noWrap/>
            <w:hideMark/>
          </w:tcPr>
          <w:p w14:paraId="1949518C" w14:textId="77777777" w:rsidR="00441346" w:rsidRPr="00B2424A" w:rsidRDefault="00441346" w:rsidP="00BB0022">
            <w:pPr>
              <w:spacing w:line="24" w:lineRule="atLeast"/>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B2424A">
              <w:rPr>
                <w:rFonts w:cs="Arial"/>
                <w:color w:val="000000"/>
                <w:sz w:val="20"/>
                <w:szCs w:val="20"/>
              </w:rPr>
              <w:t>1 319</w:t>
            </w:r>
          </w:p>
        </w:tc>
      </w:tr>
      <w:tr w:rsidR="00441346" w:rsidRPr="009D178F" w14:paraId="7F863868" w14:textId="77777777" w:rsidTr="00110513">
        <w:trPr>
          <w:trHeight w:val="288"/>
        </w:trPr>
        <w:tc>
          <w:tcPr>
            <w:cnfStyle w:val="001000000000" w:firstRow="0" w:lastRow="0" w:firstColumn="1" w:lastColumn="0" w:oddVBand="0" w:evenVBand="0" w:oddHBand="0" w:evenHBand="0" w:firstRowFirstColumn="0" w:firstRowLastColumn="0" w:lastRowFirstColumn="0" w:lastRowLastColumn="0"/>
            <w:tcW w:w="2405" w:type="pct"/>
            <w:vMerge w:val="restart"/>
            <w:noWrap/>
            <w:vAlign w:val="center"/>
            <w:hideMark/>
          </w:tcPr>
          <w:p w14:paraId="644D5875" w14:textId="6F294D29" w:rsidR="00441346" w:rsidRPr="00B2424A" w:rsidRDefault="00110513" w:rsidP="00BB0022">
            <w:pPr>
              <w:spacing w:line="24" w:lineRule="atLeast"/>
              <w:jc w:val="center"/>
              <w:rPr>
                <w:rFonts w:cs="Arial"/>
                <w:b w:val="0"/>
                <w:bCs w:val="0"/>
                <w:color w:val="000000"/>
                <w:sz w:val="20"/>
                <w:szCs w:val="20"/>
              </w:rPr>
            </w:pPr>
            <w:r w:rsidRPr="00B2424A">
              <w:rPr>
                <w:rFonts w:cs="Arial"/>
                <w:color w:val="000000"/>
                <w:sz w:val="20"/>
                <w:szCs w:val="20"/>
              </w:rPr>
              <w:t xml:space="preserve">Показатели за </w:t>
            </w:r>
            <w:r>
              <w:rPr>
                <w:rFonts w:cs="Arial"/>
                <w:color w:val="000000"/>
                <w:sz w:val="20"/>
                <w:szCs w:val="20"/>
              </w:rPr>
              <w:t>обработени товари</w:t>
            </w:r>
          </w:p>
        </w:tc>
        <w:tc>
          <w:tcPr>
            <w:tcW w:w="2595" w:type="pct"/>
            <w:gridSpan w:val="4"/>
            <w:noWrap/>
            <w:hideMark/>
          </w:tcPr>
          <w:p w14:paraId="06477CAA" w14:textId="77777777" w:rsidR="00441346" w:rsidRPr="00B2424A" w:rsidRDefault="00441346" w:rsidP="00BB0022">
            <w:pPr>
              <w:spacing w:line="24" w:lineRule="atLeast"/>
              <w:ind w:left="-50"/>
              <w:jc w:val="center"/>
              <w:cnfStyle w:val="000000000000" w:firstRow="0" w:lastRow="0" w:firstColumn="0" w:lastColumn="0" w:oddVBand="0" w:evenVBand="0" w:oddHBand="0" w:evenHBand="0" w:firstRowFirstColumn="0" w:firstRowLastColumn="0" w:lastRowFirstColumn="0" w:lastRowLastColumn="0"/>
              <w:rPr>
                <w:rFonts w:cs="Arial"/>
                <w:b/>
                <w:color w:val="000000"/>
                <w:sz w:val="20"/>
                <w:szCs w:val="20"/>
              </w:rPr>
            </w:pPr>
            <w:r w:rsidRPr="00B2424A">
              <w:rPr>
                <w:rFonts w:cs="Arial"/>
                <w:b/>
                <w:color w:val="000000"/>
                <w:sz w:val="20"/>
                <w:szCs w:val="20"/>
              </w:rPr>
              <w:t>2022</w:t>
            </w:r>
            <w:r w:rsidRPr="00B2424A">
              <w:rPr>
                <w:rFonts w:cs="Arial"/>
                <w:b/>
                <w:color w:val="000000"/>
                <w:sz w:val="20"/>
                <w:szCs w:val="20"/>
                <w:lang w:val="en-US"/>
              </w:rPr>
              <w:t xml:space="preserve"> </w:t>
            </w:r>
            <w:r w:rsidRPr="00B2424A">
              <w:rPr>
                <w:rFonts w:cs="Arial"/>
                <w:b/>
                <w:color w:val="000000"/>
                <w:sz w:val="20"/>
                <w:szCs w:val="20"/>
              </w:rPr>
              <w:t>г.</w:t>
            </w:r>
          </w:p>
        </w:tc>
      </w:tr>
      <w:tr w:rsidR="00441346" w:rsidRPr="009D178F" w14:paraId="7757F4C6" w14:textId="77777777" w:rsidTr="00110513">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405" w:type="pct"/>
            <w:vMerge/>
            <w:vAlign w:val="center"/>
            <w:hideMark/>
          </w:tcPr>
          <w:p w14:paraId="5B2EE5E4" w14:textId="77777777" w:rsidR="00441346" w:rsidRPr="00B2424A" w:rsidRDefault="00441346" w:rsidP="00BB0022">
            <w:pPr>
              <w:spacing w:line="24" w:lineRule="atLeast"/>
              <w:jc w:val="center"/>
              <w:rPr>
                <w:rFonts w:cs="Arial"/>
                <w:b w:val="0"/>
                <w:bCs w:val="0"/>
                <w:color w:val="000000"/>
                <w:sz w:val="20"/>
                <w:szCs w:val="20"/>
              </w:rPr>
            </w:pPr>
          </w:p>
        </w:tc>
        <w:tc>
          <w:tcPr>
            <w:tcW w:w="665" w:type="pct"/>
            <w:noWrap/>
            <w:hideMark/>
          </w:tcPr>
          <w:p w14:paraId="31363C43" w14:textId="77777777" w:rsidR="00441346" w:rsidRPr="00B2424A" w:rsidRDefault="00441346" w:rsidP="00BB0022">
            <w:pPr>
              <w:spacing w:line="24" w:lineRule="atLeast"/>
              <w:ind w:left="-50"/>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B2424A">
              <w:rPr>
                <w:rFonts w:cs="Arial"/>
                <w:b/>
                <w:bCs/>
                <w:color w:val="000000"/>
                <w:sz w:val="20"/>
                <w:szCs w:val="20"/>
              </w:rPr>
              <w:t>Варна</w:t>
            </w:r>
          </w:p>
        </w:tc>
        <w:tc>
          <w:tcPr>
            <w:tcW w:w="711" w:type="pct"/>
            <w:noWrap/>
            <w:hideMark/>
          </w:tcPr>
          <w:p w14:paraId="08B2A76A" w14:textId="77777777" w:rsidR="00441346" w:rsidRPr="00B2424A" w:rsidRDefault="00441346" w:rsidP="00BB0022">
            <w:pPr>
              <w:spacing w:line="24" w:lineRule="atLeast"/>
              <w:ind w:hanging="18"/>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B2424A">
              <w:rPr>
                <w:rFonts w:cs="Arial"/>
                <w:b/>
                <w:bCs/>
                <w:color w:val="000000"/>
                <w:sz w:val="20"/>
                <w:szCs w:val="20"/>
              </w:rPr>
              <w:t>Бургас</w:t>
            </w:r>
          </w:p>
        </w:tc>
        <w:tc>
          <w:tcPr>
            <w:tcW w:w="652" w:type="pct"/>
            <w:noWrap/>
            <w:hideMark/>
          </w:tcPr>
          <w:p w14:paraId="48CD5584" w14:textId="77777777" w:rsidR="00441346" w:rsidRPr="00B2424A" w:rsidRDefault="00441346" w:rsidP="00BB0022">
            <w:pPr>
              <w:spacing w:line="24" w:lineRule="atLeast"/>
              <w:ind w:hanging="18"/>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B2424A">
              <w:rPr>
                <w:rFonts w:cs="Arial"/>
                <w:b/>
                <w:bCs/>
                <w:color w:val="000000"/>
                <w:sz w:val="20"/>
                <w:szCs w:val="20"/>
              </w:rPr>
              <w:t>Русе</w:t>
            </w:r>
          </w:p>
        </w:tc>
        <w:tc>
          <w:tcPr>
            <w:tcW w:w="567" w:type="pct"/>
            <w:noWrap/>
            <w:hideMark/>
          </w:tcPr>
          <w:p w14:paraId="085671CA" w14:textId="77777777" w:rsidR="00441346" w:rsidRPr="00B2424A" w:rsidRDefault="00441346" w:rsidP="00BB0022">
            <w:pPr>
              <w:spacing w:line="24" w:lineRule="atLeast"/>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B2424A">
              <w:rPr>
                <w:rFonts w:cs="Arial"/>
                <w:b/>
                <w:bCs/>
                <w:color w:val="000000"/>
                <w:sz w:val="20"/>
                <w:szCs w:val="20"/>
              </w:rPr>
              <w:t>Лом</w:t>
            </w:r>
          </w:p>
        </w:tc>
      </w:tr>
      <w:tr w:rsidR="00441346" w:rsidRPr="009D178F" w14:paraId="7ECDBA08" w14:textId="77777777" w:rsidTr="00110513">
        <w:trPr>
          <w:trHeight w:val="333"/>
        </w:trPr>
        <w:tc>
          <w:tcPr>
            <w:cnfStyle w:val="001000000000" w:firstRow="0" w:lastRow="0" w:firstColumn="1" w:lastColumn="0" w:oddVBand="0" w:evenVBand="0" w:oddHBand="0" w:evenHBand="0" w:firstRowFirstColumn="0" w:firstRowLastColumn="0" w:lastRowFirstColumn="0" w:lastRowLastColumn="0"/>
            <w:tcW w:w="2405" w:type="pct"/>
            <w:noWrap/>
            <w:vAlign w:val="center"/>
            <w:hideMark/>
          </w:tcPr>
          <w:p w14:paraId="04563816" w14:textId="77777777" w:rsidR="00441346" w:rsidRPr="00B2424A" w:rsidRDefault="00441346" w:rsidP="00BB0022">
            <w:pPr>
              <w:spacing w:after="0" w:line="24" w:lineRule="atLeast"/>
              <w:jc w:val="center"/>
              <w:rPr>
                <w:rFonts w:cs="Arial"/>
                <w:color w:val="000000"/>
                <w:sz w:val="20"/>
                <w:szCs w:val="20"/>
              </w:rPr>
            </w:pPr>
            <w:r w:rsidRPr="00B2424A">
              <w:rPr>
                <w:rFonts w:cs="Arial"/>
                <w:color w:val="000000"/>
                <w:sz w:val="20"/>
                <w:szCs w:val="20"/>
              </w:rPr>
              <w:t>Обработени товари в тона</w:t>
            </w:r>
          </w:p>
        </w:tc>
        <w:tc>
          <w:tcPr>
            <w:tcW w:w="665" w:type="pct"/>
            <w:noWrap/>
            <w:hideMark/>
          </w:tcPr>
          <w:p w14:paraId="7AB243AF" w14:textId="77777777" w:rsidR="00441346" w:rsidRPr="00B2424A" w:rsidRDefault="00441346" w:rsidP="00BB0022">
            <w:pPr>
              <w:spacing w:after="0" w:line="24" w:lineRule="atLeast"/>
              <w:ind w:left="-5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B2424A">
              <w:rPr>
                <w:rFonts w:cs="Arial"/>
                <w:color w:val="000000"/>
                <w:sz w:val="20"/>
                <w:szCs w:val="20"/>
              </w:rPr>
              <w:t>8 692 585</w:t>
            </w:r>
          </w:p>
        </w:tc>
        <w:tc>
          <w:tcPr>
            <w:tcW w:w="711" w:type="pct"/>
            <w:noWrap/>
            <w:hideMark/>
          </w:tcPr>
          <w:p w14:paraId="23DB8A69" w14:textId="77777777" w:rsidR="00441346" w:rsidRPr="00B2424A" w:rsidRDefault="00441346" w:rsidP="00BB0022">
            <w:pPr>
              <w:spacing w:after="0" w:line="24" w:lineRule="atLeast"/>
              <w:ind w:hanging="18"/>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B2424A">
              <w:rPr>
                <w:rFonts w:cs="Arial"/>
                <w:color w:val="000000"/>
                <w:sz w:val="20"/>
                <w:szCs w:val="20"/>
              </w:rPr>
              <w:t>20 643 538</w:t>
            </w:r>
          </w:p>
        </w:tc>
        <w:tc>
          <w:tcPr>
            <w:tcW w:w="652" w:type="pct"/>
            <w:noWrap/>
            <w:hideMark/>
          </w:tcPr>
          <w:p w14:paraId="38599F1C" w14:textId="77777777" w:rsidR="00441346" w:rsidRPr="00B2424A" w:rsidRDefault="00441346" w:rsidP="00BB0022">
            <w:pPr>
              <w:spacing w:after="0" w:line="24" w:lineRule="atLeast"/>
              <w:ind w:hanging="18"/>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B2424A">
              <w:rPr>
                <w:rFonts w:cs="Arial"/>
                <w:color w:val="000000"/>
                <w:sz w:val="20"/>
                <w:szCs w:val="20"/>
              </w:rPr>
              <w:t>1 225 784</w:t>
            </w:r>
          </w:p>
        </w:tc>
        <w:tc>
          <w:tcPr>
            <w:tcW w:w="567" w:type="pct"/>
            <w:noWrap/>
            <w:hideMark/>
          </w:tcPr>
          <w:p w14:paraId="6139BB27" w14:textId="77777777" w:rsidR="00441346" w:rsidRPr="00B2424A" w:rsidRDefault="00441346" w:rsidP="00BB0022">
            <w:pPr>
              <w:spacing w:after="0" w:line="24" w:lineRule="atLeast"/>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B2424A">
              <w:rPr>
                <w:rFonts w:cs="Arial"/>
                <w:color w:val="000000"/>
                <w:sz w:val="20"/>
                <w:szCs w:val="20"/>
              </w:rPr>
              <w:t>545 050</w:t>
            </w:r>
          </w:p>
        </w:tc>
      </w:tr>
      <w:tr w:rsidR="00441346" w:rsidRPr="009D178F" w14:paraId="73D61507" w14:textId="77777777" w:rsidTr="0011051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405" w:type="pct"/>
            <w:noWrap/>
            <w:vAlign w:val="center"/>
            <w:hideMark/>
          </w:tcPr>
          <w:p w14:paraId="3566B034" w14:textId="77777777" w:rsidR="00441346" w:rsidRPr="00B2424A" w:rsidRDefault="00441346" w:rsidP="00BB0022">
            <w:pPr>
              <w:spacing w:line="24" w:lineRule="atLeast"/>
              <w:jc w:val="center"/>
              <w:rPr>
                <w:rFonts w:cs="Arial"/>
                <w:color w:val="000000"/>
                <w:sz w:val="20"/>
                <w:szCs w:val="20"/>
              </w:rPr>
            </w:pPr>
            <w:r w:rsidRPr="00B2424A">
              <w:rPr>
                <w:rFonts w:cs="Arial"/>
                <w:color w:val="000000"/>
                <w:sz w:val="20"/>
                <w:szCs w:val="20"/>
              </w:rPr>
              <w:t>Брой корабни посещения - товарни кораби</w:t>
            </w:r>
          </w:p>
        </w:tc>
        <w:tc>
          <w:tcPr>
            <w:tcW w:w="665" w:type="pct"/>
            <w:noWrap/>
            <w:hideMark/>
          </w:tcPr>
          <w:p w14:paraId="3F8298ED" w14:textId="77777777" w:rsidR="00441346" w:rsidRPr="00B2424A" w:rsidRDefault="00441346" w:rsidP="00BB0022">
            <w:pPr>
              <w:spacing w:line="24" w:lineRule="atLeast"/>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B2424A">
              <w:rPr>
                <w:rFonts w:cs="Arial"/>
                <w:color w:val="000000"/>
                <w:sz w:val="20"/>
                <w:szCs w:val="20"/>
              </w:rPr>
              <w:t>1 306</w:t>
            </w:r>
          </w:p>
        </w:tc>
        <w:tc>
          <w:tcPr>
            <w:tcW w:w="711" w:type="pct"/>
            <w:noWrap/>
            <w:hideMark/>
          </w:tcPr>
          <w:p w14:paraId="1031945E" w14:textId="77777777" w:rsidR="00441346" w:rsidRPr="00B2424A" w:rsidRDefault="00441346" w:rsidP="00BB0022">
            <w:pPr>
              <w:spacing w:line="24" w:lineRule="atLeast"/>
              <w:ind w:hanging="18"/>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B2424A">
              <w:rPr>
                <w:rFonts w:cs="Arial"/>
                <w:color w:val="000000"/>
                <w:sz w:val="20"/>
                <w:szCs w:val="20"/>
              </w:rPr>
              <w:t>1 597</w:t>
            </w:r>
          </w:p>
        </w:tc>
        <w:tc>
          <w:tcPr>
            <w:tcW w:w="652" w:type="pct"/>
            <w:noWrap/>
            <w:hideMark/>
          </w:tcPr>
          <w:p w14:paraId="59158C93" w14:textId="77777777" w:rsidR="00441346" w:rsidRPr="00B2424A" w:rsidRDefault="00441346" w:rsidP="00BB0022">
            <w:pPr>
              <w:spacing w:line="24" w:lineRule="atLeast"/>
              <w:ind w:hanging="18"/>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B2424A">
              <w:rPr>
                <w:rFonts w:cs="Arial"/>
                <w:color w:val="000000"/>
                <w:sz w:val="20"/>
                <w:szCs w:val="20"/>
              </w:rPr>
              <w:t>2 921</w:t>
            </w:r>
          </w:p>
        </w:tc>
        <w:tc>
          <w:tcPr>
            <w:tcW w:w="567" w:type="pct"/>
            <w:noWrap/>
            <w:hideMark/>
          </w:tcPr>
          <w:p w14:paraId="2ABEC69C" w14:textId="77777777" w:rsidR="00441346" w:rsidRPr="00B2424A" w:rsidRDefault="00441346" w:rsidP="00BB0022">
            <w:pPr>
              <w:spacing w:line="24" w:lineRule="atLeast"/>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B2424A">
              <w:rPr>
                <w:rFonts w:cs="Arial"/>
                <w:color w:val="000000"/>
                <w:sz w:val="20"/>
                <w:szCs w:val="20"/>
              </w:rPr>
              <w:t>1 082</w:t>
            </w:r>
          </w:p>
        </w:tc>
      </w:tr>
      <w:tr w:rsidR="00441346" w:rsidRPr="009D178F" w14:paraId="177FA942" w14:textId="77777777" w:rsidTr="00110513">
        <w:trPr>
          <w:trHeight w:val="288"/>
        </w:trPr>
        <w:tc>
          <w:tcPr>
            <w:cnfStyle w:val="001000000000" w:firstRow="0" w:lastRow="0" w:firstColumn="1" w:lastColumn="0" w:oddVBand="0" w:evenVBand="0" w:oddHBand="0" w:evenHBand="0" w:firstRowFirstColumn="0" w:firstRowLastColumn="0" w:lastRowFirstColumn="0" w:lastRowLastColumn="0"/>
            <w:tcW w:w="2405" w:type="pct"/>
            <w:vMerge w:val="restart"/>
            <w:noWrap/>
            <w:vAlign w:val="center"/>
            <w:hideMark/>
          </w:tcPr>
          <w:p w14:paraId="76F19CE2" w14:textId="7D1D810A" w:rsidR="00441346" w:rsidRPr="00B2424A" w:rsidRDefault="00110513" w:rsidP="00BB0022">
            <w:pPr>
              <w:spacing w:line="24" w:lineRule="atLeast"/>
              <w:jc w:val="center"/>
              <w:rPr>
                <w:rFonts w:eastAsia="Calibri" w:cs="Arial"/>
                <w:color w:val="000000"/>
                <w:sz w:val="20"/>
                <w:szCs w:val="20"/>
                <w14:ligatures w14:val="standardContextual"/>
              </w:rPr>
            </w:pPr>
            <w:r w:rsidRPr="00B2424A">
              <w:rPr>
                <w:rFonts w:cs="Arial"/>
                <w:color w:val="000000"/>
                <w:sz w:val="20"/>
                <w:szCs w:val="20"/>
              </w:rPr>
              <w:t xml:space="preserve">Показатели за </w:t>
            </w:r>
            <w:r>
              <w:rPr>
                <w:rFonts w:cs="Arial"/>
                <w:color w:val="000000"/>
                <w:sz w:val="20"/>
                <w:szCs w:val="20"/>
              </w:rPr>
              <w:t>обработени товари</w:t>
            </w:r>
          </w:p>
        </w:tc>
        <w:tc>
          <w:tcPr>
            <w:tcW w:w="2595" w:type="pct"/>
            <w:gridSpan w:val="4"/>
            <w:noWrap/>
            <w:hideMark/>
          </w:tcPr>
          <w:p w14:paraId="2E1C874F" w14:textId="77777777" w:rsidR="00441346" w:rsidRPr="00B2424A" w:rsidRDefault="00441346" w:rsidP="00BB0022">
            <w:pPr>
              <w:spacing w:line="24" w:lineRule="atLeast"/>
              <w:jc w:val="center"/>
              <w:cnfStyle w:val="000000000000" w:firstRow="0" w:lastRow="0" w:firstColumn="0" w:lastColumn="0" w:oddVBand="0" w:evenVBand="0" w:oddHBand="0" w:evenHBand="0" w:firstRowFirstColumn="0" w:firstRowLastColumn="0" w:lastRowFirstColumn="0" w:lastRowLastColumn="0"/>
              <w:rPr>
                <w:rFonts w:eastAsia="Calibri" w:cs="Arial"/>
                <w:b/>
                <w:bCs/>
                <w:color w:val="000000"/>
                <w:sz w:val="20"/>
                <w:szCs w:val="20"/>
                <w14:ligatures w14:val="standardContextual"/>
              </w:rPr>
            </w:pPr>
            <w:r w:rsidRPr="00B2424A">
              <w:rPr>
                <w:rFonts w:eastAsia="Calibri" w:cs="Arial"/>
                <w:b/>
                <w:bCs/>
                <w:color w:val="000000"/>
                <w:sz w:val="20"/>
                <w:szCs w:val="20"/>
                <w14:ligatures w14:val="standardContextual"/>
              </w:rPr>
              <w:t>2023 г.</w:t>
            </w:r>
          </w:p>
        </w:tc>
      </w:tr>
      <w:tr w:rsidR="00441346" w:rsidRPr="009D178F" w14:paraId="569A32E7" w14:textId="77777777" w:rsidTr="00110513">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405" w:type="pct"/>
            <w:vMerge/>
            <w:vAlign w:val="center"/>
            <w:hideMark/>
          </w:tcPr>
          <w:p w14:paraId="178D0E5D" w14:textId="77777777" w:rsidR="00441346" w:rsidRPr="00B2424A" w:rsidRDefault="00441346" w:rsidP="00BB0022">
            <w:pPr>
              <w:spacing w:after="0" w:line="240" w:lineRule="auto"/>
              <w:rPr>
                <w:rFonts w:eastAsia="Calibri" w:cs="Arial"/>
                <w:color w:val="000000"/>
                <w:sz w:val="20"/>
                <w:szCs w:val="20"/>
                <w14:ligatures w14:val="standardContextual"/>
              </w:rPr>
            </w:pPr>
          </w:p>
        </w:tc>
        <w:tc>
          <w:tcPr>
            <w:tcW w:w="665" w:type="pct"/>
            <w:noWrap/>
            <w:hideMark/>
          </w:tcPr>
          <w:p w14:paraId="196CC0E8" w14:textId="77777777" w:rsidR="00441346" w:rsidRPr="00B2424A" w:rsidRDefault="00441346" w:rsidP="00BB0022">
            <w:pPr>
              <w:spacing w:line="24" w:lineRule="atLeast"/>
              <w:jc w:val="center"/>
              <w:cnfStyle w:val="000000100000" w:firstRow="0" w:lastRow="0" w:firstColumn="0" w:lastColumn="0" w:oddVBand="0" w:evenVBand="0" w:oddHBand="1" w:evenHBand="0" w:firstRowFirstColumn="0" w:firstRowLastColumn="0" w:lastRowFirstColumn="0" w:lastRowLastColumn="0"/>
              <w:rPr>
                <w:rFonts w:eastAsia="Calibri" w:cs="Arial"/>
                <w:b/>
                <w:bCs/>
                <w:color w:val="000000"/>
                <w:sz w:val="20"/>
                <w:szCs w:val="20"/>
                <w14:ligatures w14:val="standardContextual"/>
              </w:rPr>
            </w:pPr>
            <w:r w:rsidRPr="00B2424A">
              <w:rPr>
                <w:rFonts w:eastAsia="Calibri" w:cs="Arial"/>
                <w:b/>
                <w:bCs/>
                <w:color w:val="000000"/>
                <w:sz w:val="20"/>
                <w:szCs w:val="20"/>
                <w14:ligatures w14:val="standardContextual"/>
              </w:rPr>
              <w:t>Варна</w:t>
            </w:r>
          </w:p>
        </w:tc>
        <w:tc>
          <w:tcPr>
            <w:tcW w:w="711" w:type="pct"/>
            <w:noWrap/>
            <w:hideMark/>
          </w:tcPr>
          <w:p w14:paraId="7C3143D1" w14:textId="77777777" w:rsidR="00441346" w:rsidRPr="00B2424A" w:rsidRDefault="00441346" w:rsidP="00BB0022">
            <w:pPr>
              <w:spacing w:line="24" w:lineRule="atLeast"/>
              <w:ind w:hanging="18"/>
              <w:jc w:val="center"/>
              <w:cnfStyle w:val="000000100000" w:firstRow="0" w:lastRow="0" w:firstColumn="0" w:lastColumn="0" w:oddVBand="0" w:evenVBand="0" w:oddHBand="1" w:evenHBand="0" w:firstRowFirstColumn="0" w:firstRowLastColumn="0" w:lastRowFirstColumn="0" w:lastRowLastColumn="0"/>
              <w:rPr>
                <w:rFonts w:eastAsia="Calibri" w:cs="Arial"/>
                <w:b/>
                <w:bCs/>
                <w:color w:val="000000"/>
                <w:sz w:val="20"/>
                <w:szCs w:val="20"/>
                <w14:ligatures w14:val="standardContextual"/>
              </w:rPr>
            </w:pPr>
            <w:r w:rsidRPr="00B2424A">
              <w:rPr>
                <w:rFonts w:eastAsia="Calibri" w:cs="Arial"/>
                <w:b/>
                <w:bCs/>
                <w:color w:val="000000"/>
                <w:sz w:val="20"/>
                <w:szCs w:val="20"/>
                <w14:ligatures w14:val="standardContextual"/>
              </w:rPr>
              <w:t>Бургас</w:t>
            </w:r>
          </w:p>
        </w:tc>
        <w:tc>
          <w:tcPr>
            <w:tcW w:w="652" w:type="pct"/>
            <w:noWrap/>
            <w:hideMark/>
          </w:tcPr>
          <w:p w14:paraId="0903AA55" w14:textId="77777777" w:rsidR="00441346" w:rsidRPr="00B2424A" w:rsidRDefault="00441346" w:rsidP="00BB0022">
            <w:pPr>
              <w:spacing w:line="24" w:lineRule="atLeast"/>
              <w:ind w:firstLine="3"/>
              <w:jc w:val="center"/>
              <w:cnfStyle w:val="000000100000" w:firstRow="0" w:lastRow="0" w:firstColumn="0" w:lastColumn="0" w:oddVBand="0" w:evenVBand="0" w:oddHBand="1" w:evenHBand="0" w:firstRowFirstColumn="0" w:firstRowLastColumn="0" w:lastRowFirstColumn="0" w:lastRowLastColumn="0"/>
              <w:rPr>
                <w:rFonts w:eastAsia="Calibri" w:cs="Arial"/>
                <w:b/>
                <w:bCs/>
                <w:color w:val="000000"/>
                <w:sz w:val="20"/>
                <w:szCs w:val="20"/>
                <w14:ligatures w14:val="standardContextual"/>
              </w:rPr>
            </w:pPr>
            <w:r w:rsidRPr="00B2424A">
              <w:rPr>
                <w:rFonts w:eastAsia="Calibri" w:cs="Arial"/>
                <w:b/>
                <w:bCs/>
                <w:color w:val="000000"/>
                <w:sz w:val="20"/>
                <w:szCs w:val="20"/>
                <w14:ligatures w14:val="standardContextual"/>
              </w:rPr>
              <w:t>Русе</w:t>
            </w:r>
          </w:p>
        </w:tc>
        <w:tc>
          <w:tcPr>
            <w:tcW w:w="567" w:type="pct"/>
            <w:noWrap/>
            <w:hideMark/>
          </w:tcPr>
          <w:p w14:paraId="6CAA26AA" w14:textId="77777777" w:rsidR="00441346" w:rsidRPr="00B2424A" w:rsidRDefault="00441346" w:rsidP="00BB0022">
            <w:pPr>
              <w:spacing w:line="24" w:lineRule="atLeast"/>
              <w:jc w:val="center"/>
              <w:cnfStyle w:val="000000100000" w:firstRow="0" w:lastRow="0" w:firstColumn="0" w:lastColumn="0" w:oddVBand="0" w:evenVBand="0" w:oddHBand="1" w:evenHBand="0" w:firstRowFirstColumn="0" w:firstRowLastColumn="0" w:lastRowFirstColumn="0" w:lastRowLastColumn="0"/>
              <w:rPr>
                <w:rFonts w:eastAsia="Calibri" w:cs="Arial"/>
                <w:b/>
                <w:bCs/>
                <w:color w:val="000000"/>
                <w:sz w:val="20"/>
                <w:szCs w:val="20"/>
                <w14:ligatures w14:val="standardContextual"/>
              </w:rPr>
            </w:pPr>
            <w:r w:rsidRPr="00B2424A">
              <w:rPr>
                <w:rFonts w:eastAsia="Calibri" w:cs="Arial"/>
                <w:b/>
                <w:bCs/>
                <w:color w:val="000000"/>
                <w:sz w:val="20"/>
                <w:szCs w:val="20"/>
                <w14:ligatures w14:val="standardContextual"/>
              </w:rPr>
              <w:t>Лом</w:t>
            </w:r>
          </w:p>
        </w:tc>
      </w:tr>
      <w:tr w:rsidR="00441346" w:rsidRPr="009D178F" w14:paraId="63C82A15" w14:textId="77777777" w:rsidTr="00110513">
        <w:trPr>
          <w:trHeight w:val="288"/>
        </w:trPr>
        <w:tc>
          <w:tcPr>
            <w:cnfStyle w:val="001000000000" w:firstRow="0" w:lastRow="0" w:firstColumn="1" w:lastColumn="0" w:oddVBand="0" w:evenVBand="0" w:oddHBand="0" w:evenHBand="0" w:firstRowFirstColumn="0" w:firstRowLastColumn="0" w:lastRowFirstColumn="0" w:lastRowLastColumn="0"/>
            <w:tcW w:w="2405" w:type="pct"/>
            <w:noWrap/>
            <w:vAlign w:val="center"/>
            <w:hideMark/>
          </w:tcPr>
          <w:p w14:paraId="749FBE87" w14:textId="77777777" w:rsidR="00441346" w:rsidRPr="00B2424A" w:rsidRDefault="00441346" w:rsidP="00BB0022">
            <w:pPr>
              <w:spacing w:line="24" w:lineRule="atLeast"/>
              <w:jc w:val="center"/>
              <w:rPr>
                <w:rFonts w:eastAsia="Calibri" w:cs="Arial"/>
                <w:color w:val="000000"/>
                <w:sz w:val="20"/>
                <w:szCs w:val="20"/>
                <w14:ligatures w14:val="standardContextual"/>
              </w:rPr>
            </w:pPr>
            <w:r w:rsidRPr="00B2424A">
              <w:rPr>
                <w:rFonts w:eastAsia="Calibri" w:cs="Arial"/>
                <w:color w:val="000000"/>
                <w:sz w:val="20"/>
                <w:szCs w:val="20"/>
                <w14:ligatures w14:val="standardContextual"/>
              </w:rPr>
              <w:t>Извършена работа в тона</w:t>
            </w:r>
          </w:p>
        </w:tc>
        <w:tc>
          <w:tcPr>
            <w:tcW w:w="665" w:type="pct"/>
            <w:noWrap/>
            <w:hideMark/>
          </w:tcPr>
          <w:p w14:paraId="2F5D2F7D" w14:textId="77777777" w:rsidR="00441346" w:rsidRPr="00B2424A" w:rsidRDefault="00441346" w:rsidP="00BB0022">
            <w:pPr>
              <w:spacing w:line="24" w:lineRule="atLeast"/>
              <w:jc w:val="right"/>
              <w:cnfStyle w:val="000000000000" w:firstRow="0" w:lastRow="0" w:firstColumn="0" w:lastColumn="0" w:oddVBand="0" w:evenVBand="0" w:oddHBand="0" w:evenHBand="0" w:firstRowFirstColumn="0" w:firstRowLastColumn="0" w:lastRowFirstColumn="0" w:lastRowLastColumn="0"/>
              <w:rPr>
                <w:rFonts w:eastAsia="Calibri" w:cs="Arial"/>
                <w:color w:val="000000"/>
                <w:sz w:val="20"/>
                <w:szCs w:val="20"/>
                <w:lang w:val="en-US"/>
                <w14:ligatures w14:val="standardContextual"/>
              </w:rPr>
            </w:pPr>
            <w:r w:rsidRPr="00B2424A">
              <w:rPr>
                <w:rFonts w:eastAsia="Calibri" w:cs="Arial"/>
                <w:color w:val="000000"/>
                <w:sz w:val="20"/>
                <w:szCs w:val="20"/>
                <w:lang w:val="en-US"/>
                <w14:ligatures w14:val="standardContextual"/>
              </w:rPr>
              <w:t>8 279 723</w:t>
            </w:r>
          </w:p>
        </w:tc>
        <w:tc>
          <w:tcPr>
            <w:tcW w:w="711" w:type="pct"/>
            <w:noWrap/>
            <w:hideMark/>
          </w:tcPr>
          <w:p w14:paraId="24F39E5C" w14:textId="77777777" w:rsidR="00441346" w:rsidRPr="00B2424A" w:rsidRDefault="00441346" w:rsidP="00BB0022">
            <w:pPr>
              <w:spacing w:line="24" w:lineRule="atLeast"/>
              <w:ind w:hanging="18"/>
              <w:jc w:val="right"/>
              <w:cnfStyle w:val="000000000000" w:firstRow="0" w:lastRow="0" w:firstColumn="0" w:lastColumn="0" w:oddVBand="0" w:evenVBand="0" w:oddHBand="0" w:evenHBand="0" w:firstRowFirstColumn="0" w:firstRowLastColumn="0" w:lastRowFirstColumn="0" w:lastRowLastColumn="0"/>
              <w:rPr>
                <w:rFonts w:eastAsia="Calibri" w:cs="Arial"/>
                <w:color w:val="000000"/>
                <w:sz w:val="20"/>
                <w:szCs w:val="20"/>
                <w:lang w:val="en-US"/>
                <w14:ligatures w14:val="standardContextual"/>
              </w:rPr>
            </w:pPr>
            <w:r w:rsidRPr="00B2424A">
              <w:rPr>
                <w:rFonts w:eastAsia="Calibri" w:cs="Arial"/>
                <w:color w:val="000000"/>
                <w:sz w:val="20"/>
                <w:szCs w:val="20"/>
                <w:lang w:val="en-US"/>
                <w14:ligatures w14:val="standardContextual"/>
              </w:rPr>
              <w:t>19 753 630</w:t>
            </w:r>
          </w:p>
        </w:tc>
        <w:tc>
          <w:tcPr>
            <w:tcW w:w="652" w:type="pct"/>
            <w:noWrap/>
            <w:hideMark/>
          </w:tcPr>
          <w:p w14:paraId="310F01FE" w14:textId="77777777" w:rsidR="00441346" w:rsidRPr="00B2424A" w:rsidRDefault="00441346" w:rsidP="00BB0022">
            <w:pPr>
              <w:spacing w:line="24" w:lineRule="atLeast"/>
              <w:ind w:firstLine="3"/>
              <w:jc w:val="right"/>
              <w:cnfStyle w:val="000000000000" w:firstRow="0" w:lastRow="0" w:firstColumn="0" w:lastColumn="0" w:oddVBand="0" w:evenVBand="0" w:oddHBand="0" w:evenHBand="0" w:firstRowFirstColumn="0" w:firstRowLastColumn="0" w:lastRowFirstColumn="0" w:lastRowLastColumn="0"/>
              <w:rPr>
                <w:rFonts w:eastAsia="Calibri" w:cs="Arial"/>
                <w:color w:val="000000"/>
                <w:sz w:val="20"/>
                <w:szCs w:val="20"/>
                <w:lang w:val="en-US"/>
                <w14:ligatures w14:val="standardContextual"/>
              </w:rPr>
            </w:pPr>
            <w:r w:rsidRPr="00B2424A">
              <w:rPr>
                <w:rFonts w:eastAsia="Calibri" w:cs="Arial"/>
                <w:color w:val="000000"/>
                <w:sz w:val="20"/>
                <w:szCs w:val="20"/>
                <w:lang w:val="en-US"/>
                <w14:ligatures w14:val="standardContextual"/>
              </w:rPr>
              <w:t>1 347 517</w:t>
            </w:r>
          </w:p>
        </w:tc>
        <w:tc>
          <w:tcPr>
            <w:tcW w:w="567" w:type="pct"/>
            <w:noWrap/>
            <w:hideMark/>
          </w:tcPr>
          <w:p w14:paraId="27CC4D8F" w14:textId="77777777" w:rsidR="00441346" w:rsidRPr="00B2424A" w:rsidRDefault="00441346" w:rsidP="00BB0022">
            <w:pPr>
              <w:spacing w:line="24" w:lineRule="atLeast"/>
              <w:ind w:left="-111"/>
              <w:jc w:val="right"/>
              <w:cnfStyle w:val="000000000000" w:firstRow="0" w:lastRow="0" w:firstColumn="0" w:lastColumn="0" w:oddVBand="0" w:evenVBand="0" w:oddHBand="0" w:evenHBand="0" w:firstRowFirstColumn="0" w:firstRowLastColumn="0" w:lastRowFirstColumn="0" w:lastRowLastColumn="0"/>
              <w:rPr>
                <w:rFonts w:eastAsia="Calibri" w:cs="Arial"/>
                <w:color w:val="000000"/>
                <w:sz w:val="20"/>
                <w:szCs w:val="20"/>
                <w:lang w:val="en-US"/>
                <w14:ligatures w14:val="standardContextual"/>
              </w:rPr>
            </w:pPr>
            <w:r w:rsidRPr="00B2424A">
              <w:rPr>
                <w:rFonts w:eastAsia="Calibri" w:cs="Arial"/>
                <w:color w:val="000000"/>
                <w:sz w:val="20"/>
                <w:szCs w:val="20"/>
                <w:lang w:val="en-US"/>
                <w14:ligatures w14:val="standardContextual"/>
              </w:rPr>
              <w:t>277 531</w:t>
            </w:r>
          </w:p>
        </w:tc>
      </w:tr>
      <w:tr w:rsidR="00441346" w:rsidRPr="009D178F" w14:paraId="12680D2D" w14:textId="77777777" w:rsidTr="0011051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405" w:type="pct"/>
            <w:noWrap/>
            <w:vAlign w:val="center"/>
            <w:hideMark/>
          </w:tcPr>
          <w:p w14:paraId="11035E3E" w14:textId="77777777" w:rsidR="00441346" w:rsidRPr="00B2424A" w:rsidRDefault="00441346" w:rsidP="00BB0022">
            <w:pPr>
              <w:spacing w:line="24" w:lineRule="atLeast"/>
              <w:jc w:val="center"/>
              <w:rPr>
                <w:rFonts w:eastAsia="Calibri" w:cs="Arial"/>
                <w:color w:val="000000"/>
                <w:sz w:val="20"/>
                <w:szCs w:val="20"/>
                <w14:ligatures w14:val="standardContextual"/>
              </w:rPr>
            </w:pPr>
            <w:r w:rsidRPr="00B2424A">
              <w:rPr>
                <w:rFonts w:eastAsia="Calibri" w:cs="Arial"/>
                <w:color w:val="000000"/>
                <w:sz w:val="20"/>
                <w:szCs w:val="20"/>
                <w14:ligatures w14:val="standardContextual"/>
              </w:rPr>
              <w:t>Брой корабни посещения - товарни кораби</w:t>
            </w:r>
          </w:p>
        </w:tc>
        <w:tc>
          <w:tcPr>
            <w:tcW w:w="665" w:type="pct"/>
            <w:noWrap/>
            <w:hideMark/>
          </w:tcPr>
          <w:p w14:paraId="4943389B" w14:textId="77777777" w:rsidR="00441346" w:rsidRPr="00B2424A" w:rsidRDefault="00441346" w:rsidP="00BB0022">
            <w:pPr>
              <w:spacing w:line="24" w:lineRule="atLeast"/>
              <w:jc w:val="right"/>
              <w:cnfStyle w:val="000000100000" w:firstRow="0" w:lastRow="0" w:firstColumn="0" w:lastColumn="0" w:oddVBand="0" w:evenVBand="0" w:oddHBand="1" w:evenHBand="0" w:firstRowFirstColumn="0" w:firstRowLastColumn="0" w:lastRowFirstColumn="0" w:lastRowLastColumn="0"/>
              <w:rPr>
                <w:rFonts w:eastAsia="Calibri" w:cs="Arial"/>
                <w:color w:val="000000"/>
                <w:sz w:val="20"/>
                <w:szCs w:val="20"/>
                <w:lang w:val="en-US"/>
                <w14:ligatures w14:val="standardContextual"/>
              </w:rPr>
            </w:pPr>
            <w:r w:rsidRPr="00B2424A">
              <w:rPr>
                <w:rFonts w:eastAsia="Calibri" w:cs="Arial"/>
                <w:color w:val="000000"/>
                <w:sz w:val="20"/>
                <w:szCs w:val="20"/>
                <w:lang w:val="en-US"/>
                <w14:ligatures w14:val="standardContextual"/>
              </w:rPr>
              <w:t>1 103</w:t>
            </w:r>
          </w:p>
        </w:tc>
        <w:tc>
          <w:tcPr>
            <w:tcW w:w="711" w:type="pct"/>
            <w:noWrap/>
            <w:hideMark/>
          </w:tcPr>
          <w:p w14:paraId="32DF621C" w14:textId="77777777" w:rsidR="00441346" w:rsidRPr="00B2424A" w:rsidRDefault="00441346" w:rsidP="00BB0022">
            <w:pPr>
              <w:spacing w:line="24" w:lineRule="atLeast"/>
              <w:ind w:hanging="18"/>
              <w:jc w:val="right"/>
              <w:cnfStyle w:val="000000100000" w:firstRow="0" w:lastRow="0" w:firstColumn="0" w:lastColumn="0" w:oddVBand="0" w:evenVBand="0" w:oddHBand="1" w:evenHBand="0" w:firstRowFirstColumn="0" w:firstRowLastColumn="0" w:lastRowFirstColumn="0" w:lastRowLastColumn="0"/>
              <w:rPr>
                <w:rFonts w:eastAsia="Calibri" w:cs="Arial"/>
                <w:color w:val="000000"/>
                <w:sz w:val="20"/>
                <w:szCs w:val="20"/>
                <w:lang w:val="en-US"/>
                <w14:ligatures w14:val="standardContextual"/>
              </w:rPr>
            </w:pPr>
            <w:r w:rsidRPr="00B2424A">
              <w:rPr>
                <w:rFonts w:eastAsia="Calibri" w:cs="Arial"/>
                <w:color w:val="000000"/>
                <w:sz w:val="20"/>
                <w:szCs w:val="20"/>
                <w:lang w:val="en-US"/>
                <w14:ligatures w14:val="standardContextual"/>
              </w:rPr>
              <w:t>1 393</w:t>
            </w:r>
          </w:p>
        </w:tc>
        <w:tc>
          <w:tcPr>
            <w:tcW w:w="652" w:type="pct"/>
            <w:noWrap/>
            <w:hideMark/>
          </w:tcPr>
          <w:p w14:paraId="3EC390CE" w14:textId="77777777" w:rsidR="00441346" w:rsidRPr="00B2424A" w:rsidRDefault="00441346" w:rsidP="00BB0022">
            <w:pPr>
              <w:spacing w:line="24" w:lineRule="atLeast"/>
              <w:ind w:firstLine="3"/>
              <w:jc w:val="right"/>
              <w:cnfStyle w:val="000000100000" w:firstRow="0" w:lastRow="0" w:firstColumn="0" w:lastColumn="0" w:oddVBand="0" w:evenVBand="0" w:oddHBand="1" w:evenHBand="0" w:firstRowFirstColumn="0" w:firstRowLastColumn="0" w:lastRowFirstColumn="0" w:lastRowLastColumn="0"/>
              <w:rPr>
                <w:rFonts w:eastAsia="Calibri" w:cs="Arial"/>
                <w:color w:val="000000"/>
                <w:sz w:val="20"/>
                <w:szCs w:val="20"/>
                <w:lang w:val="en-US"/>
                <w14:ligatures w14:val="standardContextual"/>
              </w:rPr>
            </w:pPr>
            <w:r w:rsidRPr="00B2424A">
              <w:rPr>
                <w:rFonts w:eastAsia="Calibri" w:cs="Arial"/>
                <w:color w:val="000000"/>
                <w:sz w:val="20"/>
                <w:szCs w:val="20"/>
                <w:lang w:val="en-US"/>
                <w14:ligatures w14:val="standardContextual"/>
              </w:rPr>
              <w:t>2 394</w:t>
            </w:r>
          </w:p>
        </w:tc>
        <w:tc>
          <w:tcPr>
            <w:tcW w:w="567" w:type="pct"/>
            <w:noWrap/>
            <w:hideMark/>
          </w:tcPr>
          <w:p w14:paraId="6F97175C" w14:textId="77777777" w:rsidR="00441346" w:rsidRPr="00B2424A" w:rsidRDefault="00441346" w:rsidP="00BB0022">
            <w:pPr>
              <w:spacing w:line="24" w:lineRule="atLeast"/>
              <w:ind w:left="-111"/>
              <w:jc w:val="right"/>
              <w:cnfStyle w:val="000000100000" w:firstRow="0" w:lastRow="0" w:firstColumn="0" w:lastColumn="0" w:oddVBand="0" w:evenVBand="0" w:oddHBand="1" w:evenHBand="0" w:firstRowFirstColumn="0" w:firstRowLastColumn="0" w:lastRowFirstColumn="0" w:lastRowLastColumn="0"/>
              <w:rPr>
                <w:rFonts w:eastAsia="Calibri" w:cs="Arial"/>
                <w:color w:val="000000"/>
                <w:sz w:val="20"/>
                <w:szCs w:val="20"/>
                <w:lang w:val="en-US"/>
                <w14:ligatures w14:val="standardContextual"/>
              </w:rPr>
            </w:pPr>
            <w:r w:rsidRPr="00B2424A">
              <w:rPr>
                <w:rFonts w:eastAsia="Calibri" w:cs="Arial"/>
                <w:color w:val="000000"/>
                <w:sz w:val="20"/>
                <w:szCs w:val="20"/>
                <w:lang w:val="en-US"/>
                <w14:ligatures w14:val="standardContextual"/>
              </w:rPr>
              <w:t>791</w:t>
            </w:r>
          </w:p>
        </w:tc>
      </w:tr>
    </w:tbl>
    <w:p w14:paraId="3CCE286D" w14:textId="77777777" w:rsidR="00441346" w:rsidRPr="00110513" w:rsidRDefault="00441346" w:rsidP="00441346">
      <w:pPr>
        <w:spacing w:before="240" w:after="120" w:line="24" w:lineRule="atLeast"/>
        <w:jc w:val="both"/>
        <w:rPr>
          <w:rFonts w:cs="Arial"/>
          <w:bCs/>
          <w:i/>
          <w:szCs w:val="24"/>
        </w:rPr>
      </w:pPr>
      <w:r w:rsidRPr="00110513">
        <w:rPr>
          <w:rFonts w:eastAsia="Calibri" w:cs="Arial"/>
          <w:szCs w:val="24"/>
          <w:lang w:eastAsia="en-US"/>
        </w:rPr>
        <w:t>На база тези данни за последните пет години са направени обобщения за обработените тонове товари по видове пристанища, необходима за прогнозата.</w:t>
      </w:r>
      <w:bookmarkStart w:id="148" w:name="_Toc115547629"/>
    </w:p>
    <w:p w14:paraId="12DD9644" w14:textId="41A26006" w:rsidR="00110513" w:rsidRDefault="00110513" w:rsidP="00441346">
      <w:pPr>
        <w:tabs>
          <w:tab w:val="left" w:pos="1418"/>
        </w:tabs>
        <w:spacing w:before="60" w:after="60"/>
        <w:jc w:val="both"/>
        <w:rPr>
          <w:rFonts w:ascii="Times New Roman" w:hAnsi="Times New Roman" w:cs="Times New Roman"/>
          <w:bCs/>
          <w:i/>
          <w:szCs w:val="24"/>
        </w:rPr>
      </w:pPr>
      <w:bookmarkStart w:id="149" w:name="_Toc174099051"/>
      <w:bookmarkStart w:id="150" w:name="_Toc159749097"/>
      <w:r w:rsidRPr="002E1E19">
        <w:rPr>
          <w:rFonts w:cs="Arial"/>
          <w:bCs/>
          <w:i/>
          <w:sz w:val="22"/>
        </w:rPr>
        <w:lastRenderedPageBreak/>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Pr>
          <w:rFonts w:cs="Arial"/>
          <w:bCs/>
          <w:i/>
          <w:noProof/>
          <w:sz w:val="22"/>
        </w:rPr>
        <w:t>6</w:t>
      </w:r>
      <w:r w:rsidRPr="002E1E19">
        <w:rPr>
          <w:rFonts w:cs="Arial"/>
          <w:b/>
          <w:bCs/>
          <w:i/>
          <w:iCs/>
          <w:sz w:val="22"/>
        </w:rPr>
        <w:fldChar w:fldCharType="end"/>
      </w:r>
      <w:r>
        <w:rPr>
          <w:rFonts w:cs="Arial"/>
          <w:bCs/>
          <w:i/>
          <w:sz w:val="22"/>
        </w:rPr>
        <w:t xml:space="preserve"> </w:t>
      </w:r>
      <w:r w:rsidRPr="00110513">
        <w:rPr>
          <w:rFonts w:eastAsia="Calibri" w:cs="Arial"/>
          <w:i/>
          <w:color w:val="000000"/>
          <w:sz w:val="22"/>
          <w:lang w:eastAsia="en-US"/>
        </w:rPr>
        <w:t>Определяне на средния товар за един кораб</w:t>
      </w:r>
      <w:bookmarkEnd w:id="149"/>
    </w:p>
    <w:tbl>
      <w:tblPr>
        <w:tblStyle w:val="LightList-Accent111"/>
        <w:tblW w:w="9494" w:type="dxa"/>
        <w:tblLook w:val="04A0" w:firstRow="1" w:lastRow="0" w:firstColumn="1" w:lastColumn="0" w:noHBand="0" w:noVBand="1"/>
      </w:tblPr>
      <w:tblGrid>
        <w:gridCol w:w="3410"/>
        <w:gridCol w:w="1224"/>
        <w:gridCol w:w="1260"/>
        <w:gridCol w:w="1260"/>
        <w:gridCol w:w="1170"/>
        <w:gridCol w:w="1170"/>
      </w:tblGrid>
      <w:tr w:rsidR="00441346" w:rsidRPr="009D178F" w14:paraId="6120D55F" w14:textId="77777777" w:rsidTr="00110513">
        <w:trPr>
          <w:cnfStyle w:val="100000000000" w:firstRow="1" w:lastRow="0" w:firstColumn="0" w:lastColumn="0" w:oddVBand="0" w:evenVBand="0" w:oddHBand="0"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3410" w:type="dxa"/>
            <w:noWrap/>
            <w:vAlign w:val="center"/>
            <w:hideMark/>
          </w:tcPr>
          <w:bookmarkEnd w:id="148"/>
          <w:bookmarkEnd w:id="150"/>
          <w:p w14:paraId="12F1B70B" w14:textId="77777777" w:rsidR="00441346" w:rsidRPr="00110513" w:rsidRDefault="00441346" w:rsidP="00110513">
            <w:pPr>
              <w:jc w:val="center"/>
              <w:rPr>
                <w:rFonts w:cs="Arial"/>
                <w:sz w:val="20"/>
                <w:szCs w:val="20"/>
                <w:lang w:val="en-US"/>
              </w:rPr>
            </w:pPr>
            <w:r w:rsidRPr="00110513">
              <w:rPr>
                <w:rFonts w:cs="Arial"/>
                <w:sz w:val="20"/>
                <w:szCs w:val="20"/>
              </w:rPr>
              <w:t>Показатели</w:t>
            </w:r>
          </w:p>
        </w:tc>
        <w:tc>
          <w:tcPr>
            <w:tcW w:w="1224" w:type="dxa"/>
            <w:noWrap/>
            <w:vAlign w:val="center"/>
            <w:hideMark/>
          </w:tcPr>
          <w:p w14:paraId="5E07E33B" w14:textId="77777777" w:rsidR="00441346" w:rsidRPr="00110513" w:rsidRDefault="00441346" w:rsidP="00110513">
            <w:pPr>
              <w:jc w:val="center"/>
              <w:cnfStyle w:val="100000000000" w:firstRow="1" w:lastRow="0" w:firstColumn="0" w:lastColumn="0" w:oddVBand="0" w:evenVBand="0" w:oddHBand="0" w:evenHBand="0" w:firstRowFirstColumn="0" w:firstRowLastColumn="0" w:lastRowFirstColumn="0" w:lastRowLastColumn="0"/>
              <w:rPr>
                <w:rFonts w:cs="Arial"/>
                <w:sz w:val="20"/>
                <w:szCs w:val="20"/>
                <w:lang w:val="en-US"/>
              </w:rPr>
            </w:pPr>
            <w:r w:rsidRPr="00110513">
              <w:rPr>
                <w:rFonts w:cs="Arial"/>
                <w:sz w:val="20"/>
                <w:szCs w:val="20"/>
              </w:rPr>
              <w:t>2019 г.</w:t>
            </w:r>
          </w:p>
        </w:tc>
        <w:tc>
          <w:tcPr>
            <w:tcW w:w="1260" w:type="dxa"/>
            <w:noWrap/>
            <w:vAlign w:val="center"/>
            <w:hideMark/>
          </w:tcPr>
          <w:p w14:paraId="6FA53E26" w14:textId="77777777" w:rsidR="00441346" w:rsidRPr="00110513" w:rsidRDefault="00441346" w:rsidP="00110513">
            <w:pPr>
              <w:jc w:val="center"/>
              <w:cnfStyle w:val="100000000000" w:firstRow="1" w:lastRow="0" w:firstColumn="0" w:lastColumn="0" w:oddVBand="0" w:evenVBand="0" w:oddHBand="0" w:evenHBand="0" w:firstRowFirstColumn="0" w:firstRowLastColumn="0" w:lastRowFirstColumn="0" w:lastRowLastColumn="0"/>
              <w:rPr>
                <w:rFonts w:cs="Arial"/>
                <w:sz w:val="20"/>
                <w:szCs w:val="20"/>
                <w:lang w:val="en-US"/>
              </w:rPr>
            </w:pPr>
            <w:r w:rsidRPr="00110513">
              <w:rPr>
                <w:rFonts w:cs="Arial"/>
                <w:sz w:val="20"/>
                <w:szCs w:val="20"/>
              </w:rPr>
              <w:t>2020 г.</w:t>
            </w:r>
          </w:p>
        </w:tc>
        <w:tc>
          <w:tcPr>
            <w:tcW w:w="1260" w:type="dxa"/>
            <w:noWrap/>
            <w:vAlign w:val="center"/>
            <w:hideMark/>
          </w:tcPr>
          <w:p w14:paraId="314E3157" w14:textId="77777777" w:rsidR="00441346" w:rsidRPr="00110513" w:rsidRDefault="00441346" w:rsidP="00110513">
            <w:pPr>
              <w:jc w:val="center"/>
              <w:cnfStyle w:val="100000000000" w:firstRow="1" w:lastRow="0" w:firstColumn="0" w:lastColumn="0" w:oddVBand="0" w:evenVBand="0" w:oddHBand="0" w:evenHBand="0" w:firstRowFirstColumn="0" w:firstRowLastColumn="0" w:lastRowFirstColumn="0" w:lastRowLastColumn="0"/>
              <w:rPr>
                <w:rFonts w:cs="Arial"/>
                <w:sz w:val="20"/>
                <w:szCs w:val="20"/>
                <w:lang w:val="en-US"/>
              </w:rPr>
            </w:pPr>
            <w:r w:rsidRPr="00110513">
              <w:rPr>
                <w:rFonts w:cs="Arial"/>
                <w:sz w:val="20"/>
                <w:szCs w:val="20"/>
              </w:rPr>
              <w:t>2021 г.</w:t>
            </w:r>
          </w:p>
        </w:tc>
        <w:tc>
          <w:tcPr>
            <w:tcW w:w="1170" w:type="dxa"/>
            <w:vAlign w:val="center"/>
          </w:tcPr>
          <w:p w14:paraId="1FC7A210" w14:textId="77777777" w:rsidR="00441346" w:rsidRPr="00110513" w:rsidRDefault="00441346" w:rsidP="00110513">
            <w:pPr>
              <w:jc w:val="center"/>
              <w:cnfStyle w:val="100000000000" w:firstRow="1" w:lastRow="0" w:firstColumn="0" w:lastColumn="0" w:oddVBand="0" w:evenVBand="0" w:oddHBand="0" w:evenHBand="0" w:firstRowFirstColumn="0" w:firstRowLastColumn="0" w:lastRowFirstColumn="0" w:lastRowLastColumn="0"/>
              <w:rPr>
                <w:rFonts w:cs="Arial"/>
                <w:b w:val="0"/>
                <w:sz w:val="20"/>
                <w:szCs w:val="20"/>
              </w:rPr>
            </w:pPr>
            <w:r w:rsidRPr="00110513">
              <w:rPr>
                <w:rFonts w:cs="Arial"/>
                <w:sz w:val="20"/>
                <w:szCs w:val="20"/>
              </w:rPr>
              <w:t>2022 г.</w:t>
            </w:r>
          </w:p>
        </w:tc>
        <w:tc>
          <w:tcPr>
            <w:tcW w:w="1170" w:type="dxa"/>
            <w:vAlign w:val="center"/>
          </w:tcPr>
          <w:p w14:paraId="48A0EFEB" w14:textId="77777777" w:rsidR="00441346" w:rsidRPr="00110513" w:rsidRDefault="00441346" w:rsidP="00110513">
            <w:pPr>
              <w:jc w:val="center"/>
              <w:cnfStyle w:val="100000000000" w:firstRow="1" w:lastRow="0" w:firstColumn="0" w:lastColumn="0" w:oddVBand="0" w:evenVBand="0" w:oddHBand="0" w:evenHBand="0" w:firstRowFirstColumn="0" w:firstRowLastColumn="0" w:lastRowFirstColumn="0" w:lastRowLastColumn="0"/>
              <w:rPr>
                <w:rFonts w:cs="Arial"/>
                <w:b w:val="0"/>
                <w:sz w:val="20"/>
                <w:szCs w:val="20"/>
              </w:rPr>
            </w:pPr>
            <w:r w:rsidRPr="00110513">
              <w:rPr>
                <w:rFonts w:cs="Arial"/>
                <w:sz w:val="20"/>
                <w:szCs w:val="20"/>
              </w:rPr>
              <w:t>2023 г.</w:t>
            </w:r>
          </w:p>
        </w:tc>
      </w:tr>
      <w:tr w:rsidR="00441346" w:rsidRPr="009D178F" w14:paraId="2CA79D47" w14:textId="77777777" w:rsidTr="00110513">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410" w:type="dxa"/>
            <w:noWrap/>
            <w:hideMark/>
          </w:tcPr>
          <w:p w14:paraId="43A696E5" w14:textId="77777777" w:rsidR="00441346" w:rsidRPr="00110513" w:rsidRDefault="00441346" w:rsidP="00BB0022">
            <w:pPr>
              <w:spacing w:after="0" w:line="240" w:lineRule="auto"/>
              <w:rPr>
                <w:rFonts w:cs="Arial"/>
                <w:color w:val="000000"/>
                <w:sz w:val="20"/>
                <w:szCs w:val="20"/>
                <w:lang w:val="en-US"/>
              </w:rPr>
            </w:pPr>
            <w:proofErr w:type="spellStart"/>
            <w:r w:rsidRPr="00110513">
              <w:rPr>
                <w:rFonts w:cs="Arial"/>
                <w:color w:val="000000"/>
                <w:sz w:val="20"/>
                <w:szCs w:val="20"/>
                <w:lang w:val="en-US"/>
              </w:rPr>
              <w:t>Обработени</w:t>
            </w:r>
            <w:proofErr w:type="spellEnd"/>
            <w:r w:rsidRPr="00110513">
              <w:rPr>
                <w:rFonts w:cs="Arial"/>
                <w:color w:val="000000"/>
                <w:sz w:val="20"/>
                <w:szCs w:val="20"/>
                <w:lang w:val="en-US"/>
              </w:rPr>
              <w:t xml:space="preserve"> </w:t>
            </w:r>
            <w:proofErr w:type="spellStart"/>
            <w:r w:rsidRPr="00110513">
              <w:rPr>
                <w:rFonts w:cs="Arial"/>
                <w:color w:val="000000"/>
                <w:sz w:val="20"/>
                <w:szCs w:val="20"/>
                <w:lang w:val="en-US"/>
              </w:rPr>
              <w:t>товари</w:t>
            </w:r>
            <w:proofErr w:type="spellEnd"/>
            <w:r w:rsidRPr="00110513">
              <w:rPr>
                <w:rFonts w:cs="Arial"/>
                <w:color w:val="000000"/>
                <w:sz w:val="20"/>
                <w:szCs w:val="20"/>
                <w:lang w:val="en-US"/>
              </w:rPr>
              <w:t xml:space="preserve"> </w:t>
            </w:r>
            <w:proofErr w:type="spellStart"/>
            <w:r w:rsidRPr="00110513">
              <w:rPr>
                <w:rFonts w:cs="Arial"/>
                <w:color w:val="000000"/>
                <w:sz w:val="20"/>
                <w:szCs w:val="20"/>
                <w:lang w:val="en-US"/>
              </w:rPr>
              <w:t>общо</w:t>
            </w:r>
            <w:proofErr w:type="spellEnd"/>
            <w:r w:rsidRPr="00110513">
              <w:rPr>
                <w:rFonts w:cs="Arial"/>
                <w:color w:val="000000"/>
                <w:sz w:val="20"/>
                <w:szCs w:val="20"/>
                <w:lang w:val="en-US"/>
              </w:rPr>
              <w:t xml:space="preserve"> </w:t>
            </w:r>
            <w:proofErr w:type="spellStart"/>
            <w:r w:rsidRPr="00110513">
              <w:rPr>
                <w:rFonts w:cs="Arial"/>
                <w:color w:val="000000"/>
                <w:sz w:val="20"/>
                <w:szCs w:val="20"/>
                <w:lang w:val="en-US"/>
              </w:rPr>
              <w:t>морски</w:t>
            </w:r>
            <w:proofErr w:type="spellEnd"/>
          </w:p>
        </w:tc>
        <w:tc>
          <w:tcPr>
            <w:tcW w:w="1224" w:type="dxa"/>
            <w:noWrap/>
            <w:hideMark/>
          </w:tcPr>
          <w:p w14:paraId="68F7B2EB" w14:textId="77777777" w:rsidR="00441346" w:rsidRPr="00110513" w:rsidRDefault="00441346" w:rsidP="00BB002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110513">
              <w:rPr>
                <w:rFonts w:cs="Arial"/>
                <w:color w:val="000000"/>
                <w:sz w:val="20"/>
                <w:szCs w:val="20"/>
                <w:lang w:val="en-US"/>
              </w:rPr>
              <w:t>26846593</w:t>
            </w:r>
          </w:p>
        </w:tc>
        <w:tc>
          <w:tcPr>
            <w:tcW w:w="1260" w:type="dxa"/>
            <w:noWrap/>
            <w:hideMark/>
          </w:tcPr>
          <w:p w14:paraId="0197D883" w14:textId="77777777" w:rsidR="00441346" w:rsidRPr="00110513" w:rsidRDefault="00441346" w:rsidP="00BB002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110513">
              <w:rPr>
                <w:rFonts w:cs="Arial"/>
                <w:color w:val="000000"/>
                <w:sz w:val="20"/>
                <w:szCs w:val="20"/>
                <w:lang w:val="en-US"/>
              </w:rPr>
              <w:t>22843624</w:t>
            </w:r>
          </w:p>
        </w:tc>
        <w:tc>
          <w:tcPr>
            <w:tcW w:w="1260" w:type="dxa"/>
            <w:noWrap/>
            <w:hideMark/>
          </w:tcPr>
          <w:p w14:paraId="3959C5B9" w14:textId="77777777" w:rsidR="00441346" w:rsidRPr="00110513" w:rsidRDefault="00441346" w:rsidP="00BB002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110513">
              <w:rPr>
                <w:rFonts w:cs="Arial"/>
                <w:color w:val="000000"/>
                <w:sz w:val="20"/>
                <w:szCs w:val="20"/>
                <w:lang w:val="en-US"/>
              </w:rPr>
              <w:t>25530578</w:t>
            </w:r>
          </w:p>
        </w:tc>
        <w:tc>
          <w:tcPr>
            <w:tcW w:w="1170" w:type="dxa"/>
          </w:tcPr>
          <w:p w14:paraId="44032386" w14:textId="77777777" w:rsidR="00441346" w:rsidRPr="00110513" w:rsidRDefault="00441346" w:rsidP="00BB002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110513">
              <w:rPr>
                <w:rFonts w:cs="Arial"/>
                <w:color w:val="000000"/>
                <w:sz w:val="20"/>
                <w:szCs w:val="20"/>
              </w:rPr>
              <w:t>29336123</w:t>
            </w:r>
          </w:p>
        </w:tc>
        <w:tc>
          <w:tcPr>
            <w:tcW w:w="1170" w:type="dxa"/>
          </w:tcPr>
          <w:p w14:paraId="47769E67" w14:textId="77777777" w:rsidR="00441346" w:rsidRPr="00110513" w:rsidRDefault="00441346" w:rsidP="00BB002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110513">
              <w:rPr>
                <w:rFonts w:cs="Arial"/>
                <w:color w:val="000000"/>
                <w:sz w:val="20"/>
                <w:szCs w:val="20"/>
              </w:rPr>
              <w:t>28033353</w:t>
            </w:r>
          </w:p>
        </w:tc>
      </w:tr>
      <w:tr w:rsidR="00441346" w:rsidRPr="009D178F" w14:paraId="1714CE47" w14:textId="77777777" w:rsidTr="00110513">
        <w:trPr>
          <w:trHeight w:val="288"/>
        </w:trPr>
        <w:tc>
          <w:tcPr>
            <w:cnfStyle w:val="001000000000" w:firstRow="0" w:lastRow="0" w:firstColumn="1" w:lastColumn="0" w:oddVBand="0" w:evenVBand="0" w:oddHBand="0" w:evenHBand="0" w:firstRowFirstColumn="0" w:firstRowLastColumn="0" w:lastRowFirstColumn="0" w:lastRowLastColumn="0"/>
            <w:tcW w:w="3410" w:type="dxa"/>
            <w:noWrap/>
            <w:hideMark/>
          </w:tcPr>
          <w:p w14:paraId="354967B0" w14:textId="77777777" w:rsidR="00441346" w:rsidRPr="009963CE" w:rsidRDefault="00441346" w:rsidP="00BB0022">
            <w:pPr>
              <w:spacing w:after="0" w:line="240" w:lineRule="auto"/>
              <w:rPr>
                <w:rFonts w:cs="Arial"/>
                <w:color w:val="000000"/>
                <w:sz w:val="20"/>
                <w:szCs w:val="20"/>
              </w:rPr>
            </w:pPr>
            <w:r w:rsidRPr="009963CE">
              <w:rPr>
                <w:rFonts w:cs="Arial"/>
                <w:color w:val="000000"/>
                <w:sz w:val="20"/>
                <w:szCs w:val="20"/>
              </w:rPr>
              <w:t>брой корабни посещения общо морски</w:t>
            </w:r>
          </w:p>
        </w:tc>
        <w:tc>
          <w:tcPr>
            <w:tcW w:w="1224" w:type="dxa"/>
            <w:noWrap/>
            <w:hideMark/>
          </w:tcPr>
          <w:p w14:paraId="5C1B9BEF" w14:textId="77777777" w:rsidR="00441346" w:rsidRPr="00110513" w:rsidRDefault="00441346" w:rsidP="00BB0022">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110513">
              <w:rPr>
                <w:rFonts w:cs="Arial"/>
                <w:color w:val="000000"/>
                <w:sz w:val="20"/>
                <w:szCs w:val="20"/>
                <w:lang w:val="en-US"/>
              </w:rPr>
              <w:t>3773</w:t>
            </w:r>
          </w:p>
        </w:tc>
        <w:tc>
          <w:tcPr>
            <w:tcW w:w="1260" w:type="dxa"/>
            <w:noWrap/>
            <w:hideMark/>
          </w:tcPr>
          <w:p w14:paraId="2A3A073A" w14:textId="77777777" w:rsidR="00441346" w:rsidRPr="00110513" w:rsidRDefault="00441346" w:rsidP="00BB0022">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110513">
              <w:rPr>
                <w:rFonts w:cs="Arial"/>
                <w:color w:val="000000"/>
                <w:sz w:val="20"/>
                <w:szCs w:val="20"/>
                <w:lang w:val="en-US"/>
              </w:rPr>
              <w:t>3411</w:t>
            </w:r>
          </w:p>
        </w:tc>
        <w:tc>
          <w:tcPr>
            <w:tcW w:w="1260" w:type="dxa"/>
            <w:noWrap/>
            <w:hideMark/>
          </w:tcPr>
          <w:p w14:paraId="0F340906" w14:textId="77777777" w:rsidR="00441346" w:rsidRPr="00110513" w:rsidRDefault="00441346" w:rsidP="00BB0022">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110513">
              <w:rPr>
                <w:rFonts w:cs="Arial"/>
                <w:color w:val="000000"/>
                <w:sz w:val="20"/>
                <w:szCs w:val="20"/>
                <w:lang w:val="en-US"/>
              </w:rPr>
              <w:t>3297</w:t>
            </w:r>
          </w:p>
        </w:tc>
        <w:tc>
          <w:tcPr>
            <w:tcW w:w="1170" w:type="dxa"/>
          </w:tcPr>
          <w:p w14:paraId="5A4AF38F" w14:textId="77777777" w:rsidR="00441346" w:rsidRPr="00110513" w:rsidRDefault="00441346" w:rsidP="00BB0022">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110513">
              <w:rPr>
                <w:rFonts w:cs="Arial"/>
                <w:color w:val="000000"/>
                <w:sz w:val="20"/>
                <w:szCs w:val="20"/>
              </w:rPr>
              <w:t>2903</w:t>
            </w:r>
          </w:p>
        </w:tc>
        <w:tc>
          <w:tcPr>
            <w:tcW w:w="1170" w:type="dxa"/>
          </w:tcPr>
          <w:p w14:paraId="086EA0A0" w14:textId="77777777" w:rsidR="00441346" w:rsidRPr="00110513" w:rsidRDefault="00441346" w:rsidP="00BB0022">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110513">
              <w:rPr>
                <w:rFonts w:cs="Arial"/>
                <w:color w:val="000000"/>
                <w:sz w:val="20"/>
                <w:szCs w:val="20"/>
              </w:rPr>
              <w:t>2 496</w:t>
            </w:r>
          </w:p>
        </w:tc>
      </w:tr>
      <w:tr w:rsidR="00441346" w:rsidRPr="009D178F" w14:paraId="44A4BC59" w14:textId="77777777" w:rsidTr="00110513">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410" w:type="dxa"/>
            <w:noWrap/>
            <w:hideMark/>
          </w:tcPr>
          <w:p w14:paraId="143A3D75" w14:textId="77777777" w:rsidR="00441346" w:rsidRPr="009963CE" w:rsidRDefault="00441346" w:rsidP="00BB0022">
            <w:pPr>
              <w:spacing w:after="0" w:line="240" w:lineRule="auto"/>
              <w:rPr>
                <w:rFonts w:cs="Arial"/>
                <w:color w:val="000000"/>
                <w:sz w:val="20"/>
                <w:szCs w:val="20"/>
              </w:rPr>
            </w:pPr>
            <w:r w:rsidRPr="009963CE">
              <w:rPr>
                <w:rFonts w:cs="Arial"/>
                <w:color w:val="000000"/>
                <w:sz w:val="20"/>
                <w:szCs w:val="20"/>
              </w:rPr>
              <w:t>среден товар на 1 кораб морски</w:t>
            </w:r>
          </w:p>
        </w:tc>
        <w:tc>
          <w:tcPr>
            <w:tcW w:w="1224" w:type="dxa"/>
            <w:noWrap/>
            <w:hideMark/>
          </w:tcPr>
          <w:p w14:paraId="195465CE" w14:textId="77777777" w:rsidR="00441346" w:rsidRPr="00110513" w:rsidRDefault="00441346" w:rsidP="00BB002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110513">
              <w:rPr>
                <w:rFonts w:cs="Arial"/>
                <w:color w:val="000000"/>
                <w:sz w:val="20"/>
                <w:szCs w:val="20"/>
                <w:lang w:val="en-US"/>
              </w:rPr>
              <w:t>7115,45</w:t>
            </w:r>
          </w:p>
        </w:tc>
        <w:tc>
          <w:tcPr>
            <w:tcW w:w="1260" w:type="dxa"/>
            <w:noWrap/>
            <w:hideMark/>
          </w:tcPr>
          <w:p w14:paraId="55D2616F" w14:textId="77777777" w:rsidR="00441346" w:rsidRPr="00110513" w:rsidRDefault="00441346" w:rsidP="00BB002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110513">
              <w:rPr>
                <w:rFonts w:cs="Arial"/>
                <w:color w:val="000000"/>
                <w:sz w:val="20"/>
                <w:szCs w:val="20"/>
                <w:lang w:val="en-US"/>
              </w:rPr>
              <w:t>6697,046</w:t>
            </w:r>
          </w:p>
        </w:tc>
        <w:tc>
          <w:tcPr>
            <w:tcW w:w="1260" w:type="dxa"/>
            <w:noWrap/>
            <w:hideMark/>
          </w:tcPr>
          <w:p w14:paraId="02F0B1C0" w14:textId="77777777" w:rsidR="00441346" w:rsidRPr="00110513" w:rsidRDefault="00441346" w:rsidP="00BB002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110513">
              <w:rPr>
                <w:rFonts w:cs="Arial"/>
                <w:color w:val="000000"/>
                <w:sz w:val="20"/>
                <w:szCs w:val="20"/>
                <w:lang w:val="en-US"/>
              </w:rPr>
              <w:t>7743,578</w:t>
            </w:r>
          </w:p>
        </w:tc>
        <w:tc>
          <w:tcPr>
            <w:tcW w:w="1170" w:type="dxa"/>
          </w:tcPr>
          <w:p w14:paraId="66DFBEBB" w14:textId="77777777" w:rsidR="00441346" w:rsidRPr="00110513" w:rsidRDefault="00441346" w:rsidP="00BB002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110513">
              <w:rPr>
                <w:rFonts w:cs="Arial"/>
                <w:color w:val="000000"/>
                <w:sz w:val="20"/>
                <w:szCs w:val="20"/>
              </w:rPr>
              <w:t>10105,45</w:t>
            </w:r>
          </w:p>
        </w:tc>
        <w:tc>
          <w:tcPr>
            <w:tcW w:w="1170" w:type="dxa"/>
          </w:tcPr>
          <w:p w14:paraId="30A4FDAE" w14:textId="77777777" w:rsidR="00441346" w:rsidRPr="00110513" w:rsidRDefault="00441346" w:rsidP="00BB002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110513">
              <w:rPr>
                <w:rFonts w:cs="Arial"/>
                <w:color w:val="000000"/>
                <w:sz w:val="20"/>
                <w:szCs w:val="20"/>
              </w:rPr>
              <w:t>11231,31</w:t>
            </w:r>
          </w:p>
        </w:tc>
      </w:tr>
      <w:tr w:rsidR="00441346" w:rsidRPr="009D178F" w14:paraId="7044BD95" w14:textId="77777777" w:rsidTr="00110513">
        <w:trPr>
          <w:trHeight w:val="288"/>
        </w:trPr>
        <w:tc>
          <w:tcPr>
            <w:cnfStyle w:val="001000000000" w:firstRow="0" w:lastRow="0" w:firstColumn="1" w:lastColumn="0" w:oddVBand="0" w:evenVBand="0" w:oddHBand="0" w:evenHBand="0" w:firstRowFirstColumn="0" w:firstRowLastColumn="0" w:lastRowFirstColumn="0" w:lastRowLastColumn="0"/>
            <w:tcW w:w="3410" w:type="dxa"/>
            <w:noWrap/>
            <w:hideMark/>
          </w:tcPr>
          <w:p w14:paraId="7EDA8EC0" w14:textId="77777777" w:rsidR="00441346" w:rsidRPr="00110513" w:rsidRDefault="00441346" w:rsidP="00BB0022">
            <w:pPr>
              <w:spacing w:after="0" w:line="240" w:lineRule="auto"/>
              <w:rPr>
                <w:rFonts w:cs="Arial"/>
                <w:color w:val="000000"/>
                <w:sz w:val="20"/>
                <w:szCs w:val="20"/>
                <w:lang w:val="en-US"/>
              </w:rPr>
            </w:pPr>
            <w:proofErr w:type="spellStart"/>
            <w:r w:rsidRPr="00110513">
              <w:rPr>
                <w:rFonts w:cs="Arial"/>
                <w:color w:val="000000"/>
                <w:sz w:val="20"/>
                <w:szCs w:val="20"/>
                <w:lang w:val="en-US"/>
              </w:rPr>
              <w:t>Обработени</w:t>
            </w:r>
            <w:proofErr w:type="spellEnd"/>
            <w:r w:rsidRPr="00110513">
              <w:rPr>
                <w:rFonts w:cs="Arial"/>
                <w:color w:val="000000"/>
                <w:sz w:val="20"/>
                <w:szCs w:val="20"/>
                <w:lang w:val="en-US"/>
              </w:rPr>
              <w:t xml:space="preserve"> </w:t>
            </w:r>
            <w:proofErr w:type="spellStart"/>
            <w:r w:rsidRPr="00110513">
              <w:rPr>
                <w:rFonts w:cs="Arial"/>
                <w:color w:val="000000"/>
                <w:sz w:val="20"/>
                <w:szCs w:val="20"/>
                <w:lang w:val="en-US"/>
              </w:rPr>
              <w:t>товари</w:t>
            </w:r>
            <w:proofErr w:type="spellEnd"/>
            <w:r w:rsidRPr="00110513">
              <w:rPr>
                <w:rFonts w:cs="Arial"/>
                <w:color w:val="000000"/>
                <w:sz w:val="20"/>
                <w:szCs w:val="20"/>
                <w:lang w:val="en-US"/>
              </w:rPr>
              <w:t xml:space="preserve"> </w:t>
            </w:r>
            <w:proofErr w:type="spellStart"/>
            <w:r w:rsidRPr="00110513">
              <w:rPr>
                <w:rFonts w:cs="Arial"/>
                <w:color w:val="000000"/>
                <w:sz w:val="20"/>
                <w:szCs w:val="20"/>
                <w:lang w:val="en-US"/>
              </w:rPr>
              <w:t>общо</w:t>
            </w:r>
            <w:proofErr w:type="spellEnd"/>
            <w:r w:rsidRPr="00110513">
              <w:rPr>
                <w:rFonts w:cs="Arial"/>
                <w:color w:val="000000"/>
                <w:sz w:val="20"/>
                <w:szCs w:val="20"/>
                <w:lang w:val="en-US"/>
              </w:rPr>
              <w:t xml:space="preserve"> </w:t>
            </w:r>
            <w:proofErr w:type="spellStart"/>
            <w:r w:rsidRPr="00110513">
              <w:rPr>
                <w:rFonts w:cs="Arial"/>
                <w:color w:val="000000"/>
                <w:sz w:val="20"/>
                <w:szCs w:val="20"/>
                <w:lang w:val="en-US"/>
              </w:rPr>
              <w:t>речни</w:t>
            </w:r>
            <w:proofErr w:type="spellEnd"/>
          </w:p>
        </w:tc>
        <w:tc>
          <w:tcPr>
            <w:tcW w:w="1224" w:type="dxa"/>
            <w:noWrap/>
            <w:hideMark/>
          </w:tcPr>
          <w:p w14:paraId="21A35596" w14:textId="77777777" w:rsidR="00441346" w:rsidRPr="00110513" w:rsidRDefault="00441346" w:rsidP="00BB0022">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110513">
              <w:rPr>
                <w:rFonts w:cs="Arial"/>
                <w:color w:val="000000"/>
                <w:sz w:val="20"/>
                <w:szCs w:val="20"/>
                <w:lang w:val="en-US"/>
              </w:rPr>
              <w:t>1944977</w:t>
            </w:r>
          </w:p>
        </w:tc>
        <w:tc>
          <w:tcPr>
            <w:tcW w:w="1260" w:type="dxa"/>
            <w:noWrap/>
            <w:hideMark/>
          </w:tcPr>
          <w:p w14:paraId="12171C75" w14:textId="77777777" w:rsidR="00441346" w:rsidRPr="00110513" w:rsidRDefault="00441346" w:rsidP="00BB0022">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110513">
              <w:rPr>
                <w:rFonts w:cs="Arial"/>
                <w:color w:val="000000"/>
                <w:sz w:val="20"/>
                <w:szCs w:val="20"/>
                <w:lang w:val="en-US"/>
              </w:rPr>
              <w:t>1954191</w:t>
            </w:r>
          </w:p>
        </w:tc>
        <w:tc>
          <w:tcPr>
            <w:tcW w:w="1260" w:type="dxa"/>
            <w:noWrap/>
            <w:hideMark/>
          </w:tcPr>
          <w:p w14:paraId="1BAB7A7D" w14:textId="77777777" w:rsidR="00441346" w:rsidRPr="00110513" w:rsidRDefault="00441346" w:rsidP="00BB0022">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110513">
              <w:rPr>
                <w:rFonts w:cs="Arial"/>
                <w:color w:val="000000"/>
                <w:sz w:val="20"/>
                <w:szCs w:val="20"/>
                <w:lang w:val="en-US"/>
              </w:rPr>
              <w:t>2051819</w:t>
            </w:r>
          </w:p>
        </w:tc>
        <w:tc>
          <w:tcPr>
            <w:tcW w:w="1170" w:type="dxa"/>
          </w:tcPr>
          <w:p w14:paraId="1C86D9EA" w14:textId="77777777" w:rsidR="00441346" w:rsidRPr="00110513" w:rsidRDefault="00441346" w:rsidP="00BB0022">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110513">
              <w:rPr>
                <w:rFonts w:cs="Arial"/>
                <w:color w:val="000000"/>
                <w:sz w:val="20"/>
                <w:szCs w:val="20"/>
              </w:rPr>
              <w:t>1770834</w:t>
            </w:r>
          </w:p>
        </w:tc>
        <w:tc>
          <w:tcPr>
            <w:tcW w:w="1170" w:type="dxa"/>
          </w:tcPr>
          <w:p w14:paraId="7C62AAF0" w14:textId="77777777" w:rsidR="00441346" w:rsidRPr="00110513" w:rsidRDefault="00441346" w:rsidP="00BB0022">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110513">
              <w:rPr>
                <w:rFonts w:cs="Arial"/>
                <w:color w:val="000000"/>
                <w:sz w:val="20"/>
                <w:szCs w:val="20"/>
              </w:rPr>
              <w:t>1625048</w:t>
            </w:r>
          </w:p>
        </w:tc>
      </w:tr>
      <w:tr w:rsidR="00441346" w:rsidRPr="009D178F" w14:paraId="29B2155E" w14:textId="77777777" w:rsidTr="00110513">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410" w:type="dxa"/>
            <w:noWrap/>
            <w:hideMark/>
          </w:tcPr>
          <w:p w14:paraId="1829FBD6" w14:textId="77777777" w:rsidR="00441346" w:rsidRPr="009963CE" w:rsidRDefault="00441346" w:rsidP="00BB0022">
            <w:pPr>
              <w:spacing w:after="0" w:line="240" w:lineRule="auto"/>
              <w:rPr>
                <w:rFonts w:cs="Arial"/>
                <w:color w:val="000000"/>
                <w:sz w:val="20"/>
                <w:szCs w:val="20"/>
              </w:rPr>
            </w:pPr>
            <w:r w:rsidRPr="009963CE">
              <w:rPr>
                <w:rFonts w:cs="Arial"/>
                <w:color w:val="000000"/>
                <w:sz w:val="20"/>
                <w:szCs w:val="20"/>
              </w:rPr>
              <w:t>брой корабни посещения общо речни</w:t>
            </w:r>
          </w:p>
        </w:tc>
        <w:tc>
          <w:tcPr>
            <w:tcW w:w="1224" w:type="dxa"/>
            <w:noWrap/>
            <w:hideMark/>
          </w:tcPr>
          <w:p w14:paraId="1DAEFA37" w14:textId="77777777" w:rsidR="00441346" w:rsidRPr="00110513" w:rsidRDefault="00441346" w:rsidP="00BB002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110513">
              <w:rPr>
                <w:rFonts w:cs="Arial"/>
                <w:color w:val="000000"/>
                <w:sz w:val="20"/>
                <w:szCs w:val="20"/>
                <w:lang w:val="en-US"/>
              </w:rPr>
              <w:t>8034</w:t>
            </w:r>
          </w:p>
        </w:tc>
        <w:tc>
          <w:tcPr>
            <w:tcW w:w="1260" w:type="dxa"/>
            <w:noWrap/>
            <w:hideMark/>
          </w:tcPr>
          <w:p w14:paraId="5CC1CFAB" w14:textId="77777777" w:rsidR="00441346" w:rsidRPr="00110513" w:rsidRDefault="00441346" w:rsidP="00BB002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110513">
              <w:rPr>
                <w:rFonts w:cs="Arial"/>
                <w:color w:val="000000"/>
                <w:sz w:val="20"/>
                <w:szCs w:val="20"/>
                <w:lang w:val="en-US"/>
              </w:rPr>
              <w:t>7289</w:t>
            </w:r>
          </w:p>
        </w:tc>
        <w:tc>
          <w:tcPr>
            <w:tcW w:w="1260" w:type="dxa"/>
            <w:noWrap/>
            <w:hideMark/>
          </w:tcPr>
          <w:p w14:paraId="1248BC19" w14:textId="77777777" w:rsidR="00441346" w:rsidRPr="00110513" w:rsidRDefault="00441346" w:rsidP="00BB002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110513">
              <w:rPr>
                <w:rFonts w:cs="Arial"/>
                <w:color w:val="000000"/>
                <w:sz w:val="20"/>
                <w:szCs w:val="20"/>
                <w:lang w:val="en-US"/>
              </w:rPr>
              <w:t>12492</w:t>
            </w:r>
          </w:p>
        </w:tc>
        <w:tc>
          <w:tcPr>
            <w:tcW w:w="1170" w:type="dxa"/>
          </w:tcPr>
          <w:p w14:paraId="0B64D0EB" w14:textId="77777777" w:rsidR="00441346" w:rsidRPr="00110513" w:rsidRDefault="00441346" w:rsidP="00BB002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110513">
              <w:rPr>
                <w:rFonts w:cs="Arial"/>
                <w:color w:val="000000"/>
                <w:sz w:val="20"/>
                <w:szCs w:val="20"/>
              </w:rPr>
              <w:t>11 383</w:t>
            </w:r>
          </w:p>
        </w:tc>
        <w:tc>
          <w:tcPr>
            <w:tcW w:w="1170" w:type="dxa"/>
          </w:tcPr>
          <w:p w14:paraId="35AF85F0" w14:textId="77777777" w:rsidR="00441346" w:rsidRPr="00110513" w:rsidRDefault="00441346" w:rsidP="00BB002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110513">
              <w:rPr>
                <w:rFonts w:cs="Arial"/>
                <w:color w:val="000000"/>
                <w:sz w:val="20"/>
                <w:szCs w:val="20"/>
              </w:rPr>
              <w:t>10875</w:t>
            </w:r>
          </w:p>
        </w:tc>
      </w:tr>
      <w:tr w:rsidR="00441346" w:rsidRPr="009D178F" w14:paraId="0BE35F12" w14:textId="77777777" w:rsidTr="00110513">
        <w:trPr>
          <w:trHeight w:val="288"/>
        </w:trPr>
        <w:tc>
          <w:tcPr>
            <w:cnfStyle w:val="001000000000" w:firstRow="0" w:lastRow="0" w:firstColumn="1" w:lastColumn="0" w:oddVBand="0" w:evenVBand="0" w:oddHBand="0" w:evenHBand="0" w:firstRowFirstColumn="0" w:firstRowLastColumn="0" w:lastRowFirstColumn="0" w:lastRowLastColumn="0"/>
            <w:tcW w:w="3410" w:type="dxa"/>
            <w:noWrap/>
            <w:hideMark/>
          </w:tcPr>
          <w:p w14:paraId="2FEA6E12" w14:textId="77777777" w:rsidR="00441346" w:rsidRPr="009963CE" w:rsidRDefault="00441346" w:rsidP="00BB0022">
            <w:pPr>
              <w:spacing w:after="0" w:line="240" w:lineRule="auto"/>
              <w:rPr>
                <w:rFonts w:cs="Arial"/>
                <w:color w:val="000000"/>
                <w:sz w:val="20"/>
                <w:szCs w:val="20"/>
              </w:rPr>
            </w:pPr>
            <w:r w:rsidRPr="009963CE">
              <w:rPr>
                <w:rFonts w:cs="Arial"/>
                <w:color w:val="000000"/>
                <w:sz w:val="20"/>
                <w:szCs w:val="20"/>
              </w:rPr>
              <w:t>корабни посещения речни за товаро-разтоварване</w:t>
            </w:r>
          </w:p>
        </w:tc>
        <w:tc>
          <w:tcPr>
            <w:tcW w:w="1224" w:type="dxa"/>
            <w:noWrap/>
            <w:hideMark/>
          </w:tcPr>
          <w:p w14:paraId="4F8D87D9" w14:textId="77777777" w:rsidR="00441346" w:rsidRPr="00110513" w:rsidRDefault="00441346" w:rsidP="00BB0022">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110513">
              <w:rPr>
                <w:rFonts w:cs="Arial"/>
                <w:color w:val="000000"/>
                <w:sz w:val="20"/>
                <w:szCs w:val="20"/>
                <w:lang w:val="en-US"/>
              </w:rPr>
              <w:t>2840</w:t>
            </w:r>
          </w:p>
        </w:tc>
        <w:tc>
          <w:tcPr>
            <w:tcW w:w="1260" w:type="dxa"/>
            <w:noWrap/>
            <w:hideMark/>
          </w:tcPr>
          <w:p w14:paraId="03A16B79" w14:textId="77777777" w:rsidR="00441346" w:rsidRPr="00110513" w:rsidRDefault="00441346" w:rsidP="00BB0022">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110513">
              <w:rPr>
                <w:rFonts w:cs="Arial"/>
                <w:color w:val="000000"/>
                <w:sz w:val="20"/>
                <w:szCs w:val="20"/>
                <w:lang w:val="en-US"/>
              </w:rPr>
              <w:t>2395</w:t>
            </w:r>
          </w:p>
        </w:tc>
        <w:tc>
          <w:tcPr>
            <w:tcW w:w="1260" w:type="dxa"/>
            <w:noWrap/>
            <w:hideMark/>
          </w:tcPr>
          <w:p w14:paraId="62A4BA0D" w14:textId="77777777" w:rsidR="00441346" w:rsidRPr="00110513" w:rsidRDefault="00441346" w:rsidP="00BB0022">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110513">
              <w:rPr>
                <w:rFonts w:cs="Arial"/>
                <w:color w:val="000000"/>
                <w:sz w:val="20"/>
                <w:szCs w:val="20"/>
                <w:lang w:val="en-US"/>
              </w:rPr>
              <w:t>2660</w:t>
            </w:r>
          </w:p>
        </w:tc>
        <w:tc>
          <w:tcPr>
            <w:tcW w:w="1170" w:type="dxa"/>
          </w:tcPr>
          <w:p w14:paraId="64826E4B" w14:textId="77777777" w:rsidR="00441346" w:rsidRPr="00110513" w:rsidRDefault="00441346" w:rsidP="00BB0022">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110513">
              <w:rPr>
                <w:rFonts w:cs="Arial"/>
                <w:color w:val="000000"/>
                <w:sz w:val="20"/>
                <w:szCs w:val="20"/>
                <w:lang w:val="en-US"/>
              </w:rPr>
              <w:t>4003</w:t>
            </w:r>
          </w:p>
        </w:tc>
        <w:tc>
          <w:tcPr>
            <w:tcW w:w="1170" w:type="dxa"/>
          </w:tcPr>
          <w:p w14:paraId="7ACE30D3" w14:textId="77777777" w:rsidR="00441346" w:rsidRPr="00110513" w:rsidRDefault="00441346" w:rsidP="00BB0022">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110513">
              <w:rPr>
                <w:rFonts w:cs="Arial"/>
                <w:color w:val="000000"/>
                <w:sz w:val="20"/>
                <w:szCs w:val="20"/>
              </w:rPr>
              <w:t>3 185</w:t>
            </w:r>
          </w:p>
          <w:p w14:paraId="5333F8FA" w14:textId="77777777" w:rsidR="00441346" w:rsidRPr="00110513" w:rsidRDefault="00441346" w:rsidP="00BB0022">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p>
        </w:tc>
      </w:tr>
      <w:tr w:rsidR="00441346" w:rsidRPr="009D178F" w14:paraId="5E8D741C" w14:textId="77777777" w:rsidTr="00110513">
        <w:trPr>
          <w:cnfStyle w:val="000000100000" w:firstRow="0" w:lastRow="0" w:firstColumn="0" w:lastColumn="0" w:oddVBand="0" w:evenVBand="0" w:oddHBand="1" w:evenHBand="0" w:firstRowFirstColumn="0" w:firstRowLastColumn="0" w:lastRowFirstColumn="0" w:lastRowLastColumn="0"/>
          <w:trHeight w:val="100"/>
        </w:trPr>
        <w:tc>
          <w:tcPr>
            <w:cnfStyle w:val="001000000000" w:firstRow="0" w:lastRow="0" w:firstColumn="1" w:lastColumn="0" w:oddVBand="0" w:evenVBand="0" w:oddHBand="0" w:evenHBand="0" w:firstRowFirstColumn="0" w:firstRowLastColumn="0" w:lastRowFirstColumn="0" w:lastRowLastColumn="0"/>
            <w:tcW w:w="3410" w:type="dxa"/>
            <w:noWrap/>
            <w:hideMark/>
          </w:tcPr>
          <w:p w14:paraId="2CC2FD9F" w14:textId="77777777" w:rsidR="00441346" w:rsidRPr="009963CE" w:rsidRDefault="00441346" w:rsidP="00BB0022">
            <w:pPr>
              <w:spacing w:after="0" w:line="240" w:lineRule="auto"/>
              <w:rPr>
                <w:rFonts w:cs="Arial"/>
                <w:color w:val="000000"/>
                <w:sz w:val="20"/>
                <w:szCs w:val="20"/>
              </w:rPr>
            </w:pPr>
            <w:r w:rsidRPr="009963CE">
              <w:rPr>
                <w:rFonts w:cs="Arial"/>
                <w:color w:val="000000"/>
                <w:sz w:val="20"/>
                <w:szCs w:val="20"/>
              </w:rPr>
              <w:t>среден товар на 1 кораб речни</w:t>
            </w:r>
          </w:p>
        </w:tc>
        <w:tc>
          <w:tcPr>
            <w:tcW w:w="1224" w:type="dxa"/>
            <w:noWrap/>
            <w:hideMark/>
          </w:tcPr>
          <w:p w14:paraId="4F888C8F" w14:textId="77777777" w:rsidR="00441346" w:rsidRPr="00110513" w:rsidRDefault="00441346" w:rsidP="00BB002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110513">
              <w:rPr>
                <w:rFonts w:cs="Arial"/>
                <w:color w:val="000000"/>
                <w:sz w:val="20"/>
                <w:szCs w:val="20"/>
                <w:lang w:val="en-US"/>
              </w:rPr>
              <w:t>684,85</w:t>
            </w:r>
          </w:p>
        </w:tc>
        <w:tc>
          <w:tcPr>
            <w:tcW w:w="1260" w:type="dxa"/>
            <w:noWrap/>
            <w:hideMark/>
          </w:tcPr>
          <w:p w14:paraId="448534F2" w14:textId="77777777" w:rsidR="00441346" w:rsidRPr="00110513" w:rsidRDefault="00441346" w:rsidP="00BB002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110513">
              <w:rPr>
                <w:rFonts w:cs="Arial"/>
                <w:color w:val="000000"/>
                <w:sz w:val="20"/>
                <w:szCs w:val="20"/>
                <w:lang w:val="en-US"/>
              </w:rPr>
              <w:t>815,95</w:t>
            </w:r>
          </w:p>
        </w:tc>
        <w:tc>
          <w:tcPr>
            <w:tcW w:w="1260" w:type="dxa"/>
            <w:noWrap/>
            <w:hideMark/>
          </w:tcPr>
          <w:p w14:paraId="454D1070" w14:textId="77777777" w:rsidR="00441346" w:rsidRPr="00110513" w:rsidRDefault="00441346" w:rsidP="00BB002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110513">
              <w:rPr>
                <w:rFonts w:cs="Arial"/>
                <w:color w:val="000000"/>
                <w:sz w:val="20"/>
                <w:szCs w:val="20"/>
                <w:lang w:val="en-US"/>
              </w:rPr>
              <w:t>771,36</w:t>
            </w:r>
          </w:p>
        </w:tc>
        <w:tc>
          <w:tcPr>
            <w:tcW w:w="1170" w:type="dxa"/>
          </w:tcPr>
          <w:p w14:paraId="387C8170" w14:textId="77777777" w:rsidR="00441346" w:rsidRPr="00110513" w:rsidRDefault="00441346" w:rsidP="00BB002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110513">
              <w:rPr>
                <w:rFonts w:cs="Arial"/>
                <w:color w:val="000000"/>
                <w:sz w:val="20"/>
                <w:szCs w:val="20"/>
              </w:rPr>
              <w:t>842,33</w:t>
            </w:r>
          </w:p>
        </w:tc>
        <w:tc>
          <w:tcPr>
            <w:tcW w:w="1170" w:type="dxa"/>
          </w:tcPr>
          <w:p w14:paraId="1B7E7CFB" w14:textId="77777777" w:rsidR="00441346" w:rsidRPr="00110513" w:rsidRDefault="00441346" w:rsidP="00BB002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110513">
              <w:rPr>
                <w:rFonts w:cs="Arial"/>
                <w:color w:val="000000"/>
                <w:sz w:val="20"/>
                <w:szCs w:val="20"/>
              </w:rPr>
              <w:t>510,22</w:t>
            </w:r>
          </w:p>
        </w:tc>
      </w:tr>
    </w:tbl>
    <w:p w14:paraId="73AC4896" w14:textId="77777777" w:rsidR="00441346" w:rsidRPr="00110513" w:rsidRDefault="00441346" w:rsidP="00441346">
      <w:pPr>
        <w:spacing w:before="240" w:after="120" w:line="24" w:lineRule="atLeast"/>
        <w:jc w:val="both"/>
        <w:rPr>
          <w:rFonts w:eastAsia="Calibri" w:cs="Arial"/>
          <w:szCs w:val="24"/>
          <w:lang w:eastAsia="en-US"/>
        </w:rPr>
      </w:pPr>
      <w:r w:rsidRPr="00110513">
        <w:rPr>
          <w:rFonts w:eastAsia="Calibri" w:cs="Arial"/>
          <w:szCs w:val="24"/>
          <w:lang w:eastAsia="en-US"/>
        </w:rPr>
        <w:t>На база анализа на трендовете по видове пристанища и пътнически и товарни превози, за нуждите на прогнозата в сценария „Без проект“ са направени следните допускания:</w:t>
      </w:r>
    </w:p>
    <w:p w14:paraId="33698A58" w14:textId="77777777" w:rsidR="00441346" w:rsidRPr="00110513" w:rsidRDefault="00441346" w:rsidP="00441346">
      <w:pPr>
        <w:numPr>
          <w:ilvl w:val="0"/>
          <w:numId w:val="22"/>
        </w:numPr>
        <w:spacing w:after="120" w:line="24" w:lineRule="atLeast"/>
        <w:contextualSpacing/>
        <w:jc w:val="both"/>
        <w:rPr>
          <w:rFonts w:eastAsia="Calibri" w:cs="Arial"/>
          <w:szCs w:val="24"/>
          <w:lang w:eastAsia="en-US"/>
        </w:rPr>
      </w:pPr>
      <w:r w:rsidRPr="00110513">
        <w:rPr>
          <w:rFonts w:eastAsia="Calibri" w:cs="Arial"/>
          <w:szCs w:val="24"/>
          <w:lang w:eastAsia="en-US"/>
        </w:rPr>
        <w:t>За морския товарен транспорт е прогнозиран ръст, чрез който до 2030 г. се достига нивото от 2019 г., като се покриват последиците от COVID -19 в периода 2020-2022 г., а след този период се запазва установения тренд за последните 10 години от 2,9% ръст годишно, базирано на политиката на ЕС за преминаване към екологични видове транспорт;</w:t>
      </w:r>
    </w:p>
    <w:p w14:paraId="72ED2284" w14:textId="77777777" w:rsidR="00441346" w:rsidRPr="00110513" w:rsidRDefault="00441346" w:rsidP="00441346">
      <w:pPr>
        <w:numPr>
          <w:ilvl w:val="0"/>
          <w:numId w:val="22"/>
        </w:numPr>
        <w:spacing w:after="120" w:line="24" w:lineRule="atLeast"/>
        <w:contextualSpacing/>
        <w:jc w:val="both"/>
        <w:rPr>
          <w:rFonts w:eastAsia="Calibri" w:cs="Arial"/>
          <w:szCs w:val="24"/>
          <w:lang w:eastAsia="en-US"/>
        </w:rPr>
      </w:pPr>
      <w:r w:rsidRPr="00110513">
        <w:rPr>
          <w:rFonts w:eastAsia="Calibri" w:cs="Arial"/>
          <w:szCs w:val="24"/>
          <w:lang w:eastAsia="en-US"/>
        </w:rPr>
        <w:t>За речния товарен транспорт е направено същото допускане, че до 2030 г. ще се достигнат резултатите от преди COVID-19 пандемията през 2019 г., а след този период се запазва установения тренд за последните 10 години от 0,04% ръст годишно, базирано на политиката на ЕС за преминаване към екологични видове транспорт.</w:t>
      </w:r>
    </w:p>
    <w:p w14:paraId="0E5205E9" w14:textId="77777777" w:rsidR="00441346" w:rsidRDefault="00441346" w:rsidP="00110513">
      <w:pPr>
        <w:spacing w:after="240" w:line="24" w:lineRule="atLeast"/>
        <w:jc w:val="both"/>
        <w:rPr>
          <w:rFonts w:eastAsia="Calibri" w:cs="Arial"/>
          <w:szCs w:val="24"/>
          <w:lang w:eastAsia="en-US"/>
        </w:rPr>
      </w:pPr>
      <w:r w:rsidRPr="00110513">
        <w:rPr>
          <w:rFonts w:eastAsia="Calibri" w:cs="Arial"/>
          <w:szCs w:val="24"/>
          <w:lang w:eastAsia="en-US"/>
        </w:rPr>
        <w:t>Установените трендове за ръст на товарните превози по видове пристанища и определените средни стойности в горната таблица са основата за направените прогнози, показани в следващата таблица:</w:t>
      </w:r>
    </w:p>
    <w:p w14:paraId="253B9F0E" w14:textId="17C7FA81" w:rsidR="00110513" w:rsidRPr="00110513" w:rsidRDefault="00110513" w:rsidP="00441346">
      <w:pPr>
        <w:spacing w:after="120" w:line="24" w:lineRule="atLeast"/>
        <w:jc w:val="both"/>
        <w:rPr>
          <w:rFonts w:eastAsia="Calibri" w:cs="Arial"/>
          <w:szCs w:val="24"/>
          <w:lang w:eastAsia="en-US"/>
        </w:rPr>
      </w:pPr>
      <w:bookmarkStart w:id="151" w:name="_Toc174099052"/>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Pr>
          <w:rFonts w:cs="Arial"/>
          <w:bCs/>
          <w:i/>
          <w:noProof/>
          <w:sz w:val="22"/>
        </w:rPr>
        <w:t>7</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Прогноза за обработените товари по пристанища „Без проект“</w:t>
      </w:r>
      <w:bookmarkEnd w:id="151"/>
    </w:p>
    <w:tbl>
      <w:tblPr>
        <w:tblStyle w:val="LightList-Accent111"/>
        <w:tblW w:w="5000" w:type="pct"/>
        <w:tblLook w:val="04A0" w:firstRow="1" w:lastRow="0" w:firstColumn="1" w:lastColumn="0" w:noHBand="0" w:noVBand="1"/>
      </w:tblPr>
      <w:tblGrid>
        <w:gridCol w:w="4286"/>
        <w:gridCol w:w="866"/>
        <w:gridCol w:w="840"/>
        <w:gridCol w:w="866"/>
        <w:gridCol w:w="900"/>
        <w:gridCol w:w="840"/>
        <w:gridCol w:w="879"/>
      </w:tblGrid>
      <w:tr w:rsidR="00B42AF5" w:rsidRPr="009D178F" w14:paraId="4834B95E" w14:textId="77777777" w:rsidTr="00110513">
        <w:trPr>
          <w:cnfStyle w:val="100000000000" w:firstRow="1" w:lastRow="0" w:firstColumn="0" w:lastColumn="0" w:oddVBand="0" w:evenVBand="0" w:oddHBand="0"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261" w:type="pct"/>
            <w:noWrap/>
            <w:vAlign w:val="center"/>
            <w:hideMark/>
          </w:tcPr>
          <w:p w14:paraId="15B4B53F" w14:textId="23CBADAD" w:rsidR="00441346" w:rsidRPr="00110513" w:rsidRDefault="00441346" w:rsidP="00110513">
            <w:pPr>
              <w:spacing w:before="60" w:after="60" w:line="24" w:lineRule="atLeast"/>
              <w:jc w:val="center"/>
              <w:rPr>
                <w:rFonts w:cs="Arial"/>
                <w:b w:val="0"/>
                <w:sz w:val="20"/>
                <w:szCs w:val="20"/>
              </w:rPr>
            </w:pPr>
            <w:r w:rsidRPr="00110513">
              <w:rPr>
                <w:rFonts w:cs="Arial"/>
                <w:sz w:val="20"/>
                <w:szCs w:val="20"/>
              </w:rPr>
              <w:t xml:space="preserve">Прогноза за </w:t>
            </w:r>
            <w:r w:rsidR="00110513">
              <w:rPr>
                <w:rFonts w:cs="Arial"/>
                <w:sz w:val="20"/>
                <w:szCs w:val="20"/>
              </w:rPr>
              <w:t>обработени товари</w:t>
            </w:r>
          </w:p>
        </w:tc>
        <w:tc>
          <w:tcPr>
            <w:tcW w:w="457" w:type="pct"/>
            <w:noWrap/>
            <w:vAlign w:val="center"/>
            <w:hideMark/>
          </w:tcPr>
          <w:p w14:paraId="5099DDDE" w14:textId="77777777" w:rsidR="00441346" w:rsidRPr="00110513" w:rsidRDefault="00441346" w:rsidP="00110513">
            <w:pPr>
              <w:spacing w:before="60" w:after="60" w:line="24" w:lineRule="atLeast"/>
              <w:jc w:val="center"/>
              <w:cnfStyle w:val="100000000000" w:firstRow="1" w:lastRow="0" w:firstColumn="0" w:lastColumn="0" w:oddVBand="0" w:evenVBand="0" w:oddHBand="0" w:evenHBand="0" w:firstRowFirstColumn="0" w:firstRowLastColumn="0" w:lastRowFirstColumn="0" w:lastRowLastColumn="0"/>
              <w:rPr>
                <w:rFonts w:eastAsia="Calibri" w:cs="Arial"/>
                <w:b w:val="0"/>
                <w:sz w:val="20"/>
                <w:szCs w:val="20"/>
              </w:rPr>
            </w:pPr>
            <w:r w:rsidRPr="00110513">
              <w:rPr>
                <w:rFonts w:eastAsia="Calibri" w:cs="Arial"/>
                <w:sz w:val="20"/>
                <w:szCs w:val="20"/>
              </w:rPr>
              <w:t>2023 г.</w:t>
            </w:r>
          </w:p>
        </w:tc>
        <w:tc>
          <w:tcPr>
            <w:tcW w:w="443" w:type="pct"/>
            <w:noWrap/>
            <w:vAlign w:val="center"/>
            <w:hideMark/>
          </w:tcPr>
          <w:p w14:paraId="39E17F64" w14:textId="72916BC0" w:rsidR="00441346" w:rsidRPr="00110513" w:rsidRDefault="00441346" w:rsidP="00110513">
            <w:pPr>
              <w:spacing w:before="60" w:after="60" w:line="24" w:lineRule="atLeast"/>
              <w:jc w:val="center"/>
              <w:cnfStyle w:val="100000000000" w:firstRow="1" w:lastRow="0" w:firstColumn="0" w:lastColumn="0" w:oddVBand="0" w:evenVBand="0" w:oddHBand="0" w:evenHBand="0" w:firstRowFirstColumn="0" w:firstRowLastColumn="0" w:lastRowFirstColumn="0" w:lastRowLastColumn="0"/>
              <w:rPr>
                <w:rFonts w:eastAsia="Calibri" w:cs="Arial"/>
                <w:b w:val="0"/>
                <w:sz w:val="20"/>
                <w:szCs w:val="20"/>
              </w:rPr>
            </w:pPr>
            <w:r w:rsidRPr="00110513">
              <w:rPr>
                <w:rFonts w:eastAsia="Calibri" w:cs="Arial"/>
                <w:sz w:val="20"/>
                <w:szCs w:val="20"/>
              </w:rPr>
              <w:t>202</w:t>
            </w:r>
            <w:r w:rsidR="00E614D5" w:rsidRPr="00110513">
              <w:rPr>
                <w:rFonts w:eastAsia="Calibri" w:cs="Arial"/>
                <w:sz w:val="20"/>
                <w:szCs w:val="20"/>
              </w:rPr>
              <w:t>7</w:t>
            </w:r>
            <w:r w:rsidRPr="00110513">
              <w:rPr>
                <w:rFonts w:eastAsia="Calibri" w:cs="Arial"/>
                <w:sz w:val="20"/>
                <w:szCs w:val="20"/>
              </w:rPr>
              <w:t>г.</w:t>
            </w:r>
          </w:p>
        </w:tc>
        <w:tc>
          <w:tcPr>
            <w:tcW w:w="457" w:type="pct"/>
            <w:noWrap/>
            <w:vAlign w:val="center"/>
            <w:hideMark/>
          </w:tcPr>
          <w:p w14:paraId="1AE0EED4" w14:textId="77777777" w:rsidR="00441346" w:rsidRPr="00110513" w:rsidRDefault="00441346" w:rsidP="00110513">
            <w:pPr>
              <w:spacing w:before="60" w:after="60" w:line="24" w:lineRule="atLeast"/>
              <w:ind w:right="-141" w:hanging="110"/>
              <w:jc w:val="center"/>
              <w:cnfStyle w:val="100000000000" w:firstRow="1" w:lastRow="0" w:firstColumn="0" w:lastColumn="0" w:oddVBand="0" w:evenVBand="0" w:oddHBand="0" w:evenHBand="0" w:firstRowFirstColumn="0" w:firstRowLastColumn="0" w:lastRowFirstColumn="0" w:lastRowLastColumn="0"/>
              <w:rPr>
                <w:rFonts w:eastAsia="Calibri" w:cs="Arial"/>
                <w:b w:val="0"/>
                <w:sz w:val="20"/>
                <w:szCs w:val="20"/>
              </w:rPr>
            </w:pPr>
            <w:r w:rsidRPr="00110513">
              <w:rPr>
                <w:rFonts w:eastAsia="Calibri" w:cs="Arial"/>
                <w:sz w:val="20"/>
                <w:szCs w:val="20"/>
              </w:rPr>
              <w:t>2030 г.</w:t>
            </w:r>
          </w:p>
        </w:tc>
        <w:tc>
          <w:tcPr>
            <w:tcW w:w="475" w:type="pct"/>
            <w:noWrap/>
            <w:vAlign w:val="center"/>
            <w:hideMark/>
          </w:tcPr>
          <w:p w14:paraId="42370A24" w14:textId="77777777" w:rsidR="00441346" w:rsidRPr="00110513" w:rsidRDefault="00441346" w:rsidP="00110513">
            <w:pPr>
              <w:spacing w:before="60" w:after="60" w:line="24" w:lineRule="atLeast"/>
              <w:ind w:right="-80" w:hanging="75"/>
              <w:jc w:val="center"/>
              <w:cnfStyle w:val="100000000000" w:firstRow="1" w:lastRow="0" w:firstColumn="0" w:lastColumn="0" w:oddVBand="0" w:evenVBand="0" w:oddHBand="0" w:evenHBand="0" w:firstRowFirstColumn="0" w:firstRowLastColumn="0" w:lastRowFirstColumn="0" w:lastRowLastColumn="0"/>
              <w:rPr>
                <w:rFonts w:eastAsia="Calibri" w:cs="Arial"/>
                <w:b w:val="0"/>
                <w:sz w:val="20"/>
                <w:szCs w:val="20"/>
              </w:rPr>
            </w:pPr>
            <w:r w:rsidRPr="00110513">
              <w:rPr>
                <w:rFonts w:eastAsia="Calibri" w:cs="Arial"/>
                <w:sz w:val="20"/>
                <w:szCs w:val="20"/>
              </w:rPr>
              <w:t>2035 г.</w:t>
            </w:r>
          </w:p>
        </w:tc>
        <w:tc>
          <w:tcPr>
            <w:tcW w:w="443" w:type="pct"/>
            <w:noWrap/>
            <w:vAlign w:val="center"/>
            <w:hideMark/>
          </w:tcPr>
          <w:p w14:paraId="548CD9B9" w14:textId="77777777" w:rsidR="00441346" w:rsidRPr="00110513" w:rsidRDefault="00441346" w:rsidP="00110513">
            <w:pPr>
              <w:spacing w:before="60" w:after="60" w:line="24" w:lineRule="atLeast"/>
              <w:ind w:right="-120" w:hanging="136"/>
              <w:jc w:val="center"/>
              <w:cnfStyle w:val="100000000000" w:firstRow="1" w:lastRow="0" w:firstColumn="0" w:lastColumn="0" w:oddVBand="0" w:evenVBand="0" w:oddHBand="0" w:evenHBand="0" w:firstRowFirstColumn="0" w:firstRowLastColumn="0" w:lastRowFirstColumn="0" w:lastRowLastColumn="0"/>
              <w:rPr>
                <w:rFonts w:eastAsia="Calibri" w:cs="Arial"/>
                <w:b w:val="0"/>
                <w:sz w:val="20"/>
                <w:szCs w:val="20"/>
              </w:rPr>
            </w:pPr>
            <w:r w:rsidRPr="00110513">
              <w:rPr>
                <w:rFonts w:eastAsia="Calibri" w:cs="Arial"/>
                <w:sz w:val="20"/>
                <w:szCs w:val="20"/>
              </w:rPr>
              <w:t>2040 г.</w:t>
            </w:r>
          </w:p>
        </w:tc>
        <w:tc>
          <w:tcPr>
            <w:tcW w:w="464" w:type="pct"/>
            <w:noWrap/>
            <w:vAlign w:val="center"/>
            <w:hideMark/>
          </w:tcPr>
          <w:p w14:paraId="3A897575" w14:textId="42C06C40" w:rsidR="00441346" w:rsidRPr="00110513" w:rsidRDefault="00441346" w:rsidP="00110513">
            <w:pPr>
              <w:spacing w:before="60" w:after="60" w:line="24" w:lineRule="atLeast"/>
              <w:ind w:right="-66" w:hanging="96"/>
              <w:jc w:val="center"/>
              <w:cnfStyle w:val="100000000000" w:firstRow="1" w:lastRow="0" w:firstColumn="0" w:lastColumn="0" w:oddVBand="0" w:evenVBand="0" w:oddHBand="0" w:evenHBand="0" w:firstRowFirstColumn="0" w:firstRowLastColumn="0" w:lastRowFirstColumn="0" w:lastRowLastColumn="0"/>
              <w:rPr>
                <w:rFonts w:eastAsia="Calibri" w:cs="Arial"/>
                <w:b w:val="0"/>
                <w:sz w:val="20"/>
                <w:szCs w:val="20"/>
              </w:rPr>
            </w:pPr>
            <w:r w:rsidRPr="00110513">
              <w:rPr>
                <w:rFonts w:eastAsia="Calibri" w:cs="Arial"/>
                <w:sz w:val="20"/>
                <w:szCs w:val="20"/>
              </w:rPr>
              <w:t>204</w:t>
            </w:r>
            <w:r w:rsidR="00B42AF5" w:rsidRPr="00110513">
              <w:rPr>
                <w:rFonts w:eastAsia="Calibri" w:cs="Arial"/>
                <w:sz w:val="20"/>
                <w:szCs w:val="20"/>
              </w:rPr>
              <w:t>8</w:t>
            </w:r>
            <w:r w:rsidRPr="00110513">
              <w:rPr>
                <w:rFonts w:eastAsia="Calibri" w:cs="Arial"/>
                <w:sz w:val="20"/>
                <w:szCs w:val="20"/>
              </w:rPr>
              <w:t xml:space="preserve"> г.</w:t>
            </w:r>
          </w:p>
        </w:tc>
      </w:tr>
      <w:tr w:rsidR="00B42AF5" w:rsidRPr="009D178F" w14:paraId="29BF3A93" w14:textId="77777777" w:rsidTr="00110513">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261" w:type="pct"/>
            <w:noWrap/>
            <w:hideMark/>
          </w:tcPr>
          <w:p w14:paraId="35B824BA" w14:textId="77777777" w:rsidR="00B42AF5" w:rsidRPr="00110513" w:rsidRDefault="00B42AF5" w:rsidP="00B42AF5">
            <w:pPr>
              <w:spacing w:after="0" w:line="24" w:lineRule="atLeast"/>
              <w:jc w:val="both"/>
              <w:rPr>
                <w:rFonts w:cs="Arial"/>
                <w:color w:val="000000"/>
                <w:sz w:val="20"/>
                <w:szCs w:val="20"/>
              </w:rPr>
            </w:pPr>
            <w:r w:rsidRPr="00110513">
              <w:rPr>
                <w:rFonts w:cs="Arial"/>
                <w:color w:val="000000"/>
                <w:sz w:val="20"/>
                <w:szCs w:val="20"/>
              </w:rPr>
              <w:t>Брой кораби в морските пристанища</w:t>
            </w:r>
          </w:p>
        </w:tc>
        <w:tc>
          <w:tcPr>
            <w:tcW w:w="457" w:type="pct"/>
            <w:noWrap/>
            <w:hideMark/>
          </w:tcPr>
          <w:p w14:paraId="7465B820" w14:textId="05C83E58" w:rsidR="00B42AF5" w:rsidRPr="00110513" w:rsidRDefault="00B42AF5" w:rsidP="00B42AF5">
            <w:pPr>
              <w:spacing w:after="0" w:line="24" w:lineRule="atLeast"/>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rPr>
            </w:pPr>
            <w:r w:rsidRPr="00110513">
              <w:rPr>
                <w:rFonts w:cs="Arial"/>
                <w:sz w:val="20"/>
                <w:szCs w:val="20"/>
              </w:rPr>
              <w:t>6 469</w:t>
            </w:r>
          </w:p>
        </w:tc>
        <w:tc>
          <w:tcPr>
            <w:tcW w:w="443" w:type="pct"/>
            <w:noWrap/>
            <w:hideMark/>
          </w:tcPr>
          <w:p w14:paraId="7D55AB8B" w14:textId="6B8C9F39" w:rsidR="00B42AF5" w:rsidRPr="00110513" w:rsidRDefault="00B42AF5" w:rsidP="00B42AF5">
            <w:pPr>
              <w:spacing w:after="0" w:line="24" w:lineRule="atLeast"/>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rPr>
            </w:pPr>
            <w:r w:rsidRPr="00110513">
              <w:rPr>
                <w:rFonts w:cs="Arial"/>
                <w:sz w:val="20"/>
                <w:szCs w:val="20"/>
              </w:rPr>
              <w:t>7 302</w:t>
            </w:r>
          </w:p>
        </w:tc>
        <w:tc>
          <w:tcPr>
            <w:tcW w:w="457" w:type="pct"/>
            <w:noWrap/>
            <w:hideMark/>
          </w:tcPr>
          <w:p w14:paraId="5AA2E084" w14:textId="07A9BCA3" w:rsidR="00B42AF5" w:rsidRPr="00110513" w:rsidRDefault="00B42AF5" w:rsidP="00B42AF5">
            <w:pPr>
              <w:spacing w:after="0" w:line="24" w:lineRule="atLeast"/>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rPr>
            </w:pPr>
            <w:r w:rsidRPr="00110513">
              <w:rPr>
                <w:rFonts w:cs="Arial"/>
                <w:sz w:val="20"/>
                <w:szCs w:val="20"/>
              </w:rPr>
              <w:t>8 726</w:t>
            </w:r>
          </w:p>
        </w:tc>
        <w:tc>
          <w:tcPr>
            <w:tcW w:w="475" w:type="pct"/>
            <w:noWrap/>
            <w:hideMark/>
          </w:tcPr>
          <w:p w14:paraId="358C0CE2" w14:textId="1385A7B1" w:rsidR="00B42AF5" w:rsidRPr="00110513" w:rsidRDefault="00B42AF5" w:rsidP="00B42AF5">
            <w:pPr>
              <w:spacing w:after="0" w:line="24" w:lineRule="atLeast"/>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rPr>
            </w:pPr>
            <w:r w:rsidRPr="00110513">
              <w:rPr>
                <w:rFonts w:cs="Arial"/>
                <w:sz w:val="20"/>
                <w:szCs w:val="20"/>
              </w:rPr>
              <w:t>9 504</w:t>
            </w:r>
          </w:p>
        </w:tc>
        <w:tc>
          <w:tcPr>
            <w:tcW w:w="443" w:type="pct"/>
            <w:noWrap/>
            <w:hideMark/>
          </w:tcPr>
          <w:p w14:paraId="58D70747" w14:textId="62DC6651" w:rsidR="00B42AF5" w:rsidRPr="00110513" w:rsidRDefault="00B42AF5" w:rsidP="00B42AF5">
            <w:pPr>
              <w:spacing w:after="0" w:line="24" w:lineRule="atLeast"/>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rPr>
            </w:pPr>
            <w:r w:rsidRPr="00110513">
              <w:rPr>
                <w:rFonts w:cs="Arial"/>
                <w:sz w:val="20"/>
                <w:szCs w:val="20"/>
              </w:rPr>
              <w:t>9 778</w:t>
            </w:r>
          </w:p>
        </w:tc>
        <w:tc>
          <w:tcPr>
            <w:tcW w:w="464" w:type="pct"/>
            <w:noWrap/>
            <w:hideMark/>
          </w:tcPr>
          <w:p w14:paraId="4C3F0C14" w14:textId="1E5164FB" w:rsidR="00B42AF5" w:rsidRPr="00110513" w:rsidRDefault="00B42AF5" w:rsidP="00B42AF5">
            <w:pPr>
              <w:spacing w:after="0" w:line="24" w:lineRule="atLeast"/>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rPr>
            </w:pPr>
            <w:r w:rsidRPr="00110513">
              <w:rPr>
                <w:rFonts w:cs="Arial"/>
                <w:sz w:val="20"/>
                <w:szCs w:val="20"/>
              </w:rPr>
              <w:t>10 957</w:t>
            </w:r>
          </w:p>
        </w:tc>
      </w:tr>
      <w:tr w:rsidR="00B42AF5" w:rsidRPr="009D178F" w14:paraId="706B7614" w14:textId="77777777" w:rsidTr="00110513">
        <w:trPr>
          <w:trHeight w:val="288"/>
        </w:trPr>
        <w:tc>
          <w:tcPr>
            <w:cnfStyle w:val="001000000000" w:firstRow="0" w:lastRow="0" w:firstColumn="1" w:lastColumn="0" w:oddVBand="0" w:evenVBand="0" w:oddHBand="0" w:evenHBand="0" w:firstRowFirstColumn="0" w:firstRowLastColumn="0" w:lastRowFirstColumn="0" w:lastRowLastColumn="0"/>
            <w:tcW w:w="2261" w:type="pct"/>
            <w:noWrap/>
            <w:hideMark/>
          </w:tcPr>
          <w:p w14:paraId="2836F50B" w14:textId="77777777" w:rsidR="00B42AF5" w:rsidRPr="00110513" w:rsidRDefault="00B42AF5" w:rsidP="00B42AF5">
            <w:pPr>
              <w:spacing w:after="0" w:line="24" w:lineRule="atLeast"/>
              <w:jc w:val="both"/>
              <w:rPr>
                <w:rFonts w:cs="Arial"/>
                <w:color w:val="000000"/>
                <w:sz w:val="20"/>
                <w:szCs w:val="20"/>
              </w:rPr>
            </w:pPr>
            <w:r w:rsidRPr="00110513">
              <w:rPr>
                <w:rFonts w:cs="Arial"/>
                <w:color w:val="000000"/>
                <w:sz w:val="20"/>
                <w:szCs w:val="20"/>
              </w:rPr>
              <w:t>Брой кораби в речните пристанища</w:t>
            </w:r>
          </w:p>
        </w:tc>
        <w:tc>
          <w:tcPr>
            <w:tcW w:w="457" w:type="pct"/>
            <w:noWrap/>
            <w:hideMark/>
          </w:tcPr>
          <w:p w14:paraId="5F636017" w14:textId="79C2E29E" w:rsidR="00B42AF5" w:rsidRPr="00110513" w:rsidRDefault="00B42AF5" w:rsidP="00B42AF5">
            <w:pPr>
              <w:spacing w:after="0" w:line="24" w:lineRule="atLeast"/>
              <w:jc w:val="center"/>
              <w:cnfStyle w:val="000000000000" w:firstRow="0" w:lastRow="0" w:firstColumn="0" w:lastColumn="0" w:oddVBand="0" w:evenVBand="0" w:oddHBand="0" w:evenHBand="0" w:firstRowFirstColumn="0" w:firstRowLastColumn="0" w:lastRowFirstColumn="0" w:lastRowLastColumn="0"/>
              <w:rPr>
                <w:rFonts w:eastAsia="Calibri" w:cs="Arial"/>
                <w:sz w:val="20"/>
                <w:szCs w:val="20"/>
              </w:rPr>
            </w:pPr>
            <w:r w:rsidRPr="00110513">
              <w:rPr>
                <w:rFonts w:cs="Arial"/>
                <w:sz w:val="20"/>
                <w:szCs w:val="20"/>
              </w:rPr>
              <w:t>6 811</w:t>
            </w:r>
          </w:p>
        </w:tc>
        <w:tc>
          <w:tcPr>
            <w:tcW w:w="443" w:type="pct"/>
            <w:noWrap/>
            <w:hideMark/>
          </w:tcPr>
          <w:p w14:paraId="026A3BEF" w14:textId="00A6606B" w:rsidR="00B42AF5" w:rsidRPr="00110513" w:rsidRDefault="00B42AF5" w:rsidP="00B42AF5">
            <w:pPr>
              <w:spacing w:after="0" w:line="24" w:lineRule="atLeast"/>
              <w:jc w:val="center"/>
              <w:cnfStyle w:val="000000000000" w:firstRow="0" w:lastRow="0" w:firstColumn="0" w:lastColumn="0" w:oddVBand="0" w:evenVBand="0" w:oddHBand="0" w:evenHBand="0" w:firstRowFirstColumn="0" w:firstRowLastColumn="0" w:lastRowFirstColumn="0" w:lastRowLastColumn="0"/>
              <w:rPr>
                <w:rFonts w:eastAsia="Calibri" w:cs="Arial"/>
                <w:sz w:val="20"/>
                <w:szCs w:val="20"/>
              </w:rPr>
            </w:pPr>
            <w:r w:rsidRPr="00110513">
              <w:rPr>
                <w:rFonts w:cs="Arial"/>
                <w:sz w:val="20"/>
                <w:szCs w:val="20"/>
              </w:rPr>
              <w:t>6 814</w:t>
            </w:r>
          </w:p>
        </w:tc>
        <w:tc>
          <w:tcPr>
            <w:tcW w:w="457" w:type="pct"/>
            <w:noWrap/>
            <w:hideMark/>
          </w:tcPr>
          <w:p w14:paraId="4089F0AE" w14:textId="31F65CDB" w:rsidR="00B42AF5" w:rsidRPr="00110513" w:rsidRDefault="00B42AF5" w:rsidP="00B42AF5">
            <w:pPr>
              <w:spacing w:after="0" w:line="24" w:lineRule="atLeast"/>
              <w:jc w:val="center"/>
              <w:cnfStyle w:val="000000000000" w:firstRow="0" w:lastRow="0" w:firstColumn="0" w:lastColumn="0" w:oddVBand="0" w:evenVBand="0" w:oddHBand="0" w:evenHBand="0" w:firstRowFirstColumn="0" w:firstRowLastColumn="0" w:lastRowFirstColumn="0" w:lastRowLastColumn="0"/>
              <w:rPr>
                <w:rFonts w:eastAsia="Calibri" w:cs="Arial"/>
                <w:sz w:val="20"/>
                <w:szCs w:val="20"/>
              </w:rPr>
            </w:pPr>
            <w:r w:rsidRPr="00110513">
              <w:rPr>
                <w:rFonts w:cs="Arial"/>
                <w:sz w:val="20"/>
                <w:szCs w:val="20"/>
              </w:rPr>
              <w:t>6 822</w:t>
            </w:r>
          </w:p>
        </w:tc>
        <w:tc>
          <w:tcPr>
            <w:tcW w:w="475" w:type="pct"/>
            <w:noWrap/>
            <w:hideMark/>
          </w:tcPr>
          <w:p w14:paraId="06E3072D" w14:textId="02C721C9" w:rsidR="00B42AF5" w:rsidRPr="00110513" w:rsidRDefault="00B42AF5" w:rsidP="00B42AF5">
            <w:pPr>
              <w:spacing w:after="0" w:line="24" w:lineRule="atLeast"/>
              <w:jc w:val="center"/>
              <w:cnfStyle w:val="000000000000" w:firstRow="0" w:lastRow="0" w:firstColumn="0" w:lastColumn="0" w:oddVBand="0" w:evenVBand="0" w:oddHBand="0" w:evenHBand="0" w:firstRowFirstColumn="0" w:firstRowLastColumn="0" w:lastRowFirstColumn="0" w:lastRowLastColumn="0"/>
              <w:rPr>
                <w:rFonts w:eastAsia="Calibri" w:cs="Arial"/>
                <w:sz w:val="20"/>
                <w:szCs w:val="20"/>
              </w:rPr>
            </w:pPr>
            <w:r w:rsidRPr="00110513">
              <w:rPr>
                <w:rFonts w:cs="Arial"/>
                <w:sz w:val="20"/>
                <w:szCs w:val="20"/>
              </w:rPr>
              <w:t>6 829</w:t>
            </w:r>
          </w:p>
        </w:tc>
        <w:tc>
          <w:tcPr>
            <w:tcW w:w="443" w:type="pct"/>
            <w:noWrap/>
            <w:hideMark/>
          </w:tcPr>
          <w:p w14:paraId="4E970A29" w14:textId="26C95EB7" w:rsidR="00B42AF5" w:rsidRPr="00110513" w:rsidRDefault="00B42AF5" w:rsidP="00B42AF5">
            <w:pPr>
              <w:spacing w:after="0" w:line="24" w:lineRule="atLeast"/>
              <w:jc w:val="center"/>
              <w:cnfStyle w:val="000000000000" w:firstRow="0" w:lastRow="0" w:firstColumn="0" w:lastColumn="0" w:oddVBand="0" w:evenVBand="0" w:oddHBand="0" w:evenHBand="0" w:firstRowFirstColumn="0" w:firstRowLastColumn="0" w:lastRowFirstColumn="0" w:lastRowLastColumn="0"/>
              <w:rPr>
                <w:rFonts w:eastAsia="Calibri" w:cs="Arial"/>
                <w:sz w:val="20"/>
                <w:szCs w:val="20"/>
              </w:rPr>
            </w:pPr>
            <w:r w:rsidRPr="00110513">
              <w:rPr>
                <w:rFonts w:cs="Arial"/>
                <w:sz w:val="20"/>
                <w:szCs w:val="20"/>
              </w:rPr>
              <w:t>6 832</w:t>
            </w:r>
          </w:p>
        </w:tc>
        <w:tc>
          <w:tcPr>
            <w:tcW w:w="464" w:type="pct"/>
            <w:noWrap/>
            <w:hideMark/>
          </w:tcPr>
          <w:p w14:paraId="136DA54F" w14:textId="32ED1F7B" w:rsidR="00B42AF5" w:rsidRPr="00110513" w:rsidRDefault="00B42AF5" w:rsidP="00B42AF5">
            <w:pPr>
              <w:spacing w:after="0" w:line="24" w:lineRule="atLeast"/>
              <w:jc w:val="center"/>
              <w:cnfStyle w:val="000000000000" w:firstRow="0" w:lastRow="0" w:firstColumn="0" w:lastColumn="0" w:oddVBand="0" w:evenVBand="0" w:oddHBand="0" w:evenHBand="0" w:firstRowFirstColumn="0" w:firstRowLastColumn="0" w:lastRowFirstColumn="0" w:lastRowLastColumn="0"/>
              <w:rPr>
                <w:rFonts w:eastAsia="Calibri" w:cs="Arial"/>
                <w:sz w:val="20"/>
                <w:szCs w:val="20"/>
              </w:rPr>
            </w:pPr>
            <w:r w:rsidRPr="00110513">
              <w:rPr>
                <w:rFonts w:cs="Arial"/>
                <w:sz w:val="20"/>
                <w:szCs w:val="20"/>
              </w:rPr>
              <w:t>6 842</w:t>
            </w:r>
          </w:p>
        </w:tc>
      </w:tr>
      <w:tr w:rsidR="00B42AF5" w:rsidRPr="009D178F" w14:paraId="7E812C4C" w14:textId="77777777" w:rsidTr="00110513">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261" w:type="pct"/>
            <w:noWrap/>
            <w:hideMark/>
          </w:tcPr>
          <w:p w14:paraId="659DC7D0" w14:textId="77777777" w:rsidR="00B42AF5" w:rsidRPr="00110513" w:rsidRDefault="00B42AF5" w:rsidP="00B42AF5">
            <w:pPr>
              <w:spacing w:after="0" w:line="24" w:lineRule="atLeast"/>
              <w:jc w:val="both"/>
              <w:rPr>
                <w:rFonts w:cs="Arial"/>
                <w:color w:val="000000"/>
                <w:sz w:val="20"/>
                <w:szCs w:val="20"/>
              </w:rPr>
            </w:pPr>
            <w:r w:rsidRPr="00110513">
              <w:rPr>
                <w:rFonts w:cs="Arial"/>
                <w:color w:val="000000"/>
                <w:sz w:val="20"/>
                <w:szCs w:val="20"/>
              </w:rPr>
              <w:t>Обработени товари в х. тона морски</w:t>
            </w:r>
          </w:p>
        </w:tc>
        <w:tc>
          <w:tcPr>
            <w:tcW w:w="457" w:type="pct"/>
            <w:noWrap/>
            <w:hideMark/>
          </w:tcPr>
          <w:p w14:paraId="71075BCA" w14:textId="4538FCA1" w:rsidR="00B42AF5" w:rsidRPr="00110513" w:rsidRDefault="00B42AF5" w:rsidP="00B42AF5">
            <w:pPr>
              <w:spacing w:after="0" w:line="24" w:lineRule="atLeast"/>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rPr>
            </w:pPr>
            <w:r w:rsidRPr="00110513">
              <w:rPr>
                <w:rFonts w:cs="Arial"/>
                <w:sz w:val="20"/>
                <w:szCs w:val="20"/>
              </w:rPr>
              <w:t>34717</w:t>
            </w:r>
          </w:p>
        </w:tc>
        <w:tc>
          <w:tcPr>
            <w:tcW w:w="443" w:type="pct"/>
            <w:noWrap/>
            <w:hideMark/>
          </w:tcPr>
          <w:p w14:paraId="42593D6F" w14:textId="664B40B8" w:rsidR="00B42AF5" w:rsidRPr="00110513" w:rsidRDefault="00B42AF5" w:rsidP="00B42AF5">
            <w:pPr>
              <w:spacing w:after="0" w:line="24" w:lineRule="atLeast"/>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rPr>
            </w:pPr>
            <w:r w:rsidRPr="00110513">
              <w:rPr>
                <w:rFonts w:cs="Arial"/>
                <w:sz w:val="20"/>
                <w:szCs w:val="20"/>
              </w:rPr>
              <w:t>39191</w:t>
            </w:r>
          </w:p>
        </w:tc>
        <w:tc>
          <w:tcPr>
            <w:tcW w:w="457" w:type="pct"/>
            <w:noWrap/>
            <w:hideMark/>
          </w:tcPr>
          <w:p w14:paraId="74969846" w14:textId="19197CE7" w:rsidR="00B42AF5" w:rsidRPr="00110513" w:rsidRDefault="00B42AF5" w:rsidP="00B42AF5">
            <w:pPr>
              <w:spacing w:after="0" w:line="24" w:lineRule="atLeast"/>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rPr>
            </w:pPr>
            <w:r w:rsidRPr="00110513">
              <w:rPr>
                <w:rFonts w:cs="Arial"/>
                <w:sz w:val="20"/>
                <w:szCs w:val="20"/>
              </w:rPr>
              <w:t>46833</w:t>
            </w:r>
          </w:p>
        </w:tc>
        <w:tc>
          <w:tcPr>
            <w:tcW w:w="475" w:type="pct"/>
            <w:noWrap/>
            <w:hideMark/>
          </w:tcPr>
          <w:p w14:paraId="505CA42C" w14:textId="0D2B22FC" w:rsidR="00B42AF5" w:rsidRPr="00110513" w:rsidRDefault="00B42AF5" w:rsidP="00B42AF5">
            <w:pPr>
              <w:spacing w:after="0" w:line="24" w:lineRule="atLeast"/>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rPr>
            </w:pPr>
            <w:r w:rsidRPr="00110513">
              <w:rPr>
                <w:rFonts w:cs="Arial"/>
                <w:sz w:val="20"/>
                <w:szCs w:val="20"/>
              </w:rPr>
              <w:t>51007</w:t>
            </w:r>
          </w:p>
        </w:tc>
        <w:tc>
          <w:tcPr>
            <w:tcW w:w="443" w:type="pct"/>
            <w:noWrap/>
            <w:hideMark/>
          </w:tcPr>
          <w:p w14:paraId="0D1317CF" w14:textId="0771F6EF" w:rsidR="00B42AF5" w:rsidRPr="00110513" w:rsidRDefault="00B42AF5" w:rsidP="00B42AF5">
            <w:pPr>
              <w:spacing w:after="0" w:line="24" w:lineRule="atLeast"/>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rPr>
            </w:pPr>
            <w:r w:rsidRPr="00110513">
              <w:rPr>
                <w:rFonts w:cs="Arial"/>
                <w:sz w:val="20"/>
                <w:szCs w:val="20"/>
              </w:rPr>
              <w:t>52480</w:t>
            </w:r>
          </w:p>
        </w:tc>
        <w:tc>
          <w:tcPr>
            <w:tcW w:w="464" w:type="pct"/>
            <w:noWrap/>
            <w:hideMark/>
          </w:tcPr>
          <w:p w14:paraId="3085224A" w14:textId="35F803AB" w:rsidR="00B42AF5" w:rsidRPr="00110513" w:rsidRDefault="00B42AF5" w:rsidP="00B42AF5">
            <w:pPr>
              <w:spacing w:after="0" w:line="24" w:lineRule="atLeast"/>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rPr>
            </w:pPr>
            <w:r w:rsidRPr="00110513">
              <w:rPr>
                <w:rFonts w:cs="Arial"/>
                <w:sz w:val="20"/>
                <w:szCs w:val="20"/>
              </w:rPr>
              <w:t>58808</w:t>
            </w:r>
          </w:p>
        </w:tc>
      </w:tr>
      <w:tr w:rsidR="00B42AF5" w:rsidRPr="009D178F" w14:paraId="526368DA" w14:textId="77777777" w:rsidTr="00110513">
        <w:trPr>
          <w:trHeight w:val="288"/>
        </w:trPr>
        <w:tc>
          <w:tcPr>
            <w:cnfStyle w:val="001000000000" w:firstRow="0" w:lastRow="0" w:firstColumn="1" w:lastColumn="0" w:oddVBand="0" w:evenVBand="0" w:oddHBand="0" w:evenHBand="0" w:firstRowFirstColumn="0" w:firstRowLastColumn="0" w:lastRowFirstColumn="0" w:lastRowLastColumn="0"/>
            <w:tcW w:w="2261" w:type="pct"/>
            <w:noWrap/>
            <w:hideMark/>
          </w:tcPr>
          <w:p w14:paraId="3C8D6163" w14:textId="77777777" w:rsidR="00B42AF5" w:rsidRPr="00110513" w:rsidRDefault="00B42AF5" w:rsidP="00B42AF5">
            <w:pPr>
              <w:spacing w:after="0" w:line="24" w:lineRule="atLeast"/>
              <w:jc w:val="both"/>
              <w:rPr>
                <w:rFonts w:cs="Arial"/>
                <w:color w:val="000000"/>
                <w:sz w:val="20"/>
                <w:szCs w:val="20"/>
              </w:rPr>
            </w:pPr>
            <w:r w:rsidRPr="00110513">
              <w:rPr>
                <w:rFonts w:cs="Arial"/>
                <w:color w:val="000000"/>
                <w:sz w:val="20"/>
                <w:szCs w:val="20"/>
              </w:rPr>
              <w:t>Обработени товари в х. тона речен</w:t>
            </w:r>
          </w:p>
        </w:tc>
        <w:tc>
          <w:tcPr>
            <w:tcW w:w="457" w:type="pct"/>
            <w:noWrap/>
            <w:hideMark/>
          </w:tcPr>
          <w:p w14:paraId="16DDDD85" w14:textId="65665B49" w:rsidR="00B42AF5" w:rsidRPr="00110513" w:rsidRDefault="00B42AF5" w:rsidP="00B42AF5">
            <w:pPr>
              <w:spacing w:after="0" w:line="24" w:lineRule="atLeast"/>
              <w:jc w:val="center"/>
              <w:cnfStyle w:val="000000000000" w:firstRow="0" w:lastRow="0" w:firstColumn="0" w:lastColumn="0" w:oddVBand="0" w:evenVBand="0" w:oddHBand="0" w:evenHBand="0" w:firstRowFirstColumn="0" w:firstRowLastColumn="0" w:lastRowFirstColumn="0" w:lastRowLastColumn="0"/>
              <w:rPr>
                <w:rFonts w:eastAsia="Calibri" w:cs="Arial"/>
                <w:sz w:val="20"/>
                <w:szCs w:val="20"/>
                <w:lang w:val="en-US"/>
              </w:rPr>
            </w:pPr>
            <w:r w:rsidRPr="00110513">
              <w:rPr>
                <w:rFonts w:cs="Arial"/>
                <w:sz w:val="20"/>
                <w:szCs w:val="20"/>
              </w:rPr>
              <w:t>1939</w:t>
            </w:r>
          </w:p>
        </w:tc>
        <w:tc>
          <w:tcPr>
            <w:tcW w:w="443" w:type="pct"/>
            <w:noWrap/>
            <w:hideMark/>
          </w:tcPr>
          <w:p w14:paraId="588806E4" w14:textId="134C564A" w:rsidR="00B42AF5" w:rsidRPr="00110513" w:rsidRDefault="00B42AF5" w:rsidP="00B42AF5">
            <w:pPr>
              <w:spacing w:after="0" w:line="24" w:lineRule="atLeast"/>
              <w:jc w:val="center"/>
              <w:cnfStyle w:val="000000000000" w:firstRow="0" w:lastRow="0" w:firstColumn="0" w:lastColumn="0" w:oddVBand="0" w:evenVBand="0" w:oddHBand="0" w:evenHBand="0" w:firstRowFirstColumn="0" w:firstRowLastColumn="0" w:lastRowFirstColumn="0" w:lastRowLastColumn="0"/>
              <w:rPr>
                <w:rFonts w:eastAsia="Calibri" w:cs="Arial"/>
                <w:sz w:val="20"/>
                <w:szCs w:val="20"/>
              </w:rPr>
            </w:pPr>
            <w:r w:rsidRPr="00110513">
              <w:rPr>
                <w:rFonts w:cs="Arial"/>
                <w:sz w:val="20"/>
                <w:szCs w:val="20"/>
              </w:rPr>
              <w:t>1939</w:t>
            </w:r>
          </w:p>
        </w:tc>
        <w:tc>
          <w:tcPr>
            <w:tcW w:w="457" w:type="pct"/>
            <w:noWrap/>
            <w:hideMark/>
          </w:tcPr>
          <w:p w14:paraId="757D2EEB" w14:textId="26FD6509" w:rsidR="00B42AF5" w:rsidRPr="00110513" w:rsidRDefault="00B42AF5" w:rsidP="00B42AF5">
            <w:pPr>
              <w:spacing w:after="0" w:line="24" w:lineRule="atLeast"/>
              <w:jc w:val="center"/>
              <w:cnfStyle w:val="000000000000" w:firstRow="0" w:lastRow="0" w:firstColumn="0" w:lastColumn="0" w:oddVBand="0" w:evenVBand="0" w:oddHBand="0" w:evenHBand="0" w:firstRowFirstColumn="0" w:firstRowLastColumn="0" w:lastRowFirstColumn="0" w:lastRowLastColumn="0"/>
              <w:rPr>
                <w:rFonts w:eastAsia="Calibri" w:cs="Arial"/>
                <w:sz w:val="20"/>
                <w:szCs w:val="20"/>
              </w:rPr>
            </w:pPr>
            <w:r w:rsidRPr="00110513">
              <w:rPr>
                <w:rFonts w:cs="Arial"/>
                <w:sz w:val="20"/>
                <w:szCs w:val="20"/>
              </w:rPr>
              <w:t>1942</w:t>
            </w:r>
          </w:p>
        </w:tc>
        <w:tc>
          <w:tcPr>
            <w:tcW w:w="475" w:type="pct"/>
            <w:noWrap/>
            <w:hideMark/>
          </w:tcPr>
          <w:p w14:paraId="5E7DE242" w14:textId="1406723B" w:rsidR="00B42AF5" w:rsidRPr="00110513" w:rsidRDefault="00B42AF5" w:rsidP="00B42AF5">
            <w:pPr>
              <w:spacing w:after="0" w:line="24" w:lineRule="atLeast"/>
              <w:jc w:val="center"/>
              <w:cnfStyle w:val="000000000000" w:firstRow="0" w:lastRow="0" w:firstColumn="0" w:lastColumn="0" w:oddVBand="0" w:evenVBand="0" w:oddHBand="0" w:evenHBand="0" w:firstRowFirstColumn="0" w:firstRowLastColumn="0" w:lastRowFirstColumn="0" w:lastRowLastColumn="0"/>
              <w:rPr>
                <w:rFonts w:eastAsia="Calibri" w:cs="Arial"/>
                <w:sz w:val="20"/>
                <w:szCs w:val="20"/>
              </w:rPr>
            </w:pPr>
            <w:r w:rsidRPr="00110513">
              <w:rPr>
                <w:rFonts w:cs="Arial"/>
                <w:sz w:val="20"/>
                <w:szCs w:val="20"/>
              </w:rPr>
              <w:t>1944</w:t>
            </w:r>
          </w:p>
        </w:tc>
        <w:tc>
          <w:tcPr>
            <w:tcW w:w="443" w:type="pct"/>
            <w:noWrap/>
            <w:hideMark/>
          </w:tcPr>
          <w:p w14:paraId="1E5DE59B" w14:textId="2D28A6C9" w:rsidR="00B42AF5" w:rsidRPr="00110513" w:rsidRDefault="00B42AF5" w:rsidP="00B42AF5">
            <w:pPr>
              <w:spacing w:after="0" w:line="24" w:lineRule="atLeast"/>
              <w:jc w:val="center"/>
              <w:cnfStyle w:val="000000000000" w:firstRow="0" w:lastRow="0" w:firstColumn="0" w:lastColumn="0" w:oddVBand="0" w:evenVBand="0" w:oddHBand="0" w:evenHBand="0" w:firstRowFirstColumn="0" w:firstRowLastColumn="0" w:lastRowFirstColumn="0" w:lastRowLastColumn="0"/>
              <w:rPr>
                <w:rFonts w:eastAsia="Calibri" w:cs="Arial"/>
                <w:sz w:val="20"/>
                <w:szCs w:val="20"/>
              </w:rPr>
            </w:pPr>
            <w:r w:rsidRPr="00110513">
              <w:rPr>
                <w:rFonts w:cs="Arial"/>
                <w:sz w:val="20"/>
                <w:szCs w:val="20"/>
              </w:rPr>
              <w:t>1944</w:t>
            </w:r>
          </w:p>
        </w:tc>
        <w:tc>
          <w:tcPr>
            <w:tcW w:w="464" w:type="pct"/>
            <w:noWrap/>
            <w:hideMark/>
          </w:tcPr>
          <w:p w14:paraId="133E26CE" w14:textId="28636204" w:rsidR="00B42AF5" w:rsidRPr="00110513" w:rsidRDefault="00B42AF5" w:rsidP="00B42AF5">
            <w:pPr>
              <w:spacing w:after="0" w:line="24" w:lineRule="atLeast"/>
              <w:jc w:val="center"/>
              <w:cnfStyle w:val="000000000000" w:firstRow="0" w:lastRow="0" w:firstColumn="0" w:lastColumn="0" w:oddVBand="0" w:evenVBand="0" w:oddHBand="0" w:evenHBand="0" w:firstRowFirstColumn="0" w:firstRowLastColumn="0" w:lastRowFirstColumn="0" w:lastRowLastColumn="0"/>
              <w:rPr>
                <w:rFonts w:eastAsia="Calibri" w:cs="Arial"/>
                <w:sz w:val="20"/>
                <w:szCs w:val="20"/>
              </w:rPr>
            </w:pPr>
            <w:r w:rsidRPr="00110513">
              <w:rPr>
                <w:rFonts w:cs="Arial"/>
                <w:sz w:val="20"/>
                <w:szCs w:val="20"/>
              </w:rPr>
              <w:t>1947</w:t>
            </w:r>
          </w:p>
        </w:tc>
      </w:tr>
    </w:tbl>
    <w:p w14:paraId="4ABA5FFE" w14:textId="77777777" w:rsidR="00441346" w:rsidRPr="00110513" w:rsidRDefault="00441346" w:rsidP="00441346">
      <w:pPr>
        <w:spacing w:before="120" w:after="120" w:line="24" w:lineRule="atLeast"/>
        <w:jc w:val="both"/>
        <w:rPr>
          <w:rFonts w:eastAsia="Calibri" w:cs="Arial"/>
          <w:szCs w:val="24"/>
          <w:lang w:eastAsia="en-US"/>
        </w:rPr>
      </w:pPr>
      <w:r w:rsidRPr="00110513">
        <w:rPr>
          <w:rFonts w:eastAsia="Calibri" w:cs="Arial"/>
          <w:szCs w:val="24"/>
          <w:lang w:eastAsia="en-US"/>
        </w:rPr>
        <w:lastRenderedPageBreak/>
        <w:t>Общо прогнозирания ръст спрямо 2019 г. за периода на прогнозата е 34,42% за броя на корабите в морските пристанища и около 49% на обработените товари в тона. По-високият ръст на прогнозата за обработените товари в тона се дължи на повишения среден товар на един кораб в периода 2020-2023 г., спрямо 2019</w:t>
      </w:r>
      <w:r w:rsidRPr="009963CE">
        <w:rPr>
          <w:rFonts w:eastAsia="Calibri" w:cs="Arial"/>
          <w:szCs w:val="24"/>
          <w:lang w:eastAsia="en-US"/>
        </w:rPr>
        <w:t xml:space="preserve"> </w:t>
      </w:r>
      <w:r w:rsidRPr="00110513">
        <w:rPr>
          <w:rFonts w:eastAsia="Calibri" w:cs="Arial"/>
          <w:szCs w:val="24"/>
          <w:lang w:eastAsia="en-US"/>
        </w:rPr>
        <w:t xml:space="preserve">г. За нуждите на прогнозата е взет среден товар за последните 5 години, който е с </w:t>
      </w:r>
      <w:r w:rsidRPr="009963CE">
        <w:rPr>
          <w:rFonts w:eastAsia="Calibri" w:cs="Arial"/>
          <w:szCs w:val="24"/>
          <w:lang w:eastAsia="en-US"/>
        </w:rPr>
        <w:t xml:space="preserve">16% </w:t>
      </w:r>
      <w:r w:rsidRPr="00110513">
        <w:rPr>
          <w:rFonts w:eastAsia="Calibri" w:cs="Arial"/>
          <w:szCs w:val="24"/>
          <w:lang w:eastAsia="en-US"/>
        </w:rPr>
        <w:t>по-висок от този през 2019 г.</w:t>
      </w:r>
    </w:p>
    <w:p w14:paraId="6B016338" w14:textId="23C7D6E9" w:rsidR="00441346" w:rsidRPr="00110513" w:rsidRDefault="00441346" w:rsidP="00441346">
      <w:pPr>
        <w:spacing w:before="120" w:after="120" w:line="24" w:lineRule="atLeast"/>
        <w:jc w:val="both"/>
        <w:rPr>
          <w:rFonts w:eastAsia="Calibri" w:cs="Arial"/>
          <w:szCs w:val="24"/>
          <w:lang w:eastAsia="en-US"/>
        </w:rPr>
      </w:pPr>
      <w:r w:rsidRPr="00110513">
        <w:rPr>
          <w:rFonts w:eastAsia="Calibri" w:cs="Arial"/>
          <w:szCs w:val="24"/>
          <w:lang w:eastAsia="en-US"/>
        </w:rPr>
        <w:t xml:space="preserve">Общо прогнозирания ръст в речните пристанища спрямо 2019 г. е </w:t>
      </w:r>
      <w:r w:rsidRPr="009963CE">
        <w:rPr>
          <w:rFonts w:eastAsia="Calibri" w:cs="Arial"/>
          <w:szCs w:val="24"/>
          <w:lang w:eastAsia="en-US"/>
        </w:rPr>
        <w:t>5</w:t>
      </w:r>
      <w:r w:rsidRPr="00110513">
        <w:rPr>
          <w:rFonts w:eastAsia="Calibri" w:cs="Arial"/>
          <w:szCs w:val="24"/>
          <w:lang w:eastAsia="en-US"/>
        </w:rPr>
        <w:t>,</w:t>
      </w:r>
      <w:r w:rsidRPr="009963CE">
        <w:rPr>
          <w:rFonts w:eastAsia="Calibri" w:cs="Arial"/>
          <w:szCs w:val="24"/>
          <w:lang w:eastAsia="en-US"/>
        </w:rPr>
        <w:t>4</w:t>
      </w:r>
      <w:r w:rsidRPr="00110513">
        <w:rPr>
          <w:rFonts w:eastAsia="Calibri" w:cs="Arial"/>
          <w:szCs w:val="24"/>
          <w:lang w:eastAsia="en-US"/>
        </w:rPr>
        <w:t>% за броя на корабите и 24,</w:t>
      </w:r>
      <w:r w:rsidRPr="009963CE">
        <w:rPr>
          <w:rFonts w:eastAsia="Calibri" w:cs="Arial"/>
          <w:szCs w:val="24"/>
          <w:lang w:eastAsia="en-US"/>
        </w:rPr>
        <w:t>7</w:t>
      </w:r>
      <w:r w:rsidRPr="00110513">
        <w:rPr>
          <w:rFonts w:eastAsia="Calibri" w:cs="Arial"/>
          <w:szCs w:val="24"/>
          <w:lang w:eastAsia="en-US"/>
        </w:rPr>
        <w:t>3% за обработените товари в тона, което напълно съответства на установения тренд през последните 5 години. През 2021</w:t>
      </w:r>
      <w:r w:rsidRPr="009963CE">
        <w:rPr>
          <w:rFonts w:eastAsia="Calibri" w:cs="Arial"/>
          <w:szCs w:val="24"/>
          <w:lang w:eastAsia="en-US"/>
        </w:rPr>
        <w:t xml:space="preserve"> </w:t>
      </w:r>
      <w:r w:rsidRPr="00110513">
        <w:rPr>
          <w:rFonts w:eastAsia="Calibri" w:cs="Arial"/>
          <w:szCs w:val="24"/>
          <w:lang w:eastAsia="en-US"/>
        </w:rPr>
        <w:t>г. средната корабна патрида намалява спрямо 2020</w:t>
      </w:r>
      <w:r w:rsidRPr="009963CE">
        <w:rPr>
          <w:rFonts w:eastAsia="Calibri" w:cs="Arial"/>
          <w:szCs w:val="24"/>
          <w:lang w:eastAsia="en-US"/>
        </w:rPr>
        <w:t xml:space="preserve"> </w:t>
      </w:r>
      <w:r w:rsidRPr="00110513">
        <w:rPr>
          <w:rFonts w:eastAsia="Calibri" w:cs="Arial"/>
          <w:szCs w:val="24"/>
          <w:lang w:eastAsia="en-US"/>
        </w:rPr>
        <w:t>г., което вероятно се дължи на периодите с критично ниски нива на р. Дунав, водещи до по-малък обем натоварен на един плавателен съд.</w:t>
      </w:r>
      <w:r w:rsidRPr="009963CE">
        <w:rPr>
          <w:rFonts w:eastAsia="Calibri" w:cs="Arial"/>
          <w:szCs w:val="24"/>
          <w:lang w:eastAsia="en-US"/>
        </w:rPr>
        <w:t xml:space="preserve"> </w:t>
      </w:r>
      <w:r w:rsidRPr="00110513">
        <w:rPr>
          <w:rFonts w:eastAsia="Calibri" w:cs="Arial"/>
          <w:szCs w:val="24"/>
          <w:lang w:eastAsia="en-US"/>
        </w:rPr>
        <w:t>През 2022 г. отново се вдига, през 2023</w:t>
      </w:r>
      <w:r w:rsidR="00110513">
        <w:rPr>
          <w:rFonts w:eastAsia="Calibri" w:cs="Arial"/>
          <w:szCs w:val="24"/>
          <w:lang w:eastAsia="en-US"/>
        </w:rPr>
        <w:t xml:space="preserve"> </w:t>
      </w:r>
      <w:r w:rsidRPr="00110513">
        <w:rPr>
          <w:rFonts w:eastAsia="Calibri" w:cs="Arial"/>
          <w:szCs w:val="24"/>
          <w:lang w:eastAsia="en-US"/>
        </w:rPr>
        <w:t>г. отново намалява и затова  в прогнозата се работи със средната стойност за последните 5 години, която е с 25% по висока от тази през 2019г. На тази разлика се дължи изпреварващия ръст на обработените товари, спрямо този на броя товарни кораби.</w:t>
      </w:r>
    </w:p>
    <w:p w14:paraId="2F485448" w14:textId="77777777" w:rsidR="00441346" w:rsidRPr="00110513" w:rsidRDefault="00441346" w:rsidP="00441346">
      <w:pPr>
        <w:spacing w:before="120" w:after="120" w:line="24" w:lineRule="atLeast"/>
        <w:jc w:val="both"/>
        <w:rPr>
          <w:rFonts w:eastAsia="Calibri" w:cs="Arial"/>
          <w:szCs w:val="24"/>
          <w:lang w:eastAsia="en-US"/>
        </w:rPr>
      </w:pPr>
      <w:r w:rsidRPr="00110513">
        <w:rPr>
          <w:rFonts w:eastAsia="Calibri" w:cs="Arial"/>
          <w:szCs w:val="24"/>
          <w:lang w:eastAsia="en-US"/>
        </w:rPr>
        <w:t>Разделянето на прогнозата по видове пристанища е важна от гледна точка на приходите и разходите, които са различни за морските и речните пристанища.</w:t>
      </w:r>
    </w:p>
    <w:p w14:paraId="04D6083B" w14:textId="4EE8C799" w:rsidR="00441346" w:rsidRPr="00110513" w:rsidRDefault="00441346" w:rsidP="00441346">
      <w:pPr>
        <w:spacing w:after="120" w:line="24" w:lineRule="atLeast"/>
        <w:jc w:val="both"/>
        <w:rPr>
          <w:rFonts w:eastAsia="Calibri" w:cs="Arial"/>
          <w:szCs w:val="24"/>
          <w:lang w:eastAsia="en-US"/>
        </w:rPr>
      </w:pPr>
      <w:bookmarkStart w:id="152" w:name="_Toc115547631"/>
      <w:r w:rsidRPr="00110513">
        <w:rPr>
          <w:rFonts w:eastAsia="Calibri" w:cs="Arial"/>
          <w:szCs w:val="24"/>
          <w:lang w:eastAsia="en-US"/>
        </w:rPr>
        <w:t xml:space="preserve">За всички </w:t>
      </w:r>
      <w:r w:rsidR="00B42AF5" w:rsidRPr="00110513">
        <w:rPr>
          <w:rFonts w:eastAsia="Calibri" w:cs="Arial"/>
          <w:szCs w:val="24"/>
          <w:lang w:eastAsia="en-US"/>
        </w:rPr>
        <w:t>морски</w:t>
      </w:r>
      <w:r w:rsidRPr="00110513">
        <w:rPr>
          <w:rFonts w:eastAsia="Calibri" w:cs="Arial"/>
          <w:szCs w:val="24"/>
          <w:lang w:eastAsia="en-US"/>
        </w:rPr>
        <w:t xml:space="preserve"> пристанища прогнозата в сценария „С проект“ се запазва същата, както в сценария „Без проект“. За </w:t>
      </w:r>
      <w:r w:rsidR="00B42AF5" w:rsidRPr="00110513">
        <w:rPr>
          <w:rFonts w:eastAsia="Calibri" w:cs="Arial"/>
          <w:szCs w:val="24"/>
          <w:lang w:eastAsia="en-US"/>
        </w:rPr>
        <w:t>речн</w:t>
      </w:r>
      <w:r w:rsidRPr="00110513">
        <w:rPr>
          <w:rFonts w:eastAsia="Calibri" w:cs="Arial"/>
          <w:szCs w:val="24"/>
          <w:lang w:eastAsia="en-US"/>
        </w:rPr>
        <w:t xml:space="preserve">ите пристанища се увеличава броя на корабите и респективно товарооборота, в резултат от реализацията на проекта, </w:t>
      </w:r>
    </w:p>
    <w:p w14:paraId="22066A25" w14:textId="46B1E555" w:rsidR="00441346" w:rsidRPr="00110513" w:rsidRDefault="00441346" w:rsidP="00441346">
      <w:pPr>
        <w:spacing w:after="120" w:line="24" w:lineRule="atLeast"/>
        <w:jc w:val="both"/>
        <w:rPr>
          <w:rFonts w:eastAsia="Calibri" w:cs="Arial"/>
          <w:szCs w:val="24"/>
          <w:lang w:eastAsia="en-US"/>
        </w:rPr>
      </w:pPr>
      <w:r w:rsidRPr="00110513">
        <w:rPr>
          <w:rFonts w:eastAsia="Calibri" w:cs="Arial"/>
          <w:szCs w:val="24"/>
          <w:lang w:eastAsia="en-US"/>
        </w:rPr>
        <w:t>Анализът на търсенето в този сценарий е фокусиран върху</w:t>
      </w:r>
      <w:r w:rsidR="00B42AF5" w:rsidRPr="00110513">
        <w:rPr>
          <w:rFonts w:eastAsia="Calibri" w:cs="Arial"/>
          <w:szCs w:val="24"/>
          <w:lang w:eastAsia="en-US"/>
        </w:rPr>
        <w:t xml:space="preserve"> подобрените условия за безопасност, което повишава доверието на настоящите и потенциални товародатели в пристанище Лом и по специално на Източен кей</w:t>
      </w:r>
      <w:r w:rsidRPr="00110513">
        <w:rPr>
          <w:rFonts w:eastAsia="Calibri" w:cs="Arial"/>
          <w:szCs w:val="24"/>
          <w:lang w:eastAsia="en-US"/>
        </w:rPr>
        <w:t>.</w:t>
      </w:r>
    </w:p>
    <w:p w14:paraId="6B22D572" w14:textId="488C6450" w:rsidR="00441346" w:rsidRDefault="00441346" w:rsidP="00441346">
      <w:pPr>
        <w:spacing w:after="120" w:line="24" w:lineRule="atLeast"/>
        <w:jc w:val="both"/>
        <w:rPr>
          <w:rFonts w:eastAsia="Calibri" w:cs="Arial"/>
          <w:szCs w:val="24"/>
          <w:lang w:eastAsia="en-US"/>
        </w:rPr>
      </w:pPr>
      <w:r w:rsidRPr="00110513">
        <w:rPr>
          <w:rFonts w:eastAsia="Calibri" w:cs="Arial"/>
          <w:szCs w:val="24"/>
          <w:lang w:eastAsia="en-US"/>
        </w:rPr>
        <w:t xml:space="preserve">Така определения брой допълнителни тонове товари в пристанище </w:t>
      </w:r>
      <w:r w:rsidR="00B42AF5" w:rsidRPr="00110513">
        <w:rPr>
          <w:rFonts w:eastAsia="Calibri" w:cs="Arial"/>
          <w:szCs w:val="24"/>
          <w:lang w:eastAsia="en-US"/>
        </w:rPr>
        <w:t>Лом</w:t>
      </w:r>
      <w:r w:rsidRPr="00110513">
        <w:rPr>
          <w:rFonts w:eastAsia="Calibri" w:cs="Arial"/>
          <w:szCs w:val="24"/>
          <w:lang w:eastAsia="en-US"/>
        </w:rPr>
        <w:t xml:space="preserve"> е добавен към прогнозираното количество товари в прогнозата на сценария „Без проект“, за да се получи прогнозата в сценария „С проект“. </w:t>
      </w:r>
      <w:bookmarkEnd w:id="152"/>
      <w:r w:rsidRPr="00110513">
        <w:rPr>
          <w:rFonts w:eastAsia="Calibri" w:cs="Arial"/>
          <w:szCs w:val="24"/>
          <w:lang w:eastAsia="en-US"/>
        </w:rPr>
        <w:t>Тя е резюмирана в следващата таблица:</w:t>
      </w:r>
      <w:bookmarkStart w:id="153" w:name="_Toc115547632"/>
    </w:p>
    <w:p w14:paraId="06519821" w14:textId="78601A59" w:rsidR="00110513" w:rsidRPr="00110513" w:rsidRDefault="00110513" w:rsidP="00441346">
      <w:pPr>
        <w:spacing w:after="120" w:line="24" w:lineRule="atLeast"/>
        <w:jc w:val="both"/>
        <w:rPr>
          <w:rFonts w:eastAsia="Calibri" w:cs="Arial"/>
          <w:szCs w:val="24"/>
          <w:lang w:eastAsia="en-US"/>
        </w:rPr>
      </w:pPr>
      <w:bookmarkStart w:id="154" w:name="_Toc174099053"/>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Pr>
          <w:rFonts w:cs="Arial"/>
          <w:bCs/>
          <w:i/>
          <w:noProof/>
          <w:sz w:val="22"/>
        </w:rPr>
        <w:t>8</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Прогноза за обработените товари по пристанища „С</w:t>
      </w:r>
      <w:r w:rsidRPr="00110513">
        <w:rPr>
          <w:rFonts w:eastAsia="Calibri" w:cs="Arial"/>
          <w:i/>
          <w:color w:val="000000"/>
          <w:sz w:val="22"/>
          <w:lang w:eastAsia="en-US"/>
        </w:rPr>
        <w:t xml:space="preserve"> проект</w:t>
      </w:r>
      <w:r>
        <w:rPr>
          <w:rFonts w:eastAsia="Calibri" w:cs="Arial"/>
          <w:i/>
          <w:color w:val="000000"/>
          <w:sz w:val="22"/>
          <w:lang w:eastAsia="en-US"/>
        </w:rPr>
        <w:t>“</w:t>
      </w:r>
      <w:bookmarkEnd w:id="154"/>
    </w:p>
    <w:tbl>
      <w:tblPr>
        <w:tblStyle w:val="LightList-Accent111"/>
        <w:tblW w:w="4976" w:type="pct"/>
        <w:tblLayout w:type="fixed"/>
        <w:tblLook w:val="04A0" w:firstRow="1" w:lastRow="0" w:firstColumn="1" w:lastColumn="0" w:noHBand="0" w:noVBand="1"/>
      </w:tblPr>
      <w:tblGrid>
        <w:gridCol w:w="4040"/>
        <w:gridCol w:w="894"/>
        <w:gridCol w:w="904"/>
        <w:gridCol w:w="898"/>
        <w:gridCol w:w="902"/>
        <w:gridCol w:w="902"/>
        <w:gridCol w:w="892"/>
      </w:tblGrid>
      <w:tr w:rsidR="00110513" w:rsidRPr="009D178F" w14:paraId="4F3BE9AF" w14:textId="77777777" w:rsidTr="00110513">
        <w:trPr>
          <w:cnfStyle w:val="100000000000" w:firstRow="1" w:lastRow="0" w:firstColumn="0" w:lastColumn="0" w:oddVBand="0" w:evenVBand="0" w:oddHBand="0"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142" w:type="pct"/>
            <w:noWrap/>
            <w:vAlign w:val="center"/>
            <w:hideMark/>
          </w:tcPr>
          <w:bookmarkEnd w:id="153"/>
          <w:p w14:paraId="2A3DDA6E" w14:textId="41E3E70C" w:rsidR="00441346" w:rsidRPr="00110513" w:rsidRDefault="00441346" w:rsidP="00110513">
            <w:pPr>
              <w:spacing w:line="24" w:lineRule="atLeast"/>
              <w:ind w:hanging="23"/>
              <w:jc w:val="center"/>
              <w:rPr>
                <w:rFonts w:cs="Arial"/>
                <w:b w:val="0"/>
                <w:bCs w:val="0"/>
                <w:color w:val="FFFFFF" w:themeColor="background1"/>
                <w:sz w:val="20"/>
                <w:szCs w:val="20"/>
              </w:rPr>
            </w:pPr>
            <w:r w:rsidRPr="00110513">
              <w:rPr>
                <w:rFonts w:cs="Arial"/>
                <w:color w:val="FFFFFF" w:themeColor="background1"/>
                <w:sz w:val="20"/>
                <w:szCs w:val="20"/>
              </w:rPr>
              <w:t xml:space="preserve">Прогноза за </w:t>
            </w:r>
            <w:r w:rsidR="00110513">
              <w:rPr>
                <w:rFonts w:cs="Arial"/>
                <w:color w:val="FFFFFF" w:themeColor="background1"/>
                <w:sz w:val="20"/>
                <w:szCs w:val="20"/>
              </w:rPr>
              <w:t>обработени товари</w:t>
            </w:r>
            <w:r w:rsidRPr="00110513">
              <w:rPr>
                <w:rFonts w:cs="Arial"/>
                <w:color w:val="FFFFFF" w:themeColor="background1"/>
                <w:sz w:val="20"/>
                <w:szCs w:val="20"/>
              </w:rPr>
              <w:t xml:space="preserve"> </w:t>
            </w:r>
          </w:p>
        </w:tc>
        <w:tc>
          <w:tcPr>
            <w:tcW w:w="474" w:type="pct"/>
            <w:noWrap/>
            <w:vAlign w:val="center"/>
            <w:hideMark/>
          </w:tcPr>
          <w:p w14:paraId="21F16FC0" w14:textId="77777777" w:rsidR="00441346" w:rsidRPr="00110513" w:rsidRDefault="00441346" w:rsidP="00BB0022">
            <w:pPr>
              <w:spacing w:line="24" w:lineRule="atLeast"/>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0"/>
                <w:szCs w:val="20"/>
              </w:rPr>
            </w:pPr>
            <w:r w:rsidRPr="00110513">
              <w:rPr>
                <w:rFonts w:cs="Arial"/>
                <w:color w:val="FFFFFF" w:themeColor="background1"/>
                <w:sz w:val="20"/>
                <w:szCs w:val="20"/>
              </w:rPr>
              <w:t>2023 г.</w:t>
            </w:r>
          </w:p>
        </w:tc>
        <w:tc>
          <w:tcPr>
            <w:tcW w:w="479" w:type="pct"/>
            <w:noWrap/>
            <w:vAlign w:val="center"/>
            <w:hideMark/>
          </w:tcPr>
          <w:p w14:paraId="4658DEA8" w14:textId="1484CD0B" w:rsidR="00441346" w:rsidRPr="00110513" w:rsidRDefault="00441346" w:rsidP="00BB0022">
            <w:pPr>
              <w:spacing w:line="24" w:lineRule="atLeast"/>
              <w:ind w:firstLine="26"/>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0"/>
                <w:szCs w:val="20"/>
              </w:rPr>
            </w:pPr>
            <w:r w:rsidRPr="00110513">
              <w:rPr>
                <w:rFonts w:cs="Arial"/>
                <w:color w:val="FFFFFF" w:themeColor="background1"/>
                <w:sz w:val="20"/>
                <w:szCs w:val="20"/>
              </w:rPr>
              <w:t>202</w:t>
            </w:r>
            <w:r w:rsidR="00B42AF5" w:rsidRPr="00110513">
              <w:rPr>
                <w:rFonts w:cs="Arial"/>
                <w:color w:val="FFFFFF" w:themeColor="background1"/>
                <w:sz w:val="20"/>
                <w:szCs w:val="20"/>
              </w:rPr>
              <w:t>7</w:t>
            </w:r>
            <w:r w:rsidRPr="00110513">
              <w:rPr>
                <w:rFonts w:cs="Arial"/>
                <w:color w:val="FFFFFF" w:themeColor="background1"/>
                <w:sz w:val="20"/>
                <w:szCs w:val="20"/>
              </w:rPr>
              <w:t xml:space="preserve"> г.</w:t>
            </w:r>
          </w:p>
        </w:tc>
        <w:tc>
          <w:tcPr>
            <w:tcW w:w="476" w:type="pct"/>
            <w:noWrap/>
            <w:vAlign w:val="center"/>
            <w:hideMark/>
          </w:tcPr>
          <w:p w14:paraId="5A62BEED" w14:textId="77777777" w:rsidR="00441346" w:rsidRPr="00110513" w:rsidRDefault="00441346" w:rsidP="00BB0022">
            <w:pPr>
              <w:spacing w:line="24" w:lineRule="atLeast"/>
              <w:ind w:hanging="7"/>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0"/>
                <w:szCs w:val="20"/>
              </w:rPr>
            </w:pPr>
            <w:r w:rsidRPr="00110513">
              <w:rPr>
                <w:rFonts w:cs="Arial"/>
                <w:color w:val="FFFFFF" w:themeColor="background1"/>
                <w:sz w:val="20"/>
                <w:szCs w:val="20"/>
              </w:rPr>
              <w:t>2030 г.</w:t>
            </w:r>
          </w:p>
        </w:tc>
        <w:tc>
          <w:tcPr>
            <w:tcW w:w="478" w:type="pct"/>
            <w:noWrap/>
            <w:vAlign w:val="center"/>
            <w:hideMark/>
          </w:tcPr>
          <w:p w14:paraId="19437985" w14:textId="77777777" w:rsidR="00441346" w:rsidRPr="00110513" w:rsidRDefault="00441346" w:rsidP="00BB0022">
            <w:pPr>
              <w:spacing w:line="24" w:lineRule="atLeast"/>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0"/>
                <w:szCs w:val="20"/>
              </w:rPr>
            </w:pPr>
            <w:r w:rsidRPr="00110513">
              <w:rPr>
                <w:rFonts w:cs="Arial"/>
                <w:color w:val="FFFFFF" w:themeColor="background1"/>
                <w:sz w:val="20"/>
                <w:szCs w:val="20"/>
              </w:rPr>
              <w:t>2035 г.</w:t>
            </w:r>
          </w:p>
        </w:tc>
        <w:tc>
          <w:tcPr>
            <w:tcW w:w="478" w:type="pct"/>
            <w:noWrap/>
            <w:vAlign w:val="center"/>
            <w:hideMark/>
          </w:tcPr>
          <w:p w14:paraId="4C999A9D" w14:textId="77777777" w:rsidR="00441346" w:rsidRPr="00110513" w:rsidRDefault="00441346" w:rsidP="00BB0022">
            <w:pPr>
              <w:spacing w:line="24" w:lineRule="atLeast"/>
              <w:ind w:hanging="24"/>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0"/>
                <w:szCs w:val="20"/>
              </w:rPr>
            </w:pPr>
            <w:r w:rsidRPr="00110513">
              <w:rPr>
                <w:rFonts w:cs="Arial"/>
                <w:color w:val="FFFFFF" w:themeColor="background1"/>
                <w:sz w:val="20"/>
                <w:szCs w:val="20"/>
              </w:rPr>
              <w:t>2040 г.</w:t>
            </w:r>
          </w:p>
        </w:tc>
        <w:tc>
          <w:tcPr>
            <w:tcW w:w="474" w:type="pct"/>
            <w:noWrap/>
            <w:vAlign w:val="center"/>
            <w:hideMark/>
          </w:tcPr>
          <w:p w14:paraId="3BCD54D3" w14:textId="77777777" w:rsidR="00441346" w:rsidRPr="00110513" w:rsidRDefault="00441346" w:rsidP="00BB0022">
            <w:pPr>
              <w:spacing w:line="24" w:lineRule="atLeast"/>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0"/>
                <w:szCs w:val="20"/>
              </w:rPr>
            </w:pPr>
            <w:r w:rsidRPr="00110513">
              <w:rPr>
                <w:rFonts w:cs="Arial"/>
                <w:color w:val="FFFFFF" w:themeColor="background1"/>
                <w:sz w:val="20"/>
                <w:szCs w:val="20"/>
              </w:rPr>
              <w:t>2047 г.</w:t>
            </w:r>
          </w:p>
        </w:tc>
      </w:tr>
      <w:tr w:rsidR="00110513" w:rsidRPr="009D178F" w14:paraId="0687906A" w14:textId="77777777" w:rsidTr="00110513">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142" w:type="pct"/>
            <w:noWrap/>
            <w:hideMark/>
          </w:tcPr>
          <w:p w14:paraId="4880BFE8" w14:textId="77777777" w:rsidR="00B42AF5" w:rsidRPr="00110513" w:rsidRDefault="00B42AF5" w:rsidP="00B42AF5">
            <w:pPr>
              <w:spacing w:after="0" w:line="24" w:lineRule="atLeast"/>
              <w:ind w:hanging="23"/>
              <w:rPr>
                <w:rFonts w:cs="Arial"/>
                <w:color w:val="000000"/>
                <w:sz w:val="20"/>
                <w:szCs w:val="20"/>
              </w:rPr>
            </w:pPr>
            <w:r w:rsidRPr="00110513">
              <w:rPr>
                <w:rFonts w:cs="Arial"/>
                <w:color w:val="000000"/>
                <w:sz w:val="20"/>
                <w:szCs w:val="20"/>
              </w:rPr>
              <w:t>Брой кораби в морските пристанища</w:t>
            </w:r>
          </w:p>
        </w:tc>
        <w:tc>
          <w:tcPr>
            <w:tcW w:w="474" w:type="pct"/>
            <w:noWrap/>
            <w:hideMark/>
          </w:tcPr>
          <w:p w14:paraId="0E4EFF40" w14:textId="70622F56" w:rsidR="00B42AF5" w:rsidRPr="00110513" w:rsidRDefault="00B42AF5" w:rsidP="00B42AF5">
            <w:pPr>
              <w:spacing w:after="0"/>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rPr>
            </w:pPr>
            <w:r w:rsidRPr="00110513">
              <w:rPr>
                <w:rFonts w:cs="Arial"/>
                <w:sz w:val="20"/>
                <w:szCs w:val="20"/>
              </w:rPr>
              <w:t>8 726</w:t>
            </w:r>
          </w:p>
        </w:tc>
        <w:tc>
          <w:tcPr>
            <w:tcW w:w="479" w:type="pct"/>
            <w:noWrap/>
            <w:hideMark/>
          </w:tcPr>
          <w:p w14:paraId="07A2F72C" w14:textId="15912A22" w:rsidR="00B42AF5" w:rsidRPr="00110513" w:rsidRDefault="00B42AF5" w:rsidP="00B42AF5">
            <w:pPr>
              <w:spacing w:after="0"/>
              <w:ind w:firstLine="26"/>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highlight w:val="yellow"/>
              </w:rPr>
            </w:pPr>
            <w:r w:rsidRPr="00110513">
              <w:rPr>
                <w:rFonts w:cs="Arial"/>
                <w:sz w:val="20"/>
                <w:szCs w:val="20"/>
              </w:rPr>
              <w:t>9 504</w:t>
            </w:r>
          </w:p>
        </w:tc>
        <w:tc>
          <w:tcPr>
            <w:tcW w:w="476" w:type="pct"/>
            <w:noWrap/>
            <w:hideMark/>
          </w:tcPr>
          <w:p w14:paraId="11F0F9F3" w14:textId="06C6FAED" w:rsidR="00B42AF5" w:rsidRPr="00110513" w:rsidRDefault="00B42AF5" w:rsidP="00B42AF5">
            <w:pPr>
              <w:spacing w:after="0"/>
              <w:ind w:hanging="7"/>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highlight w:val="yellow"/>
              </w:rPr>
            </w:pPr>
            <w:r w:rsidRPr="00110513">
              <w:rPr>
                <w:rFonts w:cs="Arial"/>
                <w:sz w:val="20"/>
                <w:szCs w:val="20"/>
              </w:rPr>
              <w:t>9 778</w:t>
            </w:r>
          </w:p>
        </w:tc>
        <w:tc>
          <w:tcPr>
            <w:tcW w:w="478" w:type="pct"/>
            <w:noWrap/>
            <w:hideMark/>
          </w:tcPr>
          <w:p w14:paraId="64B1A422" w14:textId="627A9FA0" w:rsidR="00B42AF5" w:rsidRPr="00110513" w:rsidRDefault="00B42AF5" w:rsidP="00B42AF5">
            <w:pPr>
              <w:spacing w:after="0"/>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highlight w:val="yellow"/>
              </w:rPr>
            </w:pPr>
            <w:r w:rsidRPr="00110513">
              <w:rPr>
                <w:rFonts w:cs="Arial"/>
                <w:sz w:val="20"/>
                <w:szCs w:val="20"/>
              </w:rPr>
              <w:t>10 957</w:t>
            </w:r>
          </w:p>
        </w:tc>
        <w:tc>
          <w:tcPr>
            <w:tcW w:w="478" w:type="pct"/>
            <w:noWrap/>
            <w:hideMark/>
          </w:tcPr>
          <w:p w14:paraId="0DF2A9C9" w14:textId="6B268109" w:rsidR="00B42AF5" w:rsidRPr="00110513" w:rsidRDefault="00B42AF5" w:rsidP="00B42AF5">
            <w:pPr>
              <w:spacing w:after="0"/>
              <w:ind w:hanging="24"/>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highlight w:val="yellow"/>
              </w:rPr>
            </w:pPr>
            <w:r w:rsidRPr="00110513">
              <w:rPr>
                <w:rFonts w:cs="Arial"/>
                <w:sz w:val="20"/>
                <w:szCs w:val="20"/>
              </w:rPr>
              <w:t>12 633</w:t>
            </w:r>
          </w:p>
        </w:tc>
        <w:tc>
          <w:tcPr>
            <w:tcW w:w="474" w:type="pct"/>
            <w:noWrap/>
            <w:hideMark/>
          </w:tcPr>
          <w:p w14:paraId="31683A0B" w14:textId="5C7CA34A" w:rsidR="00B42AF5" w:rsidRPr="00110513" w:rsidRDefault="00B42AF5" w:rsidP="00B42AF5">
            <w:pPr>
              <w:spacing w:after="0"/>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highlight w:val="yellow"/>
              </w:rPr>
            </w:pPr>
            <w:r w:rsidRPr="00110513">
              <w:rPr>
                <w:rFonts w:cs="Arial"/>
                <w:sz w:val="20"/>
                <w:szCs w:val="20"/>
              </w:rPr>
              <w:t>15 418</w:t>
            </w:r>
          </w:p>
        </w:tc>
      </w:tr>
      <w:tr w:rsidR="00110513" w:rsidRPr="009D178F" w14:paraId="3ADAFDDA" w14:textId="77777777" w:rsidTr="00110513">
        <w:trPr>
          <w:trHeight w:val="288"/>
        </w:trPr>
        <w:tc>
          <w:tcPr>
            <w:cnfStyle w:val="001000000000" w:firstRow="0" w:lastRow="0" w:firstColumn="1" w:lastColumn="0" w:oddVBand="0" w:evenVBand="0" w:oddHBand="0" w:evenHBand="0" w:firstRowFirstColumn="0" w:firstRowLastColumn="0" w:lastRowFirstColumn="0" w:lastRowLastColumn="0"/>
            <w:tcW w:w="2142" w:type="pct"/>
            <w:noWrap/>
            <w:hideMark/>
          </w:tcPr>
          <w:p w14:paraId="19BBF2E0" w14:textId="77777777" w:rsidR="00B42AF5" w:rsidRPr="00110513" w:rsidRDefault="00B42AF5" w:rsidP="00B42AF5">
            <w:pPr>
              <w:spacing w:after="0" w:line="24" w:lineRule="atLeast"/>
              <w:ind w:hanging="23"/>
              <w:rPr>
                <w:rFonts w:cs="Arial"/>
                <w:color w:val="000000"/>
                <w:sz w:val="20"/>
                <w:szCs w:val="20"/>
              </w:rPr>
            </w:pPr>
            <w:r w:rsidRPr="00110513">
              <w:rPr>
                <w:rFonts w:cs="Arial"/>
                <w:color w:val="000000"/>
                <w:sz w:val="20"/>
                <w:szCs w:val="20"/>
              </w:rPr>
              <w:t>Брой кораби в речните пристанища</w:t>
            </w:r>
          </w:p>
        </w:tc>
        <w:tc>
          <w:tcPr>
            <w:tcW w:w="474" w:type="pct"/>
            <w:noWrap/>
            <w:hideMark/>
          </w:tcPr>
          <w:p w14:paraId="5A612FF9" w14:textId="4428A247" w:rsidR="00B42AF5" w:rsidRPr="00110513" w:rsidRDefault="00B42AF5" w:rsidP="00B42AF5">
            <w:pPr>
              <w:spacing w:after="0"/>
              <w:jc w:val="center"/>
              <w:cnfStyle w:val="000000000000" w:firstRow="0" w:lastRow="0" w:firstColumn="0" w:lastColumn="0" w:oddVBand="0" w:evenVBand="0" w:oddHBand="0" w:evenHBand="0" w:firstRowFirstColumn="0" w:firstRowLastColumn="0" w:lastRowFirstColumn="0" w:lastRowLastColumn="0"/>
              <w:rPr>
                <w:rFonts w:eastAsia="Calibri" w:cs="Arial"/>
                <w:sz w:val="20"/>
                <w:szCs w:val="20"/>
              </w:rPr>
            </w:pPr>
            <w:r w:rsidRPr="00110513">
              <w:rPr>
                <w:rFonts w:cs="Arial"/>
                <w:sz w:val="20"/>
                <w:szCs w:val="20"/>
              </w:rPr>
              <w:t>6 892</w:t>
            </w:r>
          </w:p>
        </w:tc>
        <w:tc>
          <w:tcPr>
            <w:tcW w:w="479" w:type="pct"/>
            <w:noWrap/>
            <w:hideMark/>
          </w:tcPr>
          <w:p w14:paraId="5D7A50ED" w14:textId="51778B1E" w:rsidR="00B42AF5" w:rsidRPr="00110513" w:rsidRDefault="00B42AF5" w:rsidP="00B42AF5">
            <w:pPr>
              <w:spacing w:after="0"/>
              <w:ind w:firstLine="26"/>
              <w:jc w:val="center"/>
              <w:cnfStyle w:val="000000000000" w:firstRow="0" w:lastRow="0" w:firstColumn="0" w:lastColumn="0" w:oddVBand="0" w:evenVBand="0" w:oddHBand="0" w:evenHBand="0" w:firstRowFirstColumn="0" w:firstRowLastColumn="0" w:lastRowFirstColumn="0" w:lastRowLastColumn="0"/>
              <w:rPr>
                <w:rFonts w:eastAsia="Calibri" w:cs="Arial"/>
                <w:sz w:val="20"/>
                <w:szCs w:val="20"/>
                <w:highlight w:val="yellow"/>
              </w:rPr>
            </w:pPr>
            <w:r w:rsidRPr="00110513">
              <w:rPr>
                <w:rFonts w:cs="Arial"/>
                <w:sz w:val="20"/>
                <w:szCs w:val="20"/>
              </w:rPr>
              <w:t>6 899</w:t>
            </w:r>
          </w:p>
        </w:tc>
        <w:tc>
          <w:tcPr>
            <w:tcW w:w="476" w:type="pct"/>
            <w:noWrap/>
            <w:hideMark/>
          </w:tcPr>
          <w:p w14:paraId="387F7C66" w14:textId="7109DEF1" w:rsidR="00B42AF5" w:rsidRPr="00110513" w:rsidRDefault="00B42AF5" w:rsidP="00B42AF5">
            <w:pPr>
              <w:spacing w:after="0"/>
              <w:ind w:hanging="7"/>
              <w:jc w:val="center"/>
              <w:cnfStyle w:val="000000000000" w:firstRow="0" w:lastRow="0" w:firstColumn="0" w:lastColumn="0" w:oddVBand="0" w:evenVBand="0" w:oddHBand="0" w:evenHBand="0" w:firstRowFirstColumn="0" w:firstRowLastColumn="0" w:lastRowFirstColumn="0" w:lastRowLastColumn="0"/>
              <w:rPr>
                <w:rFonts w:eastAsia="Calibri" w:cs="Arial"/>
                <w:sz w:val="20"/>
                <w:szCs w:val="20"/>
                <w:highlight w:val="yellow"/>
              </w:rPr>
            </w:pPr>
            <w:r w:rsidRPr="00110513">
              <w:rPr>
                <w:rFonts w:cs="Arial"/>
                <w:sz w:val="20"/>
                <w:szCs w:val="20"/>
              </w:rPr>
              <w:t>6 902</w:t>
            </w:r>
          </w:p>
        </w:tc>
        <w:tc>
          <w:tcPr>
            <w:tcW w:w="478" w:type="pct"/>
            <w:noWrap/>
            <w:hideMark/>
          </w:tcPr>
          <w:p w14:paraId="0DD428E7" w14:textId="700BEAD8" w:rsidR="00B42AF5" w:rsidRPr="00110513" w:rsidRDefault="00B42AF5" w:rsidP="00B42AF5">
            <w:pPr>
              <w:spacing w:after="0"/>
              <w:jc w:val="center"/>
              <w:cnfStyle w:val="000000000000" w:firstRow="0" w:lastRow="0" w:firstColumn="0" w:lastColumn="0" w:oddVBand="0" w:evenVBand="0" w:oddHBand="0" w:evenHBand="0" w:firstRowFirstColumn="0" w:firstRowLastColumn="0" w:lastRowFirstColumn="0" w:lastRowLastColumn="0"/>
              <w:rPr>
                <w:rFonts w:eastAsia="Calibri" w:cs="Arial"/>
                <w:sz w:val="20"/>
                <w:szCs w:val="20"/>
                <w:highlight w:val="yellow"/>
              </w:rPr>
            </w:pPr>
            <w:r w:rsidRPr="00110513">
              <w:rPr>
                <w:rFonts w:cs="Arial"/>
                <w:sz w:val="20"/>
                <w:szCs w:val="20"/>
              </w:rPr>
              <w:t>6 912</w:t>
            </w:r>
          </w:p>
        </w:tc>
        <w:tc>
          <w:tcPr>
            <w:tcW w:w="478" w:type="pct"/>
            <w:noWrap/>
            <w:hideMark/>
          </w:tcPr>
          <w:p w14:paraId="1F31E336" w14:textId="0E6DFDCB" w:rsidR="00B42AF5" w:rsidRPr="00110513" w:rsidRDefault="00B42AF5" w:rsidP="00B42AF5">
            <w:pPr>
              <w:spacing w:after="0"/>
              <w:ind w:hanging="24"/>
              <w:jc w:val="center"/>
              <w:cnfStyle w:val="000000000000" w:firstRow="0" w:lastRow="0" w:firstColumn="0" w:lastColumn="0" w:oddVBand="0" w:evenVBand="0" w:oddHBand="0" w:evenHBand="0" w:firstRowFirstColumn="0" w:firstRowLastColumn="0" w:lastRowFirstColumn="0" w:lastRowLastColumn="0"/>
              <w:rPr>
                <w:rFonts w:eastAsia="Calibri" w:cs="Arial"/>
                <w:sz w:val="20"/>
                <w:szCs w:val="20"/>
                <w:highlight w:val="yellow"/>
              </w:rPr>
            </w:pPr>
            <w:r w:rsidRPr="00110513">
              <w:rPr>
                <w:rFonts w:cs="Arial"/>
                <w:sz w:val="20"/>
                <w:szCs w:val="20"/>
              </w:rPr>
              <w:t>6 925</w:t>
            </w:r>
          </w:p>
        </w:tc>
        <w:tc>
          <w:tcPr>
            <w:tcW w:w="474" w:type="pct"/>
            <w:noWrap/>
            <w:hideMark/>
          </w:tcPr>
          <w:p w14:paraId="57E6586C" w14:textId="2CEB53F5" w:rsidR="00B42AF5" w:rsidRPr="00110513" w:rsidRDefault="00B42AF5" w:rsidP="00B42AF5">
            <w:pPr>
              <w:spacing w:after="0"/>
              <w:jc w:val="center"/>
              <w:cnfStyle w:val="000000000000" w:firstRow="0" w:lastRow="0" w:firstColumn="0" w:lastColumn="0" w:oddVBand="0" w:evenVBand="0" w:oddHBand="0" w:evenHBand="0" w:firstRowFirstColumn="0" w:firstRowLastColumn="0" w:lastRowFirstColumn="0" w:lastRowLastColumn="0"/>
              <w:rPr>
                <w:rFonts w:eastAsia="Calibri" w:cs="Arial"/>
                <w:sz w:val="20"/>
                <w:szCs w:val="20"/>
                <w:highlight w:val="yellow"/>
              </w:rPr>
            </w:pPr>
            <w:r w:rsidRPr="00110513">
              <w:rPr>
                <w:rFonts w:cs="Arial"/>
                <w:sz w:val="20"/>
                <w:szCs w:val="20"/>
              </w:rPr>
              <w:t>6 943</w:t>
            </w:r>
          </w:p>
        </w:tc>
      </w:tr>
      <w:tr w:rsidR="00110513" w:rsidRPr="009D178F" w14:paraId="607B65E1" w14:textId="77777777" w:rsidTr="00110513">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142" w:type="pct"/>
            <w:noWrap/>
            <w:hideMark/>
          </w:tcPr>
          <w:p w14:paraId="7E496D22" w14:textId="77777777" w:rsidR="00B42AF5" w:rsidRPr="00110513" w:rsidRDefault="00B42AF5" w:rsidP="00B42AF5">
            <w:pPr>
              <w:spacing w:after="0" w:line="24" w:lineRule="atLeast"/>
              <w:ind w:hanging="23"/>
              <w:rPr>
                <w:rFonts w:cs="Arial"/>
                <w:color w:val="000000"/>
                <w:sz w:val="20"/>
                <w:szCs w:val="20"/>
              </w:rPr>
            </w:pPr>
            <w:r w:rsidRPr="00110513">
              <w:rPr>
                <w:rFonts w:cs="Arial"/>
                <w:color w:val="000000"/>
                <w:sz w:val="20"/>
                <w:szCs w:val="20"/>
              </w:rPr>
              <w:t>Обработени товари в х. тона морски</w:t>
            </w:r>
          </w:p>
        </w:tc>
        <w:tc>
          <w:tcPr>
            <w:tcW w:w="474" w:type="pct"/>
            <w:noWrap/>
            <w:hideMark/>
          </w:tcPr>
          <w:p w14:paraId="61ECA27E" w14:textId="41D6B677" w:rsidR="00B42AF5" w:rsidRPr="00110513" w:rsidRDefault="00B42AF5" w:rsidP="00B42AF5">
            <w:pPr>
              <w:spacing w:after="0"/>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rPr>
            </w:pPr>
            <w:r w:rsidRPr="00110513">
              <w:rPr>
                <w:rFonts w:cs="Arial"/>
                <w:sz w:val="20"/>
                <w:szCs w:val="20"/>
              </w:rPr>
              <w:t>46833</w:t>
            </w:r>
          </w:p>
        </w:tc>
        <w:tc>
          <w:tcPr>
            <w:tcW w:w="479" w:type="pct"/>
            <w:noWrap/>
            <w:hideMark/>
          </w:tcPr>
          <w:p w14:paraId="4E22A067" w14:textId="02FC9EE5" w:rsidR="00B42AF5" w:rsidRPr="00110513" w:rsidRDefault="00B42AF5" w:rsidP="00B42AF5">
            <w:pPr>
              <w:spacing w:after="0"/>
              <w:ind w:firstLine="26"/>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highlight w:val="yellow"/>
              </w:rPr>
            </w:pPr>
            <w:r w:rsidRPr="00110513">
              <w:rPr>
                <w:rFonts w:cs="Arial"/>
                <w:sz w:val="20"/>
                <w:szCs w:val="20"/>
              </w:rPr>
              <w:t>51007</w:t>
            </w:r>
          </w:p>
        </w:tc>
        <w:tc>
          <w:tcPr>
            <w:tcW w:w="476" w:type="pct"/>
            <w:noWrap/>
            <w:hideMark/>
          </w:tcPr>
          <w:p w14:paraId="21706716" w14:textId="33073A52" w:rsidR="00B42AF5" w:rsidRPr="00110513" w:rsidRDefault="00B42AF5" w:rsidP="00B42AF5">
            <w:pPr>
              <w:spacing w:after="0"/>
              <w:ind w:hanging="7"/>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highlight w:val="yellow"/>
              </w:rPr>
            </w:pPr>
            <w:r w:rsidRPr="00110513">
              <w:rPr>
                <w:rFonts w:cs="Arial"/>
                <w:sz w:val="20"/>
                <w:szCs w:val="20"/>
              </w:rPr>
              <w:t>52480</w:t>
            </w:r>
          </w:p>
        </w:tc>
        <w:tc>
          <w:tcPr>
            <w:tcW w:w="478" w:type="pct"/>
            <w:noWrap/>
            <w:hideMark/>
          </w:tcPr>
          <w:p w14:paraId="702F7E65" w14:textId="57AA192E" w:rsidR="00B42AF5" w:rsidRPr="00110513" w:rsidRDefault="00B42AF5" w:rsidP="00B42AF5">
            <w:pPr>
              <w:spacing w:after="0"/>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highlight w:val="yellow"/>
              </w:rPr>
            </w:pPr>
            <w:r w:rsidRPr="00110513">
              <w:rPr>
                <w:rFonts w:cs="Arial"/>
                <w:sz w:val="20"/>
                <w:szCs w:val="20"/>
              </w:rPr>
              <w:t>58808</w:t>
            </w:r>
          </w:p>
        </w:tc>
        <w:tc>
          <w:tcPr>
            <w:tcW w:w="478" w:type="pct"/>
            <w:noWrap/>
            <w:hideMark/>
          </w:tcPr>
          <w:p w14:paraId="6910ECDD" w14:textId="72CBF421" w:rsidR="00B42AF5" w:rsidRPr="00110513" w:rsidRDefault="00B42AF5" w:rsidP="00B42AF5">
            <w:pPr>
              <w:spacing w:after="0"/>
              <w:ind w:hanging="24"/>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highlight w:val="yellow"/>
              </w:rPr>
            </w:pPr>
            <w:r w:rsidRPr="00110513">
              <w:rPr>
                <w:rFonts w:cs="Arial"/>
                <w:sz w:val="20"/>
                <w:szCs w:val="20"/>
              </w:rPr>
              <w:t>67802</w:t>
            </w:r>
          </w:p>
        </w:tc>
        <w:tc>
          <w:tcPr>
            <w:tcW w:w="474" w:type="pct"/>
            <w:noWrap/>
            <w:hideMark/>
          </w:tcPr>
          <w:p w14:paraId="495BC402" w14:textId="1D8B476E" w:rsidR="00B42AF5" w:rsidRPr="00110513" w:rsidRDefault="00B42AF5" w:rsidP="00B42AF5">
            <w:pPr>
              <w:spacing w:after="0"/>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highlight w:val="yellow"/>
              </w:rPr>
            </w:pPr>
            <w:r w:rsidRPr="00110513">
              <w:rPr>
                <w:rFonts w:cs="Arial"/>
                <w:sz w:val="20"/>
                <w:szCs w:val="20"/>
              </w:rPr>
              <w:t>82750</w:t>
            </w:r>
          </w:p>
        </w:tc>
      </w:tr>
      <w:tr w:rsidR="00110513" w:rsidRPr="009D178F" w14:paraId="20D63D7F" w14:textId="77777777" w:rsidTr="00110513">
        <w:trPr>
          <w:trHeight w:val="288"/>
        </w:trPr>
        <w:tc>
          <w:tcPr>
            <w:cnfStyle w:val="001000000000" w:firstRow="0" w:lastRow="0" w:firstColumn="1" w:lastColumn="0" w:oddVBand="0" w:evenVBand="0" w:oddHBand="0" w:evenHBand="0" w:firstRowFirstColumn="0" w:firstRowLastColumn="0" w:lastRowFirstColumn="0" w:lastRowLastColumn="0"/>
            <w:tcW w:w="2142" w:type="pct"/>
            <w:noWrap/>
            <w:hideMark/>
          </w:tcPr>
          <w:p w14:paraId="79004AD1" w14:textId="77777777" w:rsidR="00B42AF5" w:rsidRPr="00110513" w:rsidRDefault="00B42AF5" w:rsidP="00B42AF5">
            <w:pPr>
              <w:spacing w:after="0" w:line="24" w:lineRule="atLeast"/>
              <w:ind w:hanging="23"/>
              <w:rPr>
                <w:rFonts w:cs="Arial"/>
                <w:color w:val="000000"/>
                <w:sz w:val="20"/>
                <w:szCs w:val="20"/>
              </w:rPr>
            </w:pPr>
            <w:r w:rsidRPr="00110513">
              <w:rPr>
                <w:rFonts w:cs="Arial"/>
                <w:color w:val="000000"/>
                <w:sz w:val="20"/>
                <w:szCs w:val="20"/>
              </w:rPr>
              <w:t>Обработени товари в х. тона речен</w:t>
            </w:r>
          </w:p>
        </w:tc>
        <w:tc>
          <w:tcPr>
            <w:tcW w:w="474" w:type="pct"/>
            <w:noWrap/>
            <w:hideMark/>
          </w:tcPr>
          <w:p w14:paraId="1B432B37" w14:textId="4C76BE52" w:rsidR="00B42AF5" w:rsidRPr="00110513" w:rsidRDefault="00B42AF5" w:rsidP="00B42AF5">
            <w:pPr>
              <w:spacing w:after="0"/>
              <w:jc w:val="center"/>
              <w:cnfStyle w:val="000000000000" w:firstRow="0" w:lastRow="0" w:firstColumn="0" w:lastColumn="0" w:oddVBand="0" w:evenVBand="0" w:oddHBand="0" w:evenHBand="0" w:firstRowFirstColumn="0" w:firstRowLastColumn="0" w:lastRowFirstColumn="0" w:lastRowLastColumn="0"/>
              <w:rPr>
                <w:rFonts w:eastAsia="Calibri" w:cs="Arial"/>
                <w:sz w:val="20"/>
                <w:szCs w:val="20"/>
                <w:lang w:val="en-US"/>
              </w:rPr>
            </w:pPr>
            <w:r w:rsidRPr="00110513">
              <w:rPr>
                <w:rFonts w:cs="Arial"/>
                <w:sz w:val="20"/>
                <w:szCs w:val="20"/>
              </w:rPr>
              <w:t>1962</w:t>
            </w:r>
          </w:p>
        </w:tc>
        <w:tc>
          <w:tcPr>
            <w:tcW w:w="479" w:type="pct"/>
            <w:noWrap/>
            <w:hideMark/>
          </w:tcPr>
          <w:p w14:paraId="7ADD970C" w14:textId="22843EFA" w:rsidR="00B42AF5" w:rsidRPr="00110513" w:rsidRDefault="00B42AF5" w:rsidP="00B42AF5">
            <w:pPr>
              <w:spacing w:after="0"/>
              <w:ind w:firstLine="26"/>
              <w:jc w:val="center"/>
              <w:cnfStyle w:val="000000000000" w:firstRow="0" w:lastRow="0" w:firstColumn="0" w:lastColumn="0" w:oddVBand="0" w:evenVBand="0" w:oddHBand="0" w:evenHBand="0" w:firstRowFirstColumn="0" w:firstRowLastColumn="0" w:lastRowFirstColumn="0" w:lastRowLastColumn="0"/>
              <w:rPr>
                <w:rFonts w:eastAsia="Calibri" w:cs="Arial"/>
                <w:sz w:val="20"/>
                <w:szCs w:val="20"/>
              </w:rPr>
            </w:pPr>
            <w:r w:rsidRPr="00110513">
              <w:rPr>
                <w:rFonts w:cs="Arial"/>
                <w:sz w:val="20"/>
                <w:szCs w:val="20"/>
              </w:rPr>
              <w:t>1964</w:t>
            </w:r>
          </w:p>
        </w:tc>
        <w:tc>
          <w:tcPr>
            <w:tcW w:w="476" w:type="pct"/>
            <w:noWrap/>
            <w:hideMark/>
          </w:tcPr>
          <w:p w14:paraId="21F89ECC" w14:textId="70472CD2" w:rsidR="00B42AF5" w:rsidRPr="00110513" w:rsidRDefault="00B42AF5" w:rsidP="00B42AF5">
            <w:pPr>
              <w:spacing w:after="0"/>
              <w:ind w:hanging="7"/>
              <w:jc w:val="center"/>
              <w:cnfStyle w:val="000000000000" w:firstRow="0" w:lastRow="0" w:firstColumn="0" w:lastColumn="0" w:oddVBand="0" w:evenVBand="0" w:oddHBand="0" w:evenHBand="0" w:firstRowFirstColumn="0" w:firstRowLastColumn="0" w:lastRowFirstColumn="0" w:lastRowLastColumn="0"/>
              <w:rPr>
                <w:rFonts w:eastAsia="Calibri" w:cs="Arial"/>
                <w:sz w:val="20"/>
                <w:szCs w:val="20"/>
              </w:rPr>
            </w:pPr>
            <w:r w:rsidRPr="00110513">
              <w:rPr>
                <w:rFonts w:cs="Arial"/>
                <w:sz w:val="20"/>
                <w:szCs w:val="20"/>
              </w:rPr>
              <w:t>1964</w:t>
            </w:r>
          </w:p>
        </w:tc>
        <w:tc>
          <w:tcPr>
            <w:tcW w:w="478" w:type="pct"/>
            <w:noWrap/>
            <w:hideMark/>
          </w:tcPr>
          <w:p w14:paraId="59F0C044" w14:textId="17980403" w:rsidR="00B42AF5" w:rsidRPr="00110513" w:rsidRDefault="00B42AF5" w:rsidP="00B42AF5">
            <w:pPr>
              <w:spacing w:after="0"/>
              <w:jc w:val="center"/>
              <w:cnfStyle w:val="000000000000" w:firstRow="0" w:lastRow="0" w:firstColumn="0" w:lastColumn="0" w:oddVBand="0" w:evenVBand="0" w:oddHBand="0" w:evenHBand="0" w:firstRowFirstColumn="0" w:firstRowLastColumn="0" w:lastRowFirstColumn="0" w:lastRowLastColumn="0"/>
              <w:rPr>
                <w:rFonts w:eastAsia="Calibri" w:cs="Arial"/>
                <w:sz w:val="20"/>
                <w:szCs w:val="20"/>
              </w:rPr>
            </w:pPr>
            <w:r w:rsidRPr="00110513">
              <w:rPr>
                <w:rFonts w:cs="Arial"/>
                <w:sz w:val="20"/>
                <w:szCs w:val="20"/>
              </w:rPr>
              <w:t>1967</w:t>
            </w:r>
          </w:p>
        </w:tc>
        <w:tc>
          <w:tcPr>
            <w:tcW w:w="478" w:type="pct"/>
            <w:noWrap/>
            <w:hideMark/>
          </w:tcPr>
          <w:p w14:paraId="040CC779" w14:textId="20947613" w:rsidR="00B42AF5" w:rsidRPr="00110513" w:rsidRDefault="00B42AF5" w:rsidP="00B42AF5">
            <w:pPr>
              <w:spacing w:after="0"/>
              <w:ind w:hanging="24"/>
              <w:jc w:val="center"/>
              <w:cnfStyle w:val="000000000000" w:firstRow="0" w:lastRow="0" w:firstColumn="0" w:lastColumn="0" w:oddVBand="0" w:evenVBand="0" w:oddHBand="0" w:evenHBand="0" w:firstRowFirstColumn="0" w:firstRowLastColumn="0" w:lastRowFirstColumn="0" w:lastRowLastColumn="0"/>
              <w:rPr>
                <w:rFonts w:eastAsia="Calibri" w:cs="Arial"/>
                <w:sz w:val="20"/>
                <w:szCs w:val="20"/>
              </w:rPr>
            </w:pPr>
            <w:r w:rsidRPr="00110513">
              <w:rPr>
                <w:rFonts w:cs="Arial"/>
                <w:sz w:val="20"/>
                <w:szCs w:val="20"/>
              </w:rPr>
              <w:t>1971</w:t>
            </w:r>
          </w:p>
        </w:tc>
        <w:tc>
          <w:tcPr>
            <w:tcW w:w="474" w:type="pct"/>
            <w:noWrap/>
            <w:hideMark/>
          </w:tcPr>
          <w:p w14:paraId="794D2D78" w14:textId="78DE9568" w:rsidR="00B42AF5" w:rsidRPr="00110513" w:rsidRDefault="00B42AF5" w:rsidP="00B42AF5">
            <w:pPr>
              <w:spacing w:after="0"/>
              <w:jc w:val="center"/>
              <w:cnfStyle w:val="000000000000" w:firstRow="0" w:lastRow="0" w:firstColumn="0" w:lastColumn="0" w:oddVBand="0" w:evenVBand="0" w:oddHBand="0" w:evenHBand="0" w:firstRowFirstColumn="0" w:firstRowLastColumn="0" w:lastRowFirstColumn="0" w:lastRowLastColumn="0"/>
              <w:rPr>
                <w:rFonts w:eastAsia="Calibri" w:cs="Arial"/>
                <w:color w:val="000000"/>
                <w:sz w:val="20"/>
                <w:szCs w:val="20"/>
              </w:rPr>
            </w:pPr>
            <w:r w:rsidRPr="00110513">
              <w:rPr>
                <w:rFonts w:cs="Arial"/>
                <w:sz w:val="20"/>
                <w:szCs w:val="20"/>
              </w:rPr>
              <w:t>1976</w:t>
            </w:r>
          </w:p>
        </w:tc>
      </w:tr>
    </w:tbl>
    <w:p w14:paraId="2FC4C707" w14:textId="77777777" w:rsidR="00441346" w:rsidRPr="00110513" w:rsidRDefault="00441346" w:rsidP="00441346">
      <w:pPr>
        <w:spacing w:before="240"/>
        <w:jc w:val="both"/>
        <w:rPr>
          <w:rFonts w:eastAsia="Calibri" w:cs="Arial"/>
          <w:szCs w:val="24"/>
          <w:lang w:eastAsia="en-US"/>
        </w:rPr>
      </w:pPr>
      <w:r w:rsidRPr="00110513">
        <w:rPr>
          <w:rFonts w:eastAsia="Calibri" w:cs="Arial"/>
          <w:szCs w:val="24"/>
          <w:lang w:eastAsia="en-US"/>
        </w:rPr>
        <w:t>Анализът на търсенето и произтичащите от него прогнози са от важно значение за определяне икономическата целесъобразност на проекта. Те са свързани също така с изготвяне на финансовия анализ и определяне размера на необходимата безвъзмездна финансова помощ по проекта. Изготвените в ПП прогнози са използвани за нуждите на настоящия АРП.</w:t>
      </w:r>
    </w:p>
    <w:p w14:paraId="0E50971F" w14:textId="77777777" w:rsidR="00660BE3" w:rsidRPr="006B3639" w:rsidRDefault="00660BE3" w:rsidP="00660BE3">
      <w:pPr>
        <w:pStyle w:val="Heading2"/>
        <w:numPr>
          <w:ilvl w:val="1"/>
          <w:numId w:val="3"/>
        </w:numPr>
        <w:ind w:left="1080" w:hanging="540"/>
        <w:rPr>
          <w:szCs w:val="24"/>
          <w:lang w:val="bg-BG"/>
        </w:rPr>
      </w:pPr>
      <w:bookmarkStart w:id="155" w:name="_Toc143607762"/>
      <w:bookmarkStart w:id="156" w:name="_Toc143694160"/>
      <w:r w:rsidRPr="006B3639">
        <w:rPr>
          <w:szCs w:val="24"/>
          <w:lang w:val="bg-BG"/>
        </w:rPr>
        <w:lastRenderedPageBreak/>
        <w:t>Институционални аспекти</w:t>
      </w:r>
      <w:bookmarkEnd w:id="155"/>
      <w:bookmarkEnd w:id="156"/>
      <w:r w:rsidRPr="006B3639">
        <w:rPr>
          <w:szCs w:val="24"/>
          <w:lang w:val="bg-BG"/>
        </w:rPr>
        <w:t xml:space="preserve"> </w:t>
      </w:r>
    </w:p>
    <w:p w14:paraId="44C23191" w14:textId="77777777" w:rsidR="00660BE3" w:rsidRPr="00660BE3" w:rsidRDefault="00660BE3" w:rsidP="00D43AD6">
      <w:pPr>
        <w:spacing w:after="40"/>
        <w:jc w:val="both"/>
        <w:rPr>
          <w:rFonts w:cs="Arial"/>
          <w:szCs w:val="24"/>
        </w:rPr>
      </w:pPr>
      <w:r w:rsidRPr="00660BE3">
        <w:rPr>
          <w:rFonts w:cs="Arial"/>
          <w:szCs w:val="24"/>
        </w:rPr>
        <w:t xml:space="preserve">Тъй като проектът е предвиден да бъде финансиран по ПТС 2021 – 2027, за него са валидни приложимите документи на Европейския съюз (ЕС) и и на Република България, основната част от които са изброени накратко по-долу. </w:t>
      </w:r>
    </w:p>
    <w:p w14:paraId="68F44F15" w14:textId="77777777" w:rsidR="00660BE3" w:rsidRPr="00660BE3" w:rsidRDefault="00660BE3" w:rsidP="00D43AD6">
      <w:pPr>
        <w:pStyle w:val="A2"/>
        <w:numPr>
          <w:ilvl w:val="0"/>
          <w:numId w:val="0"/>
        </w:numPr>
        <w:tabs>
          <w:tab w:val="clear" w:pos="907"/>
        </w:tabs>
        <w:spacing w:before="0" w:after="40" w:line="276" w:lineRule="auto"/>
        <w:ind w:left="792" w:hanging="252"/>
        <w:rPr>
          <w:rFonts w:ascii="Arial" w:hAnsi="Arial" w:cs="Arial"/>
          <w:i/>
          <w:szCs w:val="24"/>
        </w:rPr>
      </w:pPr>
      <w:bookmarkStart w:id="157" w:name="_Toc91108216"/>
      <w:bookmarkStart w:id="158" w:name="_Toc138008748"/>
      <w:bookmarkStart w:id="159" w:name="_Toc143607763"/>
      <w:bookmarkStart w:id="160" w:name="_Toc143694161"/>
      <w:r w:rsidRPr="00660BE3">
        <w:rPr>
          <w:rFonts w:ascii="Arial" w:hAnsi="Arial" w:cs="Arial"/>
          <w:i/>
          <w:szCs w:val="24"/>
        </w:rPr>
        <w:t>Съответствие с политиката и директивите на ЕС в областта на транспорта</w:t>
      </w:r>
      <w:bookmarkEnd w:id="157"/>
      <w:bookmarkEnd w:id="158"/>
      <w:bookmarkEnd w:id="159"/>
      <w:bookmarkEnd w:id="160"/>
    </w:p>
    <w:p w14:paraId="7F8AB670" w14:textId="77777777" w:rsidR="00660BE3" w:rsidRPr="00660BE3" w:rsidRDefault="00660BE3" w:rsidP="00D43AD6">
      <w:pPr>
        <w:spacing w:after="40"/>
        <w:jc w:val="both"/>
        <w:rPr>
          <w:rFonts w:cs="Arial"/>
          <w:szCs w:val="24"/>
        </w:rPr>
      </w:pPr>
      <w:r w:rsidRPr="00660BE3">
        <w:rPr>
          <w:rFonts w:cs="Arial"/>
          <w:szCs w:val="24"/>
        </w:rPr>
        <w:t>Планирането, развитието и експлоатацията на Трансевропейската транспортна мрежа (ТЕТМ) допринасят за постигането на основни цели на ЕС, съгласно Стратегия „Европа 2030“ и Бялата книга за транспорта на Европейската комисия (ЕК), като гладкото функциониране на вътрешния пазар и засилването на икономическото, социалното и териториалното сближаване. ТЕТМ допринася за създаването на единно европейско транспортно пространство, увеличава ползите за своите потребители и подкрепя приобщаващия растеж.</w:t>
      </w:r>
    </w:p>
    <w:p w14:paraId="0785D06A" w14:textId="77777777" w:rsidR="00660BE3" w:rsidRPr="00660BE3" w:rsidRDefault="00660BE3" w:rsidP="00D43AD6">
      <w:pPr>
        <w:spacing w:after="40"/>
        <w:jc w:val="both"/>
        <w:rPr>
          <w:rFonts w:cs="Arial"/>
          <w:szCs w:val="24"/>
        </w:rPr>
      </w:pPr>
      <w:r w:rsidRPr="00660BE3">
        <w:rPr>
          <w:rFonts w:cs="Arial"/>
          <w:b/>
          <w:bCs/>
          <w:szCs w:val="24"/>
          <w:u w:val="single"/>
        </w:rPr>
        <w:t>Бялата книга на ЕС</w:t>
      </w:r>
      <w:r w:rsidRPr="00660BE3">
        <w:rPr>
          <w:rFonts w:cs="Arial"/>
          <w:szCs w:val="24"/>
          <w:u w:val="single"/>
        </w:rPr>
        <w:t>:</w:t>
      </w:r>
      <w:r w:rsidRPr="00660BE3">
        <w:rPr>
          <w:rFonts w:cs="Arial"/>
          <w:szCs w:val="24"/>
        </w:rPr>
        <w:t xml:space="preserve"> </w:t>
      </w:r>
      <w:r w:rsidRPr="00660BE3">
        <w:rPr>
          <w:rFonts w:cs="Arial"/>
          <w:i/>
          <w:iCs/>
          <w:szCs w:val="24"/>
        </w:rPr>
        <w:t>Пътна карта за постигането на Единно европейско транспортно пространство – към конкурентоспособна транспортна система с ефективно използване на ресурсите</w:t>
      </w:r>
      <w:r w:rsidRPr="00660BE3">
        <w:rPr>
          <w:rFonts w:cs="Arial"/>
          <w:szCs w:val="24"/>
        </w:rPr>
        <w:t xml:space="preserve"> е е основният европейски стратегически документ, който очертава насоките за развитие на транспорта. В нея са описани плановете на Европейската комисия (ЕК) за следващите десетилетия, предвиждащи изграждането на транспортна система до 2050 г., характеризираща се с Единно европейско транспортно пространство, отворени пазари, по-екологична инфраструктура и иновационни технологии с ниски въглеродни емисии;</w:t>
      </w:r>
    </w:p>
    <w:p w14:paraId="33993160" w14:textId="77777777" w:rsidR="00660BE3" w:rsidRPr="00660BE3" w:rsidRDefault="00660BE3" w:rsidP="00D43AD6">
      <w:pPr>
        <w:pStyle w:val="Default"/>
        <w:spacing w:before="0" w:after="40"/>
        <w:jc w:val="both"/>
        <w:outlineLvl w:val="0"/>
        <w:rPr>
          <w:lang w:val="bg-BG"/>
        </w:rPr>
      </w:pPr>
      <w:bookmarkStart w:id="161" w:name="_Toc143607764"/>
      <w:bookmarkStart w:id="162" w:name="_Toc143694162"/>
      <w:r w:rsidRPr="00660BE3">
        <w:rPr>
          <w:b/>
          <w:u w:val="single"/>
          <w:lang w:val="bg-BG"/>
        </w:rPr>
        <w:t>„Стратегия за умна и устойчива мобилност“</w:t>
      </w:r>
      <w:r w:rsidRPr="00660BE3">
        <w:rPr>
          <w:u w:val="single"/>
          <w:lang w:val="bg-BG"/>
        </w:rPr>
        <w:t xml:space="preserve"> </w:t>
      </w:r>
      <w:r w:rsidRPr="00660BE3">
        <w:rPr>
          <w:b/>
          <w:u w:val="single"/>
          <w:lang w:val="bg-BG"/>
        </w:rPr>
        <w:t>на ЕК</w:t>
      </w:r>
      <w:r w:rsidRPr="009963CE">
        <w:rPr>
          <w:lang w:val="bg-BG"/>
        </w:rPr>
        <w:t xml:space="preserve"> </w:t>
      </w:r>
      <w:r w:rsidRPr="00660BE3">
        <w:rPr>
          <w:lang w:val="bg-BG"/>
        </w:rPr>
        <w:t>(COM(2020) 789), която включва и план за действие с 82 инициативи за следващите години в областта на транспорта. Към това, Европейският зелен пакт от 2019 г. (COM/2019/640, т.нар. Зелена сделка) предоставя план за действие за повишаване на ефективното използване на ресурсите чрез преминаване към чиста, кръгова икономика, възстановяване на биологичното разнообразие и намаляване на замърсяването. В плана са посочени необходимите инвестиции и наличните финансови инструменти. В него се обяснява как да се гарантира справедлив и приобщаващ преход и</w:t>
      </w:r>
      <w:r w:rsidRPr="009963CE">
        <w:rPr>
          <w:lang w:val="bg-BG"/>
        </w:rPr>
        <w:t xml:space="preserve"> </w:t>
      </w:r>
      <w:r w:rsidRPr="00660BE3">
        <w:rPr>
          <w:lang w:val="bg-BG"/>
        </w:rPr>
        <w:t>се поставя цел за въвеждането на по-чисти, по-евтини и по-здравословни форми на транспорт.</w:t>
      </w:r>
      <w:bookmarkEnd w:id="161"/>
      <w:bookmarkEnd w:id="162"/>
    </w:p>
    <w:p w14:paraId="1707F290" w14:textId="77777777" w:rsidR="00660BE3" w:rsidRPr="00660BE3" w:rsidRDefault="00660BE3" w:rsidP="00D43AD6">
      <w:pPr>
        <w:spacing w:after="40"/>
        <w:jc w:val="both"/>
        <w:rPr>
          <w:rFonts w:cs="Arial"/>
          <w:szCs w:val="24"/>
        </w:rPr>
      </w:pPr>
      <w:r w:rsidRPr="00660BE3">
        <w:rPr>
          <w:rFonts w:cs="Arial"/>
          <w:szCs w:val="24"/>
        </w:rPr>
        <w:t>Във връзка с изпълнението на гореописаните стратегия и програма, Европейският парламент и Съветът са приели следните Регламенти, които имат отношение към проекта:</w:t>
      </w:r>
    </w:p>
    <w:p w14:paraId="129E7F0B" w14:textId="77777777" w:rsidR="00F759C5" w:rsidRPr="00F759C5" w:rsidRDefault="00F759C5" w:rsidP="00D43AD6">
      <w:pPr>
        <w:spacing w:after="40"/>
        <w:jc w:val="both"/>
        <w:rPr>
          <w:rFonts w:cs="Arial"/>
          <w:szCs w:val="24"/>
        </w:rPr>
      </w:pPr>
      <w:r w:rsidRPr="009963CE">
        <w:rPr>
          <w:rFonts w:cs="Arial"/>
          <w:b/>
          <w:szCs w:val="24"/>
          <w:u w:val="single"/>
        </w:rPr>
        <w:t>РЕГЛАМЕНТ (ЕС) 2024/1679</w:t>
      </w:r>
      <w:r w:rsidRPr="009963CE">
        <w:rPr>
          <w:rFonts w:cs="Arial"/>
          <w:b/>
          <w:szCs w:val="24"/>
        </w:rPr>
        <w:t xml:space="preserve"> НА ЕВРОПЕЙСКИЯ ПАРЛАМЕНТ И НА СЪВЕТА</w:t>
      </w:r>
      <w:r w:rsidRPr="00F759C5">
        <w:rPr>
          <w:rFonts w:cs="Arial"/>
          <w:b/>
          <w:szCs w:val="24"/>
        </w:rPr>
        <w:t xml:space="preserve"> </w:t>
      </w:r>
      <w:r w:rsidRPr="009963CE">
        <w:rPr>
          <w:rFonts w:cs="Arial"/>
          <w:b/>
          <w:szCs w:val="24"/>
        </w:rPr>
        <w:t>от 13 юни 2024 година</w:t>
      </w:r>
      <w:r w:rsidRPr="00F759C5">
        <w:rPr>
          <w:rFonts w:cs="Arial"/>
          <w:b/>
          <w:szCs w:val="24"/>
        </w:rPr>
        <w:t xml:space="preserve">, </w:t>
      </w:r>
      <w:r w:rsidRPr="009963CE">
        <w:rPr>
          <w:rFonts w:cs="Arial"/>
          <w:b/>
          <w:szCs w:val="24"/>
        </w:rPr>
        <w:t>относно насоките на Съюза за развитието на трансевропейската транспортна мрежа</w:t>
      </w:r>
      <w:r w:rsidRPr="00F759C5">
        <w:rPr>
          <w:rFonts w:cs="Arial"/>
          <w:b/>
          <w:szCs w:val="24"/>
        </w:rPr>
        <w:t xml:space="preserve"> (ТЕТМ)</w:t>
      </w:r>
      <w:r w:rsidRPr="009963CE">
        <w:rPr>
          <w:rFonts w:cs="Arial"/>
          <w:szCs w:val="24"/>
        </w:rPr>
        <w:t xml:space="preserve">, за изменение на регламенти (ЕС) </w:t>
      </w:r>
      <w:r w:rsidRPr="009963CE">
        <w:rPr>
          <w:rFonts w:cs="Arial"/>
          <w:szCs w:val="24"/>
        </w:rPr>
        <w:lastRenderedPageBreak/>
        <w:t>2021/1153 и (ЕС) № 913/2010 и за отмяна на Регламент (ЕС) № 1315/2013</w:t>
      </w:r>
      <w:r w:rsidRPr="00F759C5">
        <w:rPr>
          <w:rFonts w:cs="Arial"/>
          <w:szCs w:val="24"/>
        </w:rPr>
        <w:t xml:space="preserve">, според който ТЕТМ се състои от </w:t>
      </w:r>
      <w:r w:rsidRPr="009963CE">
        <w:rPr>
          <w:rFonts w:cs="Arial"/>
          <w:szCs w:val="24"/>
        </w:rPr>
        <w:t>основна мрежа</w:t>
      </w:r>
      <w:r w:rsidRPr="00F759C5">
        <w:rPr>
          <w:rFonts w:cs="Arial"/>
          <w:szCs w:val="24"/>
        </w:rPr>
        <w:t xml:space="preserve">, </w:t>
      </w:r>
      <w:r w:rsidRPr="009963CE">
        <w:rPr>
          <w:rFonts w:cs="Arial"/>
          <w:szCs w:val="24"/>
        </w:rPr>
        <w:t>разширена основна мрежа</w:t>
      </w:r>
      <w:r w:rsidRPr="00F759C5">
        <w:rPr>
          <w:rFonts w:cs="Arial"/>
          <w:szCs w:val="24"/>
        </w:rPr>
        <w:t xml:space="preserve"> и </w:t>
      </w:r>
      <w:r w:rsidRPr="009963CE">
        <w:rPr>
          <w:rFonts w:cs="Arial"/>
          <w:szCs w:val="24"/>
        </w:rPr>
        <w:t>широкообхватна мрежа, като основната мрежа и разширената основна мрежа трябва да бъдат създадени въз основа на широкообхватната мрежа.</w:t>
      </w:r>
      <w:r w:rsidRPr="00F759C5">
        <w:rPr>
          <w:rFonts w:cs="Arial"/>
          <w:szCs w:val="24"/>
        </w:rPr>
        <w:t xml:space="preserve"> </w:t>
      </w:r>
      <w:r w:rsidRPr="009963CE">
        <w:rPr>
          <w:rFonts w:cs="Arial"/>
          <w:szCs w:val="24"/>
        </w:rPr>
        <w:t xml:space="preserve">С </w:t>
      </w:r>
      <w:r w:rsidRPr="00F759C5">
        <w:rPr>
          <w:rFonts w:cs="Arial"/>
          <w:szCs w:val="24"/>
        </w:rPr>
        <w:t>този</w:t>
      </w:r>
      <w:r w:rsidRPr="009963CE">
        <w:rPr>
          <w:rFonts w:cs="Arial"/>
          <w:szCs w:val="24"/>
        </w:rPr>
        <w:t xml:space="preserve"> регламент се определят европейските транспортни коридори с най-високо стратегическо значение на базата на приоритетни участъци от трансевропейската транспортна мрежа и проекти от общ интерес и се конкретизират изискванията, които трябва да се спазват при развитието и изграждането на инфраструктурата на </w:t>
      </w:r>
      <w:r w:rsidRPr="00F759C5">
        <w:rPr>
          <w:rFonts w:cs="Arial"/>
          <w:szCs w:val="24"/>
        </w:rPr>
        <w:t>ТЕТМ</w:t>
      </w:r>
      <w:r w:rsidRPr="009963CE">
        <w:rPr>
          <w:rFonts w:cs="Arial"/>
          <w:szCs w:val="24"/>
        </w:rPr>
        <w:t>.</w:t>
      </w:r>
      <w:r w:rsidRPr="00F759C5">
        <w:rPr>
          <w:rFonts w:cs="Arial"/>
          <w:szCs w:val="24"/>
        </w:rPr>
        <w:t xml:space="preserve"> Допълнително се </w:t>
      </w:r>
      <w:r w:rsidRPr="009963CE">
        <w:rPr>
          <w:rFonts w:cs="Arial"/>
          <w:szCs w:val="24"/>
        </w:rPr>
        <w:t>установяват приоритетите за развитие на трансевропейска транспортна мрежа и се предвиждат мерки за реализирането на трансевропейската транспортна мрежа.</w:t>
      </w:r>
    </w:p>
    <w:p w14:paraId="12CB77C8" w14:textId="38023E69" w:rsidR="00F759C5" w:rsidRPr="00D43AD6" w:rsidRDefault="00F759C5" w:rsidP="00D43AD6">
      <w:pPr>
        <w:spacing w:after="40"/>
        <w:jc w:val="both"/>
        <w:rPr>
          <w:rFonts w:cs="Arial"/>
          <w:szCs w:val="24"/>
        </w:rPr>
      </w:pPr>
      <w:r w:rsidRPr="009963CE">
        <w:rPr>
          <w:rFonts w:cs="Arial"/>
          <w:szCs w:val="24"/>
        </w:rPr>
        <w:t xml:space="preserve">Като приложение </w:t>
      </w:r>
      <w:r w:rsidRPr="00F759C5">
        <w:rPr>
          <w:rFonts w:cs="Arial"/>
          <w:szCs w:val="24"/>
          <w:lang w:val="en-GB"/>
        </w:rPr>
        <w:t>I</w:t>
      </w:r>
      <w:r w:rsidRPr="009963CE">
        <w:rPr>
          <w:rFonts w:cs="Arial"/>
          <w:szCs w:val="24"/>
        </w:rPr>
        <w:t xml:space="preserve"> към Регламента са включени карти, определящи трасетата на основната</w:t>
      </w:r>
      <w:r w:rsidRPr="00F759C5">
        <w:rPr>
          <w:rFonts w:cs="Arial"/>
          <w:szCs w:val="24"/>
        </w:rPr>
        <w:t>, разширената основна</w:t>
      </w:r>
      <w:r w:rsidRPr="009963CE">
        <w:rPr>
          <w:rFonts w:cs="Arial"/>
          <w:szCs w:val="24"/>
        </w:rPr>
        <w:t xml:space="preserve"> и широкообхватната мрежа на териториите на страните-членки и на съседните държави. Както е видно на следващата фигура областта на проекта е част от </w:t>
      </w:r>
      <w:r w:rsidR="00D43AD6" w:rsidRPr="00D43AD6">
        <w:rPr>
          <w:rFonts w:cs="Arial"/>
          <w:szCs w:val="24"/>
        </w:rPr>
        <w:t>широкообхватната</w:t>
      </w:r>
      <w:r w:rsidRPr="009963CE">
        <w:rPr>
          <w:rFonts w:cs="Arial"/>
          <w:szCs w:val="24"/>
        </w:rPr>
        <w:t xml:space="preserve"> мрежа.</w:t>
      </w:r>
    </w:p>
    <w:p w14:paraId="2BA49585" w14:textId="1FCA2D85" w:rsidR="00660BE3" w:rsidRDefault="00660BE3" w:rsidP="00FF0D3F">
      <w:pPr>
        <w:suppressAutoHyphens/>
        <w:spacing w:before="120" w:after="120" w:line="240" w:lineRule="auto"/>
        <w:jc w:val="both"/>
        <w:rPr>
          <w:rFonts w:cs="Arial"/>
          <w:bCs/>
          <w:i/>
          <w:iCs/>
          <w:sz w:val="22"/>
        </w:rPr>
      </w:pPr>
      <w:bookmarkStart w:id="163" w:name="_Toc139460893"/>
      <w:bookmarkStart w:id="164" w:name="_Toc174099093"/>
      <w:r w:rsidRPr="00D43AD6">
        <w:rPr>
          <w:rFonts w:cs="Arial"/>
          <w:bCs/>
          <w:i/>
          <w:iCs/>
          <w:sz w:val="22"/>
        </w:rPr>
        <w:t xml:space="preserve">Фигура </w:t>
      </w:r>
      <w:r w:rsidRPr="00D43AD6">
        <w:rPr>
          <w:rFonts w:cs="Arial"/>
          <w:bCs/>
          <w:i/>
          <w:iCs/>
          <w:sz w:val="22"/>
        </w:rPr>
        <w:fldChar w:fldCharType="begin"/>
      </w:r>
      <w:r w:rsidRPr="00D43AD6">
        <w:rPr>
          <w:rFonts w:cs="Arial"/>
          <w:bCs/>
          <w:i/>
          <w:iCs/>
          <w:sz w:val="22"/>
        </w:rPr>
        <w:instrText xml:space="preserve"> SEQ Фигура \* ARABIC </w:instrText>
      </w:r>
      <w:r w:rsidRPr="00D43AD6">
        <w:rPr>
          <w:rFonts w:cs="Arial"/>
          <w:bCs/>
          <w:i/>
          <w:iCs/>
          <w:sz w:val="22"/>
        </w:rPr>
        <w:fldChar w:fldCharType="separate"/>
      </w:r>
      <w:r w:rsidR="00F759C5" w:rsidRPr="00D43AD6">
        <w:rPr>
          <w:rFonts w:cs="Arial"/>
          <w:bCs/>
          <w:i/>
          <w:iCs/>
          <w:noProof/>
          <w:sz w:val="22"/>
        </w:rPr>
        <w:t>8</w:t>
      </w:r>
      <w:r w:rsidRPr="00D43AD6">
        <w:rPr>
          <w:rFonts w:cs="Arial"/>
          <w:bCs/>
          <w:i/>
          <w:iCs/>
          <w:sz w:val="22"/>
        </w:rPr>
        <w:fldChar w:fldCharType="end"/>
      </w:r>
      <w:r w:rsidRPr="00D43AD6">
        <w:rPr>
          <w:rFonts w:cs="Arial"/>
          <w:bCs/>
          <w:i/>
          <w:iCs/>
          <w:sz w:val="22"/>
        </w:rPr>
        <w:t xml:space="preserve">  Широкообхватна</w:t>
      </w:r>
      <w:r w:rsidR="00D43AD6" w:rsidRPr="00D43AD6">
        <w:rPr>
          <w:rFonts w:cs="Arial"/>
          <w:bCs/>
          <w:i/>
          <w:iCs/>
          <w:sz w:val="22"/>
        </w:rPr>
        <w:t xml:space="preserve"> мрежа</w:t>
      </w:r>
      <w:r w:rsidRPr="00D43AD6">
        <w:rPr>
          <w:rFonts w:cs="Arial"/>
          <w:bCs/>
          <w:i/>
          <w:iCs/>
          <w:sz w:val="22"/>
        </w:rPr>
        <w:t xml:space="preserve"> и основна</w:t>
      </w:r>
      <w:r w:rsidR="00D43AD6" w:rsidRPr="00D43AD6">
        <w:rPr>
          <w:rFonts w:cs="Arial"/>
          <w:bCs/>
          <w:i/>
          <w:iCs/>
          <w:sz w:val="22"/>
        </w:rPr>
        <w:t xml:space="preserve"> мрежа</w:t>
      </w:r>
      <w:r w:rsidRPr="00D43AD6">
        <w:rPr>
          <w:rFonts w:cs="Arial"/>
          <w:bCs/>
          <w:i/>
          <w:iCs/>
          <w:sz w:val="22"/>
        </w:rPr>
        <w:t xml:space="preserve"> – вътрешни водни пътища и пристанища на територията на България и Румъния</w:t>
      </w:r>
      <w:bookmarkEnd w:id="163"/>
      <w:bookmarkEnd w:id="164"/>
    </w:p>
    <w:p w14:paraId="1E5CFBD2" w14:textId="78FD52B3" w:rsidR="00D43AD6" w:rsidRPr="00375CBC" w:rsidRDefault="00D43AD6" w:rsidP="00D43AD6">
      <w:pPr>
        <w:suppressAutoHyphens/>
        <w:spacing w:before="120" w:after="120" w:line="240" w:lineRule="auto"/>
        <w:jc w:val="center"/>
        <w:rPr>
          <w:rFonts w:cs="Arial"/>
          <w:bCs/>
          <w:i/>
          <w:iCs/>
          <w:sz w:val="22"/>
        </w:rPr>
      </w:pPr>
      <w:r w:rsidRPr="00D43AD6">
        <w:rPr>
          <w:rFonts w:cs="Arial"/>
          <w:bCs/>
          <w:i/>
          <w:iCs/>
          <w:noProof/>
          <w:sz w:val="22"/>
          <w:lang w:val="en-US" w:eastAsia="en-US"/>
        </w:rPr>
        <w:drawing>
          <wp:inline distT="0" distB="0" distL="0" distR="0" wp14:anchorId="5FD867BB" wp14:editId="5DFD3906">
            <wp:extent cx="3993266" cy="4305300"/>
            <wp:effectExtent l="0" t="0" r="762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994752" cy="4306902"/>
                    </a:xfrm>
                    <a:prstGeom prst="rect">
                      <a:avLst/>
                    </a:prstGeom>
                    <a:noFill/>
                    <a:ln>
                      <a:noFill/>
                    </a:ln>
                  </pic:spPr>
                </pic:pic>
              </a:graphicData>
            </a:graphic>
          </wp:inline>
        </w:drawing>
      </w:r>
    </w:p>
    <w:p w14:paraId="44E29555" w14:textId="77777777" w:rsidR="00660BE3" w:rsidRPr="00660BE3" w:rsidRDefault="00660BE3" w:rsidP="00660BE3">
      <w:pPr>
        <w:spacing w:before="60" w:after="60"/>
        <w:jc w:val="both"/>
        <w:rPr>
          <w:rFonts w:cs="Arial"/>
          <w:szCs w:val="24"/>
        </w:rPr>
      </w:pPr>
      <w:r w:rsidRPr="00660BE3">
        <w:rPr>
          <w:rFonts w:cs="Arial"/>
          <w:b/>
          <w:szCs w:val="24"/>
          <w:u w:val="single"/>
        </w:rPr>
        <w:lastRenderedPageBreak/>
        <w:t>РЕГЛАМЕНТ (ЕС) 2021/1060 НА ЕВРОПЕЙСКИЯ ПАРЛАМЕНТ И НА СЪВЕТА</w:t>
      </w:r>
      <w:r w:rsidRPr="00660BE3">
        <w:rPr>
          <w:rFonts w:cs="Arial"/>
          <w:szCs w:val="24"/>
        </w:rPr>
        <w:t xml:space="preserve"> от 24 юни 2021 година за установяване на общоприложимите разпоредби за Европейския фонд за регионално развитие, Европейския социален фонд плюс, Кохезионния фонд, Фонда за справедлив преход и Европейския фонд за морско дело, рибарство и аквакултури, както и на финансовите правила за тях и за фонд „Убежище, миграция и интеграция“, фонд „Вътрешна сигурност“ и Инструмента за финансова подкрепа за управлението на границите и визовата политика;</w:t>
      </w:r>
    </w:p>
    <w:p w14:paraId="492CB92E" w14:textId="77777777" w:rsidR="00660BE3" w:rsidRPr="00660BE3" w:rsidRDefault="00660BE3" w:rsidP="00660BE3">
      <w:pPr>
        <w:spacing w:after="0"/>
        <w:jc w:val="both"/>
        <w:rPr>
          <w:rFonts w:cs="Arial"/>
          <w:color w:val="000000"/>
        </w:rPr>
      </w:pPr>
      <w:r w:rsidRPr="00660BE3">
        <w:rPr>
          <w:rFonts w:cs="Arial"/>
          <w:b/>
          <w:szCs w:val="24"/>
          <w:u w:val="single"/>
        </w:rPr>
        <w:t>РЕГЛАМЕНТ (ЕО) № 725/2004 НА ЕВРОПЕЙСКИЯ ПАРЛАМЕНТ И НА СЪВЕТА</w:t>
      </w:r>
      <w:r w:rsidRPr="00660BE3">
        <w:rPr>
          <w:rFonts w:cs="Arial"/>
          <w:szCs w:val="24"/>
        </w:rPr>
        <w:t xml:space="preserve"> от 31 март 2004 г. относно подобряване на сигурността на корабите и на пристанищните съоръжения, който има за цел </w:t>
      </w:r>
      <w:r w:rsidRPr="00660BE3">
        <w:rPr>
          <w:rFonts w:cs="Arial"/>
          <w:color w:val="000000"/>
        </w:rPr>
        <w:t>да въведе и да приложи мерки на Общността за повишаване на сигурността на корабите, използвани в международната търговия и в националния превоз, и на свързаните с тях пристанищни съоръжения.</w:t>
      </w:r>
    </w:p>
    <w:p w14:paraId="5D9EEC21" w14:textId="77777777" w:rsidR="00660BE3" w:rsidRPr="00660BE3" w:rsidRDefault="00660BE3" w:rsidP="00660BE3">
      <w:pPr>
        <w:spacing w:before="60" w:after="60"/>
        <w:jc w:val="both"/>
        <w:rPr>
          <w:rFonts w:cs="Arial"/>
          <w:szCs w:val="24"/>
        </w:rPr>
      </w:pPr>
      <w:r w:rsidRPr="00660BE3">
        <w:rPr>
          <w:rFonts w:cs="Arial"/>
          <w:b/>
          <w:szCs w:val="24"/>
          <w:u w:val="single"/>
        </w:rPr>
        <w:t>РЕГЛАМЕНТ (ЕО) № 336/2006 НА ЕВРОПЕЙСКИЯ ПАРЛАМЕНТ И НА СЪВЕТА</w:t>
      </w:r>
      <w:r w:rsidRPr="00660BE3">
        <w:rPr>
          <w:rFonts w:cs="Arial"/>
          <w:szCs w:val="24"/>
        </w:rPr>
        <w:t xml:space="preserve"> от 15 февруари 2006 г. за прилагане на Международния кодекс за управление на безопасността в рамките на Общността и за отмяна на Регламент (ЕО) № 3051/95 на Съвета, който има за цел да се подобрят управлението на безопасността и безопасната експлоатация на кораби, както и да се предотврати замърсяването от кораби, чрез установяването, въвеждането и правилното поддържане от компаниите на корабните и бреговите системи за управление на безопасността и контрол от страна на пристанищните държавни администрации.</w:t>
      </w:r>
    </w:p>
    <w:p w14:paraId="34D58D00" w14:textId="77777777" w:rsidR="00660BE3" w:rsidRPr="00660BE3" w:rsidRDefault="00660BE3" w:rsidP="00660BE3">
      <w:pPr>
        <w:pStyle w:val="A2"/>
        <w:numPr>
          <w:ilvl w:val="0"/>
          <w:numId w:val="0"/>
        </w:numPr>
        <w:tabs>
          <w:tab w:val="clear" w:pos="907"/>
        </w:tabs>
        <w:ind w:left="792" w:hanging="252"/>
        <w:rPr>
          <w:rFonts w:ascii="Arial" w:hAnsi="Arial" w:cs="Arial"/>
          <w:i/>
          <w:szCs w:val="24"/>
        </w:rPr>
      </w:pPr>
      <w:bookmarkStart w:id="165" w:name="_Toc24456585"/>
      <w:bookmarkStart w:id="166" w:name="_Toc134546863"/>
      <w:bookmarkStart w:id="167" w:name="_Toc138008749"/>
    </w:p>
    <w:p w14:paraId="7F8EF8C3" w14:textId="77777777" w:rsidR="00660BE3" w:rsidRPr="00660BE3" w:rsidRDefault="00660BE3" w:rsidP="00660BE3">
      <w:pPr>
        <w:pStyle w:val="A2"/>
        <w:numPr>
          <w:ilvl w:val="0"/>
          <w:numId w:val="0"/>
        </w:numPr>
        <w:tabs>
          <w:tab w:val="clear" w:pos="907"/>
        </w:tabs>
        <w:ind w:left="792" w:hanging="252"/>
        <w:rPr>
          <w:rFonts w:ascii="Arial" w:hAnsi="Arial" w:cs="Arial"/>
          <w:i/>
          <w:szCs w:val="24"/>
        </w:rPr>
      </w:pPr>
      <w:bookmarkStart w:id="168" w:name="_Toc143607765"/>
      <w:bookmarkStart w:id="169" w:name="_Toc143694163"/>
      <w:r w:rsidRPr="00660BE3">
        <w:rPr>
          <w:rFonts w:ascii="Arial" w:hAnsi="Arial" w:cs="Arial"/>
          <w:i/>
          <w:szCs w:val="24"/>
        </w:rPr>
        <w:t>Съответствие с националната транспортна политика</w:t>
      </w:r>
      <w:bookmarkEnd w:id="165"/>
      <w:bookmarkEnd w:id="166"/>
      <w:bookmarkEnd w:id="167"/>
      <w:bookmarkEnd w:id="168"/>
      <w:bookmarkEnd w:id="169"/>
    </w:p>
    <w:p w14:paraId="2AEA40C9" w14:textId="77777777" w:rsidR="00660BE3" w:rsidRPr="00660BE3" w:rsidRDefault="00660BE3" w:rsidP="00660BE3">
      <w:pPr>
        <w:spacing w:before="60" w:after="60"/>
        <w:jc w:val="both"/>
        <w:rPr>
          <w:rFonts w:cs="Arial"/>
          <w:szCs w:val="24"/>
        </w:rPr>
      </w:pPr>
      <w:r w:rsidRPr="00660BE3">
        <w:rPr>
          <w:rFonts w:cs="Arial"/>
          <w:szCs w:val="24"/>
        </w:rPr>
        <w:t>Проектът е в съответствие с целите и приоритетите, касаещи развитието на транспортната инфраструктура, залегнали в следните общонационални стратегически документи:</w:t>
      </w:r>
    </w:p>
    <w:p w14:paraId="77C420E1" w14:textId="77777777" w:rsidR="00660BE3" w:rsidRPr="00660BE3" w:rsidRDefault="00660BE3" w:rsidP="00660BE3">
      <w:pPr>
        <w:spacing w:before="60" w:after="60"/>
        <w:jc w:val="both"/>
        <w:rPr>
          <w:rFonts w:cs="Arial"/>
          <w:szCs w:val="24"/>
        </w:rPr>
      </w:pPr>
      <w:r w:rsidRPr="00660BE3">
        <w:rPr>
          <w:rFonts w:cs="Arial"/>
          <w:b/>
          <w:szCs w:val="24"/>
        </w:rPr>
        <w:t>„Национална програма за реформи”</w:t>
      </w:r>
      <w:r w:rsidRPr="00660BE3">
        <w:rPr>
          <w:rFonts w:cs="Arial"/>
          <w:szCs w:val="24"/>
        </w:rPr>
        <w:t xml:space="preserve"> - адаптира и превръща в национални целите на Стратегията „Европа 2020”. Идентифицира и приоритетните области (фактори за растеж) на реформите. Един от идентифицираните фактори за растеж и приоритет на българското правителство е „По-добра инфраструктура” с цел осигуряването на по-добра свързаност с Европа, достъпни услуги и по-добра свързаност помежду регионите. С подобряването на транспортната инфраструктура в страната ще се допринесе за развитието на икономиката и за повишаване на жизнения стандарт на населението; </w:t>
      </w:r>
    </w:p>
    <w:p w14:paraId="3A2E4AFB" w14:textId="77777777" w:rsidR="00660BE3" w:rsidRPr="00660BE3" w:rsidRDefault="00660BE3" w:rsidP="00660BE3">
      <w:pPr>
        <w:spacing w:before="60" w:after="60"/>
        <w:jc w:val="both"/>
        <w:rPr>
          <w:rFonts w:cs="Arial"/>
          <w:iCs/>
          <w:szCs w:val="24"/>
        </w:rPr>
      </w:pPr>
      <w:r w:rsidRPr="00660BE3">
        <w:rPr>
          <w:rFonts w:cs="Arial"/>
          <w:b/>
          <w:szCs w:val="24"/>
        </w:rPr>
        <w:t xml:space="preserve">„Национална програма за развитие България 2030“ - </w:t>
      </w:r>
      <w:r w:rsidRPr="00660BE3">
        <w:rPr>
          <w:rFonts w:cs="Arial"/>
          <w:szCs w:val="24"/>
        </w:rPr>
        <w:t xml:space="preserve">рамков стратегически документ от най-висок порядък в йерархията на националните програмни документи, определящ визията и общите цели на политиките за развитие във всички сектори на </w:t>
      </w:r>
      <w:r w:rsidRPr="00660BE3">
        <w:rPr>
          <w:rFonts w:cs="Arial"/>
          <w:szCs w:val="24"/>
        </w:rPr>
        <w:lastRenderedPageBreak/>
        <w:t xml:space="preserve">държавното управление, включително техните териториални измерения. В рамките на Програмата са определени три стратегически цели – ускорено икономическо развитие, демографски подем и намаляване на неравенствата, за чието изпълнение правителствените намерения са групирани в пет оси на развитие и са определени 13 национални приоритета. Програмата включва детайлизирани стратегии по приоритетите, индикативна финансова рамка, предварителна оценка на въздействието върху основни макроикономически индикатори от изпълнението на заложените интервенции, както и механизъм за наблюдение и контрол на изпълнението на стратегическия документ. В Ос на развитие 3 „Свързана и интегрирана България”, приоритет № 7 „Транспортна свързаност” е дефинирано, че по отношение на пристанищната инфраструктура и вътрешните водни пътища, ще се изграждат пристанищни съоръжения (кейови стени, кейови съоръжения, съоръжения против заливане, вълноломи, ледобрани) за безопасен, ефективен и сигурен вътрешно-воден и морски транспорт, както и ще се подобряват техническите характеристики на инфраструктурата за достъп с оглед устойчивото развитие на пристанищата. Ще се изпълняват и мерки за намаляване на вредното въздействие върху околната среда от пристанищните дейности и корабите, които ще доведат до подобряване на екологичните параметри на пристанищните акватории и въздуха; </w:t>
      </w:r>
    </w:p>
    <w:p w14:paraId="1CFF40C0" w14:textId="77777777" w:rsidR="00660BE3" w:rsidRPr="00660BE3" w:rsidRDefault="00660BE3" w:rsidP="00660BE3">
      <w:pPr>
        <w:spacing w:before="60" w:after="60"/>
        <w:jc w:val="both"/>
        <w:rPr>
          <w:rFonts w:cs="Arial"/>
          <w:szCs w:val="24"/>
        </w:rPr>
      </w:pPr>
      <w:r w:rsidRPr="00660BE3">
        <w:rPr>
          <w:rFonts w:cs="Arial"/>
          <w:b/>
          <w:szCs w:val="24"/>
        </w:rPr>
        <w:t>„Национална концепция за пространствено развитие за периода 2013 - 2025 г.”</w:t>
      </w:r>
      <w:r w:rsidRPr="00660BE3">
        <w:rPr>
          <w:rFonts w:cs="Arial"/>
          <w:bCs/>
          <w:szCs w:val="24"/>
        </w:rPr>
        <w:t>, която</w:t>
      </w:r>
      <w:r w:rsidRPr="00660BE3">
        <w:rPr>
          <w:rFonts w:cs="Arial"/>
          <w:szCs w:val="24"/>
        </w:rPr>
        <w:t xml:space="preserve"> дефинира като стратегическа цел № 1 „Интегриране в европейското пространство”, а Приоритет 1.4 „Развитие на националната транспортна инфраструктура като част от трансевропейската транспортна мрежа (ТЕТМ), осигуряваща интегриране в европейското пространство и връзки с основните урбанистки центрове на съседни страни”.</w:t>
      </w:r>
    </w:p>
    <w:p w14:paraId="0763B6C2" w14:textId="77777777" w:rsidR="00660BE3" w:rsidRPr="00660BE3" w:rsidRDefault="00660BE3" w:rsidP="00660BE3">
      <w:pPr>
        <w:spacing w:after="120"/>
        <w:jc w:val="both"/>
        <w:rPr>
          <w:rFonts w:cs="Arial"/>
          <w:szCs w:val="24"/>
        </w:rPr>
      </w:pPr>
      <w:bookmarkStart w:id="170" w:name="_Hlk20751870"/>
      <w:r w:rsidRPr="00660BE3">
        <w:rPr>
          <w:rFonts w:cs="Arial"/>
          <w:b/>
          <w:szCs w:val="24"/>
        </w:rPr>
        <w:t>„Интегрирана транспортна стратегия за периода до 2030 г</w:t>
      </w:r>
      <w:r w:rsidRPr="00660BE3">
        <w:rPr>
          <w:rFonts w:cs="Arial"/>
          <w:szCs w:val="24"/>
        </w:rPr>
        <w:t xml:space="preserve">.“, </w:t>
      </w:r>
      <w:bookmarkEnd w:id="170"/>
      <w:r w:rsidRPr="00660BE3">
        <w:rPr>
          <w:rFonts w:cs="Arial"/>
          <w:szCs w:val="24"/>
        </w:rPr>
        <w:t xml:space="preserve">одобрена с Решение № 336/23.06.2017 г. на Министерския съвет. Стратегията представлява всеобхватен план за устойчиво развитие на транспортната система на Република България и рамка за инвестиции в транспорта. В нея са дефинирани националните стратегически приоритети като един от тях е: </w:t>
      </w:r>
      <w:r w:rsidRPr="00660BE3">
        <w:rPr>
          <w:rFonts w:cs="Arial"/>
          <w:b/>
          <w:bCs/>
          <w:i/>
          <w:iCs/>
          <w:szCs w:val="24"/>
        </w:rPr>
        <w:t>„Повишаване на сигурността и безопасността на транспортната система“</w:t>
      </w:r>
      <w:r w:rsidRPr="00660BE3">
        <w:rPr>
          <w:rFonts w:cs="Arial"/>
          <w:szCs w:val="24"/>
        </w:rPr>
        <w:t>. В рамките на този стратегически приоритет са заложени съвкупност от мерки една от които касае речния транспорт и е насочена към „Експлоатация и поддържане на транспортната инфраструктура в съответствие с техническите нормативи и стандарти“.</w:t>
      </w:r>
    </w:p>
    <w:p w14:paraId="60132705" w14:textId="77777777" w:rsidR="00660BE3" w:rsidRPr="00052931" w:rsidRDefault="00660BE3" w:rsidP="00660BE3">
      <w:pPr>
        <w:pStyle w:val="Heading2"/>
        <w:numPr>
          <w:ilvl w:val="1"/>
          <w:numId w:val="3"/>
        </w:numPr>
        <w:ind w:left="1080" w:hanging="540"/>
        <w:rPr>
          <w:szCs w:val="24"/>
          <w:lang w:val="bg-BG"/>
        </w:rPr>
      </w:pPr>
      <w:bookmarkStart w:id="171" w:name="_Toc143607766"/>
      <w:bookmarkStart w:id="172" w:name="_Toc143694164"/>
      <w:r w:rsidRPr="00052931">
        <w:rPr>
          <w:szCs w:val="24"/>
          <w:lang w:val="bg-BG"/>
        </w:rPr>
        <w:t>Орган отговорен за изпълнението на проекта</w:t>
      </w:r>
      <w:bookmarkEnd w:id="171"/>
      <w:bookmarkEnd w:id="172"/>
    </w:p>
    <w:p w14:paraId="59CCD30A" w14:textId="77777777" w:rsidR="00660BE3" w:rsidRPr="00660BE3" w:rsidRDefault="00660BE3" w:rsidP="00660BE3">
      <w:pPr>
        <w:spacing w:before="60"/>
        <w:jc w:val="both"/>
        <w:rPr>
          <w:rFonts w:cs="Arial"/>
          <w:szCs w:val="24"/>
        </w:rPr>
      </w:pPr>
      <w:r w:rsidRPr="00660BE3">
        <w:rPr>
          <w:rFonts w:cs="Arial"/>
          <w:szCs w:val="24"/>
        </w:rPr>
        <w:t xml:space="preserve">Органът, отговорен за изпълнението на проекта, е Държавно предприятие „Пристанищна инфраструктура" (ДППИ), което е управителен орган на българските </w:t>
      </w:r>
      <w:r w:rsidRPr="00660BE3">
        <w:rPr>
          <w:rFonts w:cs="Arial"/>
          <w:szCs w:val="24"/>
        </w:rPr>
        <w:lastRenderedPageBreak/>
        <w:t xml:space="preserve">пристанища за обществен транспорт и предоставя услуги по управление на трафика и информационно обслужване на корабоплаването и на речни информационни услуги на корабния трафик в съответствие с разпоредбите на ЗМПВВППРБ. </w:t>
      </w:r>
    </w:p>
    <w:p w14:paraId="21C919E0" w14:textId="77777777" w:rsidR="00660BE3" w:rsidRPr="00660BE3" w:rsidRDefault="00660BE3" w:rsidP="00660BE3">
      <w:pPr>
        <w:spacing w:after="60"/>
        <w:jc w:val="both"/>
        <w:rPr>
          <w:rFonts w:cs="Arial"/>
          <w:szCs w:val="24"/>
        </w:rPr>
      </w:pPr>
      <w:r w:rsidRPr="00660BE3">
        <w:rPr>
          <w:rFonts w:cs="Arial"/>
          <w:szCs w:val="24"/>
        </w:rPr>
        <w:t>Дейността на ДППИ обхваща:</w:t>
      </w:r>
    </w:p>
    <w:p w14:paraId="3AF267CA" w14:textId="77777777" w:rsidR="00660BE3" w:rsidRPr="00660BE3" w:rsidRDefault="00660BE3" w:rsidP="00660BE3">
      <w:pPr>
        <w:pStyle w:val="ListParagraph"/>
        <w:numPr>
          <w:ilvl w:val="0"/>
          <w:numId w:val="20"/>
        </w:numPr>
        <w:spacing w:after="60"/>
        <w:jc w:val="both"/>
        <w:rPr>
          <w:rFonts w:ascii="Arial" w:eastAsiaTheme="minorHAnsi" w:hAnsi="Arial" w:cs="Arial"/>
          <w:szCs w:val="24"/>
        </w:rPr>
      </w:pPr>
      <w:r w:rsidRPr="00660BE3">
        <w:rPr>
          <w:rFonts w:ascii="Arial" w:eastAsiaTheme="minorHAnsi" w:hAnsi="Arial" w:cs="Arial"/>
          <w:szCs w:val="24"/>
        </w:rPr>
        <w:t>изграждане на пристанища и пристанищни терминали – държавна собственост, както и реконструкция, рехабилитация и поддържане на пристанищните терминали – държавна собственост, от пристанищата за обществен транспорт;</w:t>
      </w:r>
    </w:p>
    <w:p w14:paraId="008479D1" w14:textId="77777777" w:rsidR="00660BE3" w:rsidRPr="00660BE3" w:rsidRDefault="00660BE3" w:rsidP="00660BE3">
      <w:pPr>
        <w:pStyle w:val="ListParagraph"/>
        <w:numPr>
          <w:ilvl w:val="0"/>
          <w:numId w:val="20"/>
        </w:numPr>
        <w:spacing w:after="60"/>
        <w:jc w:val="both"/>
        <w:rPr>
          <w:rFonts w:ascii="Arial" w:eastAsiaTheme="minorHAnsi" w:hAnsi="Arial" w:cs="Arial"/>
          <w:szCs w:val="24"/>
        </w:rPr>
      </w:pPr>
      <w:r w:rsidRPr="00660BE3">
        <w:rPr>
          <w:rFonts w:ascii="Arial" w:eastAsiaTheme="minorHAnsi" w:hAnsi="Arial" w:cs="Arial"/>
          <w:szCs w:val="24"/>
        </w:rPr>
        <w:t>поддържане на съществуващите и изграждане на нови подоходни канали, пристанищни акватории, морски и речни депа за изхвърляне на драгажна маса, вълноломи, защитни съоръжения, мрежи и съоръжения на общата техническа инфраструктура, включително инфраструктура за достъп, в пристанищата по чл. 106а от ЗМПВВППРБ и в пристанищата за обществен транспорт – държавна собственост;</w:t>
      </w:r>
    </w:p>
    <w:p w14:paraId="7541FAB3" w14:textId="77777777" w:rsidR="00660BE3" w:rsidRPr="00660BE3" w:rsidRDefault="00660BE3" w:rsidP="00660BE3">
      <w:pPr>
        <w:pStyle w:val="ListParagraph"/>
        <w:numPr>
          <w:ilvl w:val="0"/>
          <w:numId w:val="20"/>
        </w:numPr>
        <w:spacing w:after="60"/>
        <w:jc w:val="both"/>
        <w:rPr>
          <w:rFonts w:ascii="Arial" w:eastAsiaTheme="minorHAnsi" w:hAnsi="Arial" w:cs="Arial"/>
          <w:szCs w:val="24"/>
        </w:rPr>
      </w:pPr>
      <w:r w:rsidRPr="00660BE3">
        <w:rPr>
          <w:rFonts w:ascii="Arial" w:eastAsiaTheme="minorHAnsi" w:hAnsi="Arial" w:cs="Arial"/>
          <w:szCs w:val="24"/>
        </w:rPr>
        <w:t>управление на държавната собственост в пристанищата за обществен транспорт;</w:t>
      </w:r>
    </w:p>
    <w:p w14:paraId="7F3B9292" w14:textId="77777777" w:rsidR="00660BE3" w:rsidRPr="00660BE3" w:rsidRDefault="00660BE3" w:rsidP="00660BE3">
      <w:pPr>
        <w:pStyle w:val="ListParagraph"/>
        <w:numPr>
          <w:ilvl w:val="0"/>
          <w:numId w:val="20"/>
        </w:numPr>
        <w:spacing w:after="60"/>
        <w:jc w:val="both"/>
        <w:rPr>
          <w:rFonts w:ascii="Arial" w:eastAsiaTheme="minorHAnsi" w:hAnsi="Arial" w:cs="Arial"/>
          <w:szCs w:val="24"/>
        </w:rPr>
      </w:pPr>
      <w:r w:rsidRPr="00660BE3">
        <w:rPr>
          <w:rFonts w:ascii="Arial" w:eastAsiaTheme="minorHAnsi" w:hAnsi="Arial" w:cs="Arial"/>
          <w:szCs w:val="24"/>
        </w:rPr>
        <w:t>изготвяне, поддържане и съхраняване на регистър, съдържащ данни за пристанищната инфраструктура – държавна собственост;</w:t>
      </w:r>
    </w:p>
    <w:p w14:paraId="2B72E5D9" w14:textId="77777777" w:rsidR="00660BE3" w:rsidRPr="00660BE3" w:rsidRDefault="00660BE3" w:rsidP="00660BE3">
      <w:pPr>
        <w:pStyle w:val="ListParagraph"/>
        <w:numPr>
          <w:ilvl w:val="0"/>
          <w:numId w:val="20"/>
        </w:numPr>
        <w:spacing w:after="60"/>
        <w:jc w:val="both"/>
        <w:rPr>
          <w:rFonts w:ascii="Arial" w:eastAsiaTheme="minorHAnsi" w:hAnsi="Arial" w:cs="Arial"/>
          <w:szCs w:val="24"/>
        </w:rPr>
      </w:pPr>
      <w:r w:rsidRPr="00660BE3">
        <w:rPr>
          <w:rFonts w:ascii="Arial" w:eastAsiaTheme="minorHAnsi" w:hAnsi="Arial" w:cs="Arial"/>
          <w:szCs w:val="24"/>
        </w:rPr>
        <w:t>подпомагане министъра на транспорта, информационните технологии и съобщенията при осъществяване на контрола по изпълнението на концесионните договори и договорите с едноличните търговски дружества за извършване на пристанищни услуги и на дейности по чл. 116а, ал. 1 от ЗМПВВППРБ;</w:t>
      </w:r>
    </w:p>
    <w:p w14:paraId="71E88494" w14:textId="77777777" w:rsidR="00660BE3" w:rsidRPr="00660BE3" w:rsidRDefault="00660BE3" w:rsidP="00660BE3">
      <w:pPr>
        <w:pStyle w:val="ListParagraph"/>
        <w:numPr>
          <w:ilvl w:val="0"/>
          <w:numId w:val="20"/>
        </w:numPr>
        <w:spacing w:after="60"/>
        <w:jc w:val="both"/>
        <w:rPr>
          <w:rFonts w:ascii="Arial" w:eastAsiaTheme="minorHAnsi" w:hAnsi="Arial" w:cs="Arial"/>
          <w:szCs w:val="24"/>
        </w:rPr>
      </w:pPr>
      <w:r w:rsidRPr="00660BE3">
        <w:rPr>
          <w:rFonts w:ascii="Arial" w:eastAsiaTheme="minorHAnsi" w:hAnsi="Arial" w:cs="Arial"/>
          <w:szCs w:val="24"/>
        </w:rPr>
        <w:t>отговорност за наличието, изпълнението и поддържането на плановете за сигурност на пристанищните райони, които включват пристанище за обществен транспорт;</w:t>
      </w:r>
    </w:p>
    <w:p w14:paraId="00331E4D" w14:textId="77777777" w:rsidR="00660BE3" w:rsidRPr="00660BE3" w:rsidRDefault="00660BE3" w:rsidP="00660BE3">
      <w:pPr>
        <w:pStyle w:val="ListParagraph"/>
        <w:numPr>
          <w:ilvl w:val="0"/>
          <w:numId w:val="20"/>
        </w:numPr>
        <w:spacing w:after="60"/>
        <w:jc w:val="both"/>
        <w:rPr>
          <w:rFonts w:ascii="Arial" w:eastAsiaTheme="minorHAnsi" w:hAnsi="Arial" w:cs="Arial"/>
          <w:szCs w:val="24"/>
        </w:rPr>
      </w:pPr>
      <w:r w:rsidRPr="00660BE3">
        <w:rPr>
          <w:rFonts w:ascii="Arial" w:eastAsiaTheme="minorHAnsi" w:hAnsi="Arial" w:cs="Arial"/>
          <w:szCs w:val="24"/>
        </w:rPr>
        <w:t>обезпечаване на достъп до пристанищата;</w:t>
      </w:r>
    </w:p>
    <w:p w14:paraId="441E1F41" w14:textId="77777777" w:rsidR="00660BE3" w:rsidRPr="00660BE3" w:rsidRDefault="00660BE3" w:rsidP="00660BE3">
      <w:pPr>
        <w:pStyle w:val="ListParagraph"/>
        <w:numPr>
          <w:ilvl w:val="0"/>
          <w:numId w:val="20"/>
        </w:numPr>
        <w:spacing w:after="60"/>
        <w:jc w:val="both"/>
        <w:rPr>
          <w:rFonts w:ascii="Arial" w:eastAsiaTheme="minorHAnsi" w:hAnsi="Arial" w:cs="Arial"/>
          <w:szCs w:val="24"/>
        </w:rPr>
      </w:pPr>
      <w:r w:rsidRPr="00660BE3">
        <w:rPr>
          <w:rFonts w:ascii="Arial" w:eastAsiaTheme="minorHAnsi" w:hAnsi="Arial" w:cs="Arial"/>
          <w:szCs w:val="24"/>
        </w:rPr>
        <w:t>изграждане и поддържане на съоръженията, обслужващи системата за контрол на движението на корабите и за информация и българската речна информационна система;</w:t>
      </w:r>
    </w:p>
    <w:p w14:paraId="52A1CBB1" w14:textId="77777777" w:rsidR="00660BE3" w:rsidRPr="00660BE3" w:rsidRDefault="00660BE3" w:rsidP="00660BE3">
      <w:pPr>
        <w:pStyle w:val="ListParagraph"/>
        <w:numPr>
          <w:ilvl w:val="0"/>
          <w:numId w:val="20"/>
        </w:numPr>
        <w:spacing w:after="60"/>
        <w:jc w:val="both"/>
        <w:rPr>
          <w:rFonts w:ascii="Arial" w:eastAsiaTheme="minorHAnsi" w:hAnsi="Arial" w:cs="Arial"/>
          <w:szCs w:val="24"/>
        </w:rPr>
      </w:pPr>
      <w:r w:rsidRPr="00660BE3">
        <w:rPr>
          <w:rFonts w:ascii="Arial" w:eastAsiaTheme="minorHAnsi" w:hAnsi="Arial" w:cs="Arial"/>
          <w:szCs w:val="24"/>
        </w:rPr>
        <w:t>навигационното осигуряване на корабоплаването в териториалното море, вътрешните морски води, каналите и акваторията на пристанищата;</w:t>
      </w:r>
    </w:p>
    <w:p w14:paraId="24102DAE" w14:textId="77777777" w:rsidR="00660BE3" w:rsidRPr="00660BE3" w:rsidRDefault="00660BE3" w:rsidP="00660BE3">
      <w:pPr>
        <w:pStyle w:val="ListParagraph"/>
        <w:numPr>
          <w:ilvl w:val="0"/>
          <w:numId w:val="20"/>
        </w:numPr>
        <w:spacing w:after="60"/>
        <w:jc w:val="both"/>
        <w:rPr>
          <w:rFonts w:ascii="Arial" w:eastAsiaTheme="minorHAnsi" w:hAnsi="Arial" w:cs="Arial"/>
          <w:szCs w:val="24"/>
        </w:rPr>
      </w:pPr>
      <w:r w:rsidRPr="00660BE3">
        <w:rPr>
          <w:rFonts w:ascii="Arial" w:eastAsiaTheme="minorHAnsi" w:hAnsi="Arial" w:cs="Arial"/>
          <w:szCs w:val="24"/>
        </w:rPr>
        <w:t>изграждане, поддържане и администриране на национална система за електронен обмен на информация в пристанищата за обществен транспорт.</w:t>
      </w:r>
    </w:p>
    <w:p w14:paraId="1BB520AA" w14:textId="77777777" w:rsidR="00660BE3" w:rsidRPr="00660BE3" w:rsidRDefault="00660BE3" w:rsidP="00660BE3">
      <w:pPr>
        <w:spacing w:before="240"/>
        <w:jc w:val="both"/>
        <w:rPr>
          <w:rFonts w:cs="Arial"/>
          <w:szCs w:val="24"/>
        </w:rPr>
      </w:pPr>
      <w:r w:rsidRPr="00660BE3">
        <w:rPr>
          <w:rFonts w:cs="Arial"/>
          <w:szCs w:val="24"/>
        </w:rPr>
        <w:lastRenderedPageBreak/>
        <w:t xml:space="preserve">ДППИ е национален координатор за единната информационна среда за морско информационно обслужване на Европейския съюз – European Maritime Single Window environment (EMSWe), и отговаря за предоставяне на информация за управлението на трафика и информационното обслужване на корабоплаването, разпространяване на морска информация за безопасност и поддържане. </w:t>
      </w:r>
    </w:p>
    <w:p w14:paraId="0EB2D2EE" w14:textId="77777777" w:rsidR="00660BE3" w:rsidRPr="00660BE3" w:rsidRDefault="00660BE3" w:rsidP="00660BE3">
      <w:pPr>
        <w:spacing w:before="60" w:after="60"/>
        <w:jc w:val="both"/>
        <w:rPr>
          <w:rFonts w:cs="Arial"/>
          <w:szCs w:val="24"/>
        </w:rPr>
      </w:pPr>
      <w:r w:rsidRPr="00660BE3">
        <w:rPr>
          <w:rFonts w:cs="Arial"/>
          <w:szCs w:val="24"/>
        </w:rPr>
        <w:t>ДППИ предоставя:</w:t>
      </w:r>
    </w:p>
    <w:p w14:paraId="7D52BEA3" w14:textId="77777777" w:rsidR="00660BE3" w:rsidRPr="00660BE3" w:rsidRDefault="00660BE3" w:rsidP="00660BE3">
      <w:pPr>
        <w:spacing w:before="60" w:after="60"/>
        <w:ind w:firstLine="567"/>
        <w:jc w:val="both"/>
        <w:rPr>
          <w:rFonts w:cs="Arial"/>
          <w:szCs w:val="24"/>
        </w:rPr>
      </w:pPr>
      <w:r w:rsidRPr="00660BE3">
        <w:rPr>
          <w:rFonts w:cs="Arial"/>
          <w:szCs w:val="24"/>
        </w:rPr>
        <w:t>•</w:t>
      </w:r>
      <w:r w:rsidRPr="00660BE3">
        <w:rPr>
          <w:rFonts w:cs="Arial"/>
          <w:szCs w:val="24"/>
        </w:rPr>
        <w:tab/>
        <w:t>услуги, чрез Световната морска система за бедствия и безопасност (СМСББ);</w:t>
      </w:r>
    </w:p>
    <w:p w14:paraId="6A686CAC" w14:textId="77777777" w:rsidR="00660BE3" w:rsidRPr="00660BE3" w:rsidRDefault="00660BE3" w:rsidP="00660BE3">
      <w:pPr>
        <w:spacing w:before="60" w:after="60"/>
        <w:ind w:firstLine="567"/>
        <w:jc w:val="both"/>
        <w:rPr>
          <w:rFonts w:cs="Arial"/>
          <w:szCs w:val="24"/>
        </w:rPr>
      </w:pPr>
      <w:r w:rsidRPr="00660BE3">
        <w:rPr>
          <w:rFonts w:cs="Arial"/>
          <w:szCs w:val="24"/>
        </w:rPr>
        <w:t>•</w:t>
      </w:r>
      <w:r w:rsidRPr="00660BE3">
        <w:rPr>
          <w:rFonts w:cs="Arial"/>
          <w:szCs w:val="24"/>
        </w:rPr>
        <w:tab/>
        <w:t>далекосъобщителни услуги кораб - бряг и бряг - кораб;</w:t>
      </w:r>
    </w:p>
    <w:p w14:paraId="431DED42" w14:textId="77777777" w:rsidR="00660BE3" w:rsidRPr="00660BE3" w:rsidRDefault="00660BE3" w:rsidP="00660BE3">
      <w:pPr>
        <w:spacing w:before="60" w:after="60"/>
        <w:ind w:firstLine="567"/>
        <w:jc w:val="both"/>
        <w:rPr>
          <w:rFonts w:cs="Arial"/>
          <w:szCs w:val="24"/>
        </w:rPr>
      </w:pPr>
      <w:r w:rsidRPr="00660BE3">
        <w:rPr>
          <w:rFonts w:cs="Arial"/>
          <w:szCs w:val="24"/>
        </w:rPr>
        <w:t>•</w:t>
      </w:r>
      <w:r w:rsidRPr="00660BE3">
        <w:rPr>
          <w:rFonts w:cs="Arial"/>
          <w:szCs w:val="24"/>
        </w:rPr>
        <w:tab/>
        <w:t>услуги по управление на трафика и информационно обслужване на корабоплаването и предоставяне на речни информационни услуги на корабния трафик;</w:t>
      </w:r>
    </w:p>
    <w:p w14:paraId="6E23D098" w14:textId="77777777" w:rsidR="00660BE3" w:rsidRPr="00660BE3" w:rsidRDefault="00660BE3" w:rsidP="00660BE3">
      <w:pPr>
        <w:spacing w:before="60" w:after="60"/>
        <w:ind w:firstLine="567"/>
        <w:jc w:val="both"/>
        <w:rPr>
          <w:rFonts w:cs="Arial"/>
          <w:szCs w:val="24"/>
        </w:rPr>
      </w:pPr>
      <w:r w:rsidRPr="00660BE3">
        <w:rPr>
          <w:rFonts w:cs="Arial"/>
          <w:szCs w:val="24"/>
        </w:rPr>
        <w:t>•</w:t>
      </w:r>
      <w:r w:rsidRPr="00660BE3">
        <w:rPr>
          <w:rFonts w:cs="Arial"/>
          <w:szCs w:val="24"/>
        </w:rPr>
        <w:tab/>
        <w:t>хидрометеорологична информация.</w:t>
      </w:r>
    </w:p>
    <w:p w14:paraId="6F064C54" w14:textId="77777777" w:rsidR="00660BE3" w:rsidRPr="00660BE3" w:rsidRDefault="00660BE3" w:rsidP="00660BE3">
      <w:pPr>
        <w:spacing w:before="240"/>
        <w:jc w:val="both"/>
        <w:rPr>
          <w:rFonts w:cs="Arial"/>
          <w:szCs w:val="24"/>
        </w:rPr>
      </w:pPr>
      <w:r w:rsidRPr="00660BE3">
        <w:rPr>
          <w:rFonts w:cs="Arial"/>
          <w:szCs w:val="24"/>
        </w:rPr>
        <w:t>Съгласно чл. 115л от Закона за морските пространства, вътрешните водни пътища и пристанищата на Република България (ЗМПВВППРБ) Държавно предприятие "Пристанищна инфраструктура" (ДППИ) е юридическо лице по смисъла на чл. 62, ал. 3 от Търговския закон, със седалище София и с клонове-териториални поделения в Бургас, Варна, Лом и Русе.</w:t>
      </w:r>
    </w:p>
    <w:p w14:paraId="5FAB2F1F" w14:textId="77777777" w:rsidR="00660BE3" w:rsidRPr="00660BE3" w:rsidRDefault="00660BE3" w:rsidP="00660BE3">
      <w:pPr>
        <w:spacing w:before="60"/>
        <w:jc w:val="both"/>
        <w:rPr>
          <w:rFonts w:cs="Arial"/>
          <w:szCs w:val="24"/>
        </w:rPr>
      </w:pPr>
      <w:r w:rsidRPr="00660BE3">
        <w:rPr>
          <w:rFonts w:cs="Arial"/>
          <w:szCs w:val="24"/>
        </w:rPr>
        <w:t>ДППИ е Бенефициент по ОПТТИ и има значителен опит в изпълнението и управлението на проекти, финансирани със средства от ЕС, както по програмен период 2007-2013 г., така и в програмен период 2014-2020 г. Подготовката и изпълнението на проекта ще се извършва от дирекция „Управление на проекти “, като за целта ще бъде сформирано специално звено за изпълнение на проекта, в което при необходимост ще бъдат включени и експерти от други дирекции в организационната структура на предприятието.</w:t>
      </w:r>
    </w:p>
    <w:p w14:paraId="7A90A113" w14:textId="495D9F80" w:rsidR="00660BE3" w:rsidRDefault="00660BE3" w:rsidP="00660BE3">
      <w:pPr>
        <w:spacing w:before="120"/>
        <w:jc w:val="both"/>
      </w:pPr>
    </w:p>
    <w:p w14:paraId="57755503" w14:textId="77777777" w:rsidR="00120A6A" w:rsidRDefault="00120A6A">
      <w:pPr>
        <w:rPr>
          <w:rFonts w:eastAsia="Times New Roman" w:cs="Arial"/>
          <w:b/>
          <w:highlight w:val="yellow"/>
          <w:lang w:eastAsia="zh-CN"/>
        </w:rPr>
      </w:pPr>
      <w:r>
        <w:rPr>
          <w:rFonts w:cs="Arial"/>
          <w:b/>
          <w:highlight w:val="yellow"/>
        </w:rPr>
        <w:br w:type="page"/>
      </w:r>
    </w:p>
    <w:p w14:paraId="4B4B4B86" w14:textId="77777777" w:rsidR="002E55ED" w:rsidRDefault="002E55ED" w:rsidP="002E55ED">
      <w:pPr>
        <w:pStyle w:val="ListParagraph"/>
        <w:spacing w:before="240" w:after="120"/>
        <w:ind w:left="426"/>
        <w:contextualSpacing w:val="0"/>
        <w:outlineLvl w:val="1"/>
        <w:rPr>
          <w:rFonts w:ascii="Arial" w:hAnsi="Arial" w:cs="Arial"/>
          <w:b/>
          <w:highlight w:val="yellow"/>
        </w:rPr>
      </w:pPr>
    </w:p>
    <w:bookmarkEnd w:id="133"/>
    <w:p w14:paraId="7F86F283" w14:textId="6F6E20A7" w:rsidR="00660BE3" w:rsidRPr="002E1E19" w:rsidRDefault="00660BE3" w:rsidP="00660BE3">
      <w:pPr>
        <w:spacing w:before="60" w:after="60"/>
        <w:jc w:val="both"/>
        <w:rPr>
          <w:rFonts w:cs="Arial"/>
          <w:sz w:val="22"/>
        </w:rPr>
      </w:pPr>
    </w:p>
    <w:p w14:paraId="7712977A" w14:textId="77777777" w:rsidR="00660BE3" w:rsidRDefault="00660BE3" w:rsidP="00660BE3">
      <w:pPr>
        <w:pStyle w:val="Heading1"/>
        <w:numPr>
          <w:ilvl w:val="0"/>
          <w:numId w:val="3"/>
        </w:numPr>
        <w:ind w:left="360" w:hanging="360"/>
        <w:jc w:val="both"/>
        <w:rPr>
          <w:lang w:val="bg-BG"/>
        </w:rPr>
      </w:pPr>
      <w:bookmarkStart w:id="173" w:name="_Toc143607767"/>
      <w:bookmarkStart w:id="174" w:name="_Toc143694165"/>
      <w:r>
        <w:rPr>
          <w:lang w:val="bg-BG"/>
        </w:rPr>
        <w:t>ЦЕЛИ</w:t>
      </w:r>
      <w:r w:rsidRPr="00365CBE">
        <w:rPr>
          <w:lang w:val="bg-BG"/>
        </w:rPr>
        <w:t xml:space="preserve"> на проекта</w:t>
      </w:r>
      <w:bookmarkEnd w:id="173"/>
      <w:bookmarkEnd w:id="174"/>
    </w:p>
    <w:p w14:paraId="1F4A2852" w14:textId="77777777" w:rsidR="00660BE3" w:rsidRDefault="00660BE3" w:rsidP="00660BE3">
      <w:pPr>
        <w:spacing w:after="120"/>
        <w:jc w:val="both"/>
        <w:rPr>
          <w:rFonts w:ascii="Times New Roman" w:eastAsia="Calibri" w:hAnsi="Times New Roman" w:cs="Times New Roman"/>
          <w:szCs w:val="24"/>
          <w:lang w:eastAsia="en-US"/>
        </w:rPr>
      </w:pPr>
    </w:p>
    <w:p w14:paraId="78827C18" w14:textId="1AEBF5A5" w:rsidR="000A3C41" w:rsidRPr="000A3C41" w:rsidRDefault="000A3C41" w:rsidP="000A3C41">
      <w:pPr>
        <w:spacing w:before="60"/>
        <w:jc w:val="both"/>
        <w:rPr>
          <w:rFonts w:cs="Arial"/>
          <w:szCs w:val="24"/>
        </w:rPr>
      </w:pPr>
      <w:bookmarkStart w:id="175" w:name="_Toc290900751"/>
      <w:r w:rsidRPr="000A3C41">
        <w:rPr>
          <w:rFonts w:cs="Arial"/>
          <w:szCs w:val="24"/>
        </w:rPr>
        <w:t>Основна</w:t>
      </w:r>
      <w:r>
        <w:rPr>
          <w:rFonts w:cs="Arial"/>
          <w:szCs w:val="24"/>
        </w:rPr>
        <w:t>та</w:t>
      </w:r>
      <w:r w:rsidRPr="000A3C41">
        <w:rPr>
          <w:rFonts w:cs="Arial"/>
          <w:szCs w:val="24"/>
        </w:rPr>
        <w:t xml:space="preserve"> цел на проекта </w:t>
      </w:r>
      <w:bookmarkEnd w:id="175"/>
      <w:r w:rsidRPr="000A3C41">
        <w:rPr>
          <w:rFonts w:cs="Arial"/>
          <w:szCs w:val="24"/>
        </w:rPr>
        <w:t>е подобряване условията за воден транспорт по коридор Рейнско-Дунавски в българския участък</w:t>
      </w:r>
      <w:r>
        <w:rPr>
          <w:rFonts w:cs="Arial"/>
          <w:szCs w:val="24"/>
        </w:rPr>
        <w:t xml:space="preserve">, както и </w:t>
      </w:r>
      <w:r w:rsidRPr="000A3C41">
        <w:rPr>
          <w:rFonts w:cs="Arial"/>
          <w:szCs w:val="24"/>
        </w:rPr>
        <w:t xml:space="preserve"> </w:t>
      </w:r>
      <w:bookmarkStart w:id="176" w:name="_Toc290900752"/>
      <w:r w:rsidRPr="000A3C41">
        <w:rPr>
          <w:rFonts w:cs="Arial"/>
          <w:szCs w:val="24"/>
        </w:rPr>
        <w:t xml:space="preserve">превенция от наводнения на гр. Лом и пристанище Лом, с което се гарантира безопасността на населението и имуществото публична и частна държавна собственост, предоставени на ДППИ и разположени на </w:t>
      </w:r>
      <w:r>
        <w:rPr>
          <w:rFonts w:cs="Arial"/>
          <w:szCs w:val="24"/>
        </w:rPr>
        <w:t>пристанището</w:t>
      </w:r>
      <w:r w:rsidRPr="000A3C41">
        <w:rPr>
          <w:rFonts w:cs="Arial"/>
          <w:szCs w:val="24"/>
        </w:rPr>
        <w:t>.</w:t>
      </w:r>
    </w:p>
    <w:bookmarkEnd w:id="176"/>
    <w:p w14:paraId="40DF9004" w14:textId="77777777" w:rsidR="000A3C41" w:rsidRPr="000A3C41" w:rsidRDefault="000A3C41" w:rsidP="000A3C41">
      <w:pPr>
        <w:spacing w:before="120" w:after="240"/>
        <w:rPr>
          <w:rFonts w:cs="Arial"/>
          <w:bCs/>
          <w:iCs/>
        </w:rPr>
      </w:pPr>
      <w:r w:rsidRPr="000A3C41">
        <w:rPr>
          <w:rFonts w:cs="Arial"/>
          <w:bCs/>
          <w:iCs/>
        </w:rPr>
        <w:t>Специфичните цели на проекта са:</w:t>
      </w:r>
    </w:p>
    <w:p w14:paraId="65ABA6D7" w14:textId="63B598E4" w:rsidR="000A3C41" w:rsidRDefault="00A73CFB" w:rsidP="00BF37F2">
      <w:pPr>
        <w:pStyle w:val="ListParagraph"/>
        <w:numPr>
          <w:ilvl w:val="0"/>
          <w:numId w:val="37"/>
        </w:numPr>
        <w:spacing w:before="120" w:after="240"/>
        <w:jc w:val="both"/>
        <w:rPr>
          <w:rFonts w:ascii="Arial" w:hAnsi="Arial" w:cs="Arial"/>
        </w:rPr>
      </w:pPr>
      <w:r>
        <w:rPr>
          <w:rFonts w:ascii="Arial" w:hAnsi="Arial" w:cs="Arial"/>
        </w:rPr>
        <w:t>Повишаване не безопасността и оттам у</w:t>
      </w:r>
      <w:r w:rsidR="000A3C41" w:rsidRPr="000A3C41">
        <w:rPr>
          <w:rFonts w:ascii="Arial" w:hAnsi="Arial" w:cs="Arial"/>
        </w:rPr>
        <w:t>величаване на трафика, преминаващ през пристанище Лом</w:t>
      </w:r>
      <w:r>
        <w:rPr>
          <w:rFonts w:ascii="Arial" w:hAnsi="Arial" w:cs="Arial"/>
        </w:rPr>
        <w:t>, без да се променя капацитета на кея и неговите експлоатационни параметри</w:t>
      </w:r>
      <w:r w:rsidR="000A3C41">
        <w:rPr>
          <w:rFonts w:ascii="Arial" w:hAnsi="Arial" w:cs="Arial"/>
        </w:rPr>
        <w:t>;</w:t>
      </w:r>
    </w:p>
    <w:p w14:paraId="710C69AE" w14:textId="1FED92CF" w:rsidR="000A3C41" w:rsidRPr="000A3C41" w:rsidRDefault="000A3C41" w:rsidP="00BF37F2">
      <w:pPr>
        <w:pStyle w:val="ListParagraph"/>
        <w:numPr>
          <w:ilvl w:val="0"/>
          <w:numId w:val="37"/>
        </w:numPr>
        <w:spacing w:before="120" w:after="240"/>
        <w:jc w:val="both"/>
        <w:rPr>
          <w:rFonts w:ascii="Arial" w:hAnsi="Arial" w:cs="Arial"/>
        </w:rPr>
      </w:pPr>
      <w:r w:rsidRPr="000A3C41">
        <w:rPr>
          <w:rFonts w:ascii="Arial" w:hAnsi="Arial" w:cs="Arial"/>
        </w:rPr>
        <w:t xml:space="preserve">Минимизиране на риска от наводнения, </w:t>
      </w:r>
      <w:r>
        <w:rPr>
          <w:rFonts w:ascii="Arial" w:hAnsi="Arial" w:cs="Arial"/>
        </w:rPr>
        <w:t>заплашващи</w:t>
      </w:r>
      <w:r w:rsidRPr="000A3C41">
        <w:rPr>
          <w:rFonts w:ascii="Arial" w:hAnsi="Arial" w:cs="Arial"/>
        </w:rPr>
        <w:t xml:space="preserve"> индустриалната инфраструктура в района на пристанището</w:t>
      </w:r>
      <w:r>
        <w:rPr>
          <w:rFonts w:ascii="Arial" w:hAnsi="Arial" w:cs="Arial"/>
        </w:rPr>
        <w:t>.</w:t>
      </w:r>
    </w:p>
    <w:p w14:paraId="26CF4478" w14:textId="77777777" w:rsidR="000A3C41" w:rsidRPr="006B3639" w:rsidRDefault="000A3C41" w:rsidP="00660BE3">
      <w:pPr>
        <w:spacing w:after="120"/>
        <w:jc w:val="both"/>
        <w:rPr>
          <w:rFonts w:ascii="Times New Roman" w:eastAsia="Calibri" w:hAnsi="Times New Roman" w:cs="Times New Roman"/>
          <w:szCs w:val="24"/>
          <w:lang w:eastAsia="en-US"/>
        </w:rPr>
      </w:pPr>
    </w:p>
    <w:p w14:paraId="3CACE3C2" w14:textId="1B3B8A8A" w:rsidR="000A3C41" w:rsidRDefault="000A3C41">
      <w:pPr>
        <w:rPr>
          <w:rFonts w:eastAsia="Times New Roman" w:cs="Arial"/>
          <w:b/>
          <w:caps/>
          <w:szCs w:val="20"/>
          <w:lang w:eastAsia="en-US"/>
        </w:rPr>
      </w:pPr>
      <w:r>
        <w:br w:type="page"/>
      </w:r>
    </w:p>
    <w:p w14:paraId="563E907F" w14:textId="77777777" w:rsidR="000A3C41" w:rsidRDefault="000A3C41" w:rsidP="000A3C41">
      <w:pPr>
        <w:pStyle w:val="Heading1"/>
        <w:ind w:left="360"/>
        <w:jc w:val="both"/>
        <w:rPr>
          <w:lang w:val="bg-BG"/>
        </w:rPr>
      </w:pPr>
    </w:p>
    <w:p w14:paraId="4FAA55C1" w14:textId="77777777" w:rsidR="000A3C41" w:rsidRDefault="000A3C41" w:rsidP="000A3C41">
      <w:pPr>
        <w:pStyle w:val="Heading1"/>
        <w:numPr>
          <w:ilvl w:val="0"/>
          <w:numId w:val="3"/>
        </w:numPr>
        <w:ind w:left="360" w:hanging="360"/>
        <w:jc w:val="both"/>
        <w:rPr>
          <w:lang w:val="bg-BG"/>
        </w:rPr>
      </w:pPr>
      <w:bookmarkStart w:id="177" w:name="_Toc143607768"/>
      <w:bookmarkStart w:id="178" w:name="_Toc143694166"/>
      <w:r w:rsidRPr="00365CBE">
        <w:rPr>
          <w:lang w:val="bg-BG"/>
        </w:rPr>
        <w:t>идентификация на проекта</w:t>
      </w:r>
      <w:bookmarkEnd w:id="177"/>
      <w:bookmarkEnd w:id="178"/>
    </w:p>
    <w:p w14:paraId="54A8A381" w14:textId="77777777" w:rsidR="000A3C41" w:rsidRPr="00052931" w:rsidRDefault="000A3C41" w:rsidP="000A3C41">
      <w:pPr>
        <w:pStyle w:val="Heading2"/>
        <w:numPr>
          <w:ilvl w:val="1"/>
          <w:numId w:val="3"/>
        </w:numPr>
        <w:ind w:left="1080" w:hanging="540"/>
        <w:rPr>
          <w:szCs w:val="24"/>
          <w:lang w:val="bg-BG"/>
        </w:rPr>
      </w:pPr>
      <w:bookmarkStart w:id="179" w:name="_Toc143607769"/>
      <w:bookmarkStart w:id="180" w:name="_Toc143694167"/>
      <w:r w:rsidRPr="00052931">
        <w:rPr>
          <w:szCs w:val="24"/>
          <w:lang w:val="bg-BG"/>
        </w:rPr>
        <w:t>Описание на съществуващото положение</w:t>
      </w:r>
      <w:bookmarkEnd w:id="179"/>
      <w:bookmarkEnd w:id="180"/>
    </w:p>
    <w:p w14:paraId="64957642" w14:textId="0FCBB167" w:rsidR="000A3C41" w:rsidRPr="00F44608" w:rsidRDefault="000A3C41" w:rsidP="000A3C41">
      <w:pPr>
        <w:spacing w:after="120"/>
        <w:jc w:val="both"/>
        <w:rPr>
          <w:rFonts w:eastAsia="Calibri" w:cs="Arial"/>
          <w:szCs w:val="24"/>
          <w:lang w:eastAsia="en-US"/>
        </w:rPr>
      </w:pPr>
      <w:r w:rsidRPr="00F44608">
        <w:rPr>
          <w:rFonts w:eastAsia="Calibri" w:cs="Arial"/>
          <w:szCs w:val="24"/>
          <w:lang w:eastAsia="en-US"/>
        </w:rPr>
        <w:t>Съществуващата инфраструктура на пристанище</w:t>
      </w:r>
      <w:r w:rsidR="00F44608" w:rsidRPr="00F44608">
        <w:rPr>
          <w:rFonts w:eastAsia="Calibri" w:cs="Arial"/>
          <w:szCs w:val="24"/>
          <w:lang w:eastAsia="en-US"/>
        </w:rPr>
        <w:t xml:space="preserve"> Лом</w:t>
      </w:r>
      <w:r w:rsidRPr="00F44608">
        <w:rPr>
          <w:rFonts w:eastAsia="Calibri" w:cs="Arial"/>
          <w:szCs w:val="24"/>
          <w:lang w:eastAsia="en-US"/>
        </w:rPr>
        <w:t xml:space="preserve"> </w:t>
      </w:r>
      <w:r w:rsidR="00F44608" w:rsidRPr="00F44608">
        <w:rPr>
          <w:rFonts w:eastAsia="Calibri" w:cs="Arial"/>
          <w:szCs w:val="24"/>
          <w:lang w:eastAsia="en-US"/>
        </w:rPr>
        <w:t>е подробно описана</w:t>
      </w:r>
      <w:r w:rsidRPr="00F44608">
        <w:rPr>
          <w:rFonts w:eastAsia="Calibri" w:cs="Arial"/>
          <w:szCs w:val="24"/>
          <w:lang w:eastAsia="en-US"/>
        </w:rPr>
        <w:t xml:space="preserve"> в Предпроектното проучване. </w:t>
      </w:r>
    </w:p>
    <w:p w14:paraId="772B8B96" w14:textId="77777777" w:rsidR="00F44608" w:rsidRDefault="00F44608" w:rsidP="00F44608">
      <w:pPr>
        <w:spacing w:after="120" w:line="24" w:lineRule="atLeast"/>
        <w:jc w:val="both"/>
        <w:rPr>
          <w:rFonts w:cs="Arial"/>
        </w:rPr>
      </w:pPr>
      <w:r w:rsidRPr="00F44608">
        <w:rPr>
          <w:rFonts w:cs="Arial"/>
        </w:rPr>
        <w:t>Общата площ на терминала е 371 222 кв. м, ситуирана в ПИ 44238.507.1 по кадастралната карта на гр. Лом.</w:t>
      </w:r>
    </w:p>
    <w:p w14:paraId="18B82CD8" w14:textId="270EDD34" w:rsidR="00F44608" w:rsidRPr="009E3D61" w:rsidRDefault="00F44608" w:rsidP="00F44608">
      <w:pPr>
        <w:spacing w:after="120" w:line="24" w:lineRule="atLeast"/>
        <w:jc w:val="both"/>
      </w:pPr>
      <w:bookmarkStart w:id="181" w:name="_Toc174099094"/>
      <w:r>
        <w:rPr>
          <w:rFonts w:cs="Arial"/>
          <w:bCs/>
          <w:i/>
          <w:iCs/>
          <w:sz w:val="22"/>
        </w:rPr>
        <w:t>Фигура</w:t>
      </w:r>
      <w:r w:rsidRPr="002E1E19">
        <w:rPr>
          <w:rFonts w:cs="Arial"/>
          <w:bCs/>
          <w:i/>
          <w:iCs/>
          <w:sz w:val="22"/>
        </w:rPr>
        <w:t xml:space="preserve"> </w:t>
      </w:r>
      <w:r w:rsidRPr="002E1E19">
        <w:rPr>
          <w:rFonts w:cs="Arial"/>
          <w:bCs/>
          <w:i/>
          <w:iCs/>
          <w:sz w:val="22"/>
        </w:rPr>
        <w:fldChar w:fldCharType="begin"/>
      </w:r>
      <w:r w:rsidRPr="002E1E19">
        <w:rPr>
          <w:rFonts w:cs="Arial"/>
          <w:bCs/>
          <w:i/>
          <w:iCs/>
          <w:sz w:val="22"/>
        </w:rPr>
        <w:instrText xml:space="preserve"> SEQ Фигура \* ARABIC </w:instrText>
      </w:r>
      <w:r w:rsidRPr="002E1E19">
        <w:rPr>
          <w:rFonts w:cs="Arial"/>
          <w:bCs/>
          <w:i/>
          <w:iCs/>
          <w:sz w:val="22"/>
        </w:rPr>
        <w:fldChar w:fldCharType="separate"/>
      </w:r>
      <w:r w:rsidR="00A81B8F">
        <w:rPr>
          <w:rFonts w:cs="Arial"/>
          <w:bCs/>
          <w:i/>
          <w:iCs/>
          <w:noProof/>
          <w:sz w:val="22"/>
        </w:rPr>
        <w:t>9</w:t>
      </w:r>
      <w:r w:rsidRPr="002E1E19">
        <w:rPr>
          <w:rFonts w:cs="Arial"/>
          <w:bCs/>
          <w:i/>
          <w:iCs/>
          <w:sz w:val="22"/>
        </w:rPr>
        <w:fldChar w:fldCharType="end"/>
      </w:r>
      <w:r w:rsidRPr="00375CBC">
        <w:rPr>
          <w:rFonts w:cs="Arial"/>
          <w:bCs/>
          <w:i/>
          <w:iCs/>
          <w:sz w:val="22"/>
        </w:rPr>
        <w:t xml:space="preserve">  </w:t>
      </w:r>
      <w:r w:rsidRPr="00F44608">
        <w:rPr>
          <w:rFonts w:cs="Arial"/>
          <w:bCs/>
          <w:i/>
          <w:iCs/>
          <w:sz w:val="22"/>
        </w:rPr>
        <w:t>Пристанищен терминал Лом по кадастралната карта на гр. Лом</w:t>
      </w:r>
      <w:bookmarkEnd w:id="181"/>
    </w:p>
    <w:p w14:paraId="5C96FB0B" w14:textId="77777777" w:rsidR="00F44608" w:rsidRPr="009E3D61" w:rsidRDefault="00F44608" w:rsidP="00F44608">
      <w:pPr>
        <w:pStyle w:val="BodyText"/>
        <w:spacing w:after="120" w:line="24" w:lineRule="atLeast"/>
        <w:ind w:hanging="720"/>
        <w:jc w:val="center"/>
        <w:rPr>
          <w:szCs w:val="24"/>
        </w:rPr>
      </w:pPr>
      <w:r w:rsidRPr="009E3D61">
        <w:rPr>
          <w:noProof/>
          <w:szCs w:val="24"/>
          <w:lang w:val="en-US"/>
        </w:rPr>
        <w:drawing>
          <wp:inline distT="0" distB="0" distL="0" distR="0" wp14:anchorId="43E50EE5" wp14:editId="320FAE1A">
            <wp:extent cx="3706416" cy="3732028"/>
            <wp:effectExtent l="0" t="0" r="8890" b="190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744652" cy="3770528"/>
                    </a:xfrm>
                    <a:prstGeom prst="rect">
                      <a:avLst/>
                    </a:prstGeom>
                    <a:noFill/>
                    <a:ln>
                      <a:noFill/>
                    </a:ln>
                  </pic:spPr>
                </pic:pic>
              </a:graphicData>
            </a:graphic>
          </wp:inline>
        </w:drawing>
      </w:r>
    </w:p>
    <w:p w14:paraId="678D399D" w14:textId="0048E08C" w:rsidR="00F44608" w:rsidRPr="009E3D61" w:rsidRDefault="00F44608" w:rsidP="00F44608">
      <w:pPr>
        <w:spacing w:after="120" w:line="24" w:lineRule="atLeast"/>
        <w:jc w:val="both"/>
      </w:pPr>
      <w:r w:rsidRPr="009E3D61">
        <w:t>Върху територия</w:t>
      </w:r>
      <w:r>
        <w:t>та</w:t>
      </w:r>
      <w:r w:rsidRPr="009E3D61">
        <w:t xml:space="preserve"> на пристанищния терминал е изградена основната пристанищна инфраструктура и съоръжения, позволяващи извършването на пристанищни услуги и други стопански дейности.</w:t>
      </w:r>
    </w:p>
    <w:p w14:paraId="2FE83BDD" w14:textId="77777777" w:rsidR="00F44608" w:rsidRPr="009E3D61" w:rsidRDefault="00F44608" w:rsidP="00F44608">
      <w:pPr>
        <w:spacing w:after="120" w:line="24" w:lineRule="atLeast"/>
        <w:jc w:val="both"/>
      </w:pPr>
      <w:r w:rsidRPr="009E3D61">
        <w:t>На територията на терминала се извършва граничен паспортно-визов, митнически, фитосанитарен контрол и карантина. Територията на терминала се охранява и има организиран пропускателен режим.</w:t>
      </w:r>
    </w:p>
    <w:p w14:paraId="7B4D627A" w14:textId="77777777" w:rsidR="00F44608" w:rsidRPr="009E3D61" w:rsidRDefault="00F44608" w:rsidP="00F44608">
      <w:pPr>
        <w:spacing w:after="120" w:line="24" w:lineRule="atLeast"/>
        <w:jc w:val="both"/>
      </w:pPr>
      <w:r w:rsidRPr="009E3D61">
        <w:t xml:space="preserve">Пристанищният терминал е свързан с националната железопътна мрежа, чрез жп линия 72 и с републиканската пътна мрежа. Посредством първокласен път през гр. Монтана се осъществява връзка с международен път Е 79. </w:t>
      </w:r>
    </w:p>
    <w:p w14:paraId="62C7D050" w14:textId="77777777" w:rsidR="00F44608" w:rsidRPr="00661078" w:rsidRDefault="00F44608" w:rsidP="00F44608">
      <w:pPr>
        <w:spacing w:after="120" w:line="24" w:lineRule="atLeast"/>
        <w:rPr>
          <w:bCs/>
        </w:rPr>
      </w:pPr>
      <w:r w:rsidRPr="00661078">
        <w:rPr>
          <w:bCs/>
        </w:rPr>
        <w:lastRenderedPageBreak/>
        <w:t>Общите параметри на пристанищния терминал са, както следва:</w:t>
      </w:r>
    </w:p>
    <w:p w14:paraId="268F7FC8" w14:textId="77777777" w:rsidR="00F44608" w:rsidRPr="009E3D61" w:rsidRDefault="00F44608" w:rsidP="00BF37F2">
      <w:pPr>
        <w:widowControl w:val="0"/>
        <w:numPr>
          <w:ilvl w:val="0"/>
          <w:numId w:val="39"/>
        </w:numPr>
        <w:tabs>
          <w:tab w:val="left" w:pos="1068"/>
        </w:tabs>
        <w:autoSpaceDE w:val="0"/>
        <w:autoSpaceDN w:val="0"/>
        <w:adjustRightInd w:val="0"/>
        <w:spacing w:after="0" w:line="240" w:lineRule="auto"/>
        <w:jc w:val="both"/>
      </w:pPr>
      <w:r w:rsidRPr="009E3D61">
        <w:t>Корабни места – 13 броя;</w:t>
      </w:r>
    </w:p>
    <w:p w14:paraId="6A25D2A7" w14:textId="5AE87DB2" w:rsidR="00F44608" w:rsidRPr="009E3D61" w:rsidRDefault="00F44608" w:rsidP="00BF37F2">
      <w:pPr>
        <w:widowControl w:val="0"/>
        <w:numPr>
          <w:ilvl w:val="0"/>
          <w:numId w:val="39"/>
        </w:numPr>
        <w:tabs>
          <w:tab w:val="left" w:pos="1068"/>
        </w:tabs>
        <w:autoSpaceDE w:val="0"/>
        <w:autoSpaceDN w:val="0"/>
        <w:adjustRightInd w:val="0"/>
        <w:spacing w:after="0" w:line="240" w:lineRule="auto"/>
        <w:jc w:val="both"/>
      </w:pPr>
      <w:r w:rsidRPr="009E3D61">
        <w:t>Обща дължи</w:t>
      </w:r>
      <w:r>
        <w:t>на на корабните места – 1 335 м</w:t>
      </w:r>
      <w:r w:rsidRPr="009E3D61">
        <w:t>;</w:t>
      </w:r>
    </w:p>
    <w:p w14:paraId="480F36F2" w14:textId="1F74EB0E" w:rsidR="00F44608" w:rsidRPr="009E3D61" w:rsidRDefault="00F44608" w:rsidP="00BF37F2">
      <w:pPr>
        <w:widowControl w:val="0"/>
        <w:numPr>
          <w:ilvl w:val="0"/>
          <w:numId w:val="39"/>
        </w:numPr>
        <w:tabs>
          <w:tab w:val="left" w:pos="1068"/>
        </w:tabs>
        <w:autoSpaceDE w:val="0"/>
        <w:autoSpaceDN w:val="0"/>
        <w:adjustRightInd w:val="0"/>
        <w:spacing w:after="0" w:line="240" w:lineRule="auto"/>
        <w:jc w:val="both"/>
      </w:pPr>
      <w:r w:rsidRPr="009E3D61">
        <w:t>Обща дължина на кейовия фронт – 1 424 м и 140 м вълноломи;</w:t>
      </w:r>
    </w:p>
    <w:p w14:paraId="0ABBB96F" w14:textId="77777777" w:rsidR="00F44608" w:rsidRPr="009E3D61" w:rsidRDefault="00F44608" w:rsidP="00BF37F2">
      <w:pPr>
        <w:widowControl w:val="0"/>
        <w:numPr>
          <w:ilvl w:val="0"/>
          <w:numId w:val="39"/>
        </w:numPr>
        <w:tabs>
          <w:tab w:val="left" w:pos="1068"/>
        </w:tabs>
        <w:autoSpaceDE w:val="0"/>
        <w:autoSpaceDN w:val="0"/>
        <w:adjustRightInd w:val="0"/>
        <w:spacing w:after="0" w:line="240" w:lineRule="auto"/>
        <w:jc w:val="both"/>
      </w:pPr>
      <w:r w:rsidRPr="009E3D61">
        <w:t>Дъното пред корабните места в лимана е на кота +22,00 (Балтийска височинна система) /проектна/;</w:t>
      </w:r>
    </w:p>
    <w:p w14:paraId="5EC590CB" w14:textId="7AD6C7D4" w:rsidR="00F44608" w:rsidRPr="009E3D61" w:rsidRDefault="00F44608" w:rsidP="00BF37F2">
      <w:pPr>
        <w:widowControl w:val="0"/>
        <w:numPr>
          <w:ilvl w:val="0"/>
          <w:numId w:val="39"/>
        </w:numPr>
        <w:tabs>
          <w:tab w:val="left" w:pos="1068"/>
        </w:tabs>
        <w:autoSpaceDE w:val="0"/>
        <w:autoSpaceDN w:val="0"/>
        <w:adjustRightInd w:val="0"/>
        <w:spacing w:after="0" w:line="240" w:lineRule="auto"/>
        <w:jc w:val="both"/>
      </w:pPr>
      <w:r w:rsidRPr="009E3D61">
        <w:t>Дъното пред корабните места на Белия кей е от опорния бетонов блок (пета) с кота +25,80 (Балтийска височинна система) по на</w:t>
      </w:r>
      <w:r>
        <w:t>клона  на заскалявката 1:1,5</w:t>
      </w:r>
      <w:r w:rsidRPr="009E3D61">
        <w:t>;</w:t>
      </w:r>
    </w:p>
    <w:p w14:paraId="5C50A1CC" w14:textId="77777777" w:rsidR="00F44608" w:rsidRPr="009E3D61" w:rsidRDefault="00F44608" w:rsidP="00BF37F2">
      <w:pPr>
        <w:widowControl w:val="0"/>
        <w:numPr>
          <w:ilvl w:val="0"/>
          <w:numId w:val="39"/>
        </w:numPr>
        <w:tabs>
          <w:tab w:val="left" w:pos="1068"/>
        </w:tabs>
        <w:autoSpaceDE w:val="0"/>
        <w:autoSpaceDN w:val="0"/>
        <w:adjustRightInd w:val="0"/>
        <w:spacing w:after="0" w:line="240" w:lineRule="auto"/>
        <w:jc w:val="both"/>
      </w:pPr>
      <w:r w:rsidRPr="009E3D61">
        <w:t>Закрити складове с обща площ от 11 547 кв.м;</w:t>
      </w:r>
    </w:p>
    <w:p w14:paraId="1C5BF816" w14:textId="77777777" w:rsidR="00F44608" w:rsidRPr="009E3D61" w:rsidRDefault="00F44608" w:rsidP="00BF37F2">
      <w:pPr>
        <w:widowControl w:val="0"/>
        <w:numPr>
          <w:ilvl w:val="0"/>
          <w:numId w:val="39"/>
        </w:numPr>
        <w:tabs>
          <w:tab w:val="left" w:pos="1068"/>
        </w:tabs>
        <w:autoSpaceDE w:val="0"/>
        <w:autoSpaceDN w:val="0"/>
        <w:adjustRightInd w:val="0"/>
        <w:spacing w:after="0" w:line="240" w:lineRule="auto"/>
        <w:jc w:val="both"/>
      </w:pPr>
      <w:r w:rsidRPr="009E3D61">
        <w:t>Открити складове с обща площ от 58 000 кв.м (Съгласно УЕГ №14017/29.01.2021 г.);</w:t>
      </w:r>
    </w:p>
    <w:p w14:paraId="0F4929D4" w14:textId="77777777" w:rsidR="00F44608" w:rsidRPr="009E3D61" w:rsidRDefault="00F44608" w:rsidP="00BF37F2">
      <w:pPr>
        <w:widowControl w:val="0"/>
        <w:numPr>
          <w:ilvl w:val="0"/>
          <w:numId w:val="39"/>
        </w:numPr>
        <w:tabs>
          <w:tab w:val="left" w:pos="1786"/>
        </w:tabs>
        <w:autoSpaceDE w:val="0"/>
        <w:autoSpaceDN w:val="0"/>
        <w:adjustRightInd w:val="0"/>
        <w:spacing w:after="0" w:line="240" w:lineRule="auto"/>
        <w:jc w:val="both"/>
      </w:pPr>
      <w:r w:rsidRPr="009E3D61">
        <w:t>Вътрешно-пристанищна железопътна мрежа с обща дължина 5 944 м.;</w:t>
      </w:r>
    </w:p>
    <w:p w14:paraId="04D66896" w14:textId="77777777" w:rsidR="00F44608" w:rsidRPr="009E3D61" w:rsidRDefault="00F44608" w:rsidP="00BF37F2">
      <w:pPr>
        <w:widowControl w:val="0"/>
        <w:numPr>
          <w:ilvl w:val="0"/>
          <w:numId w:val="39"/>
        </w:numPr>
        <w:tabs>
          <w:tab w:val="left" w:pos="1786"/>
        </w:tabs>
        <w:autoSpaceDE w:val="0"/>
        <w:autoSpaceDN w:val="0"/>
        <w:adjustRightInd w:val="0"/>
        <w:spacing w:after="0" w:line="240" w:lineRule="auto"/>
        <w:jc w:val="both"/>
      </w:pPr>
      <w:r w:rsidRPr="009E3D61">
        <w:t>Вътрешни автомобилни пътища 3</w:t>
      </w:r>
      <w:r>
        <w:t xml:space="preserve"> </w:t>
      </w:r>
      <w:r w:rsidRPr="009E3D61">
        <w:t>461 м.;</w:t>
      </w:r>
    </w:p>
    <w:p w14:paraId="3076E94E" w14:textId="77777777" w:rsidR="00F44608" w:rsidRPr="009E3D61" w:rsidRDefault="00F44608" w:rsidP="00BF37F2">
      <w:pPr>
        <w:widowControl w:val="0"/>
        <w:numPr>
          <w:ilvl w:val="0"/>
          <w:numId w:val="39"/>
        </w:numPr>
        <w:tabs>
          <w:tab w:val="left" w:pos="1786"/>
        </w:tabs>
        <w:autoSpaceDE w:val="0"/>
        <w:autoSpaceDN w:val="0"/>
        <w:adjustRightInd w:val="0"/>
        <w:spacing w:after="0" w:line="240" w:lineRule="auto"/>
        <w:jc w:val="both"/>
      </w:pPr>
      <w:r w:rsidRPr="009E3D61">
        <w:t>Подкранови релсови пътища 1 935 м.;</w:t>
      </w:r>
    </w:p>
    <w:p w14:paraId="5CE1329F" w14:textId="77777777" w:rsidR="00F44608" w:rsidRPr="009E3D61" w:rsidRDefault="00F44608" w:rsidP="00BF37F2">
      <w:pPr>
        <w:widowControl w:val="0"/>
        <w:numPr>
          <w:ilvl w:val="0"/>
          <w:numId w:val="39"/>
        </w:numPr>
        <w:tabs>
          <w:tab w:val="left" w:pos="1068"/>
        </w:tabs>
        <w:autoSpaceDE w:val="0"/>
        <w:autoSpaceDN w:val="0"/>
        <w:adjustRightInd w:val="0"/>
        <w:spacing w:after="0" w:line="240" w:lineRule="auto"/>
        <w:jc w:val="both"/>
      </w:pPr>
      <w:r w:rsidRPr="009E3D61">
        <w:t>Пристанищни ел. мрежи и съоръжения;</w:t>
      </w:r>
    </w:p>
    <w:p w14:paraId="465FDD12" w14:textId="77777777" w:rsidR="00F44608" w:rsidRPr="009E3D61" w:rsidRDefault="00F44608" w:rsidP="00BF37F2">
      <w:pPr>
        <w:widowControl w:val="0"/>
        <w:numPr>
          <w:ilvl w:val="0"/>
          <w:numId w:val="39"/>
        </w:numPr>
        <w:tabs>
          <w:tab w:val="left" w:pos="1068"/>
        </w:tabs>
        <w:autoSpaceDE w:val="0"/>
        <w:autoSpaceDN w:val="0"/>
        <w:adjustRightInd w:val="0"/>
        <w:spacing w:after="0" w:line="240" w:lineRule="auto"/>
        <w:jc w:val="both"/>
      </w:pPr>
      <w:r w:rsidRPr="009E3D61">
        <w:t>Площадкови ВиК мрежи и съоръжения;</w:t>
      </w:r>
    </w:p>
    <w:p w14:paraId="66B0D72D" w14:textId="77777777" w:rsidR="00F44608" w:rsidRPr="009E3D61" w:rsidRDefault="00F44608" w:rsidP="00BF37F2">
      <w:pPr>
        <w:widowControl w:val="0"/>
        <w:numPr>
          <w:ilvl w:val="0"/>
          <w:numId w:val="39"/>
        </w:numPr>
        <w:tabs>
          <w:tab w:val="left" w:pos="1068"/>
        </w:tabs>
        <w:autoSpaceDE w:val="0"/>
        <w:autoSpaceDN w:val="0"/>
        <w:adjustRightInd w:val="0"/>
        <w:spacing w:after="0" w:line="240" w:lineRule="auto"/>
        <w:jc w:val="both"/>
      </w:pPr>
      <w:r w:rsidRPr="009E3D61">
        <w:t>Сгради и съоръжения за административно-битово, техническо, противопожарно, охранително и др. обслужване.</w:t>
      </w:r>
    </w:p>
    <w:p w14:paraId="293BB8CF" w14:textId="77777777" w:rsidR="00F44608" w:rsidRPr="009E3D61" w:rsidRDefault="00F44608" w:rsidP="00F44608">
      <w:pPr>
        <w:spacing w:after="120" w:line="24" w:lineRule="atLeast"/>
        <w:jc w:val="both"/>
      </w:pPr>
      <w:r w:rsidRPr="009E3D61">
        <w:t>Пристанищен терминал Лом е съоръжен с 5 бр. кейови стени, където са обособени 13 бр. корабни места за приставане и обработка на товарни кораби, един вълнолом, и други съоръжения, както следва:</w:t>
      </w:r>
    </w:p>
    <w:p w14:paraId="732DA068" w14:textId="55EED186" w:rsidR="00F44608" w:rsidRPr="009E3D61" w:rsidRDefault="00F44608" w:rsidP="00F44608">
      <w:pPr>
        <w:spacing w:after="120" w:line="24" w:lineRule="atLeast"/>
      </w:pPr>
      <w:bookmarkStart w:id="182" w:name="_Toc174099095"/>
      <w:r>
        <w:rPr>
          <w:rFonts w:cs="Arial"/>
          <w:bCs/>
          <w:i/>
          <w:iCs/>
          <w:sz w:val="22"/>
        </w:rPr>
        <w:t>Фигура</w:t>
      </w:r>
      <w:r w:rsidRPr="002E1E19">
        <w:rPr>
          <w:rFonts w:cs="Arial"/>
          <w:bCs/>
          <w:i/>
          <w:iCs/>
          <w:sz w:val="22"/>
        </w:rPr>
        <w:t xml:space="preserve"> </w:t>
      </w:r>
      <w:r w:rsidRPr="002E1E19">
        <w:rPr>
          <w:rFonts w:cs="Arial"/>
          <w:bCs/>
          <w:i/>
          <w:iCs/>
          <w:sz w:val="22"/>
        </w:rPr>
        <w:fldChar w:fldCharType="begin"/>
      </w:r>
      <w:r w:rsidRPr="002E1E19">
        <w:rPr>
          <w:rFonts w:cs="Arial"/>
          <w:bCs/>
          <w:i/>
          <w:iCs/>
          <w:sz w:val="22"/>
        </w:rPr>
        <w:instrText xml:space="preserve"> SEQ Фигура \* ARABIC </w:instrText>
      </w:r>
      <w:r w:rsidRPr="002E1E19">
        <w:rPr>
          <w:rFonts w:cs="Arial"/>
          <w:bCs/>
          <w:i/>
          <w:iCs/>
          <w:sz w:val="22"/>
        </w:rPr>
        <w:fldChar w:fldCharType="separate"/>
      </w:r>
      <w:r w:rsidR="00A81B8F">
        <w:rPr>
          <w:rFonts w:cs="Arial"/>
          <w:bCs/>
          <w:i/>
          <w:iCs/>
          <w:noProof/>
          <w:sz w:val="22"/>
        </w:rPr>
        <w:t>10</w:t>
      </w:r>
      <w:r w:rsidRPr="002E1E19">
        <w:rPr>
          <w:rFonts w:cs="Arial"/>
          <w:bCs/>
          <w:i/>
          <w:iCs/>
          <w:sz w:val="22"/>
        </w:rPr>
        <w:fldChar w:fldCharType="end"/>
      </w:r>
      <w:r w:rsidRPr="00375CBC">
        <w:rPr>
          <w:rFonts w:cs="Arial"/>
          <w:bCs/>
          <w:i/>
          <w:iCs/>
          <w:sz w:val="22"/>
        </w:rPr>
        <w:t xml:space="preserve">  </w:t>
      </w:r>
      <w:r w:rsidR="00661078" w:rsidRPr="00661078">
        <w:rPr>
          <w:rFonts w:cs="Arial"/>
          <w:bCs/>
          <w:i/>
          <w:iCs/>
          <w:sz w:val="22"/>
        </w:rPr>
        <w:t>Кейови места на Пристанищен терминал Лом</w:t>
      </w:r>
      <w:bookmarkEnd w:id="182"/>
    </w:p>
    <w:p w14:paraId="386FB35D" w14:textId="77777777" w:rsidR="00F44608" w:rsidRPr="009E3D61" w:rsidRDefault="00F44608" w:rsidP="00F44608">
      <w:pPr>
        <w:spacing w:after="120" w:line="24" w:lineRule="atLeast"/>
        <w:jc w:val="center"/>
      </w:pPr>
      <w:r w:rsidRPr="009E3D61">
        <w:rPr>
          <w:noProof/>
          <w:lang w:val="en-US" w:eastAsia="en-US"/>
        </w:rPr>
        <w:drawing>
          <wp:inline distT="0" distB="0" distL="0" distR="0" wp14:anchorId="54C1241B" wp14:editId="1FE95BA1">
            <wp:extent cx="5061097" cy="3174362"/>
            <wp:effectExtent l="0" t="0" r="6350" b="7620"/>
            <wp:docPr id="67" name="Картина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тина 1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081082" cy="3186896"/>
                    </a:xfrm>
                    <a:prstGeom prst="rect">
                      <a:avLst/>
                    </a:prstGeom>
                    <a:noFill/>
                    <a:ln>
                      <a:noFill/>
                    </a:ln>
                  </pic:spPr>
                </pic:pic>
              </a:graphicData>
            </a:graphic>
          </wp:inline>
        </w:drawing>
      </w:r>
    </w:p>
    <w:p w14:paraId="1B42D385" w14:textId="566CDFBE" w:rsidR="00F44608" w:rsidRPr="009E3D61" w:rsidRDefault="00F44608" w:rsidP="00F44608">
      <w:pPr>
        <w:spacing w:after="120" w:line="24" w:lineRule="atLeast"/>
      </w:pPr>
      <w:r w:rsidRPr="009E3D61">
        <w:lastRenderedPageBreak/>
        <w:t xml:space="preserve"> </w:t>
      </w:r>
    </w:p>
    <w:p w14:paraId="0B1E3AEC" w14:textId="77777777" w:rsidR="00F44608" w:rsidRPr="009E3D61" w:rsidRDefault="00F44608" w:rsidP="00661078">
      <w:pPr>
        <w:spacing w:after="120" w:line="24" w:lineRule="atLeast"/>
        <w:jc w:val="both"/>
      </w:pPr>
      <w:r w:rsidRPr="009E3D61">
        <w:t>В зависимост от историческия път и етапност на изграждане на пристанището в района на гр. Лом и геометричната конфигурация на пристанищната територия са се обособили отделни пристанищни райони - т.н. бял кей, метален шпунт, западен кей, южен кей и източен кей.</w:t>
      </w:r>
    </w:p>
    <w:p w14:paraId="21C72CCE" w14:textId="77777777" w:rsidR="00F44608" w:rsidRPr="009E3D61" w:rsidRDefault="00F44608" w:rsidP="00F44608">
      <w:pPr>
        <w:spacing w:after="120" w:line="24" w:lineRule="atLeast"/>
      </w:pPr>
      <w:bookmarkStart w:id="183" w:name="_Toc312935741"/>
      <w:r w:rsidRPr="009E3D61">
        <w:t xml:space="preserve">Основните технически и </w:t>
      </w:r>
      <w:r w:rsidRPr="009E3D61">
        <w:rPr>
          <w:iCs/>
        </w:rPr>
        <w:t>технологични характеристики</w:t>
      </w:r>
      <w:r w:rsidRPr="009E3D61">
        <w:t xml:space="preserve"> на отделните пристанищни райони са, както следва:</w:t>
      </w:r>
      <w:bookmarkEnd w:id="183"/>
    </w:p>
    <w:p w14:paraId="710E8FBC" w14:textId="77777777" w:rsidR="00F44608" w:rsidRPr="00661078" w:rsidRDefault="00F44608" w:rsidP="00661078">
      <w:pPr>
        <w:pStyle w:val="Heading3"/>
        <w:keepLines w:val="0"/>
        <w:numPr>
          <w:ilvl w:val="2"/>
          <w:numId w:val="0"/>
        </w:numPr>
        <w:tabs>
          <w:tab w:val="num" w:pos="1920"/>
        </w:tabs>
        <w:suppressAutoHyphens/>
        <w:spacing w:before="0" w:after="120" w:line="24" w:lineRule="atLeast"/>
        <w:ind w:left="1920" w:hanging="1920"/>
        <w:jc w:val="both"/>
        <w:rPr>
          <w:b w:val="0"/>
          <w:i/>
          <w:sz w:val="24"/>
          <w:u w:val="single"/>
        </w:rPr>
      </w:pPr>
      <w:bookmarkStart w:id="184" w:name="_Toc312935742"/>
      <w:bookmarkStart w:id="185" w:name="_Toc95837656"/>
      <w:bookmarkStart w:id="186" w:name="_Toc143694168"/>
      <w:r w:rsidRPr="00661078">
        <w:rPr>
          <w:b w:val="0"/>
          <w:i/>
          <w:sz w:val="24"/>
          <w:u w:val="single"/>
        </w:rPr>
        <w:t>Бял кей</w:t>
      </w:r>
      <w:bookmarkEnd w:id="184"/>
      <w:bookmarkEnd w:id="185"/>
      <w:bookmarkEnd w:id="186"/>
    </w:p>
    <w:p w14:paraId="56AD0247" w14:textId="7FE043D6" w:rsidR="00F44608" w:rsidRPr="009E3D61" w:rsidRDefault="00F44608" w:rsidP="00661078">
      <w:pPr>
        <w:spacing w:after="120" w:line="24" w:lineRule="atLeast"/>
        <w:jc w:val="both"/>
      </w:pPr>
      <w:r w:rsidRPr="009E3D61">
        <w:t>Разположен е западно от вълнолома, по протежение на р</w:t>
      </w:r>
      <w:r w:rsidR="00661078">
        <w:t>ека</w:t>
      </w:r>
      <w:r w:rsidRPr="009E3D61">
        <w:t xml:space="preserve"> Дунав. Представлява речна дига, състояща се от подводна каменна берма с насип отгоре, с каменна облицовка с наклон 1:1 пред петата.</w:t>
      </w:r>
      <w:r w:rsidRPr="009E3D61">
        <w:rPr>
          <w:b/>
          <w:bCs/>
        </w:rPr>
        <w:t xml:space="preserve"> </w:t>
      </w:r>
      <w:r w:rsidRPr="009E3D61">
        <w:t>Дължината на кея е 365 м. На кея са обособени 3 корабни места - к.м. № № 1, 2 и 3, всички проектирани за равномерен полезен товар от 6 т/м</w:t>
      </w:r>
      <w:r w:rsidRPr="009E3D61">
        <w:rPr>
          <w:vertAlign w:val="superscript"/>
        </w:rPr>
        <w:t>2</w:t>
      </w:r>
      <w:r w:rsidRPr="009E3D61">
        <w:t>. Построен е през 1953 г. Ремонтиран е през 1986 г. Ремонтът се е състоял в набиването на два реда пилоти тип “Беното” с Ф 1 200 мм, дълги 22 м. през 0,30 м., измервано от центъра, по протежение на 119-метровата аварирала зона.</w:t>
      </w:r>
    </w:p>
    <w:p w14:paraId="463D35AF" w14:textId="77777777" w:rsidR="00F44608" w:rsidRPr="009E3D61" w:rsidRDefault="00F44608" w:rsidP="00F44608">
      <w:pPr>
        <w:spacing w:after="120" w:line="24" w:lineRule="atLeast"/>
      </w:pPr>
      <w:r w:rsidRPr="009E3D61">
        <w:t>Проектната кота дъно пред корабните места е 21,25 м. БС.</w:t>
      </w:r>
    </w:p>
    <w:p w14:paraId="354156E3" w14:textId="77777777" w:rsidR="00F44608" w:rsidRPr="009E3D61" w:rsidRDefault="00F44608" w:rsidP="00F44608">
      <w:pPr>
        <w:spacing w:after="120" w:line="24" w:lineRule="atLeast"/>
      </w:pPr>
      <w:r w:rsidRPr="009E3D61">
        <w:t>В района на Белия кей има изградени:</w:t>
      </w:r>
    </w:p>
    <w:p w14:paraId="26AF13EA" w14:textId="77777777" w:rsidR="00F44608" w:rsidRPr="00547828" w:rsidRDefault="00F44608" w:rsidP="00BF37F2">
      <w:pPr>
        <w:widowControl w:val="0"/>
        <w:numPr>
          <w:ilvl w:val="0"/>
          <w:numId w:val="39"/>
        </w:numPr>
        <w:tabs>
          <w:tab w:val="left" w:pos="1068"/>
        </w:tabs>
        <w:autoSpaceDE w:val="0"/>
        <w:autoSpaceDN w:val="0"/>
        <w:adjustRightInd w:val="0"/>
        <w:spacing w:after="120" w:line="24" w:lineRule="atLeast"/>
        <w:jc w:val="both"/>
      </w:pPr>
      <w:r w:rsidRPr="00547828">
        <w:t>открити складове с обща площ 8 776 кв.м.;</w:t>
      </w:r>
    </w:p>
    <w:p w14:paraId="259BBC7F" w14:textId="77777777" w:rsidR="00F44608" w:rsidRPr="009E3D61" w:rsidRDefault="00F44608" w:rsidP="00BF37F2">
      <w:pPr>
        <w:widowControl w:val="0"/>
        <w:numPr>
          <w:ilvl w:val="0"/>
          <w:numId w:val="39"/>
        </w:numPr>
        <w:tabs>
          <w:tab w:val="left" w:pos="1068"/>
        </w:tabs>
        <w:autoSpaceDE w:val="0"/>
        <w:autoSpaceDN w:val="0"/>
        <w:adjustRightInd w:val="0"/>
        <w:spacing w:after="120" w:line="24" w:lineRule="atLeast"/>
        <w:jc w:val="both"/>
      </w:pPr>
      <w:r w:rsidRPr="009E3D61">
        <w:t>Закрит склад - 1бр. съответно: Склад № 3 с площ от 2 461 кв.м.;</w:t>
      </w:r>
    </w:p>
    <w:p w14:paraId="629B085C" w14:textId="77777777" w:rsidR="00F44608" w:rsidRPr="009E3D61" w:rsidRDefault="00F44608" w:rsidP="00BF37F2">
      <w:pPr>
        <w:widowControl w:val="0"/>
        <w:numPr>
          <w:ilvl w:val="0"/>
          <w:numId w:val="39"/>
        </w:numPr>
        <w:tabs>
          <w:tab w:val="left" w:pos="1068"/>
        </w:tabs>
        <w:autoSpaceDE w:val="0"/>
        <w:autoSpaceDN w:val="0"/>
        <w:adjustRightInd w:val="0"/>
        <w:spacing w:after="120" w:line="24" w:lineRule="atLeast"/>
        <w:jc w:val="both"/>
      </w:pPr>
      <w:r w:rsidRPr="009E3D61">
        <w:t xml:space="preserve">Товарни ж.п. коловози: </w:t>
      </w:r>
    </w:p>
    <w:p w14:paraId="709CA269" w14:textId="77777777" w:rsidR="00F44608" w:rsidRPr="009E3D61" w:rsidRDefault="00F44608" w:rsidP="00661078">
      <w:pPr>
        <w:spacing w:after="120" w:line="24" w:lineRule="atLeast"/>
        <w:ind w:firstLine="720"/>
      </w:pPr>
      <w:r w:rsidRPr="009E3D61">
        <w:t>- челни в междурелсието на кейовите пристанищни кранове - 2 бр.;</w:t>
      </w:r>
    </w:p>
    <w:p w14:paraId="440F930D" w14:textId="77777777" w:rsidR="00F44608" w:rsidRPr="009E3D61" w:rsidRDefault="00F44608" w:rsidP="00661078">
      <w:pPr>
        <w:spacing w:after="120" w:line="24" w:lineRule="atLeast"/>
        <w:ind w:firstLine="720"/>
      </w:pPr>
      <w:r w:rsidRPr="009E3D61">
        <w:t xml:space="preserve">- подход - 1 бр. към Склад № 3. </w:t>
      </w:r>
    </w:p>
    <w:p w14:paraId="3C2EE666" w14:textId="77777777" w:rsidR="00F44608" w:rsidRPr="009E3D61" w:rsidRDefault="00F44608" w:rsidP="00F44608">
      <w:pPr>
        <w:spacing w:after="120" w:line="24" w:lineRule="atLeast"/>
      </w:pPr>
      <w:r w:rsidRPr="009E3D61">
        <w:rPr>
          <w:bCs/>
        </w:rPr>
        <w:t>Технологичните показатели са</w:t>
      </w:r>
      <w:r>
        <w:rPr>
          <w:bCs/>
        </w:rPr>
        <w:t>,</w:t>
      </w:r>
      <w:r w:rsidRPr="009E3D61">
        <w:rPr>
          <w:bCs/>
        </w:rPr>
        <w:t xml:space="preserve"> както следва:</w:t>
      </w:r>
    </w:p>
    <w:p w14:paraId="6E49AB7F" w14:textId="2CE61949" w:rsidR="00F44608" w:rsidRPr="009E3D61" w:rsidRDefault="00F44608" w:rsidP="00BF37F2">
      <w:pPr>
        <w:numPr>
          <w:ilvl w:val="0"/>
          <w:numId w:val="43"/>
        </w:numPr>
        <w:spacing w:after="120" w:line="24" w:lineRule="atLeast"/>
        <w:jc w:val="both"/>
      </w:pPr>
      <w:r w:rsidRPr="009E3D61">
        <w:t>Експлоатация на кея</w:t>
      </w:r>
      <w:r w:rsidR="00661078">
        <w:t xml:space="preserve"> - </w:t>
      </w:r>
      <w:r w:rsidRPr="009E3D61">
        <w:t>за обработка на насипни и генерални товари;</w:t>
      </w:r>
    </w:p>
    <w:p w14:paraId="1B451C2D" w14:textId="77777777" w:rsidR="00F44608" w:rsidRPr="009E3D61" w:rsidRDefault="00F44608" w:rsidP="00BF37F2">
      <w:pPr>
        <w:numPr>
          <w:ilvl w:val="0"/>
          <w:numId w:val="43"/>
        </w:numPr>
        <w:spacing w:after="120" w:line="24" w:lineRule="atLeast"/>
        <w:jc w:val="both"/>
      </w:pPr>
      <w:r w:rsidRPr="009E3D61">
        <w:t xml:space="preserve">Кейова пропускателна способност </w:t>
      </w:r>
      <w:r>
        <w:t>–</w:t>
      </w:r>
      <w:r w:rsidRPr="009E3D61">
        <w:t xml:space="preserve"> 781 хил.т./год.;</w:t>
      </w:r>
    </w:p>
    <w:p w14:paraId="4556B9B2" w14:textId="77777777" w:rsidR="00F44608" w:rsidRPr="009E3D61" w:rsidRDefault="00F44608" w:rsidP="00BF37F2">
      <w:pPr>
        <w:numPr>
          <w:ilvl w:val="0"/>
          <w:numId w:val="43"/>
        </w:numPr>
        <w:spacing w:after="120" w:line="24" w:lineRule="atLeast"/>
        <w:jc w:val="both"/>
      </w:pPr>
      <w:r w:rsidRPr="009E3D61">
        <w:t>Пропускателна способност на закритите складове – 127 хил. т./год.;</w:t>
      </w:r>
    </w:p>
    <w:p w14:paraId="2B1EC937" w14:textId="77777777" w:rsidR="00F44608" w:rsidRPr="009E3D61" w:rsidRDefault="00F44608" w:rsidP="00BF37F2">
      <w:pPr>
        <w:numPr>
          <w:ilvl w:val="0"/>
          <w:numId w:val="43"/>
        </w:numPr>
        <w:spacing w:after="120" w:line="24" w:lineRule="atLeast"/>
        <w:jc w:val="both"/>
      </w:pPr>
      <w:r w:rsidRPr="009E3D61">
        <w:t>Пропускателна способност на откритите складове – 686 хил. т./год.;</w:t>
      </w:r>
    </w:p>
    <w:p w14:paraId="571A1DDE" w14:textId="77777777" w:rsidR="00F44608" w:rsidRPr="009E3D61" w:rsidRDefault="00F44608" w:rsidP="00BF37F2">
      <w:pPr>
        <w:numPr>
          <w:ilvl w:val="0"/>
          <w:numId w:val="43"/>
        </w:numPr>
        <w:spacing w:after="120" w:line="24" w:lineRule="atLeast"/>
        <w:jc w:val="both"/>
      </w:pPr>
      <w:r w:rsidRPr="009E3D61">
        <w:t>Пропускателна способност на товарните жп коловози – 13 140 бр. ваг./год.</w:t>
      </w:r>
    </w:p>
    <w:p w14:paraId="1FF8B427" w14:textId="77777777" w:rsidR="00F44608" w:rsidRPr="009963CE" w:rsidRDefault="00F44608" w:rsidP="00F44608">
      <w:pPr>
        <w:pStyle w:val="BodyText"/>
        <w:spacing w:after="120" w:line="24" w:lineRule="atLeast"/>
        <w:rPr>
          <w:szCs w:val="24"/>
          <w:lang w:val="bg-BG"/>
        </w:rPr>
      </w:pPr>
    </w:p>
    <w:p w14:paraId="2324023A" w14:textId="77777777" w:rsidR="00F44608" w:rsidRPr="00661078" w:rsidRDefault="00F44608" w:rsidP="00661078">
      <w:pPr>
        <w:pStyle w:val="Heading3"/>
        <w:keepLines w:val="0"/>
        <w:numPr>
          <w:ilvl w:val="2"/>
          <w:numId w:val="0"/>
        </w:numPr>
        <w:tabs>
          <w:tab w:val="num" w:pos="1920"/>
        </w:tabs>
        <w:suppressAutoHyphens/>
        <w:spacing w:before="0" w:after="120" w:line="24" w:lineRule="atLeast"/>
        <w:ind w:left="1920" w:hanging="1920"/>
        <w:jc w:val="both"/>
        <w:rPr>
          <w:b w:val="0"/>
          <w:i/>
          <w:sz w:val="24"/>
          <w:u w:val="single"/>
        </w:rPr>
      </w:pPr>
      <w:bookmarkStart w:id="187" w:name="_Toc95837657"/>
      <w:bookmarkStart w:id="188" w:name="_Toc143694169"/>
      <w:r w:rsidRPr="00661078">
        <w:rPr>
          <w:b w:val="0"/>
          <w:i/>
          <w:sz w:val="24"/>
          <w:u w:val="single"/>
        </w:rPr>
        <w:t>Метален шпунт:</w:t>
      </w:r>
      <w:bookmarkEnd w:id="187"/>
      <w:bookmarkEnd w:id="188"/>
    </w:p>
    <w:p w14:paraId="37763E8B" w14:textId="77777777" w:rsidR="00F44608" w:rsidRPr="009E3D61" w:rsidRDefault="00F44608" w:rsidP="00661078">
      <w:pPr>
        <w:spacing w:after="120" w:line="24" w:lineRule="atLeast"/>
        <w:jc w:val="both"/>
      </w:pPr>
      <w:r w:rsidRPr="009E3D61">
        <w:t>Металният шпунт е изграден през 1940 - 1942 г. Разположен на северозападната страна на пристанището зад прикритието на западния вълнолом, той се простира на 282 м. в направление север-юг.</w:t>
      </w:r>
    </w:p>
    <w:p w14:paraId="4E4A1B4F" w14:textId="77777777" w:rsidR="00F44608" w:rsidRPr="009E3D61" w:rsidRDefault="00F44608" w:rsidP="00661078">
      <w:pPr>
        <w:spacing w:after="120" w:line="24" w:lineRule="atLeast"/>
        <w:jc w:val="both"/>
      </w:pPr>
      <w:r w:rsidRPr="009E3D61">
        <w:lastRenderedPageBreak/>
        <w:t>Кейовата конструкция е отвесен стоманен шпунт, закрепен с два реда анкери.</w:t>
      </w:r>
    </w:p>
    <w:p w14:paraId="0C06841D" w14:textId="77777777" w:rsidR="00F44608" w:rsidRPr="009E3D61" w:rsidRDefault="00F44608" w:rsidP="00661078">
      <w:pPr>
        <w:spacing w:after="120" w:line="24" w:lineRule="atLeast"/>
        <w:jc w:val="both"/>
      </w:pPr>
      <w:r w:rsidRPr="009E3D61">
        <w:t xml:space="preserve">Връхната кота на короната е 31,7 м. Широката 24 м. корона носи един ж.п. коловоз в обхвата на подкранов път и втори ж.п. коловоз в тила. Съоръжена е с кнехтове. </w:t>
      </w:r>
    </w:p>
    <w:p w14:paraId="7106FAEA" w14:textId="77777777" w:rsidR="00F44608" w:rsidRPr="009E3D61" w:rsidRDefault="00F44608" w:rsidP="00661078">
      <w:pPr>
        <w:spacing w:after="120" w:line="24" w:lineRule="atLeast"/>
        <w:jc w:val="both"/>
      </w:pPr>
      <w:r w:rsidRPr="009E3D61">
        <w:t>На металния кей има три корабни места - к.м. № № 4, 5 и 6, проектирани за равномерен полезен товар от 6 т/м</w:t>
      </w:r>
      <w:r w:rsidRPr="009E3D61">
        <w:rPr>
          <w:vertAlign w:val="superscript"/>
        </w:rPr>
        <w:t>2</w:t>
      </w:r>
      <w:r w:rsidRPr="009E3D61">
        <w:t>.</w:t>
      </w:r>
    </w:p>
    <w:p w14:paraId="33D4CD8F" w14:textId="5B704519" w:rsidR="00F44608" w:rsidRPr="009E3D61" w:rsidRDefault="00F44608" w:rsidP="00661078">
      <w:pPr>
        <w:spacing w:after="120" w:line="24" w:lineRule="atLeast"/>
        <w:jc w:val="both"/>
      </w:pPr>
      <w:r w:rsidRPr="009E3D61">
        <w:t>Кеят е ремонтиран през 1953 г. и удължен през 1968</w:t>
      </w:r>
      <w:r w:rsidR="00661078">
        <w:t xml:space="preserve"> г.  Последният участък от 40 м</w:t>
      </w:r>
      <w:r w:rsidRPr="009E3D61">
        <w:t xml:space="preserve"> е изграден като железобетонна платформа на ж.б. пилоти, закрита с ж.б. плочи. </w:t>
      </w:r>
    </w:p>
    <w:p w14:paraId="05DEA5D1" w14:textId="77777777" w:rsidR="00F44608" w:rsidRPr="009E3D61" w:rsidRDefault="00F44608" w:rsidP="00661078">
      <w:pPr>
        <w:spacing w:after="120" w:line="24" w:lineRule="atLeast"/>
        <w:jc w:val="both"/>
      </w:pPr>
      <w:r w:rsidRPr="009E3D61">
        <w:t>В района на Металния шпунт има изградени:</w:t>
      </w:r>
    </w:p>
    <w:p w14:paraId="498C059D" w14:textId="4170B6B8" w:rsidR="00F44608" w:rsidRPr="00547828" w:rsidRDefault="00F44608" w:rsidP="00BF37F2">
      <w:pPr>
        <w:numPr>
          <w:ilvl w:val="0"/>
          <w:numId w:val="42"/>
        </w:numPr>
        <w:spacing w:after="120" w:line="24" w:lineRule="atLeast"/>
        <w:ind w:firstLine="720"/>
        <w:jc w:val="both"/>
      </w:pPr>
      <w:r w:rsidRPr="00547828">
        <w:t xml:space="preserve">открити </w:t>
      </w:r>
      <w:r w:rsidR="00661078" w:rsidRPr="00547828">
        <w:t>складове с обща площ 4 065 кв.м</w:t>
      </w:r>
      <w:r w:rsidRPr="00547828">
        <w:t>;</w:t>
      </w:r>
    </w:p>
    <w:p w14:paraId="1BC024D7" w14:textId="40195DC7" w:rsidR="00F44608" w:rsidRPr="009E3D61" w:rsidRDefault="00F44608" w:rsidP="00BF37F2">
      <w:pPr>
        <w:numPr>
          <w:ilvl w:val="0"/>
          <w:numId w:val="42"/>
        </w:numPr>
        <w:spacing w:after="120" w:line="24" w:lineRule="atLeast"/>
        <w:ind w:firstLine="720"/>
        <w:jc w:val="both"/>
      </w:pPr>
      <w:r w:rsidRPr="009E3D61">
        <w:t>закри</w:t>
      </w:r>
      <w:r w:rsidR="00661078">
        <w:t>т склад № 10 с площ 2 736 кв.м.</w:t>
      </w:r>
    </w:p>
    <w:p w14:paraId="47F73C64" w14:textId="77777777" w:rsidR="00F44608" w:rsidRPr="009E3D61" w:rsidRDefault="00F44608" w:rsidP="00F44608">
      <w:pPr>
        <w:spacing w:after="120" w:line="24" w:lineRule="atLeast"/>
      </w:pPr>
      <w:r w:rsidRPr="009E3D61">
        <w:rPr>
          <w:bCs/>
        </w:rPr>
        <w:t>Технологичните показатели са</w:t>
      </w:r>
      <w:r>
        <w:rPr>
          <w:bCs/>
        </w:rPr>
        <w:t>,</w:t>
      </w:r>
      <w:r w:rsidRPr="009E3D61">
        <w:rPr>
          <w:bCs/>
        </w:rPr>
        <w:t xml:space="preserve"> както следва:</w:t>
      </w:r>
    </w:p>
    <w:p w14:paraId="72D4AD1B" w14:textId="77777777" w:rsidR="00F44608" w:rsidRPr="009E3D61" w:rsidRDefault="00F44608" w:rsidP="00BF37F2">
      <w:pPr>
        <w:numPr>
          <w:ilvl w:val="0"/>
          <w:numId w:val="44"/>
        </w:numPr>
        <w:spacing w:after="120" w:line="24" w:lineRule="atLeast"/>
        <w:jc w:val="both"/>
      </w:pPr>
      <w:r w:rsidRPr="009E3D61">
        <w:t>Експлоатация на кея</w:t>
      </w:r>
      <w:r w:rsidRPr="009E3D61">
        <w:rPr>
          <w:b/>
          <w:bCs/>
        </w:rPr>
        <w:t xml:space="preserve"> - </w:t>
      </w:r>
      <w:r w:rsidRPr="009E3D61">
        <w:t>за обработка на насипни и генерални товари;</w:t>
      </w:r>
    </w:p>
    <w:p w14:paraId="6401CA69" w14:textId="77777777" w:rsidR="00F44608" w:rsidRPr="009E3D61" w:rsidRDefault="00F44608" w:rsidP="00BF37F2">
      <w:pPr>
        <w:numPr>
          <w:ilvl w:val="0"/>
          <w:numId w:val="44"/>
        </w:numPr>
        <w:spacing w:after="120" w:line="24" w:lineRule="atLeast"/>
        <w:jc w:val="both"/>
      </w:pPr>
      <w:r w:rsidRPr="009E3D61">
        <w:t>Кейова пропускателна способност - 388 хил. т./год.;</w:t>
      </w:r>
    </w:p>
    <w:p w14:paraId="33BF03AC" w14:textId="77777777" w:rsidR="00F44608" w:rsidRPr="009E3D61" w:rsidRDefault="00F44608" w:rsidP="00BF37F2">
      <w:pPr>
        <w:numPr>
          <w:ilvl w:val="0"/>
          <w:numId w:val="44"/>
        </w:numPr>
        <w:spacing w:after="120" w:line="24" w:lineRule="atLeast"/>
        <w:jc w:val="both"/>
      </w:pPr>
      <w:r w:rsidRPr="009E3D61">
        <w:t>Пропускателна способност на закритите складове – 158 хил. т./год.;</w:t>
      </w:r>
    </w:p>
    <w:p w14:paraId="41FCBC0B" w14:textId="77777777" w:rsidR="00F44608" w:rsidRPr="009E3D61" w:rsidRDefault="00F44608" w:rsidP="00BF37F2">
      <w:pPr>
        <w:numPr>
          <w:ilvl w:val="0"/>
          <w:numId w:val="44"/>
        </w:numPr>
        <w:spacing w:after="120" w:line="24" w:lineRule="atLeast"/>
        <w:jc w:val="both"/>
      </w:pPr>
      <w:r w:rsidRPr="009E3D61">
        <w:t>Пропускателна способност на откритите складове – 75 хил. т./год.;</w:t>
      </w:r>
    </w:p>
    <w:p w14:paraId="17C6D4AE" w14:textId="77777777" w:rsidR="00F44608" w:rsidRPr="009E3D61" w:rsidRDefault="00F44608" w:rsidP="00BF37F2">
      <w:pPr>
        <w:numPr>
          <w:ilvl w:val="0"/>
          <w:numId w:val="44"/>
        </w:numPr>
        <w:spacing w:after="120" w:line="24" w:lineRule="atLeast"/>
        <w:jc w:val="both"/>
      </w:pPr>
      <w:r w:rsidRPr="009E3D61">
        <w:t>Пропускателна способност на товарните жп коловози – 13 140 бр. ваг./год.</w:t>
      </w:r>
    </w:p>
    <w:p w14:paraId="41D9D327" w14:textId="77777777" w:rsidR="00F44608" w:rsidRPr="009E3D61" w:rsidRDefault="00F44608" w:rsidP="00F44608">
      <w:pPr>
        <w:spacing w:after="120" w:line="24" w:lineRule="atLeast"/>
      </w:pPr>
    </w:p>
    <w:p w14:paraId="5C8664FE" w14:textId="77777777" w:rsidR="00F44608" w:rsidRPr="00661078" w:rsidRDefault="00F44608" w:rsidP="00661078">
      <w:pPr>
        <w:pStyle w:val="Heading3"/>
        <w:keepLines w:val="0"/>
        <w:numPr>
          <w:ilvl w:val="2"/>
          <w:numId w:val="0"/>
        </w:numPr>
        <w:tabs>
          <w:tab w:val="num" w:pos="1920"/>
        </w:tabs>
        <w:suppressAutoHyphens/>
        <w:spacing w:before="0" w:after="120" w:line="24" w:lineRule="atLeast"/>
        <w:ind w:left="1920" w:hanging="1920"/>
        <w:jc w:val="both"/>
        <w:rPr>
          <w:b w:val="0"/>
          <w:i/>
          <w:sz w:val="24"/>
          <w:u w:val="single"/>
        </w:rPr>
      </w:pPr>
      <w:bookmarkStart w:id="189" w:name="_Toc95837658"/>
      <w:bookmarkStart w:id="190" w:name="_Toc143694170"/>
      <w:r w:rsidRPr="00661078">
        <w:rPr>
          <w:b w:val="0"/>
          <w:i/>
          <w:sz w:val="24"/>
          <w:u w:val="single"/>
        </w:rPr>
        <w:t>Западен кей</w:t>
      </w:r>
      <w:bookmarkEnd w:id="189"/>
      <w:bookmarkEnd w:id="190"/>
    </w:p>
    <w:p w14:paraId="2ADD5EB5" w14:textId="77777777" w:rsidR="00F44608" w:rsidRPr="009E3D61" w:rsidRDefault="00F44608" w:rsidP="00661078">
      <w:pPr>
        <w:spacing w:after="120" w:line="24" w:lineRule="atLeast"/>
        <w:jc w:val="both"/>
      </w:pPr>
      <w:r w:rsidRPr="009E3D61">
        <w:t>Западният кей е успореден на металния шпунт, но на 30 м. на изток и с 30-метрова стена на края на металния шпунт. Той е построен между 1979 г.</w:t>
      </w:r>
      <w:r>
        <w:t xml:space="preserve"> </w:t>
      </w:r>
      <w:r w:rsidRPr="009E3D61">
        <w:t>и 1984 г. и е с обща дължина от 345 м.</w:t>
      </w:r>
    </w:p>
    <w:p w14:paraId="098717F4" w14:textId="77777777" w:rsidR="00F44608" w:rsidRPr="009E3D61" w:rsidRDefault="00F44608" w:rsidP="00661078">
      <w:pPr>
        <w:spacing w:after="120" w:line="24" w:lineRule="atLeast"/>
        <w:jc w:val="both"/>
      </w:pPr>
      <w:r w:rsidRPr="009E3D61">
        <w:t xml:space="preserve">Конструкцията се състои от железобетонна кутия на ж.б. пилоти, затворена от ж.б. отвесни плочи, както е описано по-горе за Източния кей. </w:t>
      </w:r>
    </w:p>
    <w:p w14:paraId="1EAEA916" w14:textId="77777777" w:rsidR="00F44608" w:rsidRPr="009E3D61" w:rsidRDefault="00F44608" w:rsidP="00661078">
      <w:pPr>
        <w:spacing w:after="120" w:line="24" w:lineRule="atLeast"/>
        <w:jc w:val="both"/>
      </w:pPr>
      <w:r w:rsidRPr="009E3D61">
        <w:t>Западният кей е с три корабни места, всички проектирани за равномерен полезен товар от 6 до 10 т/м</w:t>
      </w:r>
      <w:r w:rsidRPr="009E3D61">
        <w:rPr>
          <w:vertAlign w:val="superscript"/>
        </w:rPr>
        <w:t>2</w:t>
      </w:r>
      <w:r w:rsidRPr="009E3D61">
        <w:t>.</w:t>
      </w:r>
    </w:p>
    <w:p w14:paraId="2D99625F" w14:textId="77777777" w:rsidR="00F44608" w:rsidRPr="009E3D61" w:rsidRDefault="00F44608" w:rsidP="00661078">
      <w:pPr>
        <w:spacing w:after="120" w:line="24" w:lineRule="atLeast"/>
        <w:jc w:val="both"/>
      </w:pPr>
      <w:r w:rsidRPr="009E3D61">
        <w:t>В района на Западния кей има изградени:</w:t>
      </w:r>
    </w:p>
    <w:p w14:paraId="705FA4E2" w14:textId="77777777" w:rsidR="00F44608" w:rsidRPr="00547828" w:rsidRDefault="00F44608" w:rsidP="00BF37F2">
      <w:pPr>
        <w:numPr>
          <w:ilvl w:val="0"/>
          <w:numId w:val="42"/>
        </w:numPr>
        <w:spacing w:after="120" w:line="24" w:lineRule="atLeast"/>
        <w:ind w:firstLine="720"/>
        <w:jc w:val="both"/>
      </w:pPr>
      <w:r w:rsidRPr="00547828">
        <w:t>открити складове с обща площ 7 636 кв.м.;</w:t>
      </w:r>
    </w:p>
    <w:p w14:paraId="20457228" w14:textId="77777777" w:rsidR="00F44608" w:rsidRPr="009E3D61" w:rsidRDefault="00F44608" w:rsidP="00BF37F2">
      <w:pPr>
        <w:numPr>
          <w:ilvl w:val="0"/>
          <w:numId w:val="42"/>
        </w:numPr>
        <w:spacing w:after="120" w:line="24" w:lineRule="atLeast"/>
        <w:ind w:firstLine="720"/>
        <w:jc w:val="both"/>
      </w:pPr>
      <w:r w:rsidRPr="009E3D61">
        <w:t>претоварни площадки с площ 3 360 кв.м.;</w:t>
      </w:r>
    </w:p>
    <w:p w14:paraId="23392C58" w14:textId="77777777" w:rsidR="00F44608" w:rsidRPr="009E3D61" w:rsidRDefault="00F44608" w:rsidP="00BF37F2">
      <w:pPr>
        <w:numPr>
          <w:ilvl w:val="0"/>
          <w:numId w:val="42"/>
        </w:numPr>
        <w:spacing w:after="120" w:line="24" w:lineRule="atLeast"/>
        <w:ind w:firstLine="720"/>
        <w:jc w:val="both"/>
      </w:pPr>
      <w:r w:rsidRPr="009E3D61">
        <w:t xml:space="preserve">Товарни ж.п. коловози: </w:t>
      </w:r>
    </w:p>
    <w:p w14:paraId="6366EE34" w14:textId="77777777" w:rsidR="00F44608" w:rsidRPr="009E3D61" w:rsidRDefault="00F44608" w:rsidP="00661078">
      <w:pPr>
        <w:spacing w:after="120" w:line="24" w:lineRule="atLeast"/>
        <w:ind w:left="708" w:firstLine="372"/>
      </w:pPr>
      <w:r w:rsidRPr="009E3D61">
        <w:t>- челни в междурелсието на кейовите пристанищни кранове - 2 бр.;</w:t>
      </w:r>
    </w:p>
    <w:p w14:paraId="7ECD309B" w14:textId="77777777" w:rsidR="00F44608" w:rsidRPr="009E3D61" w:rsidRDefault="00F44608" w:rsidP="00661078">
      <w:pPr>
        <w:spacing w:after="120" w:line="24" w:lineRule="atLeast"/>
        <w:ind w:left="708" w:firstLine="372"/>
      </w:pPr>
      <w:r w:rsidRPr="009E3D61">
        <w:t>- тилови - 2 бр.</w:t>
      </w:r>
    </w:p>
    <w:p w14:paraId="20CEA3D8" w14:textId="77777777" w:rsidR="00F44608" w:rsidRPr="009E3D61" w:rsidRDefault="00F44608" w:rsidP="00F44608">
      <w:pPr>
        <w:spacing w:after="120" w:line="24" w:lineRule="atLeast"/>
      </w:pPr>
    </w:p>
    <w:p w14:paraId="10DE7DCF" w14:textId="77777777" w:rsidR="00F44608" w:rsidRPr="009E3D61" w:rsidRDefault="00F44608" w:rsidP="00F44608">
      <w:pPr>
        <w:spacing w:after="120" w:line="24" w:lineRule="atLeast"/>
      </w:pPr>
      <w:r w:rsidRPr="009E3D61">
        <w:rPr>
          <w:bCs/>
        </w:rPr>
        <w:lastRenderedPageBreak/>
        <w:t>Технологичните показатели са</w:t>
      </w:r>
      <w:r>
        <w:rPr>
          <w:bCs/>
        </w:rPr>
        <w:t>,</w:t>
      </w:r>
      <w:r w:rsidRPr="009E3D61">
        <w:rPr>
          <w:bCs/>
        </w:rPr>
        <w:t xml:space="preserve"> както следва:</w:t>
      </w:r>
    </w:p>
    <w:p w14:paraId="428D251F" w14:textId="77777777" w:rsidR="00F44608" w:rsidRPr="009E3D61" w:rsidRDefault="00F44608" w:rsidP="00BF37F2">
      <w:pPr>
        <w:numPr>
          <w:ilvl w:val="0"/>
          <w:numId w:val="45"/>
        </w:numPr>
        <w:spacing w:after="120" w:line="24" w:lineRule="atLeast"/>
        <w:jc w:val="both"/>
      </w:pPr>
      <w:r w:rsidRPr="009E3D61">
        <w:t>Експлоатация на кея</w:t>
      </w:r>
      <w:r w:rsidRPr="009E3D61">
        <w:rPr>
          <w:b/>
          <w:bCs/>
        </w:rPr>
        <w:t xml:space="preserve"> - </w:t>
      </w:r>
      <w:r w:rsidRPr="009E3D61">
        <w:t>за обработка на насипни и генерални товари;</w:t>
      </w:r>
    </w:p>
    <w:p w14:paraId="3BD5F592" w14:textId="77777777" w:rsidR="00F44608" w:rsidRPr="009E3D61" w:rsidRDefault="00F44608" w:rsidP="00BF37F2">
      <w:pPr>
        <w:numPr>
          <w:ilvl w:val="0"/>
          <w:numId w:val="45"/>
        </w:numPr>
        <w:spacing w:after="120" w:line="24" w:lineRule="atLeast"/>
        <w:jc w:val="both"/>
      </w:pPr>
      <w:r w:rsidRPr="009E3D61">
        <w:t>Кейова пропускателна способност - 282 хил. т./год.;</w:t>
      </w:r>
    </w:p>
    <w:p w14:paraId="1A3ABDAE" w14:textId="77777777" w:rsidR="00F44608" w:rsidRPr="009E3D61" w:rsidRDefault="00F44608" w:rsidP="00BF37F2">
      <w:pPr>
        <w:numPr>
          <w:ilvl w:val="0"/>
          <w:numId w:val="45"/>
        </w:numPr>
        <w:spacing w:after="120" w:line="24" w:lineRule="atLeast"/>
        <w:jc w:val="both"/>
      </w:pPr>
      <w:r w:rsidRPr="009E3D61">
        <w:t>Пропускателна способност на откритите складове -  726 хил. т./год.;</w:t>
      </w:r>
    </w:p>
    <w:p w14:paraId="5A8B754E" w14:textId="77777777" w:rsidR="00F44608" w:rsidRPr="009E3D61" w:rsidRDefault="00F44608" w:rsidP="00BF37F2">
      <w:pPr>
        <w:numPr>
          <w:ilvl w:val="0"/>
          <w:numId w:val="45"/>
        </w:numPr>
        <w:spacing w:after="120" w:line="24" w:lineRule="atLeast"/>
        <w:jc w:val="both"/>
      </w:pPr>
      <w:r w:rsidRPr="009E3D61">
        <w:t>Пропускателна способност на товарните жп коловози – 16 425 бр. ваг./год.</w:t>
      </w:r>
    </w:p>
    <w:p w14:paraId="23E46552" w14:textId="77777777" w:rsidR="00661078" w:rsidRDefault="00661078" w:rsidP="00F44608">
      <w:pPr>
        <w:pStyle w:val="Heading3"/>
        <w:keepLines w:val="0"/>
        <w:numPr>
          <w:ilvl w:val="2"/>
          <w:numId w:val="0"/>
        </w:numPr>
        <w:tabs>
          <w:tab w:val="num" w:pos="1920"/>
        </w:tabs>
        <w:suppressAutoHyphens/>
        <w:spacing w:before="0" w:after="120" w:line="24" w:lineRule="atLeast"/>
        <w:ind w:left="1920" w:hanging="720"/>
        <w:jc w:val="both"/>
      </w:pPr>
      <w:bookmarkStart w:id="191" w:name="_Toc95837659"/>
    </w:p>
    <w:p w14:paraId="33201AE9" w14:textId="77777777" w:rsidR="00F44608" w:rsidRPr="00661078" w:rsidRDefault="00F44608" w:rsidP="00661078">
      <w:pPr>
        <w:pStyle w:val="Heading3"/>
        <w:keepLines w:val="0"/>
        <w:numPr>
          <w:ilvl w:val="2"/>
          <w:numId w:val="0"/>
        </w:numPr>
        <w:tabs>
          <w:tab w:val="num" w:pos="1920"/>
        </w:tabs>
        <w:suppressAutoHyphens/>
        <w:spacing w:before="0" w:after="120" w:line="24" w:lineRule="atLeast"/>
        <w:ind w:left="1920" w:hanging="1920"/>
        <w:jc w:val="both"/>
        <w:rPr>
          <w:b w:val="0"/>
          <w:i/>
          <w:sz w:val="24"/>
          <w:u w:val="single"/>
        </w:rPr>
      </w:pPr>
      <w:bookmarkStart w:id="192" w:name="_Toc143694171"/>
      <w:r w:rsidRPr="00661078">
        <w:rPr>
          <w:b w:val="0"/>
          <w:i/>
          <w:sz w:val="24"/>
          <w:u w:val="single"/>
        </w:rPr>
        <w:t>Южен кей</w:t>
      </w:r>
      <w:bookmarkEnd w:id="191"/>
      <w:bookmarkEnd w:id="192"/>
    </w:p>
    <w:p w14:paraId="71B533DC" w14:textId="77777777" w:rsidR="00F44608" w:rsidRPr="009E3D61" w:rsidRDefault="00F44608" w:rsidP="00661078">
      <w:pPr>
        <w:spacing w:after="120" w:line="24" w:lineRule="atLeast"/>
        <w:jc w:val="both"/>
      </w:pPr>
      <w:r w:rsidRPr="009E3D61">
        <w:t>Южният кей, построен перпендикулярно на Западния и Източния кей, затваря лимана на пристанището. Изграден през 1985 г., той е с дължина 130 м.</w:t>
      </w:r>
    </w:p>
    <w:p w14:paraId="4F93693F" w14:textId="77777777" w:rsidR="00F44608" w:rsidRPr="009E3D61" w:rsidRDefault="00F44608" w:rsidP="00661078">
      <w:pPr>
        <w:spacing w:after="120" w:line="24" w:lineRule="atLeast"/>
        <w:jc w:val="both"/>
      </w:pPr>
      <w:r w:rsidRPr="009E3D61">
        <w:t>Конструкцията е била подобна на тази на Западния кей, включително надстройката до връхна кота 34,25 м. и укрепване с пилоти тип “Беното”.</w:t>
      </w:r>
    </w:p>
    <w:p w14:paraId="65396622" w14:textId="77777777" w:rsidR="00F44608" w:rsidRPr="009E3D61" w:rsidRDefault="00F44608" w:rsidP="00661078">
      <w:pPr>
        <w:spacing w:after="120" w:line="24" w:lineRule="atLeast"/>
        <w:jc w:val="both"/>
      </w:pPr>
      <w:r w:rsidRPr="009E3D61">
        <w:t xml:space="preserve">Вследствие от претоварване, линията на кея е била изпъкнала навън до 0,90 м. в последствие </w:t>
      </w:r>
      <w:r>
        <w:t xml:space="preserve">са налице </w:t>
      </w:r>
      <w:r w:rsidRPr="009E3D61">
        <w:t xml:space="preserve">допълнителни деформации – пропадане на настилката и др. </w:t>
      </w:r>
    </w:p>
    <w:p w14:paraId="661014CB" w14:textId="77777777" w:rsidR="00F44608" w:rsidRPr="009E3D61" w:rsidRDefault="00F44608" w:rsidP="00661078">
      <w:pPr>
        <w:spacing w:after="120" w:line="24" w:lineRule="atLeast"/>
        <w:jc w:val="both"/>
      </w:pPr>
      <w:r w:rsidRPr="009E3D61">
        <w:t>За възстановяване на южния кей е изпълнена шпунтовата стена. Монтиран е шпунт тип “Larsen” 607n / 25 м. на минимално отстояние от 20 см. от най - изпъкналата част на деформиралата стара конструкция и тилова анкерна шпунтова стена тип непрекъсната стена тип “Larsen” 607n / 8 м. на отстояние около 32 м. Анкерите са тип d58/3”х32000 мм от материал ASF 600. Анкерите са снаждащи се на муфа. Анкерните апарати са заложени на дълбочина около 4.25 м. от котата на ръба на кея. При връзката на анкерите със стоманения шпунт са използвани подложни планки 280/280/60.</w:t>
      </w:r>
    </w:p>
    <w:p w14:paraId="11FAA5E9" w14:textId="77777777" w:rsidR="00F44608" w:rsidRPr="009E3D61" w:rsidRDefault="00F44608" w:rsidP="00661078">
      <w:pPr>
        <w:spacing w:after="120" w:line="24" w:lineRule="atLeast"/>
        <w:jc w:val="both"/>
      </w:pPr>
      <w:r w:rsidRPr="009E3D61">
        <w:t>Южният кей е с едно корабно място – № 10, за равномерен полезен товар (първоначално) от 6 до 10 т/м</w:t>
      </w:r>
      <w:r w:rsidRPr="009E3D61">
        <w:rPr>
          <w:vertAlign w:val="superscript"/>
        </w:rPr>
        <w:t>2</w:t>
      </w:r>
      <w:r w:rsidRPr="009E3D61">
        <w:t>. Кейът е съоръжен с подкранов път.</w:t>
      </w:r>
    </w:p>
    <w:p w14:paraId="57BBA047" w14:textId="77777777" w:rsidR="00F44608" w:rsidRPr="009E3D61" w:rsidRDefault="00F44608" w:rsidP="00661078">
      <w:pPr>
        <w:spacing w:after="120" w:line="24" w:lineRule="atLeast"/>
        <w:jc w:val="both"/>
      </w:pPr>
      <w:r w:rsidRPr="009E3D61">
        <w:t>В района на южния кей има изграден открит склад с обща площ 66 000 кв.м.;</w:t>
      </w:r>
    </w:p>
    <w:p w14:paraId="7ABF4345" w14:textId="77777777" w:rsidR="00F44608" w:rsidRPr="009E3D61" w:rsidRDefault="00F44608" w:rsidP="00F44608">
      <w:pPr>
        <w:spacing w:after="120" w:line="24" w:lineRule="atLeast"/>
      </w:pPr>
      <w:r w:rsidRPr="009E3D61">
        <w:rPr>
          <w:bCs/>
        </w:rPr>
        <w:t>Технологичните показатели са</w:t>
      </w:r>
      <w:r>
        <w:rPr>
          <w:bCs/>
        </w:rPr>
        <w:t>,</w:t>
      </w:r>
      <w:r w:rsidRPr="009E3D61">
        <w:rPr>
          <w:bCs/>
        </w:rPr>
        <w:t xml:space="preserve"> както следва:</w:t>
      </w:r>
    </w:p>
    <w:p w14:paraId="16849BEA" w14:textId="77777777" w:rsidR="00F44608" w:rsidRPr="009E3D61" w:rsidRDefault="00F44608" w:rsidP="00BF37F2">
      <w:pPr>
        <w:numPr>
          <w:ilvl w:val="0"/>
          <w:numId w:val="46"/>
        </w:numPr>
        <w:spacing w:after="120" w:line="24" w:lineRule="atLeast"/>
        <w:jc w:val="both"/>
      </w:pPr>
      <w:r w:rsidRPr="009E3D61">
        <w:t>Експлоатация на кея</w:t>
      </w:r>
      <w:r w:rsidRPr="009E3D61">
        <w:rPr>
          <w:b/>
          <w:bCs/>
        </w:rPr>
        <w:t xml:space="preserve"> - </w:t>
      </w:r>
      <w:r w:rsidRPr="009E3D61">
        <w:t>за обработка на насипни и генерални товари;</w:t>
      </w:r>
    </w:p>
    <w:p w14:paraId="785E1E92" w14:textId="77777777" w:rsidR="00F44608" w:rsidRPr="009E3D61" w:rsidRDefault="00F44608" w:rsidP="00BF37F2">
      <w:pPr>
        <w:numPr>
          <w:ilvl w:val="0"/>
          <w:numId w:val="46"/>
        </w:numPr>
        <w:spacing w:after="120" w:line="24" w:lineRule="atLeast"/>
        <w:jc w:val="both"/>
      </w:pPr>
      <w:r w:rsidRPr="009E3D61">
        <w:t>Кейова пропускателна способност - 116 хил. т./год.;</w:t>
      </w:r>
    </w:p>
    <w:p w14:paraId="4DC7BA94" w14:textId="773183BC" w:rsidR="00F44608" w:rsidRPr="009E3D61" w:rsidRDefault="00F44608" w:rsidP="00BF37F2">
      <w:pPr>
        <w:numPr>
          <w:ilvl w:val="0"/>
          <w:numId w:val="46"/>
        </w:numPr>
        <w:spacing w:after="120" w:line="24" w:lineRule="atLeast"/>
        <w:jc w:val="both"/>
      </w:pPr>
      <w:r w:rsidRPr="009E3D61">
        <w:t>Пропускателна способност на откритите</w:t>
      </w:r>
      <w:r w:rsidR="00661078">
        <w:t xml:space="preserve"> складове -  1 565 хил. т./год.</w:t>
      </w:r>
    </w:p>
    <w:p w14:paraId="024D9D35" w14:textId="77777777" w:rsidR="00F44608" w:rsidRPr="009E3D61" w:rsidRDefault="00F44608" w:rsidP="00F44608">
      <w:pPr>
        <w:spacing w:after="120" w:line="24" w:lineRule="atLeast"/>
      </w:pPr>
    </w:p>
    <w:p w14:paraId="76949AC5" w14:textId="77777777" w:rsidR="00F44608" w:rsidRPr="00661078" w:rsidRDefault="00F44608" w:rsidP="00661078">
      <w:pPr>
        <w:pStyle w:val="Heading3"/>
        <w:keepLines w:val="0"/>
        <w:numPr>
          <w:ilvl w:val="2"/>
          <w:numId w:val="0"/>
        </w:numPr>
        <w:tabs>
          <w:tab w:val="num" w:pos="1920"/>
        </w:tabs>
        <w:suppressAutoHyphens/>
        <w:spacing w:before="0" w:after="120" w:line="24" w:lineRule="atLeast"/>
        <w:ind w:left="1920" w:hanging="1920"/>
        <w:jc w:val="both"/>
        <w:rPr>
          <w:b w:val="0"/>
          <w:i/>
          <w:sz w:val="24"/>
          <w:u w:val="single"/>
        </w:rPr>
      </w:pPr>
      <w:bookmarkStart w:id="193" w:name="_Toc95837660"/>
      <w:bookmarkStart w:id="194" w:name="_Toc143694172"/>
      <w:r w:rsidRPr="00661078">
        <w:rPr>
          <w:b w:val="0"/>
          <w:i/>
          <w:sz w:val="24"/>
          <w:u w:val="single"/>
        </w:rPr>
        <w:t>Източен кей</w:t>
      </w:r>
      <w:bookmarkEnd w:id="193"/>
      <w:bookmarkEnd w:id="194"/>
    </w:p>
    <w:p w14:paraId="3E027154" w14:textId="77777777" w:rsidR="00F44608" w:rsidRPr="009E3D61" w:rsidRDefault="00F44608" w:rsidP="00661078">
      <w:pPr>
        <w:spacing w:after="120" w:line="24" w:lineRule="atLeast"/>
        <w:jc w:val="both"/>
      </w:pPr>
      <w:r w:rsidRPr="009E3D61">
        <w:t>Източният кей е с дължина 300 м. и е бил вторият вътрешен кей, изграден в лимана, след Металния шпунт. Строен е през периода 1965 - 1968 г. от източната страна на лимана с цел използването на достатъчно свободна територия за складирането на големи количества насипни материали.</w:t>
      </w:r>
    </w:p>
    <w:p w14:paraId="7EC2745C" w14:textId="77777777" w:rsidR="00F44608" w:rsidRPr="009E3D61" w:rsidRDefault="00F44608" w:rsidP="00661078">
      <w:pPr>
        <w:spacing w:after="120" w:line="24" w:lineRule="atLeast"/>
        <w:jc w:val="both"/>
      </w:pPr>
      <w:r w:rsidRPr="009E3D61">
        <w:lastRenderedPageBreak/>
        <w:t>На този кей са обособени три корабни места с дължина по 100 м., на които се обработват предимно насипни товари – въглища и руда.</w:t>
      </w:r>
    </w:p>
    <w:p w14:paraId="04F6ED41" w14:textId="77777777" w:rsidR="00F44608" w:rsidRPr="009E3D61" w:rsidRDefault="00F44608" w:rsidP="00661078">
      <w:pPr>
        <w:spacing w:after="120" w:line="24" w:lineRule="atLeast"/>
        <w:jc w:val="both"/>
      </w:pPr>
      <w:r w:rsidRPr="009E3D61">
        <w:t xml:space="preserve">Кейовата стена на източния кей е съчетана конструкция от челен ст. бетонов шпунт с набивни ст. бетонови пилоти и надстройка тип „кутия” която ляга върху шпунта и пилотите. Така се образува обща конструкция „пакет”, известна в пристанищното строителство. </w:t>
      </w:r>
    </w:p>
    <w:p w14:paraId="0FF88599" w14:textId="5229F332" w:rsidR="00F44608" w:rsidRPr="009E3D61" w:rsidRDefault="00D67A64" w:rsidP="00F44608">
      <w:pPr>
        <w:spacing w:after="120" w:line="24" w:lineRule="atLeast"/>
      </w:pPr>
      <w:bookmarkStart w:id="195" w:name="_Toc174099096"/>
      <w:r>
        <w:rPr>
          <w:rFonts w:cs="Arial"/>
          <w:bCs/>
          <w:i/>
          <w:iCs/>
          <w:sz w:val="22"/>
        </w:rPr>
        <w:t>Фигура</w:t>
      </w:r>
      <w:r w:rsidRPr="002E1E19">
        <w:rPr>
          <w:rFonts w:cs="Arial"/>
          <w:bCs/>
          <w:i/>
          <w:iCs/>
          <w:sz w:val="22"/>
        </w:rPr>
        <w:t xml:space="preserve"> </w:t>
      </w:r>
      <w:r w:rsidRPr="002E1E19">
        <w:rPr>
          <w:rFonts w:cs="Arial"/>
          <w:bCs/>
          <w:i/>
          <w:iCs/>
          <w:sz w:val="22"/>
        </w:rPr>
        <w:fldChar w:fldCharType="begin"/>
      </w:r>
      <w:r w:rsidRPr="002E1E19">
        <w:rPr>
          <w:rFonts w:cs="Arial"/>
          <w:bCs/>
          <w:i/>
          <w:iCs/>
          <w:sz w:val="22"/>
        </w:rPr>
        <w:instrText xml:space="preserve"> SEQ Фигура \* ARABIC </w:instrText>
      </w:r>
      <w:r w:rsidRPr="002E1E19">
        <w:rPr>
          <w:rFonts w:cs="Arial"/>
          <w:bCs/>
          <w:i/>
          <w:iCs/>
          <w:sz w:val="22"/>
        </w:rPr>
        <w:fldChar w:fldCharType="separate"/>
      </w:r>
      <w:r w:rsidR="00A81B8F">
        <w:rPr>
          <w:rFonts w:cs="Arial"/>
          <w:bCs/>
          <w:i/>
          <w:iCs/>
          <w:noProof/>
          <w:sz w:val="22"/>
        </w:rPr>
        <w:t>11</w:t>
      </w:r>
      <w:r w:rsidRPr="002E1E19">
        <w:rPr>
          <w:rFonts w:cs="Arial"/>
          <w:bCs/>
          <w:i/>
          <w:iCs/>
          <w:sz w:val="22"/>
        </w:rPr>
        <w:fldChar w:fldCharType="end"/>
      </w:r>
      <w:r w:rsidRPr="00375CBC">
        <w:rPr>
          <w:rFonts w:cs="Arial"/>
          <w:bCs/>
          <w:i/>
          <w:iCs/>
          <w:sz w:val="22"/>
        </w:rPr>
        <w:t xml:space="preserve">  </w:t>
      </w:r>
      <w:r w:rsidRPr="00D67A64">
        <w:rPr>
          <w:rFonts w:cs="Arial"/>
          <w:bCs/>
          <w:i/>
          <w:iCs/>
          <w:sz w:val="22"/>
        </w:rPr>
        <w:t>Разрез през кейовата стена – съществуащо положение</w:t>
      </w:r>
      <w:bookmarkEnd w:id="195"/>
    </w:p>
    <w:p w14:paraId="4C29EDC9" w14:textId="77777777" w:rsidR="00F44608" w:rsidRPr="009E3D61" w:rsidRDefault="00F44608" w:rsidP="00F44608">
      <w:pPr>
        <w:spacing w:after="120" w:line="24" w:lineRule="atLeast"/>
      </w:pPr>
      <w:r w:rsidRPr="009E3D61">
        <w:rPr>
          <w:noProof/>
          <w:lang w:val="en-US" w:eastAsia="en-US"/>
        </w:rPr>
        <w:drawing>
          <wp:inline distT="0" distB="0" distL="0" distR="0" wp14:anchorId="755A1A9D" wp14:editId="1CBBFEB6">
            <wp:extent cx="5760720" cy="2329815"/>
            <wp:effectExtent l="0" t="0" r="0"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60720" cy="2329815"/>
                    </a:xfrm>
                    <a:prstGeom prst="rect">
                      <a:avLst/>
                    </a:prstGeom>
                  </pic:spPr>
                </pic:pic>
              </a:graphicData>
            </a:graphic>
          </wp:inline>
        </w:drawing>
      </w:r>
    </w:p>
    <w:p w14:paraId="2E63B5B5" w14:textId="77777777" w:rsidR="00D67A64" w:rsidRDefault="00D67A64" w:rsidP="00661078">
      <w:pPr>
        <w:spacing w:after="120" w:line="24" w:lineRule="atLeast"/>
        <w:jc w:val="both"/>
      </w:pPr>
    </w:p>
    <w:p w14:paraId="70FC19E1" w14:textId="77777777" w:rsidR="00F44608" w:rsidRPr="009E3D61" w:rsidRDefault="00F44608" w:rsidP="00661078">
      <w:pPr>
        <w:spacing w:after="120" w:line="24" w:lineRule="atLeast"/>
        <w:jc w:val="both"/>
      </w:pPr>
      <w:r w:rsidRPr="009E3D61">
        <w:t xml:space="preserve">Вследствие на претоварване през 1975 г. кейовите стени на лимана аварират и за тяхното стабилизиране са проведени редица стабилизиращи инженерни мероприятия с изграждане на пилотни редици от изливни пилоти, с различна гъстота за отделните кейове. </w:t>
      </w:r>
    </w:p>
    <w:p w14:paraId="1279D257" w14:textId="77777777" w:rsidR="00F44608" w:rsidRPr="009E3D61" w:rsidRDefault="00F44608" w:rsidP="00661078">
      <w:pPr>
        <w:spacing w:after="120" w:line="24" w:lineRule="atLeast"/>
        <w:jc w:val="both"/>
      </w:pPr>
      <w:r w:rsidRPr="009E3D61">
        <w:t>Стабилизирането на източния кей е завършено в края на 80-те години, като са изградени средно четири реда изливни пилоти с дълбочина на залягане 35 м., като първия ред пилоти е положен през съществуващата „кутия", която обхваща ст.бетоновата челна шпунтова стена и наклонените ж.б. пилоти на старата конструкция.</w:t>
      </w:r>
    </w:p>
    <w:p w14:paraId="668701FC" w14:textId="77777777" w:rsidR="00F44608" w:rsidRPr="009E3D61" w:rsidRDefault="00F44608" w:rsidP="00661078">
      <w:pPr>
        <w:spacing w:after="120" w:line="24" w:lineRule="atLeast"/>
        <w:jc w:val="both"/>
      </w:pPr>
      <w:r w:rsidRPr="009E3D61">
        <w:t xml:space="preserve">Извършеното укрепване чрез пилоти тип </w:t>
      </w:r>
      <w:r>
        <w:t>„</w:t>
      </w:r>
      <w:r w:rsidRPr="009E3D61">
        <w:t>Беното” (измерено от Южния кей) е</w:t>
      </w:r>
      <w:r>
        <w:t>,</w:t>
      </w:r>
      <w:r w:rsidRPr="009E3D61">
        <w:t xml:space="preserve">  както следва: </w:t>
      </w:r>
    </w:p>
    <w:p w14:paraId="64640B18" w14:textId="77777777" w:rsidR="00F44608" w:rsidRPr="009E3D61" w:rsidRDefault="00F44608" w:rsidP="00BF37F2">
      <w:pPr>
        <w:numPr>
          <w:ilvl w:val="0"/>
          <w:numId w:val="40"/>
        </w:numPr>
        <w:tabs>
          <w:tab w:val="clear" w:pos="1425"/>
          <w:tab w:val="num" w:pos="720"/>
        </w:tabs>
        <w:spacing w:after="120" w:line="24" w:lineRule="atLeast"/>
        <w:jc w:val="both"/>
      </w:pPr>
      <w:r w:rsidRPr="009E3D61">
        <w:t xml:space="preserve">от т. 0 + 80 до т. 0 + 260 е положена една редица пилоти тип </w:t>
      </w:r>
      <w:r>
        <w:t>„</w:t>
      </w:r>
      <w:r w:rsidRPr="009E3D61">
        <w:t>Беното” ø 1200 през съществуващата конструкция през 3 м. осово. За този участък е разрешено от проектанта експлоатационно натоварване до 15 т./ м² върху откритите складови площи;</w:t>
      </w:r>
    </w:p>
    <w:p w14:paraId="6D0A7CCB" w14:textId="77777777" w:rsidR="00F44608" w:rsidRPr="009E3D61" w:rsidRDefault="00F44608" w:rsidP="00BF37F2">
      <w:pPr>
        <w:numPr>
          <w:ilvl w:val="0"/>
          <w:numId w:val="40"/>
        </w:numPr>
        <w:tabs>
          <w:tab w:val="clear" w:pos="1425"/>
          <w:tab w:val="num" w:pos="720"/>
        </w:tabs>
        <w:spacing w:after="120" w:line="24" w:lineRule="atLeast"/>
        <w:jc w:val="both"/>
      </w:pPr>
      <w:r w:rsidRPr="009E3D61">
        <w:t xml:space="preserve">от т. 0 + 260 до т. 0 + 300 са изпълнени пет реда пилоти – един ред през съществуващата конструкция осово през 3 метра, а останалите четири реда са през 6 метра в тил и през 6 м. в редица. Това е по </w:t>
      </w:r>
      <w:r w:rsidRPr="009E3D61">
        <w:lastRenderedPageBreak/>
        <w:t>първоначалния проект, осигуряващ 50 т/ м². В последствие той е изоставен поради липса на средства;</w:t>
      </w:r>
      <w:r w:rsidRPr="009E3D61">
        <w:tab/>
      </w:r>
    </w:p>
    <w:p w14:paraId="46627939" w14:textId="77777777" w:rsidR="00F44608" w:rsidRPr="009E3D61" w:rsidRDefault="00F44608" w:rsidP="00661078">
      <w:pPr>
        <w:spacing w:after="120" w:line="24" w:lineRule="atLeast"/>
        <w:jc w:val="both"/>
      </w:pPr>
      <w:r w:rsidRPr="009E3D61">
        <w:t>Източният кей е с три корабни места, предвидени за насипни товари:</w:t>
      </w:r>
    </w:p>
    <w:p w14:paraId="4AD154C0" w14:textId="77777777" w:rsidR="00F44608" w:rsidRPr="009E3D61" w:rsidRDefault="00F44608" w:rsidP="00BF37F2">
      <w:pPr>
        <w:numPr>
          <w:ilvl w:val="0"/>
          <w:numId w:val="41"/>
        </w:numPr>
        <w:spacing w:after="120" w:line="24" w:lineRule="atLeast"/>
        <w:jc w:val="both"/>
      </w:pPr>
      <w:r w:rsidRPr="009E3D61">
        <w:t>Корабно място № 11, проектирано за 30 т/ м² , укрепено за 15 т/м²;</w:t>
      </w:r>
    </w:p>
    <w:p w14:paraId="5BAD29CF" w14:textId="77777777" w:rsidR="00F44608" w:rsidRPr="009E3D61" w:rsidRDefault="00F44608" w:rsidP="00BF37F2">
      <w:pPr>
        <w:numPr>
          <w:ilvl w:val="0"/>
          <w:numId w:val="41"/>
        </w:numPr>
        <w:spacing w:after="120" w:line="24" w:lineRule="atLeast"/>
        <w:jc w:val="both"/>
      </w:pPr>
      <w:r w:rsidRPr="009E3D61">
        <w:t>Корабно място № 12, проектирано за 30 т/м², укрепено за 15 т/м²;</w:t>
      </w:r>
    </w:p>
    <w:p w14:paraId="1D29BECC" w14:textId="77777777" w:rsidR="00F44608" w:rsidRPr="009E3D61" w:rsidRDefault="00F44608" w:rsidP="00BF37F2">
      <w:pPr>
        <w:numPr>
          <w:ilvl w:val="0"/>
          <w:numId w:val="41"/>
        </w:numPr>
        <w:spacing w:after="120" w:line="24" w:lineRule="atLeast"/>
        <w:jc w:val="both"/>
      </w:pPr>
      <w:r w:rsidRPr="009E3D61">
        <w:t>Корабно място № 13 – 40 м. от него – проектирано и ремонтирано за 50 т/м², в последствие за 30 т/м², като останалите 60 м. са за 15 т/м².</w:t>
      </w:r>
    </w:p>
    <w:p w14:paraId="65894E5B" w14:textId="2629D5AC" w:rsidR="00F44608" w:rsidRPr="009E3D61" w:rsidRDefault="00661078" w:rsidP="00661078">
      <w:pPr>
        <w:spacing w:after="120" w:line="24" w:lineRule="atLeast"/>
        <w:jc w:val="both"/>
      </w:pPr>
      <w:r>
        <w:t>О</w:t>
      </w:r>
      <w:r w:rsidR="00F44608" w:rsidRPr="009E3D61">
        <w:t>ткрит</w:t>
      </w:r>
      <w:r w:rsidR="00547828">
        <w:t>ите</w:t>
      </w:r>
      <w:r w:rsidR="00F44608" w:rsidRPr="009E3D61">
        <w:t xml:space="preserve"> складов</w:t>
      </w:r>
      <w:r w:rsidR="00547828">
        <w:t>и</w:t>
      </w:r>
      <w:r w:rsidR="00F44608" w:rsidRPr="009E3D61">
        <w:t xml:space="preserve"> площ</w:t>
      </w:r>
      <w:r w:rsidR="00547828">
        <w:t>и</w:t>
      </w:r>
      <w:r w:rsidR="006331AC">
        <w:t xml:space="preserve"> са</w:t>
      </w:r>
      <w:r w:rsidR="00F44608" w:rsidRPr="009E3D61">
        <w:t xml:space="preserve"> разделен</w:t>
      </w:r>
      <w:r w:rsidR="006331AC">
        <w:t>и</w:t>
      </w:r>
      <w:r w:rsidR="00F44608" w:rsidRPr="009E3D61">
        <w:t xml:space="preserve"> на три отделни зони за складиране на насипни товари, успоредни на кея, обслужвани от кранове, които товарят на влакови композиции. Между релсите на всеки подкранов път са положени по два ж.п. коловоза.</w:t>
      </w:r>
    </w:p>
    <w:p w14:paraId="5F8FE661" w14:textId="77777777" w:rsidR="00F44608" w:rsidRPr="009E3D61" w:rsidRDefault="00F44608" w:rsidP="00661078">
      <w:pPr>
        <w:spacing w:after="120" w:line="24" w:lineRule="atLeast"/>
        <w:jc w:val="both"/>
      </w:pPr>
      <w:r w:rsidRPr="009E3D61">
        <w:t xml:space="preserve">В района на Източния кей има изградени следните товарни жп коловози: </w:t>
      </w:r>
    </w:p>
    <w:p w14:paraId="2E85F19A" w14:textId="77777777" w:rsidR="00F44608" w:rsidRPr="009E3D61" w:rsidRDefault="00F44608" w:rsidP="00661078">
      <w:pPr>
        <w:spacing w:after="120" w:line="24" w:lineRule="atLeast"/>
        <w:ind w:firstLine="360"/>
        <w:jc w:val="both"/>
      </w:pPr>
      <w:r w:rsidRPr="009E3D61">
        <w:t>- челни в междурелсието на кейовите пристанищни кранове - 2 бр.;</w:t>
      </w:r>
    </w:p>
    <w:p w14:paraId="63927D08" w14:textId="77777777" w:rsidR="00F44608" w:rsidRPr="009E3D61" w:rsidRDefault="00F44608" w:rsidP="00661078">
      <w:pPr>
        <w:spacing w:after="120" w:line="24" w:lineRule="atLeast"/>
        <w:ind w:firstLine="360"/>
        <w:jc w:val="both"/>
      </w:pPr>
      <w:r w:rsidRPr="009E3D61">
        <w:t>- тилови - 2 бр.</w:t>
      </w:r>
    </w:p>
    <w:p w14:paraId="5CC6334D" w14:textId="77777777" w:rsidR="00F44608" w:rsidRPr="009E3D61" w:rsidRDefault="00F44608" w:rsidP="00F44608">
      <w:pPr>
        <w:spacing w:after="120" w:line="24" w:lineRule="atLeast"/>
      </w:pPr>
      <w:r w:rsidRPr="009E3D61">
        <w:rPr>
          <w:bCs/>
        </w:rPr>
        <w:t>Технологичните показатели са</w:t>
      </w:r>
      <w:r>
        <w:rPr>
          <w:bCs/>
        </w:rPr>
        <w:t>,</w:t>
      </w:r>
      <w:r w:rsidRPr="009E3D61">
        <w:rPr>
          <w:bCs/>
        </w:rPr>
        <w:t xml:space="preserve"> както следва:</w:t>
      </w:r>
    </w:p>
    <w:p w14:paraId="3AAAEB56" w14:textId="77777777" w:rsidR="00F44608" w:rsidRPr="009E3D61" w:rsidRDefault="00F44608" w:rsidP="00BF37F2">
      <w:pPr>
        <w:numPr>
          <w:ilvl w:val="0"/>
          <w:numId w:val="47"/>
        </w:numPr>
        <w:spacing w:after="120" w:line="24" w:lineRule="atLeast"/>
        <w:jc w:val="both"/>
      </w:pPr>
      <w:r w:rsidRPr="009E3D61">
        <w:t>Експлоатация на кея</w:t>
      </w:r>
      <w:r w:rsidRPr="009E3D61">
        <w:rPr>
          <w:b/>
          <w:bCs/>
        </w:rPr>
        <w:t xml:space="preserve"> - </w:t>
      </w:r>
      <w:r w:rsidRPr="009E3D61">
        <w:t>за обработка на насипни товари;</w:t>
      </w:r>
    </w:p>
    <w:p w14:paraId="4A131E54" w14:textId="77777777" w:rsidR="00F44608" w:rsidRPr="009E3D61" w:rsidRDefault="00F44608" w:rsidP="00BF37F2">
      <w:pPr>
        <w:numPr>
          <w:ilvl w:val="0"/>
          <w:numId w:val="47"/>
        </w:numPr>
        <w:spacing w:after="120" w:line="24" w:lineRule="atLeast"/>
        <w:jc w:val="both"/>
      </w:pPr>
      <w:r w:rsidRPr="009E3D61">
        <w:t>Кейовата пропускателна способност – 1 233хил. т./год.</w:t>
      </w:r>
    </w:p>
    <w:p w14:paraId="5A7F5F6B" w14:textId="77777777" w:rsidR="00F44608" w:rsidRPr="009E3D61" w:rsidRDefault="00F44608" w:rsidP="00BF37F2">
      <w:pPr>
        <w:numPr>
          <w:ilvl w:val="0"/>
          <w:numId w:val="47"/>
        </w:numPr>
        <w:spacing w:after="120" w:line="24" w:lineRule="atLeast"/>
        <w:ind w:right="456"/>
        <w:jc w:val="both"/>
      </w:pPr>
      <w:r w:rsidRPr="009E3D61">
        <w:t>Пропускателна способност на откритите складове  при сега използваните площи - 2 608 хил. т./год.;</w:t>
      </w:r>
    </w:p>
    <w:p w14:paraId="637C8315" w14:textId="77777777" w:rsidR="00F44608" w:rsidRPr="009E3D61" w:rsidRDefault="00F44608" w:rsidP="00BF37F2">
      <w:pPr>
        <w:numPr>
          <w:ilvl w:val="0"/>
          <w:numId w:val="47"/>
        </w:numPr>
        <w:spacing w:after="120" w:line="24" w:lineRule="atLeast"/>
        <w:ind w:right="456"/>
        <w:jc w:val="both"/>
      </w:pPr>
      <w:r w:rsidRPr="009E3D61">
        <w:t>Пропускателна способност на товарните жп коловози – 27 375 бр. ваг./год.</w:t>
      </w:r>
    </w:p>
    <w:p w14:paraId="1633EBEA" w14:textId="2583FF6E" w:rsidR="00F44608" w:rsidRPr="009E3D61" w:rsidRDefault="00F44608" w:rsidP="00F44608">
      <w:pPr>
        <w:spacing w:after="120" w:line="24" w:lineRule="atLeast"/>
        <w:ind w:right="456"/>
      </w:pPr>
    </w:p>
    <w:p w14:paraId="60EE37A3" w14:textId="77777777" w:rsidR="00F44608" w:rsidRPr="00D67A64" w:rsidRDefault="00F44608" w:rsidP="00D67A64">
      <w:pPr>
        <w:pStyle w:val="Heading3"/>
        <w:keepLines w:val="0"/>
        <w:numPr>
          <w:ilvl w:val="2"/>
          <w:numId w:val="0"/>
        </w:numPr>
        <w:tabs>
          <w:tab w:val="num" w:pos="1920"/>
        </w:tabs>
        <w:suppressAutoHyphens/>
        <w:spacing w:before="0" w:after="120" w:line="24" w:lineRule="atLeast"/>
        <w:ind w:left="1920" w:hanging="1920"/>
        <w:jc w:val="both"/>
        <w:rPr>
          <w:b w:val="0"/>
          <w:i/>
          <w:sz w:val="24"/>
          <w:u w:val="single"/>
        </w:rPr>
      </w:pPr>
      <w:r w:rsidRPr="00D67A64">
        <w:rPr>
          <w:b w:val="0"/>
          <w:i/>
          <w:sz w:val="24"/>
          <w:u w:val="single"/>
        </w:rPr>
        <w:t xml:space="preserve"> </w:t>
      </w:r>
      <w:bookmarkStart w:id="196" w:name="_Toc95837661"/>
      <w:bookmarkStart w:id="197" w:name="_Toc143694173"/>
      <w:r w:rsidRPr="00D67A64">
        <w:rPr>
          <w:b w:val="0"/>
          <w:i/>
          <w:sz w:val="24"/>
          <w:u w:val="single"/>
        </w:rPr>
        <w:t>Капацитет</w:t>
      </w:r>
      <w:bookmarkEnd w:id="196"/>
      <w:bookmarkEnd w:id="197"/>
    </w:p>
    <w:p w14:paraId="2DD95AEE" w14:textId="77777777" w:rsidR="00F44608" w:rsidRPr="009E3D61" w:rsidRDefault="00F44608" w:rsidP="00D67A64">
      <w:pPr>
        <w:spacing w:before="120" w:after="120" w:line="240" w:lineRule="auto"/>
        <w:jc w:val="both"/>
      </w:pPr>
      <w:r w:rsidRPr="009E3D61">
        <w:t>По експертна оценка</w:t>
      </w:r>
      <w:r>
        <w:t>,</w:t>
      </w:r>
      <w:r w:rsidRPr="009E3D61">
        <w:t xml:space="preserve"> </w:t>
      </w:r>
      <w:r w:rsidRPr="009E3D61">
        <w:rPr>
          <w:bCs/>
        </w:rPr>
        <w:t>кейовата пропускателна способност</w:t>
      </w:r>
      <w:r w:rsidRPr="009E3D61">
        <w:t xml:space="preserve"> на пристанищен терминал Лом, при сегашната структура на товарооборота през последните няколко години (насипни 80-85 % и генерални товари 15-20 %), техническата и технологическата комплектованост и организацията на работа е около 2 800 хил. тона товари годишно.</w:t>
      </w:r>
    </w:p>
    <w:p w14:paraId="068239D3" w14:textId="77777777" w:rsidR="00F44608" w:rsidRPr="009E3D61" w:rsidRDefault="00F44608" w:rsidP="00D67A64">
      <w:pPr>
        <w:spacing w:before="120" w:after="120" w:line="240" w:lineRule="auto"/>
        <w:jc w:val="both"/>
        <w:rPr>
          <w:bCs/>
        </w:rPr>
      </w:pPr>
      <w:r w:rsidRPr="009E3D61">
        <w:rPr>
          <w:bCs/>
        </w:rPr>
        <w:t>Складовата пропускателна способност е</w:t>
      </w:r>
      <w:r>
        <w:rPr>
          <w:bCs/>
        </w:rPr>
        <w:t>,</w:t>
      </w:r>
      <w:r w:rsidRPr="009E3D61">
        <w:rPr>
          <w:bCs/>
        </w:rPr>
        <w:t xml:space="preserve"> както следва:</w:t>
      </w:r>
    </w:p>
    <w:p w14:paraId="4CF11391" w14:textId="77777777" w:rsidR="00F44608" w:rsidRPr="009E3D61" w:rsidRDefault="00F44608" w:rsidP="00BF37F2">
      <w:pPr>
        <w:numPr>
          <w:ilvl w:val="0"/>
          <w:numId w:val="48"/>
        </w:numPr>
        <w:tabs>
          <w:tab w:val="left" w:pos="1080"/>
          <w:tab w:val="left" w:pos="1420"/>
        </w:tabs>
        <w:spacing w:before="120" w:after="120" w:line="240" w:lineRule="auto"/>
        <w:contextualSpacing/>
        <w:jc w:val="both"/>
      </w:pPr>
      <w:r w:rsidRPr="009E3D61">
        <w:t>за открито съхранение при средно 20 дни престой – 5 760 хил. т./год.;</w:t>
      </w:r>
    </w:p>
    <w:p w14:paraId="57887931" w14:textId="77777777" w:rsidR="00F44608" w:rsidRPr="009E3D61" w:rsidRDefault="00F44608" w:rsidP="00BF37F2">
      <w:pPr>
        <w:numPr>
          <w:ilvl w:val="0"/>
          <w:numId w:val="48"/>
        </w:numPr>
        <w:spacing w:before="120" w:after="120" w:line="240" w:lineRule="auto"/>
        <w:contextualSpacing/>
        <w:jc w:val="both"/>
      </w:pPr>
      <w:r w:rsidRPr="009E3D61">
        <w:t>за закрито съхранение при средно 15 дневен престой – 285 хил. т./год.</w:t>
      </w:r>
    </w:p>
    <w:p w14:paraId="299E2CA3" w14:textId="77777777" w:rsidR="00F44608" w:rsidRPr="009E3D61" w:rsidRDefault="00F44608" w:rsidP="00D67A64">
      <w:pPr>
        <w:spacing w:before="120" w:after="120" w:line="240" w:lineRule="auto"/>
        <w:jc w:val="both"/>
        <w:rPr>
          <w:bCs/>
        </w:rPr>
      </w:pPr>
      <w:r w:rsidRPr="009E3D61">
        <w:rPr>
          <w:bCs/>
        </w:rPr>
        <w:t>Има голям резерв за открити складови площи – основно на източния кей, района на белия кей след разчистване на остарели и ненужни постройки и описаните към всеки от районите претоварни площадки.</w:t>
      </w:r>
    </w:p>
    <w:p w14:paraId="3E634267" w14:textId="342328E8" w:rsidR="000A3C41" w:rsidRPr="00E939BD" w:rsidRDefault="00F44608" w:rsidP="00D67A64">
      <w:pPr>
        <w:autoSpaceDE w:val="0"/>
        <w:autoSpaceDN w:val="0"/>
        <w:adjustRightInd w:val="0"/>
        <w:spacing w:before="120" w:after="120" w:line="240" w:lineRule="auto"/>
        <w:jc w:val="both"/>
        <w:rPr>
          <w:rFonts w:ascii="Times New Roman" w:hAnsi="Times New Roman" w:cs="Times New Roman"/>
        </w:rPr>
      </w:pPr>
      <w:r w:rsidRPr="009E3D61">
        <w:t>Общата пропускателната способност на ж.п. коловозите при две подавания в денонощие е 70 080 бр. ваг./год. или 3 500 хил. т./год.</w:t>
      </w:r>
      <w:r w:rsidRPr="009E3D61">
        <w:rPr>
          <w:b/>
          <w:bCs/>
        </w:rPr>
        <w:t xml:space="preserve"> </w:t>
      </w:r>
      <w:r w:rsidRPr="009E3D61">
        <w:rPr>
          <w:bCs/>
        </w:rPr>
        <w:t>Пропускателната способност на ж.п. коловозите не е лимитираща.</w:t>
      </w:r>
    </w:p>
    <w:p w14:paraId="00F7382C" w14:textId="77777777" w:rsidR="000A3C41" w:rsidRPr="00052931" w:rsidRDefault="000A3C41" w:rsidP="000A3C41">
      <w:pPr>
        <w:pStyle w:val="Heading2"/>
        <w:numPr>
          <w:ilvl w:val="1"/>
          <w:numId w:val="3"/>
        </w:numPr>
        <w:ind w:left="1080" w:hanging="540"/>
        <w:rPr>
          <w:szCs w:val="24"/>
          <w:lang w:val="bg-BG"/>
        </w:rPr>
      </w:pPr>
      <w:bookmarkStart w:id="198" w:name="_Toc143607770"/>
      <w:bookmarkStart w:id="199" w:name="_Toc143694174"/>
      <w:r w:rsidRPr="00052931">
        <w:rPr>
          <w:szCs w:val="24"/>
          <w:lang w:val="bg-BG"/>
        </w:rPr>
        <w:lastRenderedPageBreak/>
        <w:t>Описание на проекта</w:t>
      </w:r>
      <w:bookmarkEnd w:id="198"/>
      <w:bookmarkEnd w:id="199"/>
      <w:r w:rsidRPr="00052931">
        <w:rPr>
          <w:szCs w:val="24"/>
          <w:lang w:val="bg-BG"/>
        </w:rPr>
        <w:t xml:space="preserve"> </w:t>
      </w:r>
    </w:p>
    <w:p w14:paraId="2EC11F52" w14:textId="578DA583" w:rsidR="00C81C8B" w:rsidRPr="003C574A" w:rsidRDefault="003C574A" w:rsidP="003C574A">
      <w:pPr>
        <w:autoSpaceDE w:val="0"/>
        <w:autoSpaceDN w:val="0"/>
        <w:adjustRightInd w:val="0"/>
        <w:spacing w:after="60"/>
        <w:jc w:val="both"/>
      </w:pPr>
      <w:r>
        <w:t>Екстремално високите нива на река</w:t>
      </w:r>
      <w:r w:rsidR="00C81C8B" w:rsidRPr="009E3D61">
        <w:t xml:space="preserve"> Дунав през м.</w:t>
      </w:r>
      <w:r>
        <w:t xml:space="preserve"> ап</w:t>
      </w:r>
      <w:r w:rsidR="00C81C8B" w:rsidRPr="009E3D61">
        <w:t>рил 2006 г. са довели до сериозни по мащабите си разливи на територията на Пристанище Лом. За периода на достигане на водни стоежи при отчет над +900 см., измерени спрямо нулата на пегела на ХМС на АППД в гр.</w:t>
      </w:r>
      <w:r>
        <w:t xml:space="preserve"> </w:t>
      </w:r>
      <w:r w:rsidR="00C81C8B" w:rsidRPr="009E3D61">
        <w:t xml:space="preserve">Лом, като това водно ниво е достигнато на 12.04.2006 г. и с плавно темпо на нарастване достига до отчет +985 см., измерен на 23.04.2006 г. и са били залети почти цялото т.н. „старо пристанище”, включващо „Бял кей”, Западен вълнолом и „Метален кей” с 6 (шест) корабни места, както и  „Източен кей” с три корабни места, заедно с прилежащата им инфраструктура. Обстоятелствата са довели до напълно спиране на експлоатацията на тези три обособени терминали с 9 (девет) корабни места, от общо 13 (тринадесет) корабни места в Пристанище Лом. Районът на „Източен кей”, който е с връхна кота +31,70 м., е бил залят с вода с височина на водния стълб от 1,25 м. над терена. </w:t>
      </w:r>
    </w:p>
    <w:p w14:paraId="189E246E" w14:textId="364D1173" w:rsidR="00C81C8B" w:rsidRPr="009E3D61" w:rsidRDefault="00C81C8B" w:rsidP="003C574A">
      <w:pPr>
        <w:autoSpaceDE w:val="0"/>
        <w:autoSpaceDN w:val="0"/>
        <w:adjustRightInd w:val="0"/>
        <w:spacing w:after="60"/>
        <w:jc w:val="both"/>
      </w:pPr>
      <w:r w:rsidRPr="009E3D61">
        <w:t>Освен опасностите от заливане на пристанищ</w:t>
      </w:r>
      <w:r w:rsidR="003C574A">
        <w:t>ето при високи водни нива на река</w:t>
      </w:r>
      <w:r w:rsidRPr="009E3D61">
        <w:t xml:space="preserve"> Дунав, необходимостта от реализиране на проекта се обосновава и от съществуващото състояние на носещата конструкция на Източния кей и изградената върху него прилежаща пристанищна инфраструктура.</w:t>
      </w:r>
      <w:r w:rsidR="003C574A">
        <w:t xml:space="preserve"> </w:t>
      </w:r>
      <w:r w:rsidRPr="009E3D61">
        <w:t>Натиск от претоварване и/или земетресението от 1977 г. е причинил изместване на челната линия на кея до 1,17 м. в северната част. След няколкократно експлоатационно претоварване през 1974-75 г, кейовата стена се деформира и се премества към лимана, като преместването на места е над 1.6 м. За възстановяване на техническите и технологични възможности за експлоатация на дефектиралите кейови стени са провеждани система от стабилизиращи и укрепителни мероприятия с прилагане на инженерни решения при използване на познати строителни технологии.</w:t>
      </w:r>
    </w:p>
    <w:p w14:paraId="05E857E5" w14:textId="77777777" w:rsidR="00C81C8B" w:rsidRPr="009E3D61" w:rsidRDefault="00C81C8B" w:rsidP="003C574A">
      <w:pPr>
        <w:autoSpaceDE w:val="0"/>
        <w:autoSpaceDN w:val="0"/>
        <w:adjustRightInd w:val="0"/>
        <w:spacing w:after="60"/>
        <w:jc w:val="both"/>
      </w:pPr>
      <w:r w:rsidRPr="009E3D61">
        <w:t>Конструкцията на Източния кей е в общо недобро състояние, което се характеризира с частично разместени талпи на затварящия челен ст.бетонов шпунт, липса на бетоново тяло при връзката на ст.бетоновия шпунт със ст.бетоновата надстройка (разрушена бетонова връзка, оголена и силно ерозирала арматура и др. механични увреждания), което предпоставя евентуално изтичане на почвата зад шпунта и образуване на неустановими каверни.</w:t>
      </w:r>
    </w:p>
    <w:p w14:paraId="41B5123E" w14:textId="3D80AE0E" w:rsidR="000A3C41" w:rsidRDefault="00C81C8B" w:rsidP="003C574A">
      <w:pPr>
        <w:autoSpaceDE w:val="0"/>
        <w:autoSpaceDN w:val="0"/>
        <w:adjustRightInd w:val="0"/>
        <w:spacing w:after="60"/>
        <w:jc w:val="both"/>
        <w:rPr>
          <w:rFonts w:ascii="Times New Roman" w:eastAsia="Calibri" w:hAnsi="Times New Roman" w:cs="Times New Roman"/>
          <w:color w:val="000000"/>
          <w:szCs w:val="24"/>
          <w:lang w:eastAsia="en-US"/>
        </w:rPr>
      </w:pPr>
      <w:r w:rsidRPr="009E3D61">
        <w:t xml:space="preserve">Необходимо е израждане на нова кейова стена и прилежащата и инфраструктура в това число: Повдигане на цялото насипно равнище на кея до кота на Южен и Западен кей, изграждане на изцяло нови подкранови пътища, ЖП коловози и ЖП връзки с гара Лом, автомобилни пътни връзки, свободни разтоварища и открити складови площи, силнотокова и слаботокова ел. инсталация на терминала, създаване на условия за пожарогасене и бункероване с вода на плавателните съдове. Новата </w:t>
      </w:r>
      <w:r w:rsidRPr="009E3D61">
        <w:lastRenderedPageBreak/>
        <w:t>кейова стена се предвижда да се изгради непосредствено пред съществуващата конструкция.</w:t>
      </w:r>
      <w:r w:rsidR="000A3C41" w:rsidRPr="00B77F5F">
        <w:rPr>
          <w:rFonts w:ascii="Times New Roman" w:eastAsia="Calibri" w:hAnsi="Times New Roman" w:cs="Times New Roman"/>
          <w:color w:val="000000"/>
          <w:szCs w:val="24"/>
          <w:lang w:eastAsia="en-US"/>
        </w:rPr>
        <w:t xml:space="preserve"> </w:t>
      </w:r>
    </w:p>
    <w:p w14:paraId="5A89994E" w14:textId="4590D40E" w:rsidR="000A3C41" w:rsidRPr="003C574A" w:rsidRDefault="000A3C41" w:rsidP="003C574A">
      <w:pPr>
        <w:autoSpaceDE w:val="0"/>
        <w:autoSpaceDN w:val="0"/>
        <w:adjustRightInd w:val="0"/>
        <w:spacing w:after="60"/>
        <w:jc w:val="both"/>
      </w:pPr>
      <w:r w:rsidRPr="003C574A">
        <w:t xml:space="preserve">Чрез SWОT анализ и последващ МКА от всички технологични решения е избран вариант с </w:t>
      </w:r>
      <w:r w:rsidR="003C574A">
        <w:t xml:space="preserve">изграждане на комбинирана шпунтова кейова стена, </w:t>
      </w:r>
      <w:r w:rsidR="003C574A">
        <w:rPr>
          <w:rFonts w:eastAsia="Times New Roman"/>
          <w:color w:val="000000"/>
        </w:rPr>
        <w:t>която</w:t>
      </w:r>
      <w:r w:rsidR="003C574A" w:rsidRPr="009E3D61">
        <w:rPr>
          <w:rFonts w:eastAsia="Times New Roman"/>
          <w:color w:val="000000"/>
        </w:rPr>
        <w:t xml:space="preserve"> не намалява акваторията</w:t>
      </w:r>
      <w:r w:rsidR="003C574A">
        <w:rPr>
          <w:rFonts w:eastAsia="Times New Roman"/>
          <w:color w:val="000000"/>
        </w:rPr>
        <w:t xml:space="preserve"> и се характеризира с</w:t>
      </w:r>
      <w:r w:rsidR="003C574A" w:rsidRPr="009E3D61">
        <w:rPr>
          <w:rFonts w:eastAsia="Times New Roman"/>
          <w:color w:val="000000"/>
        </w:rPr>
        <w:t xml:space="preserve"> бърза  строителна технология и сравнително ниски разходи за СМР и поддръжка</w:t>
      </w:r>
      <w:r w:rsidR="003C574A">
        <w:rPr>
          <w:rFonts w:eastAsia="Times New Roman"/>
          <w:color w:val="000000"/>
        </w:rPr>
        <w:t xml:space="preserve">. </w:t>
      </w:r>
      <w:r w:rsidRPr="003C574A">
        <w:t>По-подро</w:t>
      </w:r>
      <w:r w:rsidR="003C574A">
        <w:t>бно описание е дадено в раздел 4</w:t>
      </w:r>
      <w:r w:rsidRPr="003C574A">
        <w:t>.1. Описание на вариантите.</w:t>
      </w:r>
    </w:p>
    <w:p w14:paraId="6BCB3BCC" w14:textId="77777777" w:rsidR="000A3C41" w:rsidRPr="004F30AC" w:rsidRDefault="000A3C41" w:rsidP="000A3C41">
      <w:pPr>
        <w:pStyle w:val="Heading3"/>
        <w:numPr>
          <w:ilvl w:val="2"/>
          <w:numId w:val="3"/>
        </w:numPr>
        <w:spacing w:before="240"/>
        <w:jc w:val="both"/>
        <w:rPr>
          <w:rFonts w:cs="Arial"/>
          <w:sz w:val="22"/>
          <w:szCs w:val="22"/>
        </w:rPr>
      </w:pPr>
      <w:bookmarkStart w:id="200" w:name="_Toc143607771"/>
      <w:bookmarkStart w:id="201" w:name="_Toc143694175"/>
      <w:r w:rsidRPr="004F30AC">
        <w:rPr>
          <w:rFonts w:cs="Arial"/>
          <w:sz w:val="22"/>
          <w:szCs w:val="22"/>
        </w:rPr>
        <w:t>Местоположение</w:t>
      </w:r>
      <w:bookmarkEnd w:id="200"/>
      <w:bookmarkEnd w:id="201"/>
      <w:r w:rsidRPr="004F30AC">
        <w:rPr>
          <w:rFonts w:cs="Arial"/>
          <w:sz w:val="22"/>
          <w:szCs w:val="22"/>
        </w:rPr>
        <w:t xml:space="preserve"> </w:t>
      </w:r>
    </w:p>
    <w:p w14:paraId="45A33EDF" w14:textId="77777777" w:rsidR="003C574A" w:rsidRPr="003C574A" w:rsidRDefault="003C574A" w:rsidP="003C574A">
      <w:pPr>
        <w:autoSpaceDE w:val="0"/>
        <w:autoSpaceDN w:val="0"/>
        <w:adjustRightInd w:val="0"/>
        <w:spacing w:after="0" w:line="240" w:lineRule="auto"/>
        <w:jc w:val="both"/>
        <w:rPr>
          <w:rFonts w:eastAsia="Times New Roman"/>
          <w:color w:val="000000"/>
          <w:sz w:val="16"/>
          <w:szCs w:val="16"/>
        </w:rPr>
      </w:pPr>
    </w:p>
    <w:p w14:paraId="67F56C35" w14:textId="77777777" w:rsidR="00D67A64" w:rsidRPr="003C574A" w:rsidRDefault="00D67A64" w:rsidP="003C574A">
      <w:pPr>
        <w:autoSpaceDE w:val="0"/>
        <w:autoSpaceDN w:val="0"/>
        <w:adjustRightInd w:val="0"/>
        <w:spacing w:after="60"/>
        <w:jc w:val="both"/>
        <w:rPr>
          <w:rFonts w:eastAsia="Times New Roman"/>
          <w:color w:val="000000"/>
        </w:rPr>
      </w:pPr>
      <w:r w:rsidRPr="003C574A">
        <w:rPr>
          <w:rFonts w:eastAsia="Times New Roman"/>
          <w:color w:val="000000"/>
        </w:rPr>
        <w:t xml:space="preserve">Пристанище Лом е разположено на  Европейски транспортен коридор Рейнско-Дунавски. Коридорът осигурява основната връзка изток-запад през континентална Европа. Проследявайки маршрута по река Дунав, той свързва Страсбург и Южна Германия с централноевропейските градове Виена, Братислава и Будапеща, преди да премине през румънската столица Букурещ, за да достигне в черноморското пристанище Констанца. Втори клон на коридора проследява път от Франкфурт до границата на Словакия/Украина, свързващ Мюнхен, Прага, Жилина и Кошице. Този коридор предлага истински алтернативен избор на вид транспорт като непрекъснат, интегриран коридор за товарни превози. Участъкът на река Дунав от Западните Балкани играе важна роля във функционирането на този коридор, но в същото време е определен, като „тясно място“ по коридора и следователно всички усилия в подобряването на условията по него от българска страна са с висока европейска добавена стойност. </w:t>
      </w:r>
    </w:p>
    <w:p w14:paraId="760CABCD" w14:textId="77777777" w:rsidR="00D67A64" w:rsidRDefault="00D67A64" w:rsidP="00D67A64">
      <w:pPr>
        <w:spacing w:after="120"/>
        <w:jc w:val="both"/>
        <w:rPr>
          <w:rFonts w:ascii="Times New Roman" w:hAnsi="Times New Roman" w:cs="Times New Roman"/>
        </w:rPr>
      </w:pPr>
      <w:bookmarkStart w:id="202" w:name="_Toc174099097"/>
      <w:r>
        <w:rPr>
          <w:rFonts w:cs="Arial"/>
          <w:bCs/>
          <w:i/>
          <w:iCs/>
          <w:sz w:val="22"/>
        </w:rPr>
        <w:t>Фигура</w:t>
      </w:r>
      <w:r w:rsidRPr="002E1E19">
        <w:rPr>
          <w:rFonts w:cs="Arial"/>
          <w:bCs/>
          <w:i/>
          <w:iCs/>
          <w:sz w:val="22"/>
        </w:rPr>
        <w:t xml:space="preserve"> </w:t>
      </w:r>
      <w:r w:rsidRPr="002E1E19">
        <w:rPr>
          <w:rFonts w:cs="Arial"/>
          <w:bCs/>
          <w:i/>
          <w:iCs/>
          <w:sz w:val="22"/>
        </w:rPr>
        <w:fldChar w:fldCharType="begin"/>
      </w:r>
      <w:r w:rsidRPr="002E1E19">
        <w:rPr>
          <w:rFonts w:cs="Arial"/>
          <w:bCs/>
          <w:i/>
          <w:iCs/>
          <w:sz w:val="22"/>
        </w:rPr>
        <w:instrText xml:space="preserve"> SEQ Фигура \* ARABIC </w:instrText>
      </w:r>
      <w:r w:rsidRPr="002E1E19">
        <w:rPr>
          <w:rFonts w:cs="Arial"/>
          <w:bCs/>
          <w:i/>
          <w:iCs/>
          <w:sz w:val="22"/>
        </w:rPr>
        <w:fldChar w:fldCharType="separate"/>
      </w:r>
      <w:r w:rsidR="00A81B8F">
        <w:rPr>
          <w:rFonts w:cs="Arial"/>
          <w:bCs/>
          <w:i/>
          <w:iCs/>
          <w:noProof/>
          <w:sz w:val="22"/>
        </w:rPr>
        <w:t>12</w:t>
      </w:r>
      <w:r w:rsidRPr="002E1E19">
        <w:rPr>
          <w:rFonts w:cs="Arial"/>
          <w:bCs/>
          <w:i/>
          <w:iCs/>
          <w:sz w:val="22"/>
        </w:rPr>
        <w:fldChar w:fldCharType="end"/>
      </w:r>
      <w:r>
        <w:rPr>
          <w:rFonts w:eastAsia="Times New Roman" w:cs="Arial"/>
          <w:i/>
          <w:sz w:val="22"/>
          <w:lang w:eastAsia="ar-SA"/>
        </w:rPr>
        <w:t xml:space="preserve">  </w:t>
      </w:r>
      <w:r w:rsidRPr="00307980">
        <w:rPr>
          <w:rFonts w:eastAsia="Times New Roman" w:cs="Arial"/>
          <w:i/>
          <w:sz w:val="22"/>
          <w:lang w:eastAsia="ar-SA"/>
        </w:rPr>
        <w:t>Карта на транспортен коридор Рейн-Дунав</w:t>
      </w:r>
      <w:bookmarkEnd w:id="202"/>
    </w:p>
    <w:p w14:paraId="5F27DC52" w14:textId="77777777" w:rsidR="00D67A64" w:rsidRPr="00622DFC" w:rsidRDefault="00D67A64" w:rsidP="00D67A64">
      <w:pPr>
        <w:spacing w:after="120"/>
        <w:jc w:val="center"/>
      </w:pPr>
      <w:r w:rsidRPr="00622DFC">
        <w:rPr>
          <w:noProof/>
          <w:lang w:val="en-US" w:eastAsia="en-US"/>
        </w:rPr>
        <w:drawing>
          <wp:inline distT="0" distB="0" distL="0" distR="0" wp14:anchorId="6CCC7070" wp14:editId="5A3867D2">
            <wp:extent cx="4129588" cy="2806996"/>
            <wp:effectExtent l="19050" t="19050" r="23495" b="1270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screen">
                      <a:extLst>
                        <a:ext uri="{28A0092B-C50C-407E-A947-70E740481C1C}">
                          <a14:useLocalDpi xmlns:a14="http://schemas.microsoft.com/office/drawing/2010/main"/>
                        </a:ext>
                      </a:extLst>
                    </a:blip>
                    <a:stretch>
                      <a:fillRect/>
                    </a:stretch>
                  </pic:blipFill>
                  <pic:spPr>
                    <a:xfrm>
                      <a:off x="0" y="0"/>
                      <a:ext cx="4206084" cy="2858992"/>
                    </a:xfrm>
                    <a:prstGeom prst="rect">
                      <a:avLst/>
                    </a:prstGeom>
                    <a:ln>
                      <a:solidFill>
                        <a:srgbClr val="000000"/>
                      </a:solidFill>
                    </a:ln>
                  </pic:spPr>
                </pic:pic>
              </a:graphicData>
            </a:graphic>
          </wp:inline>
        </w:drawing>
      </w:r>
    </w:p>
    <w:p w14:paraId="3F15D986" w14:textId="6CCAF233" w:rsidR="00D67A64" w:rsidRDefault="00D67A64" w:rsidP="00D67A64">
      <w:pPr>
        <w:spacing w:after="120" w:line="24" w:lineRule="atLeast"/>
        <w:jc w:val="both"/>
      </w:pPr>
      <w:r w:rsidRPr="009E3D61">
        <w:lastRenderedPageBreak/>
        <w:t xml:space="preserve">Пристанищен терминал Лом е разположен между км. 742,300 и км. 743,000 на десния бряг по поречието на река Дунав. </w:t>
      </w:r>
    </w:p>
    <w:p w14:paraId="4CF0EF01" w14:textId="07FD3882" w:rsidR="00D67A64" w:rsidRPr="009E3D61" w:rsidRDefault="00D67A64" w:rsidP="00D67A64">
      <w:pPr>
        <w:spacing w:after="120" w:line="24" w:lineRule="atLeast"/>
        <w:jc w:val="both"/>
      </w:pPr>
      <w:bookmarkStart w:id="203" w:name="_Toc174099098"/>
      <w:r>
        <w:rPr>
          <w:rFonts w:cs="Arial"/>
          <w:bCs/>
          <w:i/>
          <w:iCs/>
          <w:sz w:val="22"/>
        </w:rPr>
        <w:t>Фигура</w:t>
      </w:r>
      <w:r w:rsidRPr="002E1E19">
        <w:rPr>
          <w:rFonts w:cs="Arial"/>
          <w:bCs/>
          <w:i/>
          <w:iCs/>
          <w:sz w:val="22"/>
        </w:rPr>
        <w:t xml:space="preserve"> </w:t>
      </w:r>
      <w:r w:rsidRPr="002E1E19">
        <w:rPr>
          <w:rFonts w:cs="Arial"/>
          <w:bCs/>
          <w:i/>
          <w:iCs/>
          <w:sz w:val="22"/>
        </w:rPr>
        <w:fldChar w:fldCharType="begin"/>
      </w:r>
      <w:r w:rsidRPr="002E1E19">
        <w:rPr>
          <w:rFonts w:cs="Arial"/>
          <w:bCs/>
          <w:i/>
          <w:iCs/>
          <w:sz w:val="22"/>
        </w:rPr>
        <w:instrText xml:space="preserve"> SEQ Фигура \* ARABIC </w:instrText>
      </w:r>
      <w:r w:rsidRPr="002E1E19">
        <w:rPr>
          <w:rFonts w:cs="Arial"/>
          <w:bCs/>
          <w:i/>
          <w:iCs/>
          <w:sz w:val="22"/>
        </w:rPr>
        <w:fldChar w:fldCharType="separate"/>
      </w:r>
      <w:r w:rsidR="00A81B8F">
        <w:rPr>
          <w:rFonts w:cs="Arial"/>
          <w:bCs/>
          <w:i/>
          <w:iCs/>
          <w:noProof/>
          <w:sz w:val="22"/>
        </w:rPr>
        <w:t>13</w:t>
      </w:r>
      <w:r w:rsidRPr="002E1E19">
        <w:rPr>
          <w:rFonts w:cs="Arial"/>
          <w:bCs/>
          <w:i/>
          <w:iCs/>
          <w:sz w:val="22"/>
        </w:rPr>
        <w:fldChar w:fldCharType="end"/>
      </w:r>
      <w:r>
        <w:rPr>
          <w:rFonts w:eastAsia="Times New Roman" w:cs="Arial"/>
          <w:i/>
          <w:sz w:val="22"/>
          <w:lang w:eastAsia="ar-SA"/>
        </w:rPr>
        <w:t xml:space="preserve">  </w:t>
      </w:r>
      <w:r w:rsidRPr="00307980">
        <w:rPr>
          <w:rFonts w:eastAsia="Times New Roman" w:cs="Arial"/>
          <w:i/>
          <w:sz w:val="22"/>
          <w:lang w:eastAsia="ar-SA"/>
        </w:rPr>
        <w:t xml:space="preserve">Местоположение на  Пристанищен терминал </w:t>
      </w:r>
      <w:r>
        <w:rPr>
          <w:rFonts w:eastAsia="Times New Roman" w:cs="Arial"/>
          <w:i/>
          <w:sz w:val="22"/>
          <w:lang w:eastAsia="ar-SA"/>
        </w:rPr>
        <w:t>Лом</w:t>
      </w:r>
      <w:bookmarkEnd w:id="203"/>
    </w:p>
    <w:p w14:paraId="4446C8EA" w14:textId="460B46EC" w:rsidR="00D67A64" w:rsidRPr="009E3D61" w:rsidRDefault="00D67A64" w:rsidP="00D67A64">
      <w:pPr>
        <w:spacing w:after="120" w:line="24" w:lineRule="atLeast"/>
        <w:jc w:val="center"/>
      </w:pPr>
      <w:r>
        <w:rPr>
          <w:noProof/>
          <w:lang w:val="en-US" w:eastAsia="en-US"/>
        </w:rPr>
        <w:drawing>
          <wp:inline distT="0" distB="0" distL="0" distR="0" wp14:anchorId="00737252" wp14:editId="01E19484">
            <wp:extent cx="5922645" cy="1318260"/>
            <wp:effectExtent l="0" t="0" r="1905" b="0"/>
            <wp:docPr id="21" name="Picture 21" descr="ф"/>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ф"/>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22645" cy="1318260"/>
                    </a:xfrm>
                    <a:prstGeom prst="rect">
                      <a:avLst/>
                    </a:prstGeom>
                    <a:noFill/>
                    <a:ln>
                      <a:noFill/>
                    </a:ln>
                  </pic:spPr>
                </pic:pic>
              </a:graphicData>
            </a:graphic>
          </wp:inline>
        </w:drawing>
      </w:r>
    </w:p>
    <w:p w14:paraId="28DA739D" w14:textId="77777777" w:rsidR="000A3C41" w:rsidRDefault="000A3C41" w:rsidP="000A3C41">
      <w:pPr>
        <w:rPr>
          <w:rFonts w:cs="Arial"/>
          <w:sz w:val="22"/>
        </w:rPr>
      </w:pPr>
    </w:p>
    <w:p w14:paraId="5F922014" w14:textId="77777777" w:rsidR="000A3C41" w:rsidRPr="004F30AC" w:rsidRDefault="000A3C41" w:rsidP="000A3C41">
      <w:pPr>
        <w:pStyle w:val="Heading3"/>
        <w:numPr>
          <w:ilvl w:val="2"/>
          <w:numId w:val="3"/>
        </w:numPr>
        <w:spacing w:before="240"/>
        <w:jc w:val="both"/>
        <w:rPr>
          <w:rFonts w:cs="Arial"/>
          <w:sz w:val="22"/>
          <w:szCs w:val="22"/>
        </w:rPr>
      </w:pPr>
      <w:bookmarkStart w:id="204" w:name="_Toc143607772"/>
      <w:bookmarkStart w:id="205" w:name="_Toc143694176"/>
      <w:r w:rsidRPr="004F30AC">
        <w:rPr>
          <w:rFonts w:cs="Arial"/>
          <w:sz w:val="22"/>
          <w:szCs w:val="22"/>
        </w:rPr>
        <w:t>Заинтересовани страни от изпълнението на проекта</w:t>
      </w:r>
      <w:bookmarkEnd w:id="204"/>
      <w:bookmarkEnd w:id="205"/>
    </w:p>
    <w:p w14:paraId="03E59B80" w14:textId="77777777" w:rsidR="000A3C41" w:rsidRPr="003C574A" w:rsidRDefault="000A3C41" w:rsidP="000A3C41">
      <w:pPr>
        <w:spacing w:before="240"/>
        <w:rPr>
          <w:rFonts w:cs="Arial"/>
          <w:szCs w:val="24"/>
        </w:rPr>
      </w:pPr>
      <w:r w:rsidRPr="003C574A">
        <w:rPr>
          <w:rFonts w:cs="Arial"/>
          <w:szCs w:val="24"/>
        </w:rPr>
        <w:t>Заинтересованите страни от изпълнението на проекта са следните:</w:t>
      </w:r>
    </w:p>
    <w:p w14:paraId="1A8B371F" w14:textId="299F8B38" w:rsidR="000A3C41" w:rsidRPr="003C574A" w:rsidRDefault="000A3C41" w:rsidP="00BF37F2">
      <w:pPr>
        <w:pStyle w:val="ListParagraph"/>
        <w:numPr>
          <w:ilvl w:val="0"/>
          <w:numId w:val="38"/>
        </w:numPr>
        <w:spacing w:after="0"/>
        <w:jc w:val="both"/>
        <w:rPr>
          <w:rFonts w:ascii="Arial" w:hAnsi="Arial" w:cs="Arial"/>
          <w:szCs w:val="24"/>
        </w:rPr>
      </w:pPr>
      <w:r w:rsidRPr="003C574A">
        <w:rPr>
          <w:rFonts w:ascii="Arial" w:hAnsi="Arial" w:cs="Arial"/>
          <w:szCs w:val="24"/>
        </w:rPr>
        <w:t>ДППИ, в качеството му на управител на пристанищната инфраструктура, Бенефициер</w:t>
      </w:r>
      <w:r w:rsidR="00652235">
        <w:rPr>
          <w:rFonts w:ascii="Arial" w:hAnsi="Arial" w:cs="Arial"/>
          <w:szCs w:val="24"/>
        </w:rPr>
        <w:t xml:space="preserve">нт </w:t>
      </w:r>
      <w:r w:rsidRPr="003C574A">
        <w:rPr>
          <w:rFonts w:ascii="Arial" w:hAnsi="Arial" w:cs="Arial"/>
          <w:szCs w:val="24"/>
        </w:rPr>
        <w:t>и предприятие, отговорно за изграждането и поддържането на пристанищната инфраструктура;</w:t>
      </w:r>
    </w:p>
    <w:p w14:paraId="69CE6DE3" w14:textId="1BAB441A" w:rsidR="000A3C41" w:rsidRPr="003C574A" w:rsidRDefault="000A3C41" w:rsidP="00BF37F2">
      <w:pPr>
        <w:pStyle w:val="ListParagraph"/>
        <w:numPr>
          <w:ilvl w:val="0"/>
          <w:numId w:val="38"/>
        </w:numPr>
        <w:spacing w:after="0"/>
        <w:jc w:val="both"/>
        <w:rPr>
          <w:rFonts w:ascii="Arial" w:hAnsi="Arial" w:cs="Arial"/>
          <w:szCs w:val="24"/>
        </w:rPr>
      </w:pPr>
      <w:r w:rsidRPr="003C574A">
        <w:rPr>
          <w:rFonts w:ascii="Arial" w:hAnsi="Arial" w:cs="Arial"/>
          <w:szCs w:val="24"/>
        </w:rPr>
        <w:t>МТС в ролята му на Принципал на ДППИ и собственик на пристанищната инфраструктура</w:t>
      </w:r>
      <w:r w:rsidR="00505B89">
        <w:rPr>
          <w:rFonts w:ascii="Arial" w:hAnsi="Arial" w:cs="Arial"/>
          <w:szCs w:val="24"/>
        </w:rPr>
        <w:t>, както и в качеството му на Концедент по договора за концесия</w:t>
      </w:r>
      <w:r w:rsidRPr="003C574A">
        <w:rPr>
          <w:rFonts w:ascii="Arial" w:hAnsi="Arial" w:cs="Arial"/>
          <w:szCs w:val="24"/>
        </w:rPr>
        <w:t>;</w:t>
      </w:r>
    </w:p>
    <w:p w14:paraId="2F5A7E33" w14:textId="5177A80A" w:rsidR="000A3C41" w:rsidRDefault="000A3C41" w:rsidP="00BF37F2">
      <w:pPr>
        <w:pStyle w:val="ListParagraph"/>
        <w:numPr>
          <w:ilvl w:val="0"/>
          <w:numId w:val="38"/>
        </w:numPr>
        <w:spacing w:after="0"/>
        <w:jc w:val="both"/>
        <w:rPr>
          <w:rFonts w:ascii="Arial" w:hAnsi="Arial" w:cs="Arial"/>
          <w:szCs w:val="24"/>
        </w:rPr>
      </w:pPr>
      <w:r w:rsidRPr="003C574A">
        <w:rPr>
          <w:rFonts w:ascii="Arial" w:hAnsi="Arial" w:cs="Arial"/>
          <w:szCs w:val="24"/>
        </w:rPr>
        <w:t xml:space="preserve">Пристанище </w:t>
      </w:r>
      <w:r w:rsidR="00652235">
        <w:rPr>
          <w:rFonts w:ascii="Arial" w:hAnsi="Arial" w:cs="Arial"/>
          <w:szCs w:val="24"/>
        </w:rPr>
        <w:t>Лом</w:t>
      </w:r>
      <w:r w:rsidRPr="003C574A">
        <w:rPr>
          <w:rFonts w:ascii="Arial" w:hAnsi="Arial" w:cs="Arial"/>
          <w:szCs w:val="24"/>
        </w:rPr>
        <w:t>, в качеството му на пристанищен оператор;</w:t>
      </w:r>
    </w:p>
    <w:p w14:paraId="3D3027B2" w14:textId="79B8868D" w:rsidR="00505B89" w:rsidRPr="003C574A" w:rsidRDefault="00505B89" w:rsidP="00BF37F2">
      <w:pPr>
        <w:pStyle w:val="ListParagraph"/>
        <w:numPr>
          <w:ilvl w:val="0"/>
          <w:numId w:val="38"/>
        </w:numPr>
        <w:spacing w:after="0"/>
        <w:jc w:val="both"/>
        <w:rPr>
          <w:rFonts w:ascii="Arial" w:hAnsi="Arial" w:cs="Arial"/>
          <w:szCs w:val="24"/>
        </w:rPr>
      </w:pPr>
      <w:r>
        <w:rPr>
          <w:rFonts w:ascii="Arial" w:hAnsi="Arial" w:cs="Arial"/>
          <w:szCs w:val="24"/>
        </w:rPr>
        <w:t>Концесионерът на пристанище Лом</w:t>
      </w:r>
    </w:p>
    <w:p w14:paraId="3DA8311C" w14:textId="77777777" w:rsidR="000A3C41" w:rsidRPr="003C574A" w:rsidRDefault="000A3C41" w:rsidP="00BF37F2">
      <w:pPr>
        <w:pStyle w:val="ListParagraph"/>
        <w:numPr>
          <w:ilvl w:val="0"/>
          <w:numId w:val="38"/>
        </w:numPr>
        <w:spacing w:after="0"/>
        <w:jc w:val="both"/>
        <w:rPr>
          <w:rFonts w:ascii="Arial" w:hAnsi="Arial" w:cs="Arial"/>
          <w:szCs w:val="24"/>
        </w:rPr>
      </w:pPr>
      <w:r w:rsidRPr="003C574A">
        <w:rPr>
          <w:rFonts w:ascii="Arial" w:hAnsi="Arial" w:cs="Arial"/>
          <w:szCs w:val="24"/>
        </w:rPr>
        <w:t>Товародатели, корабопритежатели и други крайни потребители на услугите с воден транспорт;</w:t>
      </w:r>
    </w:p>
    <w:p w14:paraId="7870DD0E" w14:textId="77777777" w:rsidR="000A3C41" w:rsidRPr="003C574A" w:rsidRDefault="000A3C41" w:rsidP="00BF37F2">
      <w:pPr>
        <w:pStyle w:val="ListParagraph"/>
        <w:numPr>
          <w:ilvl w:val="0"/>
          <w:numId w:val="38"/>
        </w:numPr>
        <w:spacing w:after="0"/>
        <w:jc w:val="both"/>
        <w:rPr>
          <w:rFonts w:ascii="Arial" w:hAnsi="Arial" w:cs="Arial"/>
          <w:szCs w:val="24"/>
        </w:rPr>
      </w:pPr>
      <w:r w:rsidRPr="003C574A">
        <w:rPr>
          <w:rFonts w:ascii="Arial" w:hAnsi="Arial" w:cs="Arial"/>
          <w:szCs w:val="24"/>
        </w:rPr>
        <w:t>Работниците и служителите на пристанищния терминал, които от една страна биха били застрашени при заливане на терминала, а от друга трябва да поправят щетите, нанесени от евентуално заливане на терминала;</w:t>
      </w:r>
    </w:p>
    <w:p w14:paraId="1CDD52C8" w14:textId="77777777" w:rsidR="000A3C41" w:rsidRPr="003C574A" w:rsidRDefault="000A3C41" w:rsidP="00BF37F2">
      <w:pPr>
        <w:pStyle w:val="ListParagraph"/>
        <w:numPr>
          <w:ilvl w:val="0"/>
          <w:numId w:val="38"/>
        </w:numPr>
        <w:spacing w:after="0"/>
        <w:jc w:val="both"/>
        <w:rPr>
          <w:rFonts w:ascii="Arial" w:hAnsi="Arial" w:cs="Arial"/>
          <w:szCs w:val="24"/>
        </w:rPr>
      </w:pPr>
      <w:r w:rsidRPr="003C574A">
        <w:rPr>
          <w:rFonts w:ascii="Arial" w:hAnsi="Arial" w:cs="Arial"/>
          <w:szCs w:val="24"/>
        </w:rPr>
        <w:t>Населението на общината, осигуряваща работниците и служителите, както и обитателите на близките промишлени, административни и битови сгради;</w:t>
      </w:r>
    </w:p>
    <w:p w14:paraId="71BD7D53" w14:textId="77777777" w:rsidR="000A3C41" w:rsidRPr="003C574A" w:rsidRDefault="000A3C41" w:rsidP="00BF37F2">
      <w:pPr>
        <w:pStyle w:val="ListParagraph"/>
        <w:numPr>
          <w:ilvl w:val="0"/>
          <w:numId w:val="38"/>
        </w:numPr>
        <w:spacing w:after="0"/>
        <w:jc w:val="both"/>
        <w:rPr>
          <w:rFonts w:ascii="Arial" w:hAnsi="Arial" w:cs="Arial"/>
          <w:szCs w:val="24"/>
        </w:rPr>
      </w:pPr>
      <w:r w:rsidRPr="003C574A">
        <w:rPr>
          <w:rFonts w:ascii="Arial" w:hAnsi="Arial" w:cs="Arial"/>
          <w:szCs w:val="24"/>
        </w:rPr>
        <w:t>Местният бизнес, за който пристанищните услуги са предимство за неговото развитие</w:t>
      </w:r>
    </w:p>
    <w:p w14:paraId="0D7DBB9D" w14:textId="77777777" w:rsidR="000A3C41" w:rsidRPr="003C574A" w:rsidRDefault="000A3C41" w:rsidP="00BF37F2">
      <w:pPr>
        <w:pStyle w:val="ListParagraph"/>
        <w:numPr>
          <w:ilvl w:val="0"/>
          <w:numId w:val="38"/>
        </w:numPr>
        <w:spacing w:after="0"/>
        <w:jc w:val="both"/>
        <w:rPr>
          <w:rFonts w:ascii="Arial" w:hAnsi="Arial" w:cs="Arial"/>
          <w:szCs w:val="24"/>
        </w:rPr>
      </w:pPr>
      <w:r w:rsidRPr="003C574A">
        <w:rPr>
          <w:rFonts w:ascii="Arial" w:hAnsi="Arial" w:cs="Arial"/>
          <w:szCs w:val="24"/>
        </w:rPr>
        <w:t>Мултиплициращо влияние върху корабоплаването по река Дунав като цяло, при високи води на река Дунав и намаляване на риска от заливане, което спира работата на цялото пристанище.</w:t>
      </w:r>
    </w:p>
    <w:p w14:paraId="2B931D39" w14:textId="77777777" w:rsidR="000A3C41" w:rsidRDefault="000A3C41" w:rsidP="000A3C41">
      <w:pPr>
        <w:rPr>
          <w:rFonts w:cs="Arial"/>
          <w:sz w:val="22"/>
        </w:rPr>
      </w:pPr>
    </w:p>
    <w:p w14:paraId="45D4ED79" w14:textId="77777777" w:rsidR="000A3C41" w:rsidRPr="004F30AC" w:rsidRDefault="000A3C41" w:rsidP="000A3C41">
      <w:pPr>
        <w:pStyle w:val="Heading3"/>
        <w:numPr>
          <w:ilvl w:val="2"/>
          <w:numId w:val="3"/>
        </w:numPr>
        <w:spacing w:before="240"/>
        <w:jc w:val="both"/>
        <w:rPr>
          <w:rFonts w:cs="Arial"/>
          <w:sz w:val="22"/>
          <w:szCs w:val="22"/>
        </w:rPr>
      </w:pPr>
      <w:bookmarkStart w:id="206" w:name="_Toc143607773"/>
      <w:bookmarkStart w:id="207" w:name="_Toc143694177"/>
      <w:r w:rsidRPr="004F30AC">
        <w:rPr>
          <w:rFonts w:cs="Arial"/>
          <w:sz w:val="22"/>
          <w:szCs w:val="22"/>
        </w:rPr>
        <w:lastRenderedPageBreak/>
        <w:t>Описание на дейностите по проекта</w:t>
      </w:r>
      <w:bookmarkEnd w:id="206"/>
      <w:bookmarkEnd w:id="207"/>
    </w:p>
    <w:p w14:paraId="50818157" w14:textId="57EA9D74" w:rsidR="00652235" w:rsidRPr="009E3D61" w:rsidRDefault="000A3C41" w:rsidP="0072302D">
      <w:pPr>
        <w:spacing w:after="120" w:line="24" w:lineRule="atLeast"/>
        <w:jc w:val="both"/>
      </w:pPr>
      <w:r w:rsidRPr="0072302D">
        <w:t xml:space="preserve">В резултат на извършеното ПИП и избрано като най-подходящо техническо решение </w:t>
      </w:r>
      <w:r w:rsidR="00652235" w:rsidRPr="009E3D61">
        <w:t>изграждане на нова подпираща стена пред съществуващата, повдигане на котата на територията и кейовия ръб, изграждане на нови подкранови пътища и коловозни развития, изграждане на ново външно ел.захранване на крановата механизация с монтаж на нови щек дози и ел-кабелни трасета от съществуващ-нов трафопост. Предвидено е отводняване с дренажни канавки „Акодрен“ и колектори към сепаратор, чрез който повърхностните потоци се третират механично и се заустват в реката-водоприемник II категория.</w:t>
      </w:r>
    </w:p>
    <w:p w14:paraId="0D52E084" w14:textId="4CCB7E2B" w:rsidR="00652235" w:rsidRDefault="00652235" w:rsidP="0072302D">
      <w:pPr>
        <w:spacing w:after="120" w:line="24" w:lineRule="atLeast"/>
        <w:jc w:val="both"/>
      </w:pPr>
      <w:r w:rsidRPr="009E3D61">
        <w:rPr>
          <w:b/>
        </w:rPr>
        <w:t>Конструктивното решение</w:t>
      </w:r>
      <w:r w:rsidRPr="009E3D61">
        <w:t xml:space="preserve"> предвижда изграждане на комбинирана анкерирана стоманена конструкция от ст.тръба Ф1220/12 +TKL 603D(Double Pile) (или подобни), с която ще се извърши изправяне на кея и повдигането му до кота 34.25, каквато е котата на Южния кей, както и повдигане на вертикалната планировка на целия тил.</w:t>
      </w:r>
      <w:r w:rsidR="0072302D" w:rsidRPr="009963CE">
        <w:t xml:space="preserve"> </w:t>
      </w:r>
      <w:r w:rsidRPr="009E3D61">
        <w:t xml:space="preserve">Този тип кейова конструкция се практикува масово в Европа и навлиза в последните години като концепция у нас. Основна характеристика на предвидената конструкция е прецизно и бързо изпълнение, с поемане на големи усилия при оптимизиран разход на метал. </w:t>
      </w:r>
    </w:p>
    <w:p w14:paraId="6B21197B" w14:textId="3BEBAC24" w:rsidR="0072302D" w:rsidRPr="009E3D61" w:rsidRDefault="0072302D" w:rsidP="0072302D">
      <w:pPr>
        <w:spacing w:after="120" w:line="24" w:lineRule="atLeast"/>
        <w:jc w:val="both"/>
      </w:pPr>
      <w:r>
        <w:t>Предвиденото</w:t>
      </w:r>
      <w:r w:rsidRPr="0072302D">
        <w:t xml:space="preserve"> етапно </w:t>
      </w:r>
      <w:r>
        <w:t>изпълнение на избраното конструктивно решение</w:t>
      </w:r>
      <w:r w:rsidRPr="0072302D">
        <w:t xml:space="preserve"> включва следните етапи:</w:t>
      </w:r>
    </w:p>
    <w:p w14:paraId="0E884E5A" w14:textId="7F9970BB" w:rsidR="00652235" w:rsidRPr="009E3D61" w:rsidRDefault="00652235" w:rsidP="00F856CE">
      <w:pPr>
        <w:spacing w:after="120" w:line="24" w:lineRule="atLeast"/>
        <w:jc w:val="both"/>
      </w:pPr>
      <w:bookmarkStart w:id="208" w:name="_Hlk95398295"/>
      <w:r w:rsidRPr="009E3D61">
        <w:rPr>
          <w:b/>
          <w:bCs/>
        </w:rPr>
        <w:t xml:space="preserve">Първи етап </w:t>
      </w:r>
      <w:r w:rsidRPr="00523F39">
        <w:rPr>
          <w:b/>
        </w:rPr>
        <w:t>е с площ от 24452 кв.м</w:t>
      </w:r>
      <w:r>
        <w:t xml:space="preserve">. Той </w:t>
      </w:r>
      <w:r w:rsidRPr="009E3D61">
        <w:t xml:space="preserve">обхваща територия около втора коловозна група. Работите, които следва да се извършат, не пречат на експлоатацията на кейовата стена в цялата й дължина във вида, в който е понастоящем. </w:t>
      </w:r>
      <w:bookmarkEnd w:id="208"/>
      <w:r w:rsidRPr="009E3D61">
        <w:t>Така ще се работи с 300 м. кей, с цялата челна механизация, но с тил до 50 м.</w:t>
      </w:r>
      <w:r w:rsidR="0072302D">
        <w:t xml:space="preserve"> </w:t>
      </w:r>
      <w:r w:rsidRPr="0072302D">
        <w:t>За извършване на пристанищна дейност ще се използва кейовата стена в цялата й дължина 300 м, и кейовата механизация от 3 бр. ел портални пристанищни кранове.</w:t>
      </w:r>
      <w:r w:rsidR="00F856CE">
        <w:t xml:space="preserve"> </w:t>
      </w:r>
      <w:r w:rsidRPr="009E3D61">
        <w:t>По време на строителните работи се извършва доставка на специализираната строителна механизация за изграждането на кейовата стена и конструктивните елементи за стената. Що се касае до необходимостта от ниски води за стартиране на работите по връзката на новата конструкция на източния кей към конструкцията на южния кей, се разчита влагането на свързващия елемент Е22 към конструкцията на южния кей да се реализира в периода на извършване на строителните работи за този етап. Площадката на първи строителен етап е достъпна по главния път, като за втори подход се допуска ползването на източния обходен път за подход от север.</w:t>
      </w:r>
    </w:p>
    <w:p w14:paraId="56DED491" w14:textId="0D212488" w:rsidR="00652235" w:rsidRPr="009E3D61" w:rsidRDefault="00652235" w:rsidP="00F856CE">
      <w:pPr>
        <w:spacing w:after="120" w:line="24" w:lineRule="atLeast"/>
        <w:jc w:val="both"/>
      </w:pPr>
      <w:bookmarkStart w:id="209" w:name="_Hlk95398321"/>
      <w:r w:rsidRPr="009E3D61">
        <w:rPr>
          <w:b/>
          <w:bCs/>
        </w:rPr>
        <w:t xml:space="preserve">Втори етап </w:t>
      </w:r>
      <w:r w:rsidRPr="000318ED">
        <w:rPr>
          <w:b/>
          <w:bCs/>
        </w:rPr>
        <w:t>е с площ от 11503</w:t>
      </w:r>
      <w:r>
        <w:rPr>
          <w:b/>
          <w:bCs/>
        </w:rPr>
        <w:t xml:space="preserve"> </w:t>
      </w:r>
      <w:r w:rsidRPr="000318ED">
        <w:rPr>
          <w:b/>
          <w:bCs/>
        </w:rPr>
        <w:t>кв.м</w:t>
      </w:r>
      <w:r>
        <w:rPr>
          <w:b/>
          <w:bCs/>
        </w:rPr>
        <w:t>.</w:t>
      </w:r>
      <w:r w:rsidRPr="000318ED">
        <w:rPr>
          <w:b/>
          <w:bCs/>
        </w:rPr>
        <w:t xml:space="preserve"> </w:t>
      </w:r>
      <w:r w:rsidRPr="00523F39">
        <w:rPr>
          <w:bCs/>
        </w:rPr>
        <w:t>Той</w:t>
      </w:r>
      <w:r>
        <w:rPr>
          <w:b/>
          <w:bCs/>
        </w:rPr>
        <w:t xml:space="preserve"> </w:t>
      </w:r>
      <w:r w:rsidRPr="009E3D61">
        <w:t>на практика представлява същинския стартов етап за изграждане на челната конструкция на кея. Този етап стартира след завършване на първи етап и включването му във временна експлоатация, по времето на който е заложена връзката между новата стена и южния ке</w:t>
      </w:r>
      <w:r>
        <w:t>й</w:t>
      </w:r>
      <w:r w:rsidRPr="009E3D61">
        <w:t xml:space="preserve">, защото изграждането на връзката между новата стена и южния кей е под зависимост от водните стоежи и е наложително това да е станало по възможност през първи строителен етап. </w:t>
      </w:r>
      <w:bookmarkEnd w:id="209"/>
      <w:r w:rsidRPr="009E3D61">
        <w:t>В процеса на строителните работи по втори етап експлоатацията ще се извършва на вторите 150</w:t>
      </w:r>
      <w:r>
        <w:t xml:space="preserve"> </w:t>
      </w:r>
      <w:r w:rsidRPr="009E3D61">
        <w:t xml:space="preserve">м кей на ниската кота без ж.п.транспорт, като се </w:t>
      </w:r>
      <w:r w:rsidRPr="009E3D61">
        <w:lastRenderedPageBreak/>
        <w:t xml:space="preserve">работи по схема „телефон“ към втората коловозната група, подкрановия път, настилките и пр. от вече изградения първи етап. </w:t>
      </w:r>
    </w:p>
    <w:p w14:paraId="695B1E3D" w14:textId="571CA658" w:rsidR="00652235" w:rsidRPr="009E3D61" w:rsidRDefault="00652235" w:rsidP="0072302D">
      <w:pPr>
        <w:spacing w:after="120" w:line="24" w:lineRule="atLeast"/>
        <w:jc w:val="both"/>
      </w:pPr>
      <w:bookmarkStart w:id="210" w:name="_Hlk95398364"/>
      <w:r w:rsidRPr="009E3D61">
        <w:rPr>
          <w:b/>
          <w:bCs/>
        </w:rPr>
        <w:t xml:space="preserve">Трети етап </w:t>
      </w:r>
      <w:r w:rsidRPr="000318ED">
        <w:rPr>
          <w:b/>
          <w:bCs/>
        </w:rPr>
        <w:t xml:space="preserve">е с площ от 8305 кв.м. </w:t>
      </w:r>
      <w:r w:rsidRPr="00523F39">
        <w:rPr>
          <w:bCs/>
        </w:rPr>
        <w:t xml:space="preserve">Той </w:t>
      </w:r>
      <w:r w:rsidRPr="009E3D61">
        <w:t>се явява финален. Завършват се работите по вторите 150</w:t>
      </w:r>
      <w:r>
        <w:t xml:space="preserve"> </w:t>
      </w:r>
      <w:r w:rsidRPr="009E3D61">
        <w:t>м кей и прилежащия тил от 150 м., като за освобождаване на фронта за работа се предприема прехвърляне на крановете на вече изградените във втори строителен етап 150 м.</w:t>
      </w:r>
      <w:r w:rsidR="0072302D" w:rsidRPr="009963CE">
        <w:t xml:space="preserve"> </w:t>
      </w:r>
      <w:bookmarkEnd w:id="210"/>
      <w:r w:rsidRPr="0072302D">
        <w:t>За извършване на пристанищна дейност ще се използва новоизградената източна част на кейовата стена с дължина 150 м. и прилежащ тил, вкл. и изградената инфраструктура и съоръжения от първи етап.</w:t>
      </w:r>
      <w:r w:rsidR="0072302D" w:rsidRPr="009963CE">
        <w:t xml:space="preserve"> </w:t>
      </w:r>
      <w:r w:rsidRPr="0072302D">
        <w:t>Кейовите претоварни работи ще се извършват посредством изместените на високата кота 3 бр. ел портални пристанищни кранове.</w:t>
      </w:r>
      <w:r w:rsidR="0072302D" w:rsidRPr="009963CE">
        <w:t xml:space="preserve"> </w:t>
      </w:r>
      <w:bookmarkStart w:id="211" w:name="_Hlk95398459"/>
      <w:r w:rsidRPr="009E3D61">
        <w:t xml:space="preserve">По същество строителните работи не се отличават с допълнителни ограничителни изисквания, а продължават по вече усвоената строителна технология: кейова стена, повдигане на тила, удължаване на първа коловозна група и подкрановия път, настилки и пр. В този етап се включва изграждането на заустващата система за отвеждане на повърхностните води със събирателните шахти и каломаслоуловителя. </w:t>
      </w:r>
    </w:p>
    <w:p w14:paraId="04A7AE4C" w14:textId="54FE93EE" w:rsidR="000A3C41" w:rsidRPr="00652235" w:rsidRDefault="00652235" w:rsidP="00652235">
      <w:pPr>
        <w:spacing w:after="120" w:line="24" w:lineRule="atLeast"/>
        <w:jc w:val="both"/>
      </w:pPr>
      <w:r w:rsidRPr="009E3D61">
        <w:t xml:space="preserve">Предвидените етапи са изпълними при условие на цялостно съгласуване с експлоатацията в частта, свързана преди всичко с осигуряване на безопасна експлоатация на пристанищната механизация. </w:t>
      </w:r>
      <w:bookmarkEnd w:id="211"/>
      <w:r w:rsidRPr="009E3D61">
        <w:t>Реализирането на така описаните технологични етапи на изграждане на рехабилитацията на източния кей</w:t>
      </w:r>
      <w:r>
        <w:t xml:space="preserve"> обхваща</w:t>
      </w:r>
      <w:r w:rsidRPr="009E3D61">
        <w:t xml:space="preserve"> </w:t>
      </w:r>
      <w:r w:rsidRPr="00A91236">
        <w:t>44260</w:t>
      </w:r>
      <w:r w:rsidRPr="007C4CBD">
        <w:t xml:space="preserve"> </w:t>
      </w:r>
      <w:r>
        <w:t>кв.м.</w:t>
      </w:r>
      <w:r w:rsidRPr="009E3D61">
        <w:t xml:space="preserve"> </w:t>
      </w:r>
      <w:r w:rsidRPr="00652235">
        <w:t>След цялостното изграждане на обекта ситуационното разположение и параметри на функционалните зони за пристанищна дейност ще бъдат напълно възстановени в съответствие със съществуващия технологичен план на пристанищния терминал.</w:t>
      </w:r>
      <w:r w:rsidR="000A3C41" w:rsidRPr="00652235">
        <w:t xml:space="preserve">  </w:t>
      </w:r>
    </w:p>
    <w:p w14:paraId="2FD64B37" w14:textId="77777777" w:rsidR="000A3C41" w:rsidRPr="004F30AC" w:rsidRDefault="000A3C41" w:rsidP="000A3C41">
      <w:pPr>
        <w:pStyle w:val="Heading3"/>
        <w:numPr>
          <w:ilvl w:val="2"/>
          <w:numId w:val="3"/>
        </w:numPr>
        <w:spacing w:before="240"/>
        <w:jc w:val="both"/>
        <w:rPr>
          <w:rFonts w:cs="Arial"/>
          <w:sz w:val="22"/>
          <w:szCs w:val="22"/>
        </w:rPr>
      </w:pPr>
      <w:bookmarkStart w:id="212" w:name="_Toc143607774"/>
      <w:bookmarkStart w:id="213" w:name="_Toc143694178"/>
      <w:r w:rsidRPr="004F30AC">
        <w:rPr>
          <w:rFonts w:cs="Arial"/>
          <w:sz w:val="22"/>
          <w:szCs w:val="22"/>
        </w:rPr>
        <w:t>Очаквани резултати от проекта</w:t>
      </w:r>
      <w:bookmarkEnd w:id="212"/>
      <w:bookmarkEnd w:id="213"/>
      <w:r w:rsidRPr="004F30AC">
        <w:rPr>
          <w:rFonts w:cs="Arial"/>
          <w:sz w:val="22"/>
          <w:szCs w:val="22"/>
        </w:rPr>
        <w:t xml:space="preserve"> </w:t>
      </w:r>
    </w:p>
    <w:p w14:paraId="4B1039E6" w14:textId="1BCFB241" w:rsidR="000A3C41" w:rsidRPr="00C675B4" w:rsidRDefault="000A3C41" w:rsidP="000A3C41">
      <w:pPr>
        <w:spacing w:before="240"/>
        <w:jc w:val="both"/>
        <w:rPr>
          <w:rFonts w:cs="Arial"/>
        </w:rPr>
      </w:pPr>
      <w:r w:rsidRPr="00F856CE">
        <w:rPr>
          <w:rFonts w:cs="Arial"/>
        </w:rPr>
        <w:t xml:space="preserve">Очакваните резултати от реализацията на проекта са </w:t>
      </w:r>
      <w:r w:rsidR="00F856CE" w:rsidRPr="00F856CE">
        <w:rPr>
          <w:rFonts w:cs="Arial"/>
        </w:rPr>
        <w:t>у</w:t>
      </w:r>
      <w:r w:rsidR="00F856CE" w:rsidRPr="000A3C41">
        <w:rPr>
          <w:rFonts w:cs="Arial"/>
        </w:rPr>
        <w:t xml:space="preserve">величаване на </w:t>
      </w:r>
      <w:r w:rsidR="00890F7C">
        <w:rPr>
          <w:rFonts w:cs="Arial"/>
        </w:rPr>
        <w:t>безопаснотта на корабите, акостиращи в</w:t>
      </w:r>
      <w:r w:rsidR="00F856CE" w:rsidRPr="000A3C41">
        <w:rPr>
          <w:rFonts w:cs="Arial"/>
        </w:rPr>
        <w:t xml:space="preserve"> пристанище Лом</w:t>
      </w:r>
      <w:r w:rsidR="00C675B4">
        <w:rPr>
          <w:rFonts w:cs="Arial"/>
        </w:rPr>
        <w:t xml:space="preserve">, както и </w:t>
      </w:r>
      <w:r w:rsidR="00C675B4" w:rsidRPr="009E3D61">
        <w:t xml:space="preserve">извършването на строителни работи за рехабилитация на Източния кей в лимана на </w:t>
      </w:r>
      <w:r w:rsidR="00C675B4" w:rsidRPr="00C675B4">
        <w:rPr>
          <w:rFonts w:cs="Arial"/>
        </w:rPr>
        <w:t xml:space="preserve">Пристанище Лом, </w:t>
      </w:r>
      <w:r w:rsidRPr="00C675B4">
        <w:rPr>
          <w:rFonts w:cs="Arial"/>
        </w:rPr>
        <w:t xml:space="preserve">с което се гарантира безопасността на населението и имуществото публична и частна държавна собственост, предоставени на ДППИ и разположени на терминала, както и на товарите, намиращи се на </w:t>
      </w:r>
      <w:r w:rsidR="00F856CE" w:rsidRPr="00C675B4">
        <w:rPr>
          <w:rFonts w:cs="Arial"/>
        </w:rPr>
        <w:t xml:space="preserve">пристанищен </w:t>
      </w:r>
      <w:r w:rsidRPr="00C675B4">
        <w:rPr>
          <w:rFonts w:cs="Arial"/>
        </w:rPr>
        <w:t xml:space="preserve">терминал </w:t>
      </w:r>
      <w:r w:rsidR="00F856CE" w:rsidRPr="00C675B4">
        <w:rPr>
          <w:rFonts w:cs="Arial"/>
        </w:rPr>
        <w:t>Лом.</w:t>
      </w:r>
    </w:p>
    <w:p w14:paraId="4889F9E1" w14:textId="77777777" w:rsidR="000A3C41" w:rsidRPr="004F30AC" w:rsidRDefault="000A3C41" w:rsidP="000A3C41">
      <w:pPr>
        <w:pStyle w:val="Heading3"/>
        <w:numPr>
          <w:ilvl w:val="2"/>
          <w:numId w:val="3"/>
        </w:numPr>
        <w:spacing w:before="240"/>
        <w:jc w:val="both"/>
        <w:rPr>
          <w:rFonts w:cs="Arial"/>
          <w:sz w:val="22"/>
          <w:szCs w:val="22"/>
        </w:rPr>
      </w:pPr>
      <w:bookmarkStart w:id="214" w:name="_Toc143607775"/>
      <w:bookmarkStart w:id="215" w:name="_Toc143694179"/>
      <w:r w:rsidRPr="004F30AC">
        <w:rPr>
          <w:rFonts w:cs="Arial"/>
          <w:sz w:val="22"/>
          <w:szCs w:val="22"/>
        </w:rPr>
        <w:t>Проучване за осъществимост на проекта</w:t>
      </w:r>
      <w:bookmarkEnd w:id="214"/>
      <w:bookmarkEnd w:id="215"/>
    </w:p>
    <w:p w14:paraId="271ED8A1" w14:textId="77777777" w:rsidR="00F856CE" w:rsidRPr="00C675B4" w:rsidRDefault="00F856CE" w:rsidP="00F856CE">
      <w:pPr>
        <w:spacing w:after="120" w:line="24" w:lineRule="atLeast"/>
        <w:jc w:val="both"/>
        <w:rPr>
          <w:rFonts w:cs="Arial"/>
          <w:sz w:val="16"/>
          <w:szCs w:val="16"/>
        </w:rPr>
      </w:pPr>
      <w:bookmarkStart w:id="216" w:name="_Hlk95398524"/>
    </w:p>
    <w:p w14:paraId="7C2B1CDE" w14:textId="77777777" w:rsidR="00F856CE" w:rsidRPr="00F856CE" w:rsidRDefault="00F856CE" w:rsidP="00F856CE">
      <w:pPr>
        <w:spacing w:after="120" w:line="24" w:lineRule="atLeast"/>
        <w:jc w:val="both"/>
        <w:rPr>
          <w:rFonts w:cs="Arial"/>
        </w:rPr>
      </w:pPr>
      <w:r w:rsidRPr="00F856CE">
        <w:rPr>
          <w:rFonts w:cs="Arial"/>
        </w:rPr>
        <w:t xml:space="preserve">За реализиране на обекта (според избрания вариант) е изготвен инвестиционен проект: „Рехабилитация на източен кей в Пристанищен терминал Лом“, който е оформен в съответствие с изискванията на чл.139 ал. 3 от Закона за устройство на територията и Наредба № 4 от 21.05.2001 г. за обема и съдържанието на инвестиционните проекти във фаза: </w:t>
      </w:r>
      <w:bookmarkEnd w:id="216"/>
      <w:r w:rsidRPr="00F856CE">
        <w:rPr>
          <w:rFonts w:cs="Arial"/>
        </w:rPr>
        <w:t>Технически проект, който съдържа  следните проектни части:</w:t>
      </w:r>
    </w:p>
    <w:p w14:paraId="1CFF5AAD" w14:textId="77777777" w:rsidR="00F856CE" w:rsidRPr="00F856CE" w:rsidRDefault="00F856CE" w:rsidP="00BF37F2">
      <w:pPr>
        <w:pStyle w:val="ListParagraph"/>
        <w:numPr>
          <w:ilvl w:val="0"/>
          <w:numId w:val="49"/>
        </w:numPr>
        <w:spacing w:before="0" w:after="120" w:line="24" w:lineRule="atLeast"/>
        <w:jc w:val="both"/>
        <w:rPr>
          <w:rFonts w:ascii="Arial" w:hAnsi="Arial" w:cs="Arial"/>
        </w:rPr>
      </w:pPr>
      <w:r w:rsidRPr="00F856CE">
        <w:rPr>
          <w:rFonts w:ascii="Arial" w:hAnsi="Arial" w:cs="Arial"/>
        </w:rPr>
        <w:lastRenderedPageBreak/>
        <w:t>Проектна част ХТС;</w:t>
      </w:r>
    </w:p>
    <w:p w14:paraId="0B46533A" w14:textId="77777777" w:rsidR="00F856CE" w:rsidRPr="00F856CE" w:rsidRDefault="00F856CE" w:rsidP="00BF37F2">
      <w:pPr>
        <w:pStyle w:val="ListParagraph"/>
        <w:numPr>
          <w:ilvl w:val="0"/>
          <w:numId w:val="49"/>
        </w:numPr>
        <w:spacing w:before="0" w:after="120" w:line="24" w:lineRule="atLeast"/>
        <w:jc w:val="both"/>
        <w:rPr>
          <w:rFonts w:ascii="Arial" w:hAnsi="Arial" w:cs="Arial"/>
        </w:rPr>
      </w:pPr>
      <w:r w:rsidRPr="00F856CE">
        <w:rPr>
          <w:rFonts w:ascii="Arial" w:hAnsi="Arial" w:cs="Arial"/>
        </w:rPr>
        <w:t>Статически изчисления;</w:t>
      </w:r>
    </w:p>
    <w:p w14:paraId="23F38A46" w14:textId="16B8F032" w:rsidR="00F856CE" w:rsidRPr="00F856CE" w:rsidRDefault="00F856CE" w:rsidP="00BF37F2">
      <w:pPr>
        <w:pStyle w:val="ListParagraph"/>
        <w:numPr>
          <w:ilvl w:val="0"/>
          <w:numId w:val="49"/>
        </w:numPr>
        <w:spacing w:before="0" w:after="120" w:line="24" w:lineRule="atLeast"/>
        <w:jc w:val="both"/>
        <w:rPr>
          <w:rFonts w:ascii="Arial" w:hAnsi="Arial" w:cs="Arial"/>
          <w:smallCaps/>
        </w:rPr>
      </w:pPr>
      <w:r w:rsidRPr="00F856CE">
        <w:rPr>
          <w:rFonts w:ascii="Arial" w:hAnsi="Arial" w:cs="Arial"/>
        </w:rPr>
        <w:t>Проектна част „Технологична“</w:t>
      </w:r>
      <w:r>
        <w:rPr>
          <w:rFonts w:ascii="Arial" w:hAnsi="Arial" w:cs="Arial"/>
        </w:rPr>
        <w:t>;</w:t>
      </w:r>
    </w:p>
    <w:p w14:paraId="510C6DBB" w14:textId="656960F1" w:rsidR="00F856CE" w:rsidRPr="00F856CE" w:rsidRDefault="00F856CE" w:rsidP="00BF37F2">
      <w:pPr>
        <w:pStyle w:val="ListParagraph"/>
        <w:numPr>
          <w:ilvl w:val="0"/>
          <w:numId w:val="49"/>
        </w:numPr>
        <w:spacing w:before="0" w:after="120" w:line="24" w:lineRule="atLeast"/>
        <w:jc w:val="both"/>
        <w:rPr>
          <w:rFonts w:ascii="Arial" w:hAnsi="Arial" w:cs="Arial"/>
          <w:smallCaps/>
        </w:rPr>
      </w:pPr>
      <w:r w:rsidRPr="00F856CE">
        <w:rPr>
          <w:rFonts w:ascii="Arial" w:hAnsi="Arial" w:cs="Arial"/>
        </w:rPr>
        <w:t>Проектна част „Пътна“</w:t>
      </w:r>
      <w:r>
        <w:rPr>
          <w:rFonts w:ascii="Arial" w:hAnsi="Arial" w:cs="Arial"/>
        </w:rPr>
        <w:t>;</w:t>
      </w:r>
    </w:p>
    <w:p w14:paraId="64DA71A7" w14:textId="77777777" w:rsidR="00F856CE" w:rsidRPr="00F856CE" w:rsidRDefault="00F856CE" w:rsidP="00BF37F2">
      <w:pPr>
        <w:pStyle w:val="ListParagraph"/>
        <w:numPr>
          <w:ilvl w:val="0"/>
          <w:numId w:val="49"/>
        </w:numPr>
        <w:spacing w:before="0" w:after="120" w:line="24" w:lineRule="atLeast"/>
        <w:jc w:val="both"/>
        <w:rPr>
          <w:rFonts w:ascii="Arial" w:hAnsi="Arial" w:cs="Arial"/>
        </w:rPr>
      </w:pPr>
      <w:r w:rsidRPr="00F856CE">
        <w:rPr>
          <w:rFonts w:ascii="Arial" w:hAnsi="Arial" w:cs="Arial"/>
        </w:rPr>
        <w:t>Част: „Геодезическа, вертикално планиране и трасировъчен план;</w:t>
      </w:r>
    </w:p>
    <w:p w14:paraId="2B4701E4" w14:textId="77777777" w:rsidR="00F856CE" w:rsidRPr="00F856CE" w:rsidRDefault="00F856CE" w:rsidP="00BF37F2">
      <w:pPr>
        <w:pStyle w:val="ListParagraph"/>
        <w:numPr>
          <w:ilvl w:val="0"/>
          <w:numId w:val="49"/>
        </w:numPr>
        <w:spacing w:before="0" w:after="120" w:line="24" w:lineRule="atLeast"/>
        <w:jc w:val="both"/>
        <w:rPr>
          <w:rFonts w:ascii="Arial" w:hAnsi="Arial" w:cs="Arial"/>
        </w:rPr>
      </w:pPr>
      <w:r w:rsidRPr="00F856CE">
        <w:rPr>
          <w:rFonts w:ascii="Arial" w:hAnsi="Arial" w:cs="Arial"/>
        </w:rPr>
        <w:t>Част: „ЖП Коловозно развитие“;</w:t>
      </w:r>
    </w:p>
    <w:p w14:paraId="5E2042B8" w14:textId="77777777" w:rsidR="00F856CE" w:rsidRPr="00F856CE" w:rsidRDefault="00F856CE" w:rsidP="00BF37F2">
      <w:pPr>
        <w:pStyle w:val="ListParagraph"/>
        <w:numPr>
          <w:ilvl w:val="0"/>
          <w:numId w:val="49"/>
        </w:numPr>
        <w:spacing w:before="0" w:after="120" w:line="24" w:lineRule="atLeast"/>
        <w:jc w:val="both"/>
        <w:rPr>
          <w:rFonts w:ascii="Arial" w:hAnsi="Arial" w:cs="Arial"/>
        </w:rPr>
      </w:pPr>
      <w:r w:rsidRPr="00F856CE">
        <w:rPr>
          <w:rFonts w:ascii="Arial" w:hAnsi="Arial" w:cs="Arial"/>
        </w:rPr>
        <w:t>Част: „Електро“;</w:t>
      </w:r>
    </w:p>
    <w:p w14:paraId="16AC8435" w14:textId="77777777" w:rsidR="00F856CE" w:rsidRPr="00F856CE" w:rsidRDefault="00F856CE" w:rsidP="00BF37F2">
      <w:pPr>
        <w:pStyle w:val="ListParagraph"/>
        <w:numPr>
          <w:ilvl w:val="0"/>
          <w:numId w:val="49"/>
        </w:numPr>
        <w:spacing w:before="0" w:after="120" w:line="24" w:lineRule="atLeast"/>
        <w:jc w:val="both"/>
        <w:rPr>
          <w:rFonts w:ascii="Arial" w:hAnsi="Arial" w:cs="Arial"/>
        </w:rPr>
      </w:pPr>
      <w:r w:rsidRPr="00F856CE">
        <w:rPr>
          <w:rFonts w:ascii="Arial" w:hAnsi="Arial" w:cs="Arial"/>
        </w:rPr>
        <w:t>Част: „ВиК и отводняване“;</w:t>
      </w:r>
    </w:p>
    <w:p w14:paraId="7358A64A" w14:textId="77777777" w:rsidR="00F856CE" w:rsidRPr="00F856CE" w:rsidRDefault="00F856CE" w:rsidP="00BF37F2">
      <w:pPr>
        <w:pStyle w:val="ListParagraph"/>
        <w:numPr>
          <w:ilvl w:val="0"/>
          <w:numId w:val="49"/>
        </w:numPr>
        <w:spacing w:before="0" w:after="120" w:line="24" w:lineRule="atLeast"/>
        <w:jc w:val="both"/>
        <w:rPr>
          <w:rFonts w:ascii="Arial" w:hAnsi="Arial" w:cs="Arial"/>
        </w:rPr>
      </w:pPr>
      <w:r w:rsidRPr="00F856CE">
        <w:rPr>
          <w:rFonts w:ascii="Arial" w:hAnsi="Arial" w:cs="Arial"/>
        </w:rPr>
        <w:t>Част: „ВиК – пожарни хидранти“;</w:t>
      </w:r>
    </w:p>
    <w:p w14:paraId="2AF05833" w14:textId="77777777" w:rsidR="00F856CE" w:rsidRPr="00F856CE" w:rsidRDefault="00F856CE" w:rsidP="00BF37F2">
      <w:pPr>
        <w:pStyle w:val="ListParagraph"/>
        <w:numPr>
          <w:ilvl w:val="0"/>
          <w:numId w:val="49"/>
        </w:numPr>
        <w:spacing w:before="0" w:after="120" w:line="24" w:lineRule="atLeast"/>
        <w:jc w:val="both"/>
        <w:rPr>
          <w:rFonts w:ascii="Arial" w:hAnsi="Arial" w:cs="Arial"/>
        </w:rPr>
      </w:pPr>
      <w:r w:rsidRPr="00F856CE">
        <w:rPr>
          <w:rFonts w:ascii="Arial" w:hAnsi="Arial" w:cs="Arial"/>
        </w:rPr>
        <w:t>Част: „ПБЗ“;</w:t>
      </w:r>
    </w:p>
    <w:p w14:paraId="617464FB" w14:textId="77777777" w:rsidR="00F856CE" w:rsidRPr="00F856CE" w:rsidRDefault="00F856CE" w:rsidP="00BF37F2">
      <w:pPr>
        <w:pStyle w:val="ListParagraph"/>
        <w:numPr>
          <w:ilvl w:val="0"/>
          <w:numId w:val="49"/>
        </w:numPr>
        <w:spacing w:before="0" w:after="120" w:line="24" w:lineRule="atLeast"/>
        <w:jc w:val="both"/>
        <w:rPr>
          <w:rFonts w:ascii="Arial" w:hAnsi="Arial" w:cs="Arial"/>
        </w:rPr>
      </w:pPr>
      <w:r w:rsidRPr="00F856CE">
        <w:rPr>
          <w:rFonts w:ascii="Arial" w:hAnsi="Arial" w:cs="Arial"/>
        </w:rPr>
        <w:t>Част: „ПУСО“;</w:t>
      </w:r>
    </w:p>
    <w:p w14:paraId="4952E3D3" w14:textId="60A16833" w:rsidR="00F856CE" w:rsidRPr="00F856CE" w:rsidRDefault="00F856CE" w:rsidP="00BF37F2">
      <w:pPr>
        <w:pStyle w:val="ListParagraph"/>
        <w:numPr>
          <w:ilvl w:val="0"/>
          <w:numId w:val="49"/>
        </w:numPr>
        <w:spacing w:before="0" w:after="120" w:line="24" w:lineRule="atLeast"/>
        <w:jc w:val="both"/>
        <w:rPr>
          <w:rFonts w:ascii="Arial" w:hAnsi="Arial" w:cs="Arial"/>
        </w:rPr>
      </w:pPr>
      <w:r>
        <w:rPr>
          <w:rFonts w:ascii="Arial" w:hAnsi="Arial" w:cs="Arial"/>
        </w:rPr>
        <w:t>Част: „Пожарна безопасност“;</w:t>
      </w:r>
    </w:p>
    <w:p w14:paraId="0BFAEC0C" w14:textId="77777777" w:rsidR="00F856CE" w:rsidRPr="00F856CE" w:rsidRDefault="00F856CE" w:rsidP="00BF37F2">
      <w:pPr>
        <w:pStyle w:val="ListParagraph"/>
        <w:numPr>
          <w:ilvl w:val="0"/>
          <w:numId w:val="49"/>
        </w:numPr>
        <w:spacing w:before="0" w:after="120" w:line="24" w:lineRule="atLeast"/>
        <w:jc w:val="both"/>
        <w:rPr>
          <w:rFonts w:ascii="Arial" w:hAnsi="Arial" w:cs="Arial"/>
          <w:smallCaps/>
        </w:rPr>
      </w:pPr>
      <w:r w:rsidRPr="00F856CE">
        <w:rPr>
          <w:rFonts w:ascii="Arial" w:hAnsi="Arial" w:cs="Arial"/>
        </w:rPr>
        <w:t>Проектна част „ВОБД“;</w:t>
      </w:r>
    </w:p>
    <w:p w14:paraId="343E4C65" w14:textId="1C5BDA7A" w:rsidR="00F856CE" w:rsidRPr="00F856CE" w:rsidRDefault="00F856CE" w:rsidP="00BF37F2">
      <w:pPr>
        <w:pStyle w:val="ListParagraph"/>
        <w:numPr>
          <w:ilvl w:val="0"/>
          <w:numId w:val="49"/>
        </w:numPr>
        <w:spacing w:before="0" w:after="120" w:line="24" w:lineRule="atLeast"/>
        <w:jc w:val="both"/>
        <w:rPr>
          <w:rFonts w:ascii="Arial" w:hAnsi="Arial" w:cs="Arial"/>
          <w:smallCaps/>
        </w:rPr>
      </w:pPr>
      <w:r w:rsidRPr="00F856CE">
        <w:rPr>
          <w:rFonts w:ascii="Arial" w:hAnsi="Arial" w:cs="Arial"/>
        </w:rPr>
        <w:t>Прое</w:t>
      </w:r>
      <w:r>
        <w:rPr>
          <w:rFonts w:ascii="Arial" w:hAnsi="Arial" w:cs="Arial"/>
        </w:rPr>
        <w:t>ктна част „Сметна документация“.</w:t>
      </w:r>
    </w:p>
    <w:p w14:paraId="550595D5" w14:textId="77777777" w:rsidR="00F856CE" w:rsidRPr="00F856CE" w:rsidRDefault="00F856CE" w:rsidP="00F856CE">
      <w:pPr>
        <w:spacing w:after="120" w:line="24" w:lineRule="atLeast"/>
        <w:jc w:val="both"/>
        <w:rPr>
          <w:rFonts w:cs="Arial"/>
        </w:rPr>
      </w:pPr>
      <w:r w:rsidRPr="00F856CE">
        <w:rPr>
          <w:rFonts w:cs="Arial"/>
        </w:rPr>
        <w:t>За инвестиционния проект са извършени необходимите съгласувателни дейности.</w:t>
      </w:r>
    </w:p>
    <w:p w14:paraId="5251EFBC" w14:textId="77777777" w:rsidR="00F856CE" w:rsidRPr="00F856CE" w:rsidRDefault="00F856CE" w:rsidP="00F856CE">
      <w:pPr>
        <w:spacing w:after="120" w:line="24" w:lineRule="atLeast"/>
        <w:jc w:val="both"/>
        <w:rPr>
          <w:rFonts w:cs="Arial"/>
        </w:rPr>
      </w:pPr>
      <w:r w:rsidRPr="00F856CE">
        <w:rPr>
          <w:rFonts w:cs="Arial"/>
        </w:rPr>
        <w:t>Проектът е съгласуван от Министерство на транспорта, информационните технологии и съобщенията (МТИТС) по реда на чл. 112г, ал. 3 от ЗМПВВППРБ, Министерство на отбраната,  Министерство на културата и Регионална дирекция „Пожарна безопасност и защита на населението“ (РДПБЗН) - Монтана.</w:t>
      </w:r>
    </w:p>
    <w:p w14:paraId="2C66D398" w14:textId="77777777" w:rsidR="00F856CE" w:rsidRPr="00F856CE" w:rsidRDefault="00F856CE" w:rsidP="00F856CE">
      <w:pPr>
        <w:spacing w:after="120" w:line="24" w:lineRule="atLeast"/>
        <w:jc w:val="both"/>
        <w:rPr>
          <w:rFonts w:cs="Arial"/>
        </w:rPr>
      </w:pPr>
      <w:r w:rsidRPr="00F856CE">
        <w:rPr>
          <w:rFonts w:cs="Arial"/>
        </w:rPr>
        <w:t>За реализиране на инвестиционното намерение са проведени необходимите процедури по Закона за опазване на околната среда (ЗООС), Закона за биологичното разнообразие (ЗБР) и Закона за водите, в резултат на което са издадени:</w:t>
      </w:r>
    </w:p>
    <w:p w14:paraId="7FD02EF4" w14:textId="77777777" w:rsidR="00F856CE" w:rsidRPr="00F856CE" w:rsidRDefault="00F856CE" w:rsidP="00BF37F2">
      <w:pPr>
        <w:pStyle w:val="ListParagraph"/>
        <w:numPr>
          <w:ilvl w:val="0"/>
          <w:numId w:val="50"/>
        </w:numPr>
        <w:spacing w:before="0" w:after="120" w:line="24" w:lineRule="atLeast"/>
        <w:jc w:val="both"/>
        <w:rPr>
          <w:rFonts w:ascii="Arial" w:hAnsi="Arial" w:cs="Arial"/>
        </w:rPr>
      </w:pPr>
      <w:r w:rsidRPr="00F856CE">
        <w:rPr>
          <w:rFonts w:ascii="Arial" w:hAnsi="Arial" w:cs="Arial"/>
        </w:rPr>
        <w:t>Решение № 5.ПР/05.03.2020 г. за преценяване необходимостта от извършване на оценка въздействието върху околната среда, издадено от РИОСВ – Монтата; С Решението е определено „да не се извършва оценка на въздействието върху околната среда за инвестиционно предложение „Рехабилитация на източния кей на пристанищен терминал Лом” в поземлен имот (ПИ) с идентификатор 44238.507.1 по кадастралната карта (КК) и кадастралните регистри (КР) на гр. Лом, общ. Лом, обл. Монтана, което няма вероятност да окаже значително отрицателно въздействие върху природни местообитаиия, популации и местообитания на видове, предмет на опазване в защитени зони.“</w:t>
      </w:r>
    </w:p>
    <w:p w14:paraId="70A64471" w14:textId="77777777" w:rsidR="00F856CE" w:rsidRPr="00F856CE" w:rsidRDefault="00F856CE" w:rsidP="00BF37F2">
      <w:pPr>
        <w:pStyle w:val="ListParagraph"/>
        <w:numPr>
          <w:ilvl w:val="0"/>
          <w:numId w:val="50"/>
        </w:numPr>
        <w:spacing w:before="0" w:after="120" w:line="24" w:lineRule="atLeast"/>
        <w:jc w:val="both"/>
        <w:rPr>
          <w:rFonts w:ascii="Arial" w:hAnsi="Arial" w:cs="Arial"/>
        </w:rPr>
      </w:pPr>
      <w:r w:rsidRPr="00F856CE">
        <w:rPr>
          <w:rFonts w:ascii="Arial" w:hAnsi="Arial" w:cs="Arial"/>
        </w:rPr>
        <w:t>Разрешително за ползване на повърхностен воден обект с № 12170812/08.12.2020 г. на Басейнова дирекция „Дунавски район“ (БД “ДР“);</w:t>
      </w:r>
    </w:p>
    <w:p w14:paraId="359CA25B" w14:textId="77777777" w:rsidR="00F856CE" w:rsidRPr="00F856CE" w:rsidRDefault="00F856CE" w:rsidP="00BF37F2">
      <w:pPr>
        <w:pStyle w:val="ListParagraph"/>
        <w:numPr>
          <w:ilvl w:val="0"/>
          <w:numId w:val="50"/>
        </w:numPr>
        <w:spacing w:before="0" w:after="120" w:line="24" w:lineRule="atLeast"/>
        <w:jc w:val="both"/>
        <w:rPr>
          <w:rFonts w:ascii="Arial" w:hAnsi="Arial" w:cs="Arial"/>
        </w:rPr>
      </w:pPr>
      <w:r w:rsidRPr="00F856CE">
        <w:rPr>
          <w:rFonts w:ascii="Arial" w:hAnsi="Arial" w:cs="Arial"/>
        </w:rPr>
        <w:t>Разрешително за ползване на воден обект за заустване на отпадни води и повърхностни води с № 13130018/08.12.2020 г. на Басейнова дирекция „Дунавски район“ (БД“ДР“);</w:t>
      </w:r>
    </w:p>
    <w:p w14:paraId="2F2D143C" w14:textId="0AD94E9E" w:rsidR="00660BE3" w:rsidRPr="002B143B" w:rsidRDefault="00F856CE" w:rsidP="00F856CE">
      <w:pPr>
        <w:jc w:val="both"/>
        <w:rPr>
          <w:lang w:eastAsia="en-US"/>
        </w:rPr>
      </w:pPr>
      <w:r w:rsidRPr="00F856CE">
        <w:rPr>
          <w:rFonts w:cs="Arial"/>
        </w:rPr>
        <w:t xml:space="preserve">Изготвен е доклад за оценка на съответствието на инвестиционния проект от назначен от ДП „Пристанищна инфраструктура“ лицензиран консултант - Строителен надзор (чл. 166 от ЗУТ), въз основа на които  внесеният в Министерство на </w:t>
      </w:r>
      <w:r w:rsidRPr="00F856CE">
        <w:rPr>
          <w:rFonts w:cs="Arial"/>
        </w:rPr>
        <w:lastRenderedPageBreak/>
        <w:t xml:space="preserve">регионалното развитие и благоустройство инвестиционен проект  за “Рехабилитация на източен кей в Пристанищен терминал Лом“ е одобрен и е издадено Разрешение за строеж </w:t>
      </w:r>
      <w:r w:rsidRPr="00F856CE">
        <w:rPr>
          <w:rFonts w:cs="Arial"/>
          <w:b/>
          <w:bCs/>
        </w:rPr>
        <w:t xml:space="preserve">№ РС-17/09.03.2021 г. </w:t>
      </w:r>
      <w:r w:rsidRPr="00F856CE">
        <w:rPr>
          <w:rFonts w:cs="Arial"/>
          <w:bCs/>
        </w:rPr>
        <w:t>( влязло в сила на 03.04.2021 г.)</w:t>
      </w:r>
      <w:r>
        <w:rPr>
          <w:rFonts w:cs="Arial"/>
          <w:bCs/>
        </w:rPr>
        <w:t>.</w:t>
      </w:r>
    </w:p>
    <w:p w14:paraId="20B66F4B" w14:textId="77777777" w:rsidR="00FE127A" w:rsidRDefault="00FE127A">
      <w:pPr>
        <w:rPr>
          <w:rFonts w:cs="Arial"/>
          <w:sz w:val="22"/>
        </w:rPr>
      </w:pPr>
    </w:p>
    <w:p w14:paraId="33B5DED5" w14:textId="77777777" w:rsidR="00FD6363" w:rsidRPr="00B376A7" w:rsidRDefault="00B870E2" w:rsidP="00660BE3">
      <w:pPr>
        <w:pStyle w:val="Heading1"/>
        <w:numPr>
          <w:ilvl w:val="0"/>
          <w:numId w:val="3"/>
        </w:numPr>
        <w:ind w:left="360" w:hanging="360"/>
        <w:jc w:val="both"/>
        <w:rPr>
          <w:lang w:val="bg-BG"/>
        </w:rPr>
      </w:pPr>
      <w:bookmarkStart w:id="217" w:name="_Toc56079283"/>
      <w:bookmarkStart w:id="218" w:name="_Toc143694180"/>
      <w:bookmarkEnd w:id="217"/>
      <w:r w:rsidRPr="00B376A7">
        <w:rPr>
          <w:lang w:val="bg-BG"/>
        </w:rPr>
        <w:t>АНАЛИЗ НА ВАРИАНТИТЕ</w:t>
      </w:r>
      <w:bookmarkEnd w:id="218"/>
    </w:p>
    <w:p w14:paraId="6332667F" w14:textId="41DB3BE5" w:rsidR="00FE127A" w:rsidRPr="00C675B4" w:rsidRDefault="00262D31" w:rsidP="00C675B4">
      <w:pPr>
        <w:pStyle w:val="Heading2"/>
        <w:numPr>
          <w:ilvl w:val="1"/>
          <w:numId w:val="3"/>
        </w:numPr>
        <w:ind w:left="1080" w:hanging="540"/>
        <w:rPr>
          <w:szCs w:val="24"/>
          <w:lang w:val="bg-BG"/>
        </w:rPr>
      </w:pPr>
      <w:bookmarkStart w:id="219" w:name="_Toc143694181"/>
      <w:r w:rsidRPr="00C675B4">
        <w:rPr>
          <w:szCs w:val="24"/>
          <w:lang w:val="bg-BG"/>
        </w:rPr>
        <w:t>Описание на вариантите</w:t>
      </w:r>
      <w:bookmarkEnd w:id="219"/>
    </w:p>
    <w:p w14:paraId="4290F048" w14:textId="61905CDD" w:rsidR="007C4BA1" w:rsidRDefault="007C4BA1" w:rsidP="00E0143D">
      <w:pPr>
        <w:jc w:val="both"/>
        <w:rPr>
          <w:rFonts w:cs="Arial"/>
        </w:rPr>
      </w:pPr>
      <w:r w:rsidRPr="00E0143D">
        <w:rPr>
          <w:rFonts w:cs="Arial"/>
        </w:rPr>
        <w:t>Поради наличието на голямо разнообразие от строителни технологии</w:t>
      </w:r>
      <w:r w:rsidR="00E0143D" w:rsidRPr="00E0143D">
        <w:rPr>
          <w:rFonts w:cs="Arial"/>
        </w:rPr>
        <w:t xml:space="preserve"> за изграждане на кейови стени, в Прединвестиционното проучване</w:t>
      </w:r>
      <w:r w:rsidRPr="00E0143D">
        <w:rPr>
          <w:rFonts w:cs="Arial"/>
        </w:rPr>
        <w:t xml:space="preserve"> е използван SWОT анализ за определяне на тези, за които да бъде приложен МКА и краен избор на вариант. Това е широко използван метод за избор на решения, при който се оценяват предимствата и недостатъците на различни варианти, както и техните възможности и опасности. В случая възможностите и опасностите са идентични, затова прилагането на метода е симплифицирано до предимства и недостатъци.</w:t>
      </w:r>
      <w:r w:rsidR="00E0143D">
        <w:rPr>
          <w:rFonts w:cs="Arial"/>
        </w:rPr>
        <w:t xml:space="preserve"> </w:t>
      </w:r>
      <w:r w:rsidRPr="00E0143D">
        <w:rPr>
          <w:rFonts w:cs="Arial"/>
        </w:rPr>
        <w:t xml:space="preserve">Описанията на всички разгледани възможности с техните предимства и недостатъци са </w:t>
      </w:r>
      <w:r w:rsidR="00E0143D">
        <w:rPr>
          <w:rFonts w:cs="Arial"/>
        </w:rPr>
        <w:t>подробно описани</w:t>
      </w:r>
      <w:r w:rsidRPr="00E0143D">
        <w:rPr>
          <w:rFonts w:cs="Arial"/>
        </w:rPr>
        <w:t xml:space="preserve"> в Приложение I</w:t>
      </w:r>
      <w:r w:rsidR="00E0143D">
        <w:rPr>
          <w:rFonts w:cs="Arial"/>
        </w:rPr>
        <w:t xml:space="preserve"> на Прединвестиционното проучване</w:t>
      </w:r>
      <w:r w:rsidRPr="00E0143D">
        <w:rPr>
          <w:rFonts w:cs="Arial"/>
        </w:rPr>
        <w:t>, а обобщените резултати са показани в  следващата таблица:</w:t>
      </w:r>
    </w:p>
    <w:p w14:paraId="03F945C9" w14:textId="679250B7" w:rsidR="00E0143D" w:rsidRPr="00E0143D" w:rsidRDefault="00E0143D" w:rsidP="00E0143D">
      <w:pPr>
        <w:jc w:val="both"/>
        <w:rPr>
          <w:rFonts w:cs="Arial"/>
        </w:rPr>
      </w:pPr>
      <w:bookmarkStart w:id="220" w:name="_Toc174099054"/>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A81B8F">
        <w:rPr>
          <w:rFonts w:cs="Arial"/>
          <w:bCs/>
          <w:i/>
          <w:noProof/>
          <w:sz w:val="22"/>
        </w:rPr>
        <w:t>9</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E0143D">
        <w:rPr>
          <w:rFonts w:eastAsia="Calibri" w:cs="Arial"/>
          <w:i/>
          <w:color w:val="000000"/>
          <w:sz w:val="22"/>
          <w:lang w:eastAsia="en-US"/>
        </w:rPr>
        <w:t>Обобщени резултати за избор на видове кейови стени за прилагане на Мултикритериален анализ</w:t>
      </w:r>
      <w:bookmarkEnd w:id="220"/>
    </w:p>
    <w:tbl>
      <w:tblPr>
        <w:tblW w:w="9490" w:type="dxa"/>
        <w:tblInd w:w="-5" w:type="dxa"/>
        <w:tblLook w:val="04A0" w:firstRow="1" w:lastRow="0" w:firstColumn="1" w:lastColumn="0" w:noHBand="0" w:noVBand="1"/>
      </w:tblPr>
      <w:tblGrid>
        <w:gridCol w:w="2430"/>
        <w:gridCol w:w="2520"/>
        <w:gridCol w:w="4540"/>
      </w:tblGrid>
      <w:tr w:rsidR="007C4BA1" w:rsidRPr="009E3D61" w14:paraId="2A944BE6" w14:textId="77777777" w:rsidTr="00E0143D">
        <w:trPr>
          <w:trHeight w:val="276"/>
        </w:trPr>
        <w:tc>
          <w:tcPr>
            <w:tcW w:w="4950" w:type="dxa"/>
            <w:gridSpan w:val="2"/>
            <w:tcBorders>
              <w:top w:val="single" w:sz="4" w:space="0" w:color="auto"/>
              <w:left w:val="single" w:sz="4" w:space="0" w:color="auto"/>
              <w:bottom w:val="single" w:sz="4" w:space="0" w:color="auto"/>
              <w:right w:val="single" w:sz="4" w:space="0" w:color="auto"/>
            </w:tcBorders>
            <w:shd w:val="clear" w:color="000000" w:fill="8DB3E2"/>
            <w:vAlign w:val="center"/>
            <w:hideMark/>
          </w:tcPr>
          <w:p w14:paraId="3E2C6032" w14:textId="77777777" w:rsidR="007C4BA1" w:rsidRPr="009E3D61" w:rsidRDefault="007C4BA1" w:rsidP="002501DC">
            <w:pPr>
              <w:spacing w:before="120" w:after="120" w:line="240" w:lineRule="auto"/>
              <w:jc w:val="center"/>
              <w:rPr>
                <w:rFonts w:eastAsia="Times New Roman"/>
                <w:b/>
                <w:bCs/>
                <w:color w:val="000000"/>
              </w:rPr>
            </w:pPr>
            <w:r w:rsidRPr="009E3D61">
              <w:rPr>
                <w:rFonts w:eastAsia="Times New Roman"/>
                <w:b/>
                <w:bCs/>
                <w:color w:val="000000"/>
              </w:rPr>
              <w:t>Видове Кейови Стени</w:t>
            </w:r>
          </w:p>
        </w:tc>
        <w:tc>
          <w:tcPr>
            <w:tcW w:w="4540" w:type="dxa"/>
            <w:tcBorders>
              <w:top w:val="single" w:sz="4" w:space="0" w:color="auto"/>
              <w:left w:val="nil"/>
              <w:bottom w:val="single" w:sz="4" w:space="0" w:color="auto"/>
              <w:right w:val="single" w:sz="4" w:space="0" w:color="auto"/>
            </w:tcBorders>
            <w:shd w:val="clear" w:color="auto" w:fill="auto"/>
            <w:noWrap/>
            <w:vAlign w:val="bottom"/>
            <w:hideMark/>
          </w:tcPr>
          <w:p w14:paraId="47733A67" w14:textId="77777777" w:rsidR="007C4BA1" w:rsidRPr="009E3D61" w:rsidRDefault="007C4BA1" w:rsidP="002501DC">
            <w:pPr>
              <w:spacing w:before="120" w:after="120" w:line="240" w:lineRule="auto"/>
              <w:jc w:val="center"/>
              <w:rPr>
                <w:rFonts w:eastAsia="Times New Roman"/>
                <w:b/>
                <w:bCs/>
                <w:color w:val="000000"/>
              </w:rPr>
            </w:pPr>
            <w:r w:rsidRPr="009E3D61">
              <w:rPr>
                <w:rFonts w:eastAsia="Times New Roman"/>
                <w:b/>
                <w:bCs/>
                <w:color w:val="000000"/>
              </w:rPr>
              <w:t>Мотиви за решението</w:t>
            </w:r>
          </w:p>
        </w:tc>
      </w:tr>
      <w:tr w:rsidR="007C4BA1" w:rsidRPr="009E3D61" w14:paraId="7E9DE6EF" w14:textId="77777777" w:rsidTr="00E0143D">
        <w:trPr>
          <w:trHeight w:val="828"/>
        </w:trPr>
        <w:tc>
          <w:tcPr>
            <w:tcW w:w="2430" w:type="dxa"/>
            <w:vMerge w:val="restart"/>
            <w:tcBorders>
              <w:top w:val="nil"/>
              <w:left w:val="single" w:sz="4" w:space="0" w:color="auto"/>
              <w:bottom w:val="single" w:sz="4" w:space="0" w:color="auto"/>
              <w:right w:val="single" w:sz="4" w:space="0" w:color="auto"/>
            </w:tcBorders>
            <w:shd w:val="clear" w:color="000000" w:fill="C6D9F1"/>
            <w:vAlign w:val="center"/>
            <w:hideMark/>
          </w:tcPr>
          <w:p w14:paraId="16307F2A" w14:textId="77777777" w:rsidR="007C4BA1" w:rsidRPr="009E3D61" w:rsidRDefault="007C4BA1" w:rsidP="00E0143D">
            <w:pPr>
              <w:spacing w:after="120" w:line="24" w:lineRule="atLeast"/>
              <w:ind w:right="-141"/>
              <w:rPr>
                <w:rFonts w:eastAsia="Times New Roman"/>
                <w:b/>
                <w:bCs/>
                <w:color w:val="000000"/>
              </w:rPr>
            </w:pPr>
            <w:r w:rsidRPr="009E3D61">
              <w:rPr>
                <w:rFonts w:eastAsia="Times New Roman"/>
                <w:b/>
                <w:bCs/>
                <w:color w:val="000000"/>
              </w:rPr>
              <w:t xml:space="preserve">A. </w:t>
            </w:r>
            <w:r w:rsidRPr="009E3D61">
              <w:rPr>
                <w:rFonts w:eastAsia="Times New Roman"/>
                <w:color w:val="000000"/>
              </w:rPr>
              <w:t>Гравитационни стени</w:t>
            </w:r>
          </w:p>
        </w:tc>
        <w:tc>
          <w:tcPr>
            <w:tcW w:w="2520" w:type="dxa"/>
            <w:tcBorders>
              <w:top w:val="nil"/>
              <w:left w:val="nil"/>
              <w:bottom w:val="single" w:sz="4" w:space="0" w:color="auto"/>
              <w:right w:val="single" w:sz="4" w:space="0" w:color="auto"/>
            </w:tcBorders>
            <w:shd w:val="clear" w:color="000000" w:fill="FFFFFF"/>
            <w:vAlign w:val="center"/>
            <w:hideMark/>
          </w:tcPr>
          <w:p w14:paraId="5D8B221B" w14:textId="0C0D7097" w:rsidR="007C4BA1" w:rsidRPr="009E3D61" w:rsidRDefault="00E0143D" w:rsidP="00C15AC1">
            <w:pPr>
              <w:spacing w:after="120" w:line="24" w:lineRule="atLeast"/>
              <w:ind w:left="252" w:hanging="252"/>
              <w:rPr>
                <w:rFonts w:eastAsia="Times New Roman"/>
                <w:color w:val="000000"/>
              </w:rPr>
            </w:pPr>
            <w:r>
              <w:rPr>
                <w:rFonts w:eastAsia="Times New Roman"/>
                <w:color w:val="000000"/>
              </w:rPr>
              <w:t>1) Масивни бетонови блокове</w:t>
            </w:r>
          </w:p>
        </w:tc>
        <w:tc>
          <w:tcPr>
            <w:tcW w:w="4540" w:type="dxa"/>
            <w:tcBorders>
              <w:top w:val="nil"/>
              <w:left w:val="nil"/>
              <w:bottom w:val="single" w:sz="4" w:space="0" w:color="auto"/>
              <w:right w:val="single" w:sz="4" w:space="0" w:color="auto"/>
            </w:tcBorders>
            <w:shd w:val="clear" w:color="000000" w:fill="FFFFFF"/>
            <w:vAlign w:val="bottom"/>
            <w:hideMark/>
          </w:tcPr>
          <w:p w14:paraId="3DA85A53" w14:textId="732F648E" w:rsidR="007C4BA1" w:rsidRPr="009E3D61" w:rsidRDefault="007C4BA1" w:rsidP="00E0143D">
            <w:pPr>
              <w:spacing w:after="0" w:line="24" w:lineRule="atLeast"/>
              <w:rPr>
                <w:rFonts w:eastAsia="Times New Roman"/>
                <w:color w:val="000000"/>
              </w:rPr>
            </w:pPr>
            <w:r>
              <w:rPr>
                <w:rFonts w:eastAsia="Times New Roman"/>
                <w:color w:val="000000"/>
              </w:rPr>
              <w:t>Щ</w:t>
            </w:r>
            <w:r w:rsidRPr="009E3D61">
              <w:rPr>
                <w:rFonts w:eastAsia="Times New Roman"/>
                <w:color w:val="000000"/>
              </w:rPr>
              <w:t xml:space="preserve">е се стесни акваторията, но са здрави и трайни и сравнително евтини за изграждане, затова се </w:t>
            </w:r>
            <w:r w:rsidRPr="00E0143D">
              <w:rPr>
                <w:rFonts w:eastAsia="Times New Roman"/>
                <w:b/>
                <w:color w:val="000000"/>
              </w:rPr>
              <w:t>препоръчва за МКА</w:t>
            </w:r>
            <w:r w:rsidR="00E0143D">
              <w:rPr>
                <w:rFonts w:eastAsia="Times New Roman"/>
                <w:color w:val="000000"/>
              </w:rPr>
              <w:t>.</w:t>
            </w:r>
          </w:p>
        </w:tc>
      </w:tr>
      <w:tr w:rsidR="007C4BA1" w:rsidRPr="009E3D61" w14:paraId="062C3E46" w14:textId="77777777" w:rsidTr="00E0143D">
        <w:trPr>
          <w:trHeight w:val="828"/>
        </w:trPr>
        <w:tc>
          <w:tcPr>
            <w:tcW w:w="2430" w:type="dxa"/>
            <w:vMerge/>
            <w:tcBorders>
              <w:top w:val="nil"/>
              <w:left w:val="single" w:sz="4" w:space="0" w:color="auto"/>
              <w:bottom w:val="single" w:sz="4" w:space="0" w:color="auto"/>
              <w:right w:val="single" w:sz="4" w:space="0" w:color="auto"/>
            </w:tcBorders>
            <w:vAlign w:val="center"/>
            <w:hideMark/>
          </w:tcPr>
          <w:p w14:paraId="0AB1554A" w14:textId="77777777" w:rsidR="007C4BA1" w:rsidRPr="009E3D61" w:rsidRDefault="007C4BA1" w:rsidP="00535ED7">
            <w:pPr>
              <w:spacing w:after="120" w:line="24" w:lineRule="atLeast"/>
              <w:rPr>
                <w:rFonts w:eastAsia="Times New Roman"/>
                <w:b/>
                <w:bCs/>
                <w:color w:val="000000"/>
              </w:rPr>
            </w:pPr>
          </w:p>
        </w:tc>
        <w:tc>
          <w:tcPr>
            <w:tcW w:w="2520" w:type="dxa"/>
            <w:tcBorders>
              <w:top w:val="nil"/>
              <w:left w:val="nil"/>
              <w:bottom w:val="single" w:sz="4" w:space="0" w:color="auto"/>
              <w:right w:val="single" w:sz="4" w:space="0" w:color="auto"/>
            </w:tcBorders>
            <w:shd w:val="clear" w:color="000000" w:fill="FFFFFF"/>
            <w:vAlign w:val="center"/>
            <w:hideMark/>
          </w:tcPr>
          <w:p w14:paraId="5021B21A" w14:textId="5D751F88" w:rsidR="007C4BA1" w:rsidRPr="009E3D61" w:rsidRDefault="007C4BA1" w:rsidP="00C15AC1">
            <w:pPr>
              <w:spacing w:after="120" w:line="24" w:lineRule="atLeast"/>
              <w:rPr>
                <w:rFonts w:eastAsia="Times New Roman"/>
                <w:color w:val="000000"/>
              </w:rPr>
            </w:pPr>
            <w:r w:rsidRPr="009E3D61">
              <w:rPr>
                <w:rFonts w:eastAsia="Times New Roman"/>
                <w:color w:val="000000"/>
              </w:rPr>
              <w:t>2) Кесонна стена</w:t>
            </w:r>
          </w:p>
        </w:tc>
        <w:tc>
          <w:tcPr>
            <w:tcW w:w="4540" w:type="dxa"/>
            <w:tcBorders>
              <w:top w:val="nil"/>
              <w:left w:val="nil"/>
              <w:bottom w:val="single" w:sz="4" w:space="0" w:color="auto"/>
              <w:right w:val="single" w:sz="4" w:space="0" w:color="auto"/>
            </w:tcBorders>
            <w:shd w:val="clear" w:color="000000" w:fill="FFFFFF"/>
            <w:vAlign w:val="bottom"/>
            <w:hideMark/>
          </w:tcPr>
          <w:p w14:paraId="37BA6E75" w14:textId="7C3180E3" w:rsidR="007C4BA1" w:rsidRPr="009E3D61" w:rsidRDefault="007C4BA1" w:rsidP="00E0143D">
            <w:pPr>
              <w:spacing w:after="0" w:line="24" w:lineRule="atLeast"/>
              <w:rPr>
                <w:rFonts w:eastAsia="Times New Roman"/>
                <w:color w:val="000000"/>
              </w:rPr>
            </w:pPr>
            <w:r>
              <w:rPr>
                <w:rFonts w:eastAsia="Times New Roman"/>
                <w:color w:val="000000"/>
              </w:rPr>
              <w:t>Щ</w:t>
            </w:r>
            <w:r w:rsidRPr="009E3D61">
              <w:rPr>
                <w:rFonts w:eastAsia="Times New Roman"/>
                <w:color w:val="000000"/>
              </w:rPr>
              <w:t xml:space="preserve">е се стесни акваторията,изисква модерна строителна технология и ниски разходи за поддръжка, затова се </w:t>
            </w:r>
            <w:r w:rsidRPr="00E0143D">
              <w:rPr>
                <w:rFonts w:eastAsia="Times New Roman"/>
                <w:b/>
                <w:color w:val="000000"/>
              </w:rPr>
              <w:t>препоръчва за МКА</w:t>
            </w:r>
            <w:r w:rsidR="00E0143D">
              <w:rPr>
                <w:rFonts w:eastAsia="Times New Roman"/>
                <w:color w:val="000000"/>
              </w:rPr>
              <w:t>.</w:t>
            </w:r>
          </w:p>
        </w:tc>
      </w:tr>
      <w:tr w:rsidR="007C4BA1" w:rsidRPr="009E3D61" w14:paraId="766F1221" w14:textId="77777777" w:rsidTr="00E0143D">
        <w:trPr>
          <w:trHeight w:val="828"/>
        </w:trPr>
        <w:tc>
          <w:tcPr>
            <w:tcW w:w="2430" w:type="dxa"/>
            <w:vMerge/>
            <w:tcBorders>
              <w:top w:val="nil"/>
              <w:left w:val="single" w:sz="4" w:space="0" w:color="auto"/>
              <w:bottom w:val="single" w:sz="4" w:space="0" w:color="auto"/>
              <w:right w:val="single" w:sz="4" w:space="0" w:color="auto"/>
            </w:tcBorders>
            <w:vAlign w:val="center"/>
            <w:hideMark/>
          </w:tcPr>
          <w:p w14:paraId="6A5DA6A5" w14:textId="77777777" w:rsidR="007C4BA1" w:rsidRPr="009E3D61" w:rsidRDefault="007C4BA1" w:rsidP="00535ED7">
            <w:pPr>
              <w:spacing w:after="120" w:line="24" w:lineRule="atLeast"/>
              <w:rPr>
                <w:rFonts w:eastAsia="Times New Roman"/>
                <w:b/>
                <w:bCs/>
                <w:color w:val="000000"/>
              </w:rPr>
            </w:pPr>
          </w:p>
        </w:tc>
        <w:tc>
          <w:tcPr>
            <w:tcW w:w="2520" w:type="dxa"/>
            <w:tcBorders>
              <w:top w:val="nil"/>
              <w:left w:val="nil"/>
              <w:bottom w:val="single" w:sz="4" w:space="0" w:color="auto"/>
              <w:right w:val="single" w:sz="4" w:space="0" w:color="auto"/>
            </w:tcBorders>
            <w:shd w:val="clear" w:color="auto" w:fill="auto"/>
            <w:vAlign w:val="center"/>
            <w:hideMark/>
          </w:tcPr>
          <w:p w14:paraId="25CEF005" w14:textId="1F265DE5" w:rsidR="007C4BA1" w:rsidRPr="009E3D61" w:rsidRDefault="00E0143D" w:rsidP="00C15AC1">
            <w:pPr>
              <w:spacing w:after="120" w:line="24" w:lineRule="atLeast"/>
              <w:rPr>
                <w:rFonts w:eastAsia="Times New Roman"/>
                <w:color w:val="000000"/>
              </w:rPr>
            </w:pPr>
            <w:r>
              <w:rPr>
                <w:rFonts w:eastAsia="Times New Roman"/>
                <w:color w:val="000000"/>
              </w:rPr>
              <w:t>3) L-образна стена</w:t>
            </w:r>
          </w:p>
        </w:tc>
        <w:tc>
          <w:tcPr>
            <w:tcW w:w="4540" w:type="dxa"/>
            <w:tcBorders>
              <w:top w:val="nil"/>
              <w:left w:val="nil"/>
              <w:bottom w:val="single" w:sz="4" w:space="0" w:color="auto"/>
              <w:right w:val="single" w:sz="4" w:space="0" w:color="auto"/>
            </w:tcBorders>
            <w:shd w:val="clear" w:color="auto" w:fill="auto"/>
            <w:vAlign w:val="bottom"/>
            <w:hideMark/>
          </w:tcPr>
          <w:p w14:paraId="0EDAAEC2" w14:textId="122A747C" w:rsidR="007C4BA1" w:rsidRPr="009E3D61" w:rsidRDefault="007C4BA1" w:rsidP="00E0143D">
            <w:pPr>
              <w:spacing w:after="0" w:line="24" w:lineRule="atLeast"/>
              <w:rPr>
                <w:rFonts w:eastAsia="Times New Roman"/>
                <w:color w:val="000000"/>
              </w:rPr>
            </w:pPr>
            <w:r>
              <w:rPr>
                <w:rFonts w:eastAsia="Times New Roman"/>
                <w:color w:val="000000"/>
              </w:rPr>
              <w:t>Т</w:t>
            </w:r>
            <w:r w:rsidRPr="009E3D61">
              <w:rPr>
                <w:rFonts w:eastAsia="Times New Roman"/>
                <w:color w:val="000000"/>
              </w:rPr>
              <w:t xml:space="preserve">рудно отводняване, опасност от корозия, скъпа поддръжка и високи разходи, затова </w:t>
            </w:r>
            <w:r w:rsidRPr="00E0143D">
              <w:rPr>
                <w:rFonts w:eastAsia="Times New Roman"/>
                <w:i/>
                <w:color w:val="000000"/>
              </w:rPr>
              <w:t>не се препоръчва за МКА</w:t>
            </w:r>
            <w:r w:rsidR="00E0143D">
              <w:rPr>
                <w:rFonts w:eastAsia="Times New Roman"/>
                <w:i/>
                <w:color w:val="000000"/>
              </w:rPr>
              <w:t>.</w:t>
            </w:r>
          </w:p>
        </w:tc>
      </w:tr>
      <w:tr w:rsidR="007C4BA1" w:rsidRPr="009E3D61" w14:paraId="575505E7" w14:textId="77777777" w:rsidTr="00E0143D">
        <w:trPr>
          <w:trHeight w:val="828"/>
        </w:trPr>
        <w:tc>
          <w:tcPr>
            <w:tcW w:w="2430" w:type="dxa"/>
            <w:vMerge/>
            <w:tcBorders>
              <w:top w:val="nil"/>
              <w:left w:val="single" w:sz="4" w:space="0" w:color="auto"/>
              <w:bottom w:val="single" w:sz="4" w:space="0" w:color="auto"/>
              <w:right w:val="single" w:sz="4" w:space="0" w:color="auto"/>
            </w:tcBorders>
            <w:vAlign w:val="center"/>
            <w:hideMark/>
          </w:tcPr>
          <w:p w14:paraId="1E176B09" w14:textId="77777777" w:rsidR="007C4BA1" w:rsidRPr="009E3D61" w:rsidRDefault="007C4BA1" w:rsidP="00535ED7">
            <w:pPr>
              <w:spacing w:after="120" w:line="24" w:lineRule="atLeast"/>
              <w:rPr>
                <w:rFonts w:eastAsia="Times New Roman"/>
                <w:b/>
                <w:bCs/>
                <w:color w:val="000000"/>
              </w:rPr>
            </w:pPr>
          </w:p>
        </w:tc>
        <w:tc>
          <w:tcPr>
            <w:tcW w:w="2520" w:type="dxa"/>
            <w:tcBorders>
              <w:top w:val="nil"/>
              <w:left w:val="nil"/>
              <w:bottom w:val="single" w:sz="4" w:space="0" w:color="auto"/>
              <w:right w:val="single" w:sz="4" w:space="0" w:color="auto"/>
            </w:tcBorders>
            <w:shd w:val="clear" w:color="auto" w:fill="auto"/>
            <w:vAlign w:val="center"/>
            <w:hideMark/>
          </w:tcPr>
          <w:p w14:paraId="0371F33E" w14:textId="019D18C1" w:rsidR="007C4BA1" w:rsidRPr="009E3D61" w:rsidRDefault="00E0143D" w:rsidP="00C15AC1">
            <w:pPr>
              <w:spacing w:after="120" w:line="24" w:lineRule="atLeast"/>
              <w:rPr>
                <w:rFonts w:eastAsia="Times New Roman"/>
                <w:color w:val="000000"/>
              </w:rPr>
            </w:pPr>
            <w:r>
              <w:rPr>
                <w:rFonts w:eastAsia="Times New Roman"/>
                <w:color w:val="000000"/>
              </w:rPr>
              <w:t>4) Клетъчна стена</w:t>
            </w:r>
          </w:p>
        </w:tc>
        <w:tc>
          <w:tcPr>
            <w:tcW w:w="4540" w:type="dxa"/>
            <w:tcBorders>
              <w:top w:val="nil"/>
              <w:left w:val="nil"/>
              <w:bottom w:val="single" w:sz="4" w:space="0" w:color="auto"/>
              <w:right w:val="single" w:sz="4" w:space="0" w:color="auto"/>
            </w:tcBorders>
            <w:shd w:val="clear" w:color="auto" w:fill="auto"/>
            <w:vAlign w:val="bottom"/>
            <w:hideMark/>
          </w:tcPr>
          <w:p w14:paraId="458D4320" w14:textId="01C381CE" w:rsidR="007C4BA1" w:rsidRPr="009E3D61" w:rsidRDefault="007C4BA1" w:rsidP="00E0143D">
            <w:pPr>
              <w:spacing w:after="0" w:line="24" w:lineRule="atLeast"/>
              <w:rPr>
                <w:rFonts w:eastAsia="Times New Roman"/>
                <w:color w:val="000000"/>
              </w:rPr>
            </w:pPr>
            <w:r>
              <w:rPr>
                <w:rFonts w:eastAsia="Times New Roman"/>
                <w:color w:val="000000"/>
              </w:rPr>
              <w:t>И</w:t>
            </w:r>
            <w:r w:rsidRPr="009E3D61">
              <w:rPr>
                <w:rFonts w:eastAsia="Times New Roman"/>
                <w:color w:val="000000"/>
              </w:rPr>
              <w:t xml:space="preserve">зисква се тежко оборудване, дълъг период за строителство, скъпа и трудна поддръжка и затова </w:t>
            </w:r>
            <w:r w:rsidRPr="00E0143D">
              <w:rPr>
                <w:rFonts w:eastAsia="Times New Roman"/>
                <w:i/>
                <w:color w:val="000000"/>
              </w:rPr>
              <w:t>не се препоръчва за МКА</w:t>
            </w:r>
            <w:r w:rsidR="00E0143D">
              <w:rPr>
                <w:rFonts w:eastAsia="Times New Roman"/>
                <w:i/>
                <w:color w:val="000000"/>
              </w:rPr>
              <w:t>.</w:t>
            </w:r>
          </w:p>
        </w:tc>
      </w:tr>
      <w:tr w:rsidR="007C4BA1" w:rsidRPr="009E3D61" w14:paraId="53D72D37" w14:textId="77777777" w:rsidTr="00E0143D">
        <w:trPr>
          <w:trHeight w:val="715"/>
        </w:trPr>
        <w:tc>
          <w:tcPr>
            <w:tcW w:w="2430" w:type="dxa"/>
            <w:vMerge/>
            <w:tcBorders>
              <w:top w:val="nil"/>
              <w:left w:val="single" w:sz="4" w:space="0" w:color="auto"/>
              <w:bottom w:val="single" w:sz="4" w:space="0" w:color="auto"/>
              <w:right w:val="single" w:sz="4" w:space="0" w:color="auto"/>
            </w:tcBorders>
            <w:vAlign w:val="center"/>
            <w:hideMark/>
          </w:tcPr>
          <w:p w14:paraId="73D0629B" w14:textId="77777777" w:rsidR="007C4BA1" w:rsidRPr="009E3D61" w:rsidRDefault="007C4BA1" w:rsidP="00535ED7">
            <w:pPr>
              <w:spacing w:after="120" w:line="24" w:lineRule="atLeast"/>
              <w:rPr>
                <w:rFonts w:eastAsia="Times New Roman"/>
                <w:b/>
                <w:bCs/>
                <w:color w:val="000000"/>
              </w:rPr>
            </w:pPr>
          </w:p>
        </w:tc>
        <w:tc>
          <w:tcPr>
            <w:tcW w:w="2520" w:type="dxa"/>
            <w:tcBorders>
              <w:top w:val="nil"/>
              <w:left w:val="nil"/>
              <w:bottom w:val="single" w:sz="4" w:space="0" w:color="auto"/>
              <w:right w:val="single" w:sz="4" w:space="0" w:color="auto"/>
            </w:tcBorders>
            <w:shd w:val="clear" w:color="auto" w:fill="auto"/>
            <w:vAlign w:val="center"/>
            <w:hideMark/>
          </w:tcPr>
          <w:p w14:paraId="1C63BF89" w14:textId="484CAA4F" w:rsidR="007C4BA1" w:rsidRPr="009E3D61" w:rsidRDefault="007C4BA1" w:rsidP="00C15AC1">
            <w:pPr>
              <w:spacing w:after="120" w:line="24" w:lineRule="atLeast"/>
              <w:ind w:left="252" w:hanging="252"/>
              <w:rPr>
                <w:rFonts w:eastAsia="Times New Roman"/>
                <w:color w:val="000000"/>
              </w:rPr>
            </w:pPr>
            <w:r w:rsidRPr="009E3D61">
              <w:rPr>
                <w:rFonts w:eastAsia="Times New Roman"/>
                <w:color w:val="000000"/>
              </w:rPr>
              <w:t>5)</w:t>
            </w:r>
            <w:r w:rsidR="00E0143D">
              <w:rPr>
                <w:rFonts w:eastAsia="Times New Roman"/>
                <w:color w:val="000000"/>
              </w:rPr>
              <w:t> Армирана земна конструкция</w:t>
            </w:r>
          </w:p>
        </w:tc>
        <w:tc>
          <w:tcPr>
            <w:tcW w:w="4540" w:type="dxa"/>
            <w:tcBorders>
              <w:top w:val="nil"/>
              <w:left w:val="nil"/>
              <w:bottom w:val="single" w:sz="4" w:space="0" w:color="auto"/>
              <w:right w:val="single" w:sz="4" w:space="0" w:color="auto"/>
            </w:tcBorders>
            <w:shd w:val="clear" w:color="auto" w:fill="auto"/>
            <w:vAlign w:val="bottom"/>
            <w:hideMark/>
          </w:tcPr>
          <w:p w14:paraId="39B79B8C" w14:textId="44577D9F" w:rsidR="007C4BA1" w:rsidRPr="009E3D61" w:rsidRDefault="007C4BA1" w:rsidP="00E0143D">
            <w:pPr>
              <w:spacing w:after="0" w:line="24" w:lineRule="atLeast"/>
              <w:rPr>
                <w:rFonts w:eastAsia="Times New Roman"/>
                <w:color w:val="000000"/>
              </w:rPr>
            </w:pPr>
            <w:r>
              <w:rPr>
                <w:rFonts w:eastAsia="Times New Roman"/>
                <w:color w:val="000000"/>
              </w:rPr>
              <w:t>Т</w:t>
            </w:r>
            <w:r w:rsidRPr="009E3D61">
              <w:rPr>
                <w:rFonts w:eastAsia="Times New Roman"/>
                <w:color w:val="000000"/>
              </w:rPr>
              <w:t xml:space="preserve">рудно изпълнение във водна среда, непрекъснато отводняване и изпълнение на "сухо" и затова </w:t>
            </w:r>
            <w:r w:rsidRPr="00E0143D">
              <w:rPr>
                <w:rFonts w:eastAsia="Times New Roman"/>
                <w:i/>
                <w:color w:val="000000"/>
              </w:rPr>
              <w:t>не се препоръчва за МКА</w:t>
            </w:r>
            <w:r w:rsidR="00E0143D">
              <w:rPr>
                <w:rFonts w:eastAsia="Times New Roman"/>
                <w:i/>
                <w:color w:val="000000"/>
              </w:rPr>
              <w:t>.</w:t>
            </w:r>
          </w:p>
        </w:tc>
      </w:tr>
      <w:tr w:rsidR="007C4BA1" w:rsidRPr="009E3D61" w14:paraId="04005C2A" w14:textId="77777777" w:rsidTr="00E0143D">
        <w:trPr>
          <w:trHeight w:val="796"/>
        </w:trPr>
        <w:tc>
          <w:tcPr>
            <w:tcW w:w="2430" w:type="dxa"/>
            <w:vMerge w:val="restart"/>
            <w:tcBorders>
              <w:top w:val="nil"/>
              <w:left w:val="single" w:sz="4" w:space="0" w:color="auto"/>
              <w:bottom w:val="single" w:sz="4" w:space="0" w:color="auto"/>
              <w:right w:val="single" w:sz="4" w:space="0" w:color="auto"/>
            </w:tcBorders>
            <w:shd w:val="clear" w:color="000000" w:fill="EAF1DD"/>
            <w:vAlign w:val="center"/>
            <w:hideMark/>
          </w:tcPr>
          <w:p w14:paraId="00EE6B47" w14:textId="77777777" w:rsidR="007C4BA1" w:rsidRPr="009E3D61" w:rsidRDefault="007C4BA1" w:rsidP="00535ED7">
            <w:pPr>
              <w:spacing w:after="120" w:line="24" w:lineRule="atLeast"/>
              <w:rPr>
                <w:rFonts w:eastAsia="Times New Roman"/>
                <w:b/>
                <w:bCs/>
                <w:color w:val="000000"/>
              </w:rPr>
            </w:pPr>
            <w:r w:rsidRPr="009E3D61">
              <w:rPr>
                <w:rFonts w:eastAsia="Times New Roman"/>
                <w:b/>
                <w:bCs/>
                <w:color w:val="000000"/>
              </w:rPr>
              <w:t xml:space="preserve">B. </w:t>
            </w:r>
            <w:r w:rsidRPr="009E3D61">
              <w:rPr>
                <w:rFonts w:eastAsia="Times New Roman"/>
                <w:color w:val="000000"/>
              </w:rPr>
              <w:t>Анкерирани подпорни стени</w:t>
            </w:r>
          </w:p>
        </w:tc>
        <w:tc>
          <w:tcPr>
            <w:tcW w:w="2520" w:type="dxa"/>
            <w:tcBorders>
              <w:top w:val="nil"/>
              <w:left w:val="nil"/>
              <w:bottom w:val="single" w:sz="4" w:space="0" w:color="auto"/>
              <w:right w:val="single" w:sz="4" w:space="0" w:color="auto"/>
            </w:tcBorders>
            <w:shd w:val="clear" w:color="auto" w:fill="auto"/>
            <w:vAlign w:val="center"/>
            <w:hideMark/>
          </w:tcPr>
          <w:p w14:paraId="55964388" w14:textId="07FDCA6A" w:rsidR="007C4BA1" w:rsidRPr="009E3D61" w:rsidRDefault="00E0143D" w:rsidP="00E0143D">
            <w:pPr>
              <w:spacing w:after="120" w:line="24" w:lineRule="atLeast"/>
              <w:rPr>
                <w:rFonts w:eastAsia="Times New Roman"/>
                <w:color w:val="000000"/>
              </w:rPr>
            </w:pPr>
            <w:r>
              <w:rPr>
                <w:rFonts w:eastAsia="Times New Roman"/>
                <w:color w:val="000000"/>
              </w:rPr>
              <w:t>6) Шпунтова стена</w:t>
            </w:r>
          </w:p>
        </w:tc>
        <w:tc>
          <w:tcPr>
            <w:tcW w:w="4540" w:type="dxa"/>
            <w:tcBorders>
              <w:top w:val="nil"/>
              <w:left w:val="nil"/>
              <w:bottom w:val="single" w:sz="4" w:space="0" w:color="auto"/>
              <w:right w:val="single" w:sz="4" w:space="0" w:color="auto"/>
            </w:tcBorders>
            <w:shd w:val="clear" w:color="auto" w:fill="auto"/>
            <w:vAlign w:val="bottom"/>
            <w:hideMark/>
          </w:tcPr>
          <w:p w14:paraId="00A98FDA" w14:textId="6B7B2908" w:rsidR="007C4BA1" w:rsidRPr="009E3D61" w:rsidRDefault="007C4BA1" w:rsidP="00E0143D">
            <w:pPr>
              <w:spacing w:after="0" w:line="24" w:lineRule="atLeast"/>
              <w:rPr>
                <w:rFonts w:eastAsia="Times New Roman"/>
                <w:color w:val="000000"/>
              </w:rPr>
            </w:pPr>
            <w:r>
              <w:rPr>
                <w:rFonts w:eastAsia="Times New Roman"/>
                <w:color w:val="000000"/>
              </w:rPr>
              <w:t>Н</w:t>
            </w:r>
            <w:r w:rsidRPr="009E3D61">
              <w:rPr>
                <w:rFonts w:eastAsia="Times New Roman"/>
                <w:color w:val="000000"/>
              </w:rPr>
              <w:t xml:space="preserve">еустойчива при високи стени и натоварвания и въпреки ниските разходи за СМР </w:t>
            </w:r>
            <w:r w:rsidRPr="00E0143D">
              <w:rPr>
                <w:rFonts w:eastAsia="Times New Roman"/>
                <w:i/>
                <w:color w:val="000000"/>
              </w:rPr>
              <w:t>не се препоръчва за МКА</w:t>
            </w:r>
            <w:r w:rsidR="00E0143D">
              <w:rPr>
                <w:rFonts w:eastAsia="Times New Roman"/>
                <w:i/>
                <w:color w:val="000000"/>
              </w:rPr>
              <w:t>.</w:t>
            </w:r>
          </w:p>
        </w:tc>
      </w:tr>
      <w:tr w:rsidR="007C4BA1" w:rsidRPr="009E3D61" w14:paraId="693C855D" w14:textId="77777777" w:rsidTr="00E0143D">
        <w:trPr>
          <w:trHeight w:val="445"/>
        </w:trPr>
        <w:tc>
          <w:tcPr>
            <w:tcW w:w="2430" w:type="dxa"/>
            <w:vMerge/>
            <w:tcBorders>
              <w:top w:val="nil"/>
              <w:left w:val="single" w:sz="4" w:space="0" w:color="auto"/>
              <w:bottom w:val="single" w:sz="4" w:space="0" w:color="auto"/>
              <w:right w:val="single" w:sz="4" w:space="0" w:color="auto"/>
            </w:tcBorders>
            <w:vAlign w:val="center"/>
            <w:hideMark/>
          </w:tcPr>
          <w:p w14:paraId="1CDC730E" w14:textId="77777777" w:rsidR="007C4BA1" w:rsidRPr="009E3D61" w:rsidRDefault="007C4BA1" w:rsidP="00535ED7">
            <w:pPr>
              <w:spacing w:after="120" w:line="24" w:lineRule="atLeast"/>
              <w:rPr>
                <w:rFonts w:eastAsia="Times New Roman"/>
                <w:b/>
                <w:bCs/>
                <w:color w:val="000000"/>
              </w:rPr>
            </w:pPr>
          </w:p>
        </w:tc>
        <w:tc>
          <w:tcPr>
            <w:tcW w:w="2520" w:type="dxa"/>
            <w:tcBorders>
              <w:top w:val="nil"/>
              <w:left w:val="nil"/>
              <w:bottom w:val="single" w:sz="4" w:space="0" w:color="auto"/>
              <w:right w:val="single" w:sz="4" w:space="0" w:color="auto"/>
            </w:tcBorders>
            <w:shd w:val="clear" w:color="000000" w:fill="FFFFFF"/>
            <w:vAlign w:val="center"/>
            <w:hideMark/>
          </w:tcPr>
          <w:p w14:paraId="50369D1C" w14:textId="1A9AD19B" w:rsidR="007C4BA1" w:rsidRPr="009E3D61" w:rsidRDefault="007C4BA1" w:rsidP="00C15AC1">
            <w:pPr>
              <w:spacing w:after="120" w:line="24" w:lineRule="atLeast"/>
              <w:ind w:left="252" w:hanging="252"/>
              <w:rPr>
                <w:rFonts w:eastAsia="Times New Roman"/>
                <w:color w:val="000000"/>
              </w:rPr>
            </w:pPr>
            <w:r w:rsidRPr="009E3D61">
              <w:rPr>
                <w:rFonts w:eastAsia="Times New Roman"/>
                <w:color w:val="000000"/>
              </w:rPr>
              <w:t>7)</w:t>
            </w:r>
            <w:r w:rsidR="00E0143D">
              <w:rPr>
                <w:rFonts w:eastAsia="Times New Roman"/>
                <w:color w:val="000000"/>
              </w:rPr>
              <w:t> Комбинирана Шпунтова стена</w:t>
            </w:r>
          </w:p>
        </w:tc>
        <w:tc>
          <w:tcPr>
            <w:tcW w:w="4540" w:type="dxa"/>
            <w:tcBorders>
              <w:top w:val="nil"/>
              <w:left w:val="nil"/>
              <w:bottom w:val="single" w:sz="4" w:space="0" w:color="auto"/>
              <w:right w:val="single" w:sz="4" w:space="0" w:color="auto"/>
            </w:tcBorders>
            <w:shd w:val="clear" w:color="000000" w:fill="FFFFFF"/>
            <w:vAlign w:val="bottom"/>
            <w:hideMark/>
          </w:tcPr>
          <w:p w14:paraId="5A361E7D" w14:textId="77777777" w:rsidR="007C4BA1" w:rsidRPr="009E3D61" w:rsidRDefault="007C4BA1" w:rsidP="00E0143D">
            <w:pPr>
              <w:spacing w:after="0" w:line="24" w:lineRule="atLeast"/>
              <w:rPr>
                <w:rFonts w:eastAsia="Times New Roman"/>
                <w:color w:val="000000"/>
              </w:rPr>
            </w:pPr>
            <w:r>
              <w:rPr>
                <w:rFonts w:eastAsia="Times New Roman"/>
                <w:color w:val="000000"/>
              </w:rPr>
              <w:t>И</w:t>
            </w:r>
            <w:r w:rsidRPr="009E3D61">
              <w:rPr>
                <w:rFonts w:eastAsia="Times New Roman"/>
                <w:color w:val="000000"/>
              </w:rPr>
              <w:t xml:space="preserve">зисква драгиране на мястото, но не намалява акваторията, бърза  строителна технология и сравнително ниски разходи за СМР и поддръжка, затова се </w:t>
            </w:r>
            <w:r w:rsidRPr="00E0143D">
              <w:rPr>
                <w:rFonts w:eastAsia="Times New Roman"/>
                <w:b/>
                <w:color w:val="000000"/>
              </w:rPr>
              <w:t>препоръчва за МКА</w:t>
            </w:r>
          </w:p>
        </w:tc>
      </w:tr>
      <w:tr w:rsidR="007C4BA1" w:rsidRPr="009E3D61" w14:paraId="671D40D6" w14:textId="77777777" w:rsidTr="00E0143D">
        <w:trPr>
          <w:trHeight w:val="1140"/>
        </w:trPr>
        <w:tc>
          <w:tcPr>
            <w:tcW w:w="2430" w:type="dxa"/>
            <w:vMerge/>
            <w:tcBorders>
              <w:top w:val="nil"/>
              <w:left w:val="single" w:sz="4" w:space="0" w:color="auto"/>
              <w:bottom w:val="single" w:sz="4" w:space="0" w:color="auto"/>
              <w:right w:val="single" w:sz="4" w:space="0" w:color="auto"/>
            </w:tcBorders>
            <w:vAlign w:val="center"/>
            <w:hideMark/>
          </w:tcPr>
          <w:p w14:paraId="51D52676" w14:textId="77777777" w:rsidR="007C4BA1" w:rsidRPr="009E3D61" w:rsidRDefault="007C4BA1" w:rsidP="00535ED7">
            <w:pPr>
              <w:spacing w:after="120" w:line="24" w:lineRule="atLeast"/>
              <w:rPr>
                <w:rFonts w:eastAsia="Times New Roman"/>
                <w:b/>
                <w:bCs/>
                <w:color w:val="000000"/>
              </w:rPr>
            </w:pPr>
          </w:p>
        </w:tc>
        <w:tc>
          <w:tcPr>
            <w:tcW w:w="2520" w:type="dxa"/>
            <w:tcBorders>
              <w:top w:val="nil"/>
              <w:left w:val="nil"/>
              <w:bottom w:val="single" w:sz="4" w:space="0" w:color="auto"/>
              <w:right w:val="single" w:sz="4" w:space="0" w:color="auto"/>
            </w:tcBorders>
            <w:shd w:val="clear" w:color="auto" w:fill="auto"/>
            <w:vAlign w:val="center"/>
            <w:hideMark/>
          </w:tcPr>
          <w:p w14:paraId="7931695C" w14:textId="54FE5D07" w:rsidR="007C4BA1" w:rsidRPr="009E3D61" w:rsidRDefault="007C4BA1" w:rsidP="00C15AC1">
            <w:pPr>
              <w:spacing w:after="120" w:line="24" w:lineRule="atLeast"/>
              <w:ind w:left="252" w:hanging="252"/>
              <w:rPr>
                <w:rFonts w:eastAsia="Times New Roman"/>
                <w:color w:val="000000"/>
              </w:rPr>
            </w:pPr>
            <w:r w:rsidRPr="009E3D61">
              <w:rPr>
                <w:rFonts w:eastAsia="Times New Roman"/>
                <w:color w:val="000000"/>
              </w:rPr>
              <w:t>8) Кофердам стена  - двуред</w:t>
            </w:r>
            <w:r w:rsidR="00E0143D">
              <w:rPr>
                <w:rFonts w:eastAsia="Times New Roman"/>
                <w:color w:val="000000"/>
              </w:rPr>
              <w:t>ова шпунтова стена /Cofferdam/)</w:t>
            </w:r>
          </w:p>
        </w:tc>
        <w:tc>
          <w:tcPr>
            <w:tcW w:w="4540" w:type="dxa"/>
            <w:tcBorders>
              <w:top w:val="nil"/>
              <w:left w:val="nil"/>
              <w:bottom w:val="single" w:sz="4" w:space="0" w:color="auto"/>
              <w:right w:val="single" w:sz="4" w:space="0" w:color="auto"/>
            </w:tcBorders>
            <w:shd w:val="clear" w:color="auto" w:fill="auto"/>
            <w:vAlign w:val="bottom"/>
            <w:hideMark/>
          </w:tcPr>
          <w:p w14:paraId="77A3EF38" w14:textId="6EE21ACE" w:rsidR="007C4BA1" w:rsidRPr="009E3D61" w:rsidRDefault="007C4BA1" w:rsidP="00E0143D">
            <w:pPr>
              <w:spacing w:after="0" w:line="24" w:lineRule="atLeast"/>
              <w:rPr>
                <w:rFonts w:eastAsia="Times New Roman"/>
                <w:color w:val="000000"/>
              </w:rPr>
            </w:pPr>
            <w:r>
              <w:rPr>
                <w:rFonts w:eastAsia="Times New Roman"/>
                <w:color w:val="000000"/>
              </w:rPr>
              <w:t>И</w:t>
            </w:r>
            <w:r w:rsidRPr="009E3D61">
              <w:rPr>
                <w:rFonts w:eastAsia="Times New Roman"/>
                <w:color w:val="000000"/>
              </w:rPr>
              <w:t xml:space="preserve">нсталирането на шпунтовете под вода усложнява и забавя строителството, разходите за строителство са средни, но високи за поддръжка и затова </w:t>
            </w:r>
            <w:r w:rsidRPr="00E0143D">
              <w:rPr>
                <w:rFonts w:eastAsia="Times New Roman"/>
                <w:i/>
                <w:color w:val="000000"/>
              </w:rPr>
              <w:t>не се препоръчва за МКА</w:t>
            </w:r>
            <w:r w:rsidR="00E0143D">
              <w:rPr>
                <w:rFonts w:eastAsia="Times New Roman"/>
                <w:i/>
                <w:color w:val="000000"/>
              </w:rPr>
              <w:t>.</w:t>
            </w:r>
            <w:r w:rsidRPr="009E3D61">
              <w:rPr>
                <w:rFonts w:eastAsia="Times New Roman"/>
                <w:color w:val="000000"/>
              </w:rPr>
              <w:t xml:space="preserve"> </w:t>
            </w:r>
          </w:p>
        </w:tc>
      </w:tr>
      <w:tr w:rsidR="007C4BA1" w:rsidRPr="009E3D61" w14:paraId="213C9E08" w14:textId="77777777" w:rsidTr="00E0143D">
        <w:trPr>
          <w:trHeight w:val="1525"/>
        </w:trPr>
        <w:tc>
          <w:tcPr>
            <w:tcW w:w="2430" w:type="dxa"/>
            <w:vMerge/>
            <w:tcBorders>
              <w:top w:val="nil"/>
              <w:left w:val="single" w:sz="4" w:space="0" w:color="auto"/>
              <w:bottom w:val="single" w:sz="4" w:space="0" w:color="auto"/>
              <w:right w:val="single" w:sz="4" w:space="0" w:color="auto"/>
            </w:tcBorders>
            <w:vAlign w:val="center"/>
            <w:hideMark/>
          </w:tcPr>
          <w:p w14:paraId="684D3791" w14:textId="77777777" w:rsidR="007C4BA1" w:rsidRPr="009E3D61" w:rsidRDefault="007C4BA1" w:rsidP="00535ED7">
            <w:pPr>
              <w:spacing w:after="120" w:line="24" w:lineRule="atLeast"/>
              <w:rPr>
                <w:rFonts w:eastAsia="Times New Roman"/>
                <w:b/>
                <w:bCs/>
                <w:color w:val="000000"/>
              </w:rPr>
            </w:pPr>
          </w:p>
        </w:tc>
        <w:tc>
          <w:tcPr>
            <w:tcW w:w="2520" w:type="dxa"/>
            <w:tcBorders>
              <w:top w:val="nil"/>
              <w:left w:val="nil"/>
              <w:bottom w:val="single" w:sz="4" w:space="0" w:color="auto"/>
              <w:right w:val="single" w:sz="4" w:space="0" w:color="auto"/>
            </w:tcBorders>
            <w:shd w:val="clear" w:color="auto" w:fill="auto"/>
            <w:vAlign w:val="center"/>
            <w:hideMark/>
          </w:tcPr>
          <w:p w14:paraId="7559B01B" w14:textId="3CFBBA06" w:rsidR="007C4BA1" w:rsidRPr="009E3D61" w:rsidRDefault="00E0143D" w:rsidP="00E0143D">
            <w:pPr>
              <w:spacing w:after="120" w:line="24" w:lineRule="atLeast"/>
              <w:rPr>
                <w:rFonts w:eastAsia="Times New Roman"/>
                <w:color w:val="000000"/>
              </w:rPr>
            </w:pPr>
            <w:r>
              <w:rPr>
                <w:rFonts w:eastAsia="Times New Roman"/>
                <w:color w:val="000000"/>
              </w:rPr>
              <w:t>9) Шлицова стена</w:t>
            </w:r>
          </w:p>
        </w:tc>
        <w:tc>
          <w:tcPr>
            <w:tcW w:w="4540" w:type="dxa"/>
            <w:tcBorders>
              <w:top w:val="nil"/>
              <w:left w:val="nil"/>
              <w:bottom w:val="single" w:sz="4" w:space="0" w:color="auto"/>
              <w:right w:val="single" w:sz="4" w:space="0" w:color="auto"/>
            </w:tcBorders>
            <w:shd w:val="clear" w:color="auto" w:fill="auto"/>
            <w:vAlign w:val="bottom"/>
            <w:hideMark/>
          </w:tcPr>
          <w:p w14:paraId="0CC5F45F" w14:textId="732B3743" w:rsidR="007C4BA1" w:rsidRPr="009E3D61" w:rsidRDefault="007C4BA1" w:rsidP="00E0143D">
            <w:pPr>
              <w:spacing w:after="0" w:line="24" w:lineRule="atLeast"/>
              <w:rPr>
                <w:rFonts w:eastAsia="Times New Roman"/>
                <w:color w:val="000000"/>
              </w:rPr>
            </w:pPr>
            <w:r>
              <w:rPr>
                <w:rFonts w:eastAsia="Times New Roman"/>
                <w:color w:val="000000"/>
              </w:rPr>
              <w:t>И</w:t>
            </w:r>
            <w:r w:rsidRPr="009E3D61">
              <w:rPr>
                <w:rFonts w:eastAsia="Times New Roman"/>
                <w:color w:val="000000"/>
              </w:rPr>
              <w:t xml:space="preserve">зисква се сложна строителна технология със строг контрол и при тези хидрогеоложки и геоложки условия, без гаранции за  качеството и дълъг срок, както и сравнително високи разходи за СМР, затова </w:t>
            </w:r>
            <w:r w:rsidRPr="00E0143D">
              <w:rPr>
                <w:rFonts w:eastAsia="Times New Roman"/>
                <w:i/>
                <w:color w:val="000000"/>
              </w:rPr>
              <w:t>не се препоръчва за МКА</w:t>
            </w:r>
            <w:r w:rsidR="00E0143D">
              <w:rPr>
                <w:rFonts w:eastAsia="Times New Roman"/>
                <w:i/>
                <w:color w:val="000000"/>
              </w:rPr>
              <w:t>.</w:t>
            </w:r>
          </w:p>
        </w:tc>
      </w:tr>
      <w:tr w:rsidR="007C4BA1" w:rsidRPr="009E3D61" w14:paraId="50A4A6B1" w14:textId="77777777" w:rsidTr="00E0143D">
        <w:trPr>
          <w:trHeight w:val="1066"/>
        </w:trPr>
        <w:tc>
          <w:tcPr>
            <w:tcW w:w="2430" w:type="dxa"/>
            <w:vMerge w:val="restart"/>
            <w:tcBorders>
              <w:top w:val="nil"/>
              <w:left w:val="single" w:sz="4" w:space="0" w:color="auto"/>
              <w:bottom w:val="single" w:sz="4" w:space="0" w:color="auto"/>
              <w:right w:val="single" w:sz="4" w:space="0" w:color="auto"/>
            </w:tcBorders>
            <w:shd w:val="clear" w:color="000000" w:fill="FDE9D9"/>
            <w:vAlign w:val="center"/>
            <w:hideMark/>
          </w:tcPr>
          <w:p w14:paraId="2D875141" w14:textId="77777777" w:rsidR="007C4BA1" w:rsidRPr="009E3D61" w:rsidRDefault="007C4BA1" w:rsidP="00535ED7">
            <w:pPr>
              <w:spacing w:after="120" w:line="24" w:lineRule="atLeast"/>
              <w:rPr>
                <w:rFonts w:eastAsia="Times New Roman"/>
                <w:b/>
                <w:bCs/>
                <w:color w:val="000000"/>
              </w:rPr>
            </w:pPr>
            <w:r w:rsidRPr="009E3D61">
              <w:rPr>
                <w:rFonts w:eastAsia="Times New Roman"/>
                <w:b/>
                <w:bCs/>
                <w:color w:val="000000"/>
              </w:rPr>
              <w:t xml:space="preserve">C. </w:t>
            </w:r>
            <w:r w:rsidRPr="009E3D61">
              <w:rPr>
                <w:rFonts w:eastAsia="Times New Roman"/>
                <w:color w:val="000000"/>
              </w:rPr>
              <w:t>Пилотни конструкции:</w:t>
            </w:r>
          </w:p>
        </w:tc>
        <w:tc>
          <w:tcPr>
            <w:tcW w:w="2520" w:type="dxa"/>
            <w:tcBorders>
              <w:top w:val="nil"/>
              <w:left w:val="nil"/>
              <w:bottom w:val="single" w:sz="4" w:space="0" w:color="auto"/>
              <w:right w:val="single" w:sz="4" w:space="0" w:color="auto"/>
            </w:tcBorders>
            <w:shd w:val="clear" w:color="auto" w:fill="auto"/>
            <w:vAlign w:val="center"/>
            <w:hideMark/>
          </w:tcPr>
          <w:p w14:paraId="3B44F4DE" w14:textId="77777777" w:rsidR="007C4BA1" w:rsidRPr="009E3D61" w:rsidRDefault="007C4BA1" w:rsidP="00C15AC1">
            <w:pPr>
              <w:spacing w:after="120" w:line="24" w:lineRule="atLeast"/>
              <w:ind w:left="432" w:hanging="432"/>
              <w:rPr>
                <w:rFonts w:eastAsia="Times New Roman"/>
                <w:color w:val="000000"/>
              </w:rPr>
            </w:pPr>
            <w:r w:rsidRPr="009E3D61">
              <w:rPr>
                <w:rFonts w:eastAsia="Times New Roman"/>
                <w:color w:val="000000"/>
              </w:rPr>
              <w:t xml:space="preserve">10) Пилотна конструкция с надстройка </w:t>
            </w:r>
          </w:p>
        </w:tc>
        <w:tc>
          <w:tcPr>
            <w:tcW w:w="4540" w:type="dxa"/>
            <w:tcBorders>
              <w:top w:val="nil"/>
              <w:left w:val="nil"/>
              <w:bottom w:val="single" w:sz="4" w:space="0" w:color="auto"/>
              <w:right w:val="single" w:sz="4" w:space="0" w:color="auto"/>
            </w:tcBorders>
            <w:shd w:val="clear" w:color="auto" w:fill="auto"/>
            <w:vAlign w:val="bottom"/>
            <w:hideMark/>
          </w:tcPr>
          <w:p w14:paraId="5F72C2B6" w14:textId="77777777" w:rsidR="007C4BA1" w:rsidRPr="009E3D61" w:rsidRDefault="007C4BA1" w:rsidP="00E0143D">
            <w:pPr>
              <w:spacing w:after="0" w:line="24" w:lineRule="atLeast"/>
              <w:rPr>
                <w:rFonts w:eastAsia="Times New Roman"/>
                <w:color w:val="000000"/>
              </w:rPr>
            </w:pPr>
            <w:r w:rsidRPr="009E3D61">
              <w:rPr>
                <w:rFonts w:eastAsia="Times New Roman"/>
                <w:color w:val="000000"/>
              </w:rPr>
              <w:t>Почвените условия са неподохдящи, сложна и бавна строителна технология и изключително високи разходи за СМР, затова не се препоръчва за МКА</w:t>
            </w:r>
          </w:p>
        </w:tc>
      </w:tr>
      <w:tr w:rsidR="007C4BA1" w:rsidRPr="009E3D61" w14:paraId="48969772" w14:textId="77777777" w:rsidTr="00E0143D">
        <w:trPr>
          <w:trHeight w:val="888"/>
        </w:trPr>
        <w:tc>
          <w:tcPr>
            <w:tcW w:w="2430" w:type="dxa"/>
            <w:vMerge/>
            <w:tcBorders>
              <w:top w:val="nil"/>
              <w:left w:val="single" w:sz="4" w:space="0" w:color="auto"/>
              <w:bottom w:val="single" w:sz="4" w:space="0" w:color="auto"/>
              <w:right w:val="single" w:sz="4" w:space="0" w:color="auto"/>
            </w:tcBorders>
            <w:vAlign w:val="center"/>
            <w:hideMark/>
          </w:tcPr>
          <w:p w14:paraId="579BC7B0" w14:textId="77777777" w:rsidR="007C4BA1" w:rsidRPr="009E3D61" w:rsidRDefault="007C4BA1" w:rsidP="00535ED7">
            <w:pPr>
              <w:spacing w:after="120" w:line="24" w:lineRule="atLeast"/>
              <w:rPr>
                <w:rFonts w:eastAsia="Times New Roman"/>
                <w:b/>
                <w:bCs/>
                <w:color w:val="000000"/>
              </w:rPr>
            </w:pPr>
          </w:p>
        </w:tc>
        <w:tc>
          <w:tcPr>
            <w:tcW w:w="2520" w:type="dxa"/>
            <w:tcBorders>
              <w:top w:val="nil"/>
              <w:left w:val="nil"/>
              <w:bottom w:val="single" w:sz="4" w:space="0" w:color="auto"/>
              <w:right w:val="single" w:sz="4" w:space="0" w:color="auto"/>
            </w:tcBorders>
            <w:shd w:val="clear" w:color="auto" w:fill="auto"/>
            <w:vAlign w:val="center"/>
            <w:hideMark/>
          </w:tcPr>
          <w:p w14:paraId="0E48A0A7" w14:textId="77777777" w:rsidR="007C4BA1" w:rsidRPr="009E3D61" w:rsidRDefault="007C4BA1" w:rsidP="00C15AC1">
            <w:pPr>
              <w:spacing w:after="120" w:line="24" w:lineRule="atLeast"/>
              <w:ind w:left="432" w:hanging="432"/>
              <w:rPr>
                <w:rFonts w:eastAsia="Times New Roman"/>
                <w:color w:val="000000"/>
              </w:rPr>
            </w:pPr>
            <w:r w:rsidRPr="009E3D61">
              <w:rPr>
                <w:rFonts w:eastAsia="Times New Roman"/>
                <w:color w:val="000000"/>
              </w:rPr>
              <w:t>11) Пилотна конструкция – тип Пирс (непрекъснат пирс/долфини с мост)</w:t>
            </w:r>
          </w:p>
        </w:tc>
        <w:tc>
          <w:tcPr>
            <w:tcW w:w="4540" w:type="dxa"/>
            <w:tcBorders>
              <w:top w:val="nil"/>
              <w:left w:val="nil"/>
              <w:bottom w:val="single" w:sz="4" w:space="0" w:color="auto"/>
              <w:right w:val="single" w:sz="4" w:space="0" w:color="auto"/>
            </w:tcBorders>
            <w:shd w:val="clear" w:color="auto" w:fill="auto"/>
            <w:hideMark/>
          </w:tcPr>
          <w:p w14:paraId="1347E7DC" w14:textId="5BF3EADE" w:rsidR="007C4BA1" w:rsidRPr="009E3D61" w:rsidRDefault="007C4BA1" w:rsidP="00E0143D">
            <w:pPr>
              <w:spacing w:after="0" w:line="24" w:lineRule="atLeast"/>
              <w:rPr>
                <w:rFonts w:eastAsia="Times New Roman"/>
                <w:color w:val="000000"/>
              </w:rPr>
            </w:pPr>
            <w:r w:rsidRPr="009E3D61">
              <w:rPr>
                <w:rFonts w:eastAsia="Times New Roman"/>
                <w:color w:val="000000"/>
              </w:rPr>
              <w:t xml:space="preserve">Неподходяща за терминали с натоварване като това на Източния кей, а предимно за Течни терминали и затова </w:t>
            </w:r>
            <w:r w:rsidRPr="00E0143D">
              <w:rPr>
                <w:rFonts w:eastAsia="Times New Roman"/>
                <w:i/>
                <w:color w:val="000000"/>
              </w:rPr>
              <w:t>не се препоръчва за МКА</w:t>
            </w:r>
            <w:r w:rsidR="00E0143D">
              <w:rPr>
                <w:rFonts w:eastAsia="Times New Roman"/>
                <w:i/>
                <w:color w:val="000000"/>
              </w:rPr>
              <w:t>.</w:t>
            </w:r>
          </w:p>
        </w:tc>
      </w:tr>
      <w:tr w:rsidR="007C4BA1" w:rsidRPr="009E3D61" w14:paraId="6653E923" w14:textId="77777777" w:rsidTr="00E0143D">
        <w:trPr>
          <w:trHeight w:val="828"/>
        </w:trPr>
        <w:tc>
          <w:tcPr>
            <w:tcW w:w="2430" w:type="dxa"/>
            <w:tcBorders>
              <w:top w:val="nil"/>
              <w:left w:val="single" w:sz="4" w:space="0" w:color="auto"/>
              <w:bottom w:val="single" w:sz="4" w:space="0" w:color="auto"/>
              <w:right w:val="single" w:sz="4" w:space="0" w:color="auto"/>
            </w:tcBorders>
            <w:shd w:val="clear" w:color="000000" w:fill="FFFF99"/>
            <w:vAlign w:val="center"/>
            <w:hideMark/>
          </w:tcPr>
          <w:p w14:paraId="543CD6EA" w14:textId="77777777" w:rsidR="007C4BA1" w:rsidRPr="009E3D61" w:rsidRDefault="007C4BA1" w:rsidP="00535ED7">
            <w:pPr>
              <w:spacing w:after="120" w:line="24" w:lineRule="atLeast"/>
              <w:rPr>
                <w:rFonts w:eastAsia="Times New Roman"/>
                <w:b/>
                <w:bCs/>
                <w:color w:val="000000"/>
              </w:rPr>
            </w:pPr>
            <w:r w:rsidRPr="009E3D61">
              <w:rPr>
                <w:rFonts w:eastAsia="Times New Roman"/>
                <w:b/>
                <w:bCs/>
                <w:color w:val="000000"/>
              </w:rPr>
              <w:t xml:space="preserve">D.    </w:t>
            </w:r>
            <w:r w:rsidRPr="009E3D61">
              <w:rPr>
                <w:rFonts w:eastAsia="Times New Roman"/>
                <w:color w:val="000000"/>
              </w:rPr>
              <w:t>Пилотна конструкция с Ростверк</w:t>
            </w:r>
          </w:p>
        </w:tc>
        <w:tc>
          <w:tcPr>
            <w:tcW w:w="2520" w:type="dxa"/>
            <w:tcBorders>
              <w:top w:val="nil"/>
              <w:left w:val="nil"/>
              <w:bottom w:val="single" w:sz="4" w:space="0" w:color="auto"/>
              <w:right w:val="single" w:sz="4" w:space="0" w:color="auto"/>
            </w:tcBorders>
            <w:shd w:val="clear" w:color="auto" w:fill="auto"/>
            <w:vAlign w:val="center"/>
            <w:hideMark/>
          </w:tcPr>
          <w:p w14:paraId="3D0DBB6E" w14:textId="77777777" w:rsidR="007C4BA1" w:rsidRPr="009E3D61" w:rsidRDefault="007C4BA1" w:rsidP="00C15AC1">
            <w:pPr>
              <w:spacing w:after="120" w:line="24" w:lineRule="atLeast"/>
              <w:ind w:left="432" w:hanging="432"/>
              <w:rPr>
                <w:rFonts w:eastAsia="Times New Roman"/>
                <w:color w:val="000000"/>
              </w:rPr>
            </w:pPr>
            <w:r w:rsidRPr="009E3D61">
              <w:rPr>
                <w:rFonts w:eastAsia="Times New Roman"/>
                <w:color w:val="000000"/>
              </w:rPr>
              <w:t xml:space="preserve">12) Пилотна конструкция с нисък или висок Ростверк </w:t>
            </w:r>
            <w:r w:rsidRPr="009E3D61">
              <w:rPr>
                <w:rFonts w:eastAsia="Times New Roman"/>
                <w:color w:val="000000"/>
              </w:rPr>
              <w:lastRenderedPageBreak/>
              <w:t>(облекчителна платформа)</w:t>
            </w:r>
          </w:p>
        </w:tc>
        <w:tc>
          <w:tcPr>
            <w:tcW w:w="4540" w:type="dxa"/>
            <w:tcBorders>
              <w:top w:val="nil"/>
              <w:left w:val="nil"/>
              <w:bottom w:val="single" w:sz="4" w:space="0" w:color="auto"/>
              <w:right w:val="single" w:sz="4" w:space="0" w:color="auto"/>
            </w:tcBorders>
            <w:shd w:val="clear" w:color="auto" w:fill="auto"/>
            <w:hideMark/>
          </w:tcPr>
          <w:p w14:paraId="52DC3E6E" w14:textId="37862549" w:rsidR="007C4BA1" w:rsidRPr="009E3D61" w:rsidRDefault="007C4BA1" w:rsidP="00E0143D">
            <w:pPr>
              <w:spacing w:after="0" w:line="24" w:lineRule="atLeast"/>
              <w:rPr>
                <w:rFonts w:eastAsia="Times New Roman"/>
                <w:color w:val="000000"/>
              </w:rPr>
            </w:pPr>
            <w:r>
              <w:rPr>
                <w:rFonts w:eastAsia="Times New Roman"/>
                <w:color w:val="000000"/>
              </w:rPr>
              <w:lastRenderedPageBreak/>
              <w:t>Н</w:t>
            </w:r>
            <w:r w:rsidRPr="009E3D61">
              <w:rPr>
                <w:rFonts w:eastAsia="Times New Roman"/>
                <w:color w:val="000000"/>
              </w:rPr>
              <w:t xml:space="preserve">еобходим е сух изкоп, бавен строителен процес и много високи разходи за СМР и поддръжка и затова </w:t>
            </w:r>
            <w:r w:rsidRPr="00E0143D">
              <w:rPr>
                <w:rFonts w:eastAsia="Times New Roman"/>
                <w:i/>
                <w:color w:val="000000"/>
              </w:rPr>
              <w:t>не се препоръчва за МКА</w:t>
            </w:r>
            <w:r w:rsidR="00E0143D">
              <w:rPr>
                <w:rFonts w:eastAsia="Times New Roman"/>
                <w:i/>
                <w:color w:val="000000"/>
              </w:rPr>
              <w:t>.</w:t>
            </w:r>
          </w:p>
        </w:tc>
      </w:tr>
    </w:tbl>
    <w:p w14:paraId="3C23C220" w14:textId="77777777" w:rsidR="007C4BA1" w:rsidRPr="009E3D61" w:rsidRDefault="007C4BA1" w:rsidP="007C4BA1">
      <w:pPr>
        <w:spacing w:after="120" w:line="24" w:lineRule="atLeast"/>
        <w:rPr>
          <w:rFonts w:eastAsia="Times New Roman"/>
        </w:rPr>
      </w:pPr>
    </w:p>
    <w:p w14:paraId="7EDED28B" w14:textId="14215E69" w:rsidR="007C4BA1" w:rsidRPr="00C675B4" w:rsidRDefault="007C4BA1" w:rsidP="007C4BA1">
      <w:pPr>
        <w:jc w:val="both"/>
        <w:rPr>
          <w:rFonts w:cs="Arial"/>
        </w:rPr>
      </w:pPr>
      <w:r w:rsidRPr="009E3D61">
        <w:rPr>
          <w:rFonts w:eastAsia="Times New Roman"/>
        </w:rPr>
        <w:t>Изводите са, че подробно изследване за избор на подходящ вариант трябва да бъде направен на три от възможните строителни технологии, а именно</w:t>
      </w:r>
      <w:r w:rsidR="00C15AC1">
        <w:rPr>
          <w:rFonts w:eastAsia="Times New Roman"/>
        </w:rPr>
        <w:t>:</w:t>
      </w:r>
    </w:p>
    <w:p w14:paraId="090E98ED" w14:textId="263F4A25" w:rsidR="00C675B4" w:rsidRPr="00C675B4" w:rsidRDefault="00C675B4" w:rsidP="00C675B4">
      <w:pPr>
        <w:shd w:val="clear" w:color="auto" w:fill="FFFFFF"/>
        <w:spacing w:after="0"/>
        <w:ind w:firstLine="720"/>
        <w:jc w:val="both"/>
        <w:rPr>
          <w:rFonts w:eastAsia="Times New Roman" w:cs="Arial"/>
          <w:szCs w:val="24"/>
          <w:lang w:eastAsia="en-US"/>
        </w:rPr>
      </w:pPr>
      <w:r w:rsidRPr="00C675B4">
        <w:rPr>
          <w:rFonts w:eastAsia="Times New Roman" w:cs="Arial"/>
          <w:szCs w:val="24"/>
          <w:lang w:eastAsia="en-US"/>
        </w:rPr>
        <w:t xml:space="preserve">Вариант 1 - </w:t>
      </w:r>
      <w:r w:rsidRPr="000A0EB3">
        <w:rPr>
          <w:rFonts w:eastAsia="Times New Roman" w:cs="Arial"/>
          <w:szCs w:val="24"/>
          <w:lang w:eastAsia="en-US"/>
        </w:rPr>
        <w:t>Изграждане на кейова стена от масивни бетонови блокове</w:t>
      </w:r>
      <w:r w:rsidRPr="00C675B4">
        <w:rPr>
          <w:rFonts w:eastAsia="Times New Roman" w:cs="Arial"/>
          <w:szCs w:val="24"/>
          <w:lang w:eastAsia="en-US"/>
        </w:rPr>
        <w:t>;</w:t>
      </w:r>
    </w:p>
    <w:p w14:paraId="100D6DC7" w14:textId="56509E4A" w:rsidR="00C675B4" w:rsidRPr="00C675B4" w:rsidRDefault="00C675B4" w:rsidP="00C675B4">
      <w:pPr>
        <w:shd w:val="clear" w:color="auto" w:fill="FFFFFF"/>
        <w:spacing w:after="0"/>
        <w:ind w:firstLine="720"/>
        <w:jc w:val="both"/>
        <w:rPr>
          <w:rFonts w:eastAsia="Times New Roman" w:cs="Arial"/>
          <w:szCs w:val="24"/>
          <w:lang w:eastAsia="en-US"/>
        </w:rPr>
      </w:pPr>
      <w:r w:rsidRPr="00C675B4">
        <w:rPr>
          <w:rFonts w:eastAsia="Times New Roman" w:cs="Arial"/>
          <w:szCs w:val="24"/>
          <w:lang w:eastAsia="en-US"/>
        </w:rPr>
        <w:t xml:space="preserve">Вариант 2 - </w:t>
      </w:r>
      <w:r w:rsidRPr="000A0EB3">
        <w:rPr>
          <w:rFonts w:eastAsia="Times New Roman" w:cs="Arial"/>
          <w:szCs w:val="24"/>
          <w:lang w:eastAsia="en-US"/>
        </w:rPr>
        <w:t>Изграждане на кесонна кейова стена</w:t>
      </w:r>
      <w:r w:rsidRPr="00C675B4">
        <w:rPr>
          <w:rFonts w:eastAsia="Times New Roman" w:cs="Arial"/>
          <w:szCs w:val="24"/>
          <w:lang w:eastAsia="en-US"/>
        </w:rPr>
        <w:t>;</w:t>
      </w:r>
    </w:p>
    <w:p w14:paraId="6E392F2D" w14:textId="41C164D6" w:rsidR="00C675B4" w:rsidRPr="00B0077E" w:rsidRDefault="00C675B4" w:rsidP="00C675B4">
      <w:pPr>
        <w:shd w:val="clear" w:color="auto" w:fill="FFFFFF"/>
        <w:spacing w:after="0"/>
        <w:ind w:firstLine="720"/>
        <w:jc w:val="both"/>
        <w:rPr>
          <w:rFonts w:ascii="Times New Roman" w:eastAsia="Times New Roman" w:hAnsi="Times New Roman" w:cs="Times New Roman"/>
          <w:szCs w:val="24"/>
          <w:lang w:eastAsia="en-US"/>
        </w:rPr>
      </w:pPr>
      <w:r w:rsidRPr="00C675B4">
        <w:rPr>
          <w:rFonts w:eastAsia="Times New Roman" w:cs="Arial"/>
          <w:szCs w:val="24"/>
          <w:lang w:eastAsia="en-US"/>
        </w:rPr>
        <w:t>Вариант 3 - Изграждане на комбинирана шпунтова кейова стена</w:t>
      </w:r>
    </w:p>
    <w:p w14:paraId="06C6C6F6" w14:textId="50DCCD41" w:rsidR="005235AF" w:rsidRPr="00326359" w:rsidRDefault="00262D31" w:rsidP="00326359">
      <w:pPr>
        <w:spacing w:before="120" w:after="120" w:line="24" w:lineRule="atLeast"/>
        <w:jc w:val="both"/>
        <w:rPr>
          <w:rFonts w:eastAsia="Times New Roman" w:cs="Arial"/>
          <w:szCs w:val="24"/>
          <w:lang w:eastAsia="en-US"/>
        </w:rPr>
      </w:pPr>
      <w:r w:rsidRPr="000A0EB3">
        <w:rPr>
          <w:rFonts w:eastAsia="Times New Roman" w:cs="Arial"/>
          <w:szCs w:val="24"/>
          <w:lang w:eastAsia="en-US"/>
        </w:rPr>
        <w:t xml:space="preserve">За тези варианти е изготвен МКА за избор на най-добра опция за </w:t>
      </w:r>
      <w:r w:rsidR="00AE7A37">
        <w:rPr>
          <w:rFonts w:eastAsia="Times New Roman" w:cs="Arial"/>
          <w:szCs w:val="24"/>
          <w:lang w:eastAsia="en-US"/>
        </w:rPr>
        <w:t>реконструкция</w:t>
      </w:r>
      <w:r w:rsidR="00933DE0">
        <w:rPr>
          <w:rFonts w:eastAsia="Times New Roman" w:cs="Arial"/>
          <w:szCs w:val="24"/>
          <w:lang w:eastAsia="en-US"/>
        </w:rPr>
        <w:t xml:space="preserve"> на </w:t>
      </w:r>
      <w:r w:rsidRPr="000A0EB3">
        <w:rPr>
          <w:rFonts w:eastAsia="Times New Roman" w:cs="Arial"/>
          <w:szCs w:val="24"/>
          <w:lang w:eastAsia="en-US"/>
        </w:rPr>
        <w:t>на кейова стена на Източния кей в пристанище Лом.</w:t>
      </w:r>
    </w:p>
    <w:p w14:paraId="12CB916E" w14:textId="2142CC72" w:rsidR="00F73F46" w:rsidRPr="00C675B4" w:rsidRDefault="00262D31" w:rsidP="00C675B4">
      <w:pPr>
        <w:pStyle w:val="Heading2"/>
        <w:numPr>
          <w:ilvl w:val="1"/>
          <w:numId w:val="3"/>
        </w:numPr>
        <w:ind w:left="1080" w:hanging="540"/>
        <w:rPr>
          <w:szCs w:val="24"/>
          <w:lang w:val="bg-BG"/>
        </w:rPr>
      </w:pPr>
      <w:bookmarkStart w:id="221" w:name="_Toc143694182"/>
      <w:r w:rsidRPr="00C675B4">
        <w:rPr>
          <w:szCs w:val="24"/>
          <w:lang w:val="bg-BG"/>
        </w:rPr>
        <w:t>Методология за прилагане на мултикритериален анализ</w:t>
      </w:r>
      <w:bookmarkEnd w:id="221"/>
    </w:p>
    <w:p w14:paraId="2696D612" w14:textId="77777777" w:rsidR="00262D31" w:rsidRDefault="00262D31" w:rsidP="000A0EB3">
      <w:pPr>
        <w:jc w:val="both"/>
      </w:pPr>
      <w:r>
        <w:t>Изборът на обективна алтернатива от разработените проектни варианти за следваща стъпка от развитието на инвестиционния процес е отговорен етап за всеки проект. Мултикритериалният анализ е официално препоръчания алгоритъм в Указания за изготвяне на Анализ разходи-ползи (АРП) за инвестиционни проекти, Регламент 2015/207.</w:t>
      </w:r>
      <w:r w:rsidR="000A0EB3">
        <w:t xml:space="preserve"> </w:t>
      </w:r>
      <w:r>
        <w:t>Мултикритериалният анализ (МKА) е инструмент от свързани алгоритми в единна система от различни критерии и тяхното относително тегло. За разлика от АРП, който е фокусиран върху точно определени индикатори на проектите, МKА е инструмент, който обхваща по-широка гама от фактори, която не може да бъде точно определена количествено на този етап от инвестиционното проектиране. Като инструмент МKА е особено полезен при взимане на решение за избор на алтернативи.</w:t>
      </w:r>
    </w:p>
    <w:p w14:paraId="039F315B" w14:textId="77777777" w:rsidR="00262D31" w:rsidRDefault="00262D31" w:rsidP="000A0EB3">
      <w:pPr>
        <w:jc w:val="both"/>
      </w:pPr>
      <w:r>
        <w:t>МKА е индивидуален за всеки проект, базиран на особеностите на съответния икономически сектор. В настоящия случай са спазени общите етапи на прилагането му, както следва:</w:t>
      </w:r>
    </w:p>
    <w:p w14:paraId="0D35281C" w14:textId="77777777" w:rsidR="00262D31" w:rsidRPr="00181D25" w:rsidRDefault="00262D31" w:rsidP="00BF37F2">
      <w:pPr>
        <w:pStyle w:val="ListParagraph"/>
        <w:numPr>
          <w:ilvl w:val="0"/>
          <w:numId w:val="29"/>
        </w:numPr>
        <w:jc w:val="both"/>
        <w:rPr>
          <w:rFonts w:cs="Arial"/>
        </w:rPr>
      </w:pPr>
      <w:r w:rsidRPr="000A0EB3">
        <w:rPr>
          <w:rFonts w:ascii="Arial" w:hAnsi="Arial" w:cs="Arial"/>
        </w:rPr>
        <w:t>Дефиниране на основните критерии, критерии и под-критерии с определяне на целите/резултатите за тяхното използване и индикаторите за измерването им;</w:t>
      </w:r>
    </w:p>
    <w:p w14:paraId="4B50688D" w14:textId="77777777" w:rsidR="00262D31" w:rsidRPr="00181D25" w:rsidRDefault="00262D31" w:rsidP="00BF37F2">
      <w:pPr>
        <w:pStyle w:val="ListParagraph"/>
        <w:numPr>
          <w:ilvl w:val="0"/>
          <w:numId w:val="29"/>
        </w:numPr>
        <w:jc w:val="both"/>
        <w:rPr>
          <w:rFonts w:cs="Arial"/>
        </w:rPr>
      </w:pPr>
      <w:r w:rsidRPr="000A0EB3">
        <w:rPr>
          <w:rFonts w:ascii="Arial" w:hAnsi="Arial" w:cs="Arial"/>
        </w:rPr>
        <w:t>Оценка за постигнатото ниво за всеки под-критерий, критерий и основен критерий на всеки вариант и мотиви на присъдените стойности за всеки индикатор;</w:t>
      </w:r>
    </w:p>
    <w:p w14:paraId="66C7D3C5" w14:textId="77777777" w:rsidR="00262D31" w:rsidRPr="00181D25" w:rsidRDefault="00262D31" w:rsidP="00BF37F2">
      <w:pPr>
        <w:pStyle w:val="ListParagraph"/>
        <w:numPr>
          <w:ilvl w:val="0"/>
          <w:numId w:val="29"/>
        </w:numPr>
        <w:jc w:val="both"/>
        <w:rPr>
          <w:rFonts w:cs="Arial"/>
        </w:rPr>
      </w:pPr>
      <w:r w:rsidRPr="000A0EB3">
        <w:rPr>
          <w:rFonts w:ascii="Arial" w:hAnsi="Arial" w:cs="Arial"/>
        </w:rPr>
        <w:t>Изводи за резултатите и избор на най-добър вариант на база синтезирани стойности от различни критерии.</w:t>
      </w:r>
    </w:p>
    <w:p w14:paraId="236CD510" w14:textId="77777777" w:rsidR="00535ED7" w:rsidRDefault="00535ED7" w:rsidP="00535ED7">
      <w:pPr>
        <w:jc w:val="both"/>
      </w:pPr>
      <w:r w:rsidRPr="009E3D61">
        <w:lastRenderedPageBreak/>
        <w:t>При дефинирането на основните критерии, критерии и под-критерии са взети под внимание насоките на JASPERS при изготвяне на сравнителен анализ на варианти за развитие на транспортна инфраструктура и постигане на съответствие с изискванията на Приложение III на Регламент 2015/207. Направена е оценка за всеки вариант на базата на следните основни критерии:</w:t>
      </w:r>
      <w:bookmarkStart w:id="222" w:name="_Hlk95402974"/>
    </w:p>
    <w:p w14:paraId="18E3ADDA" w14:textId="77777777" w:rsidR="00535ED7" w:rsidRPr="00535ED7" w:rsidRDefault="00535ED7" w:rsidP="00535ED7">
      <w:pPr>
        <w:jc w:val="both"/>
      </w:pPr>
    </w:p>
    <w:p w14:paraId="21368814" w14:textId="77777777" w:rsidR="00535ED7" w:rsidRPr="009E3D61" w:rsidRDefault="00535ED7" w:rsidP="00BF37F2">
      <w:pPr>
        <w:numPr>
          <w:ilvl w:val="0"/>
          <w:numId w:val="51"/>
        </w:numPr>
        <w:tabs>
          <w:tab w:val="left" w:pos="1440"/>
        </w:tabs>
        <w:spacing w:after="120" w:line="24" w:lineRule="atLeast"/>
        <w:ind w:left="0" w:firstLine="720"/>
        <w:contextualSpacing/>
        <w:jc w:val="both"/>
        <w:rPr>
          <w:rFonts w:eastAsia="Times New Roman"/>
          <w:lang w:eastAsia="zh-CN"/>
        </w:rPr>
      </w:pPr>
      <w:r w:rsidRPr="009E3D61">
        <w:rPr>
          <w:rFonts w:eastAsia="Times New Roman"/>
          <w:lang w:eastAsia="zh-CN"/>
        </w:rPr>
        <w:t>Технически;</w:t>
      </w:r>
    </w:p>
    <w:p w14:paraId="440F22C2" w14:textId="77777777" w:rsidR="00535ED7" w:rsidRPr="009E3D61" w:rsidRDefault="00535ED7" w:rsidP="00BF37F2">
      <w:pPr>
        <w:numPr>
          <w:ilvl w:val="0"/>
          <w:numId w:val="51"/>
        </w:numPr>
        <w:tabs>
          <w:tab w:val="left" w:pos="1440"/>
        </w:tabs>
        <w:spacing w:after="120" w:line="24" w:lineRule="atLeast"/>
        <w:ind w:left="0" w:firstLine="720"/>
        <w:contextualSpacing/>
        <w:jc w:val="both"/>
        <w:rPr>
          <w:rFonts w:eastAsia="Times New Roman"/>
          <w:lang w:eastAsia="zh-CN"/>
        </w:rPr>
      </w:pPr>
      <w:r w:rsidRPr="009E3D61">
        <w:rPr>
          <w:rFonts w:eastAsia="Times New Roman"/>
          <w:lang w:eastAsia="zh-CN"/>
        </w:rPr>
        <w:t>Финансово-икономически;</w:t>
      </w:r>
    </w:p>
    <w:p w14:paraId="13B54EDC" w14:textId="77777777" w:rsidR="00535ED7" w:rsidRPr="009E3D61" w:rsidRDefault="00535ED7" w:rsidP="00BF37F2">
      <w:pPr>
        <w:numPr>
          <w:ilvl w:val="0"/>
          <w:numId w:val="51"/>
        </w:numPr>
        <w:tabs>
          <w:tab w:val="left" w:pos="1440"/>
        </w:tabs>
        <w:spacing w:after="120" w:line="24" w:lineRule="atLeast"/>
        <w:ind w:left="0" w:firstLine="720"/>
        <w:contextualSpacing/>
        <w:jc w:val="both"/>
        <w:rPr>
          <w:rFonts w:eastAsia="Times New Roman"/>
          <w:lang w:eastAsia="zh-CN"/>
        </w:rPr>
      </w:pPr>
      <w:r w:rsidRPr="009E3D61">
        <w:rPr>
          <w:rFonts w:eastAsia="Times New Roman"/>
          <w:lang w:eastAsia="zh-CN"/>
        </w:rPr>
        <w:t>Екологичен;</w:t>
      </w:r>
    </w:p>
    <w:p w14:paraId="2D9F145B" w14:textId="77777777" w:rsidR="00535ED7" w:rsidRPr="009E3D61" w:rsidRDefault="00535ED7" w:rsidP="00BF37F2">
      <w:pPr>
        <w:numPr>
          <w:ilvl w:val="0"/>
          <w:numId w:val="51"/>
        </w:numPr>
        <w:tabs>
          <w:tab w:val="left" w:pos="1440"/>
        </w:tabs>
        <w:spacing w:after="120" w:line="24" w:lineRule="atLeast"/>
        <w:ind w:left="0" w:firstLine="720"/>
        <w:contextualSpacing/>
        <w:jc w:val="both"/>
        <w:rPr>
          <w:rFonts w:eastAsia="Times New Roman"/>
          <w:lang w:eastAsia="zh-CN"/>
        </w:rPr>
      </w:pPr>
      <w:r w:rsidRPr="009E3D61">
        <w:rPr>
          <w:rFonts w:eastAsia="Times New Roman"/>
          <w:lang w:eastAsia="zh-CN"/>
        </w:rPr>
        <w:t>Социален.</w:t>
      </w:r>
    </w:p>
    <w:bookmarkEnd w:id="222"/>
    <w:p w14:paraId="4ADCB702" w14:textId="77777777" w:rsidR="00535ED7" w:rsidRPr="009E3D61" w:rsidRDefault="00535ED7" w:rsidP="00535ED7">
      <w:pPr>
        <w:spacing w:after="120" w:line="24" w:lineRule="atLeast"/>
        <w:contextualSpacing/>
        <w:rPr>
          <w:rFonts w:eastAsia="Times New Roman"/>
          <w:lang w:eastAsia="zh-CN"/>
        </w:rPr>
      </w:pPr>
    </w:p>
    <w:p w14:paraId="10659A4D" w14:textId="77777777" w:rsidR="00535ED7" w:rsidRPr="009E3D61" w:rsidRDefault="00535ED7" w:rsidP="00535ED7">
      <w:pPr>
        <w:spacing w:after="120" w:line="24" w:lineRule="atLeast"/>
      </w:pPr>
      <w:r w:rsidRPr="009E3D61">
        <w:t>Всеки от тези основни критерии обхваща съответни критерии и подкритерии, както следва:</w:t>
      </w:r>
    </w:p>
    <w:tbl>
      <w:tblPr>
        <w:tblW w:w="5000" w:type="pct"/>
        <w:tblLook w:val="04A0" w:firstRow="1" w:lastRow="0" w:firstColumn="1" w:lastColumn="0" w:noHBand="0" w:noVBand="1"/>
      </w:tblPr>
      <w:tblGrid>
        <w:gridCol w:w="2941"/>
        <w:gridCol w:w="3235"/>
        <w:gridCol w:w="3311"/>
      </w:tblGrid>
      <w:tr w:rsidR="00535ED7" w:rsidRPr="009E3D61" w14:paraId="60E7AA51" w14:textId="77777777" w:rsidTr="00535ED7">
        <w:trPr>
          <w:trHeight w:val="765"/>
        </w:trPr>
        <w:tc>
          <w:tcPr>
            <w:tcW w:w="155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5695554" w14:textId="77777777" w:rsidR="00535ED7" w:rsidRPr="009E3D61" w:rsidRDefault="00535ED7" w:rsidP="00535ED7">
            <w:pPr>
              <w:spacing w:after="120" w:line="24" w:lineRule="atLeast"/>
              <w:jc w:val="center"/>
              <w:rPr>
                <w:rFonts w:eastAsia="Times New Roman"/>
                <w:b/>
                <w:bCs/>
              </w:rPr>
            </w:pPr>
            <w:r w:rsidRPr="009E3D61">
              <w:rPr>
                <w:rFonts w:eastAsia="Times New Roman"/>
                <w:b/>
                <w:bCs/>
              </w:rPr>
              <w:t>Основен критерий</w:t>
            </w:r>
          </w:p>
        </w:tc>
        <w:tc>
          <w:tcPr>
            <w:tcW w:w="170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4FB47C4" w14:textId="77777777" w:rsidR="00535ED7" w:rsidRPr="009E3D61" w:rsidRDefault="00535ED7" w:rsidP="00535ED7">
            <w:pPr>
              <w:spacing w:after="120" w:line="24" w:lineRule="atLeast"/>
              <w:jc w:val="center"/>
              <w:rPr>
                <w:rFonts w:eastAsia="Times New Roman"/>
                <w:b/>
                <w:bCs/>
              </w:rPr>
            </w:pPr>
            <w:r w:rsidRPr="009E3D61">
              <w:rPr>
                <w:rFonts w:eastAsia="Times New Roman"/>
                <w:b/>
                <w:bCs/>
              </w:rPr>
              <w:t>Критерий</w:t>
            </w:r>
          </w:p>
        </w:tc>
        <w:tc>
          <w:tcPr>
            <w:tcW w:w="174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6FCF248" w14:textId="77777777" w:rsidR="00535ED7" w:rsidRPr="009E3D61" w:rsidRDefault="00535ED7" w:rsidP="00535ED7">
            <w:pPr>
              <w:spacing w:after="120" w:line="24" w:lineRule="atLeast"/>
              <w:jc w:val="center"/>
              <w:rPr>
                <w:rFonts w:eastAsia="Times New Roman"/>
                <w:b/>
                <w:bCs/>
              </w:rPr>
            </w:pPr>
            <w:r w:rsidRPr="009E3D61">
              <w:rPr>
                <w:rFonts w:eastAsia="Times New Roman"/>
                <w:b/>
                <w:bCs/>
              </w:rPr>
              <w:t>Подкритерий</w:t>
            </w:r>
          </w:p>
        </w:tc>
      </w:tr>
      <w:tr w:rsidR="00535ED7" w:rsidRPr="00535ED7" w14:paraId="48F4D6B4" w14:textId="77777777" w:rsidTr="00535ED7">
        <w:trPr>
          <w:trHeight w:val="105"/>
        </w:trPr>
        <w:tc>
          <w:tcPr>
            <w:tcW w:w="1550" w:type="pct"/>
            <w:tcBorders>
              <w:top w:val="nil"/>
              <w:left w:val="nil"/>
              <w:bottom w:val="nil"/>
              <w:right w:val="nil"/>
            </w:tcBorders>
            <w:shd w:val="clear" w:color="auto" w:fill="auto"/>
            <w:vAlign w:val="center"/>
            <w:hideMark/>
          </w:tcPr>
          <w:p w14:paraId="4FF3503B" w14:textId="77777777" w:rsidR="00535ED7" w:rsidRPr="00535ED7" w:rsidRDefault="00535ED7" w:rsidP="00535ED7">
            <w:pPr>
              <w:spacing w:after="0" w:line="240" w:lineRule="auto"/>
              <w:jc w:val="center"/>
              <w:rPr>
                <w:rFonts w:eastAsia="Times New Roman"/>
                <w:sz w:val="16"/>
                <w:szCs w:val="16"/>
              </w:rPr>
            </w:pPr>
          </w:p>
        </w:tc>
        <w:tc>
          <w:tcPr>
            <w:tcW w:w="1705" w:type="pct"/>
            <w:tcBorders>
              <w:top w:val="nil"/>
              <w:left w:val="nil"/>
              <w:bottom w:val="nil"/>
              <w:right w:val="nil"/>
            </w:tcBorders>
            <w:shd w:val="clear" w:color="auto" w:fill="auto"/>
            <w:vAlign w:val="center"/>
            <w:hideMark/>
          </w:tcPr>
          <w:p w14:paraId="4459D32E" w14:textId="77777777" w:rsidR="00535ED7" w:rsidRPr="00535ED7" w:rsidRDefault="00535ED7" w:rsidP="00535ED7">
            <w:pPr>
              <w:spacing w:after="0" w:line="240" w:lineRule="auto"/>
              <w:rPr>
                <w:rFonts w:eastAsia="Times New Roman"/>
                <w:sz w:val="16"/>
                <w:szCs w:val="16"/>
              </w:rPr>
            </w:pPr>
          </w:p>
        </w:tc>
        <w:tc>
          <w:tcPr>
            <w:tcW w:w="1745" w:type="pct"/>
            <w:tcBorders>
              <w:top w:val="nil"/>
              <w:left w:val="nil"/>
              <w:bottom w:val="nil"/>
              <w:right w:val="nil"/>
            </w:tcBorders>
            <w:shd w:val="clear" w:color="auto" w:fill="auto"/>
            <w:vAlign w:val="center"/>
            <w:hideMark/>
          </w:tcPr>
          <w:p w14:paraId="45076D31" w14:textId="77777777" w:rsidR="00535ED7" w:rsidRPr="00535ED7" w:rsidRDefault="00535ED7" w:rsidP="00535ED7">
            <w:pPr>
              <w:spacing w:after="0" w:line="240" w:lineRule="auto"/>
              <w:rPr>
                <w:rFonts w:eastAsia="Times New Roman"/>
                <w:sz w:val="16"/>
                <w:szCs w:val="16"/>
              </w:rPr>
            </w:pPr>
          </w:p>
        </w:tc>
      </w:tr>
      <w:tr w:rsidR="00535ED7" w:rsidRPr="009E3D61" w14:paraId="5F62ECBD" w14:textId="77777777" w:rsidTr="00535ED7">
        <w:trPr>
          <w:trHeight w:val="585"/>
        </w:trPr>
        <w:tc>
          <w:tcPr>
            <w:tcW w:w="1550" w:type="pct"/>
            <w:vMerge w:val="restart"/>
            <w:tcBorders>
              <w:top w:val="single" w:sz="8" w:space="0" w:color="auto"/>
              <w:left w:val="single" w:sz="8" w:space="0" w:color="auto"/>
              <w:right w:val="single" w:sz="8" w:space="0" w:color="auto"/>
            </w:tcBorders>
            <w:shd w:val="clear" w:color="000000" w:fill="C0C0C0"/>
            <w:vAlign w:val="center"/>
            <w:hideMark/>
          </w:tcPr>
          <w:p w14:paraId="73DD926D" w14:textId="77777777" w:rsidR="00535ED7" w:rsidRPr="009E3D61" w:rsidRDefault="00535ED7" w:rsidP="00535ED7">
            <w:pPr>
              <w:spacing w:after="120" w:line="24" w:lineRule="atLeast"/>
              <w:rPr>
                <w:rFonts w:eastAsia="Times New Roman"/>
                <w:b/>
                <w:bCs/>
                <w:color w:val="333399"/>
              </w:rPr>
            </w:pPr>
            <w:r w:rsidRPr="009E3D61">
              <w:rPr>
                <w:rFonts w:eastAsia="Times New Roman"/>
                <w:b/>
                <w:bCs/>
                <w:color w:val="333399"/>
              </w:rPr>
              <w:t>1. Технически</w:t>
            </w:r>
          </w:p>
        </w:tc>
        <w:tc>
          <w:tcPr>
            <w:tcW w:w="1705" w:type="pct"/>
            <w:vMerge w:val="restart"/>
            <w:tcBorders>
              <w:top w:val="single" w:sz="8" w:space="0" w:color="auto"/>
              <w:left w:val="single" w:sz="8" w:space="0" w:color="auto"/>
              <w:right w:val="single" w:sz="8" w:space="0" w:color="auto"/>
            </w:tcBorders>
            <w:shd w:val="clear" w:color="000000" w:fill="C0C0C0"/>
            <w:vAlign w:val="center"/>
            <w:hideMark/>
          </w:tcPr>
          <w:p w14:paraId="1647540A" w14:textId="77777777" w:rsidR="00535ED7" w:rsidRPr="009E3D61" w:rsidRDefault="00535ED7" w:rsidP="00535ED7">
            <w:pPr>
              <w:spacing w:after="120" w:line="24" w:lineRule="atLeast"/>
              <w:rPr>
                <w:rFonts w:eastAsia="Times New Roman"/>
                <w:b/>
                <w:bCs/>
                <w:color w:val="333399"/>
              </w:rPr>
            </w:pPr>
            <w:r w:rsidRPr="009E3D61">
              <w:rPr>
                <w:rFonts w:eastAsia="Times New Roman"/>
                <w:b/>
                <w:bCs/>
                <w:color w:val="333399"/>
              </w:rPr>
              <w:t>1.1. Техническа осъществимост и дълготрайност</w:t>
            </w:r>
          </w:p>
        </w:tc>
        <w:tc>
          <w:tcPr>
            <w:tcW w:w="1745" w:type="pct"/>
            <w:tcBorders>
              <w:top w:val="single" w:sz="8" w:space="0" w:color="auto"/>
              <w:left w:val="nil"/>
              <w:bottom w:val="nil"/>
              <w:right w:val="single" w:sz="8" w:space="0" w:color="auto"/>
            </w:tcBorders>
            <w:shd w:val="clear" w:color="auto" w:fill="auto"/>
            <w:vAlign w:val="center"/>
            <w:hideMark/>
          </w:tcPr>
          <w:p w14:paraId="496FC199" w14:textId="77777777" w:rsidR="00535ED7" w:rsidRPr="009E3D61" w:rsidRDefault="00535ED7" w:rsidP="00535ED7">
            <w:pPr>
              <w:spacing w:after="0" w:line="240" w:lineRule="auto"/>
              <w:rPr>
                <w:rFonts w:eastAsia="Times New Roman"/>
                <w:b/>
                <w:bCs/>
                <w:color w:val="FF0000"/>
              </w:rPr>
            </w:pPr>
            <w:r w:rsidRPr="009E3D61">
              <w:rPr>
                <w:rFonts w:eastAsia="Times New Roman"/>
                <w:b/>
                <w:bCs/>
                <w:color w:val="FF0000"/>
              </w:rPr>
              <w:t>1.1.1. Използвана конструкция</w:t>
            </w:r>
          </w:p>
        </w:tc>
      </w:tr>
      <w:tr w:rsidR="00535ED7" w:rsidRPr="009E3D61" w14:paraId="0D35A0D5" w14:textId="77777777" w:rsidTr="00535ED7">
        <w:trPr>
          <w:trHeight w:val="622"/>
        </w:trPr>
        <w:tc>
          <w:tcPr>
            <w:tcW w:w="1550" w:type="pct"/>
            <w:vMerge/>
            <w:tcBorders>
              <w:left w:val="single" w:sz="8" w:space="0" w:color="auto"/>
              <w:right w:val="single" w:sz="8" w:space="0" w:color="auto"/>
            </w:tcBorders>
            <w:shd w:val="clear" w:color="000000" w:fill="C0C0C0"/>
            <w:vAlign w:val="center"/>
            <w:hideMark/>
          </w:tcPr>
          <w:p w14:paraId="7120E68C" w14:textId="77777777" w:rsidR="00535ED7" w:rsidRPr="009E3D61" w:rsidRDefault="00535ED7" w:rsidP="00535ED7">
            <w:pPr>
              <w:spacing w:after="120" w:line="24" w:lineRule="atLeast"/>
              <w:rPr>
                <w:rFonts w:eastAsia="Times New Roman"/>
                <w:b/>
                <w:bCs/>
                <w:color w:val="333399"/>
              </w:rPr>
            </w:pPr>
          </w:p>
        </w:tc>
        <w:tc>
          <w:tcPr>
            <w:tcW w:w="1705" w:type="pct"/>
            <w:vMerge/>
            <w:tcBorders>
              <w:left w:val="single" w:sz="8" w:space="0" w:color="auto"/>
              <w:right w:val="single" w:sz="8" w:space="0" w:color="auto"/>
            </w:tcBorders>
            <w:shd w:val="clear" w:color="000000" w:fill="C0C0C0"/>
            <w:vAlign w:val="center"/>
            <w:hideMark/>
          </w:tcPr>
          <w:p w14:paraId="16398B8A" w14:textId="77777777" w:rsidR="00535ED7" w:rsidRPr="009E3D61" w:rsidRDefault="00535ED7" w:rsidP="00535ED7">
            <w:pPr>
              <w:spacing w:after="120" w:line="24" w:lineRule="atLeast"/>
              <w:rPr>
                <w:rFonts w:eastAsia="Times New Roman"/>
                <w:b/>
                <w:bCs/>
                <w:color w:val="333399"/>
              </w:rPr>
            </w:pPr>
          </w:p>
        </w:tc>
        <w:tc>
          <w:tcPr>
            <w:tcW w:w="1745" w:type="pct"/>
            <w:tcBorders>
              <w:top w:val="single" w:sz="4" w:space="0" w:color="auto"/>
              <w:left w:val="nil"/>
              <w:bottom w:val="single" w:sz="4" w:space="0" w:color="auto"/>
              <w:right w:val="single" w:sz="8" w:space="0" w:color="auto"/>
            </w:tcBorders>
            <w:shd w:val="clear" w:color="auto" w:fill="auto"/>
            <w:vAlign w:val="center"/>
            <w:hideMark/>
          </w:tcPr>
          <w:p w14:paraId="38AAD838" w14:textId="77777777" w:rsidR="00535ED7" w:rsidRPr="009E3D61" w:rsidRDefault="00535ED7" w:rsidP="00535ED7">
            <w:pPr>
              <w:spacing w:after="0" w:line="240" w:lineRule="auto"/>
              <w:rPr>
                <w:rFonts w:eastAsia="Times New Roman"/>
                <w:b/>
                <w:bCs/>
                <w:color w:val="FF0000"/>
              </w:rPr>
            </w:pPr>
            <w:r w:rsidRPr="009E3D61">
              <w:rPr>
                <w:rFonts w:eastAsia="Times New Roman"/>
                <w:b/>
                <w:bCs/>
                <w:color w:val="FF0000"/>
              </w:rPr>
              <w:t>1.1.2. Геотехнически условия</w:t>
            </w:r>
          </w:p>
        </w:tc>
      </w:tr>
      <w:tr w:rsidR="00535ED7" w:rsidRPr="009E3D61" w14:paraId="69CB2FFA" w14:textId="77777777" w:rsidTr="00535ED7">
        <w:trPr>
          <w:trHeight w:val="702"/>
        </w:trPr>
        <w:tc>
          <w:tcPr>
            <w:tcW w:w="1550" w:type="pct"/>
            <w:vMerge/>
            <w:tcBorders>
              <w:left w:val="single" w:sz="8" w:space="0" w:color="auto"/>
              <w:right w:val="single" w:sz="8" w:space="0" w:color="auto"/>
            </w:tcBorders>
            <w:shd w:val="clear" w:color="000000" w:fill="C0C0C0"/>
            <w:vAlign w:val="center"/>
          </w:tcPr>
          <w:p w14:paraId="5D67BF9A" w14:textId="77777777" w:rsidR="00535ED7" w:rsidRPr="009E3D61" w:rsidRDefault="00535ED7" w:rsidP="00535ED7">
            <w:pPr>
              <w:spacing w:after="120" w:line="24" w:lineRule="atLeast"/>
              <w:rPr>
                <w:rFonts w:eastAsia="Times New Roman"/>
                <w:b/>
                <w:bCs/>
                <w:color w:val="333399"/>
              </w:rPr>
            </w:pPr>
          </w:p>
        </w:tc>
        <w:tc>
          <w:tcPr>
            <w:tcW w:w="1705" w:type="pct"/>
            <w:vMerge/>
            <w:tcBorders>
              <w:left w:val="single" w:sz="8" w:space="0" w:color="auto"/>
              <w:bottom w:val="single" w:sz="8" w:space="0" w:color="000000"/>
              <w:right w:val="single" w:sz="8" w:space="0" w:color="auto"/>
            </w:tcBorders>
            <w:shd w:val="clear" w:color="000000" w:fill="C0C0C0"/>
            <w:vAlign w:val="center"/>
          </w:tcPr>
          <w:p w14:paraId="702E67EF" w14:textId="77777777" w:rsidR="00535ED7" w:rsidRPr="009E3D61" w:rsidRDefault="00535ED7" w:rsidP="00535ED7">
            <w:pPr>
              <w:spacing w:after="120" w:line="24" w:lineRule="atLeast"/>
              <w:rPr>
                <w:rFonts w:eastAsia="Times New Roman"/>
                <w:b/>
                <w:bCs/>
                <w:color w:val="333399"/>
              </w:rPr>
            </w:pPr>
          </w:p>
        </w:tc>
        <w:tc>
          <w:tcPr>
            <w:tcW w:w="1745" w:type="pct"/>
            <w:tcBorders>
              <w:top w:val="single" w:sz="4" w:space="0" w:color="auto"/>
              <w:left w:val="nil"/>
              <w:bottom w:val="single" w:sz="4" w:space="0" w:color="auto"/>
              <w:right w:val="single" w:sz="8" w:space="0" w:color="auto"/>
            </w:tcBorders>
            <w:shd w:val="clear" w:color="auto" w:fill="auto"/>
            <w:vAlign w:val="center"/>
          </w:tcPr>
          <w:p w14:paraId="3F5638BB" w14:textId="77777777" w:rsidR="00535ED7" w:rsidRPr="009E3D61" w:rsidRDefault="00535ED7" w:rsidP="00535ED7">
            <w:pPr>
              <w:spacing w:after="0" w:line="240" w:lineRule="auto"/>
              <w:rPr>
                <w:rFonts w:eastAsia="Times New Roman"/>
                <w:b/>
                <w:bCs/>
                <w:color w:val="FF0000"/>
              </w:rPr>
            </w:pPr>
            <w:r w:rsidRPr="009E3D61">
              <w:rPr>
                <w:rFonts w:eastAsia="Times New Roman"/>
                <w:b/>
                <w:bCs/>
                <w:color w:val="FF0000"/>
              </w:rPr>
              <w:t>1.1.3. Очакван експлоатационен период</w:t>
            </w:r>
          </w:p>
        </w:tc>
      </w:tr>
      <w:tr w:rsidR="00535ED7" w:rsidRPr="009E3D61" w14:paraId="7D1602F8" w14:textId="77777777" w:rsidTr="00535ED7">
        <w:trPr>
          <w:trHeight w:val="549"/>
        </w:trPr>
        <w:tc>
          <w:tcPr>
            <w:tcW w:w="1550" w:type="pct"/>
            <w:vMerge/>
            <w:tcBorders>
              <w:left w:val="single" w:sz="8" w:space="0" w:color="auto"/>
              <w:right w:val="single" w:sz="8" w:space="0" w:color="auto"/>
            </w:tcBorders>
            <w:shd w:val="clear" w:color="000000" w:fill="C0C0C0"/>
            <w:vAlign w:val="center"/>
            <w:hideMark/>
          </w:tcPr>
          <w:p w14:paraId="32FC860D" w14:textId="77777777" w:rsidR="00535ED7" w:rsidRPr="009E3D61" w:rsidRDefault="00535ED7" w:rsidP="00535ED7">
            <w:pPr>
              <w:spacing w:after="120" w:line="24" w:lineRule="atLeast"/>
              <w:rPr>
                <w:rFonts w:eastAsia="Times New Roman"/>
                <w:b/>
                <w:bCs/>
                <w:color w:val="333399"/>
              </w:rPr>
            </w:pPr>
          </w:p>
        </w:tc>
        <w:tc>
          <w:tcPr>
            <w:tcW w:w="1705" w:type="pct"/>
            <w:vMerge w:val="restart"/>
            <w:tcBorders>
              <w:top w:val="nil"/>
              <w:left w:val="single" w:sz="8" w:space="0" w:color="auto"/>
              <w:bottom w:val="single" w:sz="8" w:space="0" w:color="000000"/>
              <w:right w:val="single" w:sz="8" w:space="0" w:color="auto"/>
            </w:tcBorders>
            <w:shd w:val="clear" w:color="000000" w:fill="C0C0C0"/>
            <w:vAlign w:val="center"/>
            <w:hideMark/>
          </w:tcPr>
          <w:p w14:paraId="1CAF80B5" w14:textId="77777777" w:rsidR="00535ED7" w:rsidRPr="009E3D61" w:rsidRDefault="00535ED7" w:rsidP="00535ED7">
            <w:pPr>
              <w:spacing w:after="120" w:line="24" w:lineRule="atLeast"/>
              <w:rPr>
                <w:rFonts w:eastAsia="Times New Roman"/>
                <w:b/>
                <w:bCs/>
                <w:color w:val="333399"/>
              </w:rPr>
            </w:pPr>
            <w:r w:rsidRPr="009E3D61">
              <w:rPr>
                <w:rFonts w:eastAsia="Times New Roman"/>
                <w:b/>
                <w:bCs/>
                <w:color w:val="333399"/>
              </w:rPr>
              <w:t>1.2. Изпълнение на строителните работи</w:t>
            </w:r>
          </w:p>
        </w:tc>
        <w:tc>
          <w:tcPr>
            <w:tcW w:w="1745" w:type="pct"/>
            <w:tcBorders>
              <w:top w:val="nil"/>
              <w:left w:val="nil"/>
              <w:bottom w:val="single" w:sz="4" w:space="0" w:color="auto"/>
              <w:right w:val="single" w:sz="8" w:space="0" w:color="auto"/>
            </w:tcBorders>
            <w:shd w:val="clear" w:color="auto" w:fill="auto"/>
            <w:vAlign w:val="center"/>
            <w:hideMark/>
          </w:tcPr>
          <w:p w14:paraId="13E96D62" w14:textId="77777777" w:rsidR="00535ED7" w:rsidRPr="009E3D61" w:rsidRDefault="00535ED7" w:rsidP="00535ED7">
            <w:pPr>
              <w:spacing w:after="0" w:line="240" w:lineRule="auto"/>
              <w:rPr>
                <w:rFonts w:eastAsia="Times New Roman"/>
                <w:b/>
                <w:bCs/>
                <w:color w:val="FF0000"/>
              </w:rPr>
            </w:pPr>
            <w:r w:rsidRPr="009E3D61">
              <w:rPr>
                <w:rFonts w:eastAsia="Times New Roman"/>
                <w:b/>
                <w:bCs/>
                <w:color w:val="FF0000"/>
              </w:rPr>
              <w:t>1.2.1. Използвана технология за изпълнение на строителните работи</w:t>
            </w:r>
          </w:p>
        </w:tc>
      </w:tr>
      <w:tr w:rsidR="00535ED7" w:rsidRPr="009E3D61" w14:paraId="428D60C1" w14:textId="77777777" w:rsidTr="00535ED7">
        <w:trPr>
          <w:trHeight w:val="612"/>
        </w:trPr>
        <w:tc>
          <w:tcPr>
            <w:tcW w:w="1550" w:type="pct"/>
            <w:vMerge/>
            <w:tcBorders>
              <w:left w:val="single" w:sz="8" w:space="0" w:color="auto"/>
              <w:bottom w:val="single" w:sz="8" w:space="0" w:color="000000"/>
              <w:right w:val="single" w:sz="8" w:space="0" w:color="auto"/>
            </w:tcBorders>
            <w:shd w:val="clear" w:color="000000" w:fill="C0C0C0"/>
            <w:vAlign w:val="center"/>
            <w:hideMark/>
          </w:tcPr>
          <w:p w14:paraId="507CD10A" w14:textId="77777777" w:rsidR="00535ED7" w:rsidRPr="009E3D61" w:rsidRDefault="00535ED7" w:rsidP="00535ED7">
            <w:pPr>
              <w:spacing w:after="120" w:line="24" w:lineRule="atLeast"/>
              <w:rPr>
                <w:rFonts w:eastAsia="Times New Roman"/>
                <w:b/>
                <w:bCs/>
                <w:color w:val="333399"/>
              </w:rPr>
            </w:pPr>
          </w:p>
        </w:tc>
        <w:tc>
          <w:tcPr>
            <w:tcW w:w="1705" w:type="pct"/>
            <w:vMerge/>
            <w:tcBorders>
              <w:top w:val="nil"/>
              <w:left w:val="single" w:sz="8" w:space="0" w:color="auto"/>
              <w:bottom w:val="single" w:sz="8" w:space="0" w:color="000000"/>
              <w:right w:val="single" w:sz="8" w:space="0" w:color="auto"/>
            </w:tcBorders>
            <w:vAlign w:val="center"/>
            <w:hideMark/>
          </w:tcPr>
          <w:p w14:paraId="5F6C4AAB" w14:textId="77777777" w:rsidR="00535ED7" w:rsidRPr="009E3D61" w:rsidRDefault="00535ED7" w:rsidP="00535ED7">
            <w:pPr>
              <w:spacing w:after="120" w:line="24" w:lineRule="atLeast"/>
              <w:rPr>
                <w:rFonts w:eastAsia="Times New Roman"/>
                <w:b/>
                <w:bCs/>
                <w:color w:val="333399"/>
              </w:rPr>
            </w:pPr>
          </w:p>
        </w:tc>
        <w:tc>
          <w:tcPr>
            <w:tcW w:w="1745" w:type="pct"/>
            <w:tcBorders>
              <w:top w:val="nil"/>
              <w:left w:val="nil"/>
              <w:bottom w:val="single" w:sz="8" w:space="0" w:color="auto"/>
              <w:right w:val="single" w:sz="8" w:space="0" w:color="auto"/>
            </w:tcBorders>
            <w:shd w:val="clear" w:color="auto" w:fill="auto"/>
            <w:vAlign w:val="center"/>
            <w:hideMark/>
          </w:tcPr>
          <w:p w14:paraId="58795A63" w14:textId="77777777" w:rsidR="00535ED7" w:rsidRPr="009E3D61" w:rsidRDefault="00535ED7" w:rsidP="00535ED7">
            <w:pPr>
              <w:spacing w:after="0" w:line="240" w:lineRule="auto"/>
              <w:rPr>
                <w:rFonts w:eastAsia="Times New Roman"/>
                <w:b/>
                <w:bCs/>
                <w:color w:val="FF0000"/>
              </w:rPr>
            </w:pPr>
            <w:r w:rsidRPr="009E3D61">
              <w:rPr>
                <w:rFonts w:eastAsia="Times New Roman"/>
                <w:b/>
                <w:bCs/>
                <w:color w:val="FF0000"/>
              </w:rPr>
              <w:t>1.2.2. Темп на извършване на строителните работи</w:t>
            </w:r>
          </w:p>
        </w:tc>
      </w:tr>
      <w:tr w:rsidR="00535ED7" w:rsidRPr="00535ED7" w14:paraId="6C0F42DC" w14:textId="77777777" w:rsidTr="00535ED7">
        <w:trPr>
          <w:trHeight w:val="72"/>
        </w:trPr>
        <w:tc>
          <w:tcPr>
            <w:tcW w:w="1550" w:type="pct"/>
            <w:tcBorders>
              <w:top w:val="nil"/>
              <w:left w:val="nil"/>
              <w:bottom w:val="nil"/>
              <w:right w:val="nil"/>
            </w:tcBorders>
            <w:shd w:val="clear" w:color="auto" w:fill="auto"/>
            <w:vAlign w:val="center"/>
            <w:hideMark/>
          </w:tcPr>
          <w:p w14:paraId="44C5AF52" w14:textId="77777777" w:rsidR="00535ED7" w:rsidRPr="00535ED7" w:rsidRDefault="00535ED7" w:rsidP="00535ED7">
            <w:pPr>
              <w:spacing w:after="0" w:line="240" w:lineRule="auto"/>
              <w:rPr>
                <w:rFonts w:eastAsia="Times New Roman"/>
                <w:b/>
                <w:bCs/>
                <w:color w:val="FF0000"/>
                <w:sz w:val="16"/>
                <w:szCs w:val="16"/>
              </w:rPr>
            </w:pPr>
          </w:p>
        </w:tc>
        <w:tc>
          <w:tcPr>
            <w:tcW w:w="1705" w:type="pct"/>
            <w:tcBorders>
              <w:top w:val="nil"/>
              <w:left w:val="single" w:sz="4" w:space="0" w:color="auto"/>
              <w:bottom w:val="single" w:sz="8" w:space="0" w:color="auto"/>
              <w:right w:val="single" w:sz="4" w:space="0" w:color="auto"/>
            </w:tcBorders>
            <w:shd w:val="clear" w:color="auto" w:fill="auto"/>
            <w:vAlign w:val="center"/>
            <w:hideMark/>
          </w:tcPr>
          <w:p w14:paraId="6EE3A325" w14:textId="77777777" w:rsidR="00535ED7" w:rsidRPr="00535ED7" w:rsidRDefault="00535ED7" w:rsidP="00535ED7">
            <w:pPr>
              <w:spacing w:after="0" w:line="240" w:lineRule="auto"/>
              <w:rPr>
                <w:rFonts w:eastAsia="Times New Roman"/>
                <w:sz w:val="16"/>
                <w:szCs w:val="16"/>
              </w:rPr>
            </w:pPr>
            <w:r w:rsidRPr="00535ED7">
              <w:rPr>
                <w:rFonts w:eastAsia="Times New Roman"/>
                <w:sz w:val="16"/>
                <w:szCs w:val="16"/>
              </w:rPr>
              <w:t> </w:t>
            </w:r>
          </w:p>
        </w:tc>
        <w:tc>
          <w:tcPr>
            <w:tcW w:w="1745" w:type="pct"/>
            <w:tcBorders>
              <w:top w:val="nil"/>
              <w:left w:val="nil"/>
              <w:bottom w:val="nil"/>
              <w:right w:val="nil"/>
            </w:tcBorders>
            <w:shd w:val="clear" w:color="auto" w:fill="auto"/>
            <w:vAlign w:val="center"/>
            <w:hideMark/>
          </w:tcPr>
          <w:p w14:paraId="2DF6B1C9" w14:textId="77777777" w:rsidR="00535ED7" w:rsidRPr="00535ED7" w:rsidRDefault="00535ED7" w:rsidP="00535ED7">
            <w:pPr>
              <w:spacing w:after="0" w:line="240" w:lineRule="auto"/>
              <w:rPr>
                <w:rFonts w:eastAsia="Times New Roman"/>
                <w:sz w:val="16"/>
                <w:szCs w:val="16"/>
              </w:rPr>
            </w:pPr>
          </w:p>
        </w:tc>
      </w:tr>
      <w:tr w:rsidR="00535ED7" w:rsidRPr="009E3D61" w14:paraId="1AD30855" w14:textId="77777777" w:rsidTr="00535ED7">
        <w:trPr>
          <w:trHeight w:val="612"/>
        </w:trPr>
        <w:tc>
          <w:tcPr>
            <w:tcW w:w="1550" w:type="pct"/>
            <w:vMerge w:val="restart"/>
            <w:tcBorders>
              <w:top w:val="single" w:sz="8" w:space="0" w:color="auto"/>
              <w:left w:val="single" w:sz="8" w:space="0" w:color="auto"/>
              <w:bottom w:val="single" w:sz="8" w:space="0" w:color="000000"/>
              <w:right w:val="single" w:sz="8" w:space="0" w:color="auto"/>
            </w:tcBorders>
            <w:shd w:val="clear" w:color="000000" w:fill="99CCFF"/>
            <w:vAlign w:val="center"/>
            <w:hideMark/>
          </w:tcPr>
          <w:p w14:paraId="2084DFC5" w14:textId="77777777" w:rsidR="00535ED7" w:rsidRPr="009E3D61" w:rsidRDefault="00535ED7" w:rsidP="00535ED7">
            <w:pPr>
              <w:spacing w:after="120" w:line="24" w:lineRule="atLeast"/>
              <w:rPr>
                <w:rFonts w:eastAsia="Times New Roman"/>
                <w:b/>
                <w:bCs/>
                <w:color w:val="333399"/>
              </w:rPr>
            </w:pPr>
            <w:r w:rsidRPr="009E3D61">
              <w:rPr>
                <w:rFonts w:eastAsia="Times New Roman"/>
                <w:b/>
                <w:bCs/>
                <w:color w:val="333399"/>
              </w:rPr>
              <w:t>2. Финансово-икономически</w:t>
            </w:r>
          </w:p>
        </w:tc>
        <w:tc>
          <w:tcPr>
            <w:tcW w:w="1705" w:type="pct"/>
            <w:vMerge w:val="restart"/>
            <w:tcBorders>
              <w:top w:val="nil"/>
              <w:left w:val="single" w:sz="8" w:space="0" w:color="auto"/>
              <w:bottom w:val="single" w:sz="8" w:space="0" w:color="000000"/>
              <w:right w:val="single" w:sz="8" w:space="0" w:color="auto"/>
            </w:tcBorders>
            <w:shd w:val="clear" w:color="000000" w:fill="99CCFF"/>
            <w:vAlign w:val="center"/>
            <w:hideMark/>
          </w:tcPr>
          <w:p w14:paraId="24894722" w14:textId="77777777" w:rsidR="00535ED7" w:rsidRPr="009E3D61" w:rsidRDefault="00535ED7" w:rsidP="00535ED7">
            <w:pPr>
              <w:spacing w:after="120" w:line="24" w:lineRule="atLeast"/>
              <w:rPr>
                <w:rFonts w:eastAsia="Times New Roman"/>
                <w:b/>
                <w:bCs/>
                <w:color w:val="333399"/>
              </w:rPr>
            </w:pPr>
            <w:r w:rsidRPr="009E3D61">
              <w:rPr>
                <w:rFonts w:eastAsia="Times New Roman"/>
                <w:b/>
                <w:bCs/>
                <w:color w:val="333399"/>
              </w:rPr>
              <w:t>2.1. Ефективност на разходите</w:t>
            </w:r>
          </w:p>
        </w:tc>
        <w:tc>
          <w:tcPr>
            <w:tcW w:w="1745" w:type="pct"/>
            <w:tcBorders>
              <w:top w:val="single" w:sz="8" w:space="0" w:color="auto"/>
              <w:left w:val="nil"/>
              <w:bottom w:val="single" w:sz="4" w:space="0" w:color="auto"/>
              <w:right w:val="single" w:sz="8" w:space="0" w:color="auto"/>
            </w:tcBorders>
            <w:shd w:val="clear" w:color="auto" w:fill="auto"/>
            <w:vAlign w:val="center"/>
            <w:hideMark/>
          </w:tcPr>
          <w:p w14:paraId="417AB087" w14:textId="77777777" w:rsidR="00535ED7" w:rsidRPr="009E3D61" w:rsidRDefault="00535ED7" w:rsidP="00535ED7">
            <w:pPr>
              <w:spacing w:after="0" w:line="240" w:lineRule="auto"/>
              <w:rPr>
                <w:rFonts w:eastAsia="Times New Roman"/>
                <w:b/>
                <w:bCs/>
                <w:color w:val="FF0000"/>
              </w:rPr>
            </w:pPr>
            <w:r w:rsidRPr="009E3D61">
              <w:rPr>
                <w:rFonts w:eastAsia="Times New Roman"/>
                <w:b/>
                <w:bCs/>
                <w:color w:val="FF0000"/>
              </w:rPr>
              <w:t xml:space="preserve">2.1.1. Разходи на </w:t>
            </w:r>
            <w:r w:rsidRPr="007C4CBD">
              <w:rPr>
                <w:rFonts w:eastAsia="Times New Roman"/>
                <w:b/>
                <w:bCs/>
                <w:color w:val="FF0000"/>
              </w:rPr>
              <w:t>един тонкм</w:t>
            </w:r>
            <w:r w:rsidRPr="009E3D61">
              <w:rPr>
                <w:rFonts w:eastAsia="Times New Roman"/>
                <w:b/>
                <w:bCs/>
                <w:color w:val="FF0000"/>
              </w:rPr>
              <w:t xml:space="preserve"> </w:t>
            </w:r>
          </w:p>
        </w:tc>
      </w:tr>
      <w:tr w:rsidR="00535ED7" w:rsidRPr="009E3D61" w14:paraId="5BB8EC2E" w14:textId="77777777" w:rsidTr="00535ED7">
        <w:trPr>
          <w:trHeight w:val="576"/>
        </w:trPr>
        <w:tc>
          <w:tcPr>
            <w:tcW w:w="1550" w:type="pct"/>
            <w:vMerge/>
            <w:tcBorders>
              <w:top w:val="single" w:sz="8" w:space="0" w:color="auto"/>
              <w:left w:val="single" w:sz="8" w:space="0" w:color="auto"/>
              <w:bottom w:val="single" w:sz="8" w:space="0" w:color="000000"/>
              <w:right w:val="single" w:sz="8" w:space="0" w:color="auto"/>
            </w:tcBorders>
            <w:vAlign w:val="center"/>
            <w:hideMark/>
          </w:tcPr>
          <w:p w14:paraId="2CF35DD3" w14:textId="77777777" w:rsidR="00535ED7" w:rsidRPr="009E3D61" w:rsidRDefault="00535ED7" w:rsidP="00535ED7">
            <w:pPr>
              <w:spacing w:after="120" w:line="24" w:lineRule="atLeast"/>
              <w:rPr>
                <w:rFonts w:eastAsia="Times New Roman"/>
                <w:b/>
                <w:bCs/>
                <w:color w:val="333399"/>
              </w:rPr>
            </w:pPr>
          </w:p>
        </w:tc>
        <w:tc>
          <w:tcPr>
            <w:tcW w:w="1705" w:type="pct"/>
            <w:vMerge/>
            <w:tcBorders>
              <w:top w:val="nil"/>
              <w:left w:val="single" w:sz="8" w:space="0" w:color="auto"/>
              <w:bottom w:val="single" w:sz="8" w:space="0" w:color="000000"/>
              <w:right w:val="single" w:sz="8" w:space="0" w:color="auto"/>
            </w:tcBorders>
            <w:vAlign w:val="center"/>
            <w:hideMark/>
          </w:tcPr>
          <w:p w14:paraId="0F63434B" w14:textId="77777777" w:rsidR="00535ED7" w:rsidRPr="009E3D61" w:rsidRDefault="00535ED7" w:rsidP="00535ED7">
            <w:pPr>
              <w:spacing w:after="120" w:line="24" w:lineRule="atLeast"/>
              <w:rPr>
                <w:rFonts w:eastAsia="Times New Roman"/>
                <w:b/>
                <w:bCs/>
                <w:color w:val="333399"/>
              </w:rPr>
            </w:pPr>
          </w:p>
        </w:tc>
        <w:tc>
          <w:tcPr>
            <w:tcW w:w="1745" w:type="pct"/>
            <w:tcBorders>
              <w:top w:val="nil"/>
              <w:left w:val="nil"/>
              <w:bottom w:val="single" w:sz="8" w:space="0" w:color="auto"/>
              <w:right w:val="single" w:sz="8" w:space="0" w:color="auto"/>
            </w:tcBorders>
            <w:shd w:val="clear" w:color="auto" w:fill="auto"/>
            <w:vAlign w:val="center"/>
            <w:hideMark/>
          </w:tcPr>
          <w:p w14:paraId="6E194D57" w14:textId="77777777" w:rsidR="00535ED7" w:rsidRPr="009E3D61" w:rsidRDefault="00535ED7" w:rsidP="00535ED7">
            <w:pPr>
              <w:spacing w:after="0" w:line="240" w:lineRule="auto"/>
              <w:rPr>
                <w:rFonts w:eastAsia="Times New Roman"/>
                <w:b/>
                <w:bCs/>
                <w:color w:val="FF0000"/>
              </w:rPr>
            </w:pPr>
            <w:r w:rsidRPr="009E3D61">
              <w:rPr>
                <w:rFonts w:eastAsia="Times New Roman"/>
                <w:b/>
                <w:bCs/>
                <w:color w:val="FF0000"/>
              </w:rPr>
              <w:t>2.1.2. ННС на общите разходи</w:t>
            </w:r>
          </w:p>
        </w:tc>
      </w:tr>
      <w:tr w:rsidR="00535ED7" w:rsidRPr="009E3D61" w14:paraId="4D6F2189" w14:textId="77777777" w:rsidTr="003E1E08">
        <w:trPr>
          <w:trHeight w:val="450"/>
        </w:trPr>
        <w:tc>
          <w:tcPr>
            <w:tcW w:w="1550" w:type="pct"/>
            <w:vMerge/>
            <w:tcBorders>
              <w:top w:val="single" w:sz="8" w:space="0" w:color="auto"/>
              <w:left w:val="single" w:sz="8" w:space="0" w:color="auto"/>
              <w:bottom w:val="single" w:sz="8" w:space="0" w:color="000000"/>
              <w:right w:val="single" w:sz="8" w:space="0" w:color="auto"/>
            </w:tcBorders>
            <w:vAlign w:val="center"/>
            <w:hideMark/>
          </w:tcPr>
          <w:p w14:paraId="60497800" w14:textId="77777777" w:rsidR="00535ED7" w:rsidRPr="009E3D61" w:rsidRDefault="00535ED7" w:rsidP="00535ED7">
            <w:pPr>
              <w:spacing w:after="120" w:line="24" w:lineRule="atLeast"/>
              <w:rPr>
                <w:rFonts w:eastAsia="Times New Roman"/>
                <w:b/>
                <w:bCs/>
                <w:color w:val="333399"/>
              </w:rPr>
            </w:pPr>
          </w:p>
        </w:tc>
        <w:tc>
          <w:tcPr>
            <w:tcW w:w="1705" w:type="pct"/>
            <w:vMerge w:val="restart"/>
            <w:tcBorders>
              <w:top w:val="nil"/>
              <w:left w:val="single" w:sz="8" w:space="0" w:color="auto"/>
              <w:bottom w:val="single" w:sz="8" w:space="0" w:color="000000"/>
              <w:right w:val="single" w:sz="8" w:space="0" w:color="auto"/>
            </w:tcBorders>
            <w:shd w:val="clear" w:color="000000" w:fill="99CCFF"/>
            <w:vAlign w:val="center"/>
            <w:hideMark/>
          </w:tcPr>
          <w:p w14:paraId="7D8D894A" w14:textId="77777777" w:rsidR="00535ED7" w:rsidRPr="009E3D61" w:rsidRDefault="00535ED7" w:rsidP="00535ED7">
            <w:pPr>
              <w:spacing w:after="120" w:line="24" w:lineRule="atLeast"/>
              <w:rPr>
                <w:rFonts w:eastAsia="Times New Roman"/>
                <w:b/>
                <w:bCs/>
                <w:color w:val="333399"/>
              </w:rPr>
            </w:pPr>
            <w:r w:rsidRPr="009E3D61">
              <w:rPr>
                <w:rFonts w:eastAsia="Times New Roman"/>
                <w:b/>
                <w:bCs/>
                <w:color w:val="333399"/>
              </w:rPr>
              <w:t>2.2. Икономическа оценка</w:t>
            </w:r>
          </w:p>
        </w:tc>
        <w:tc>
          <w:tcPr>
            <w:tcW w:w="1745" w:type="pct"/>
            <w:tcBorders>
              <w:top w:val="nil"/>
              <w:left w:val="nil"/>
              <w:bottom w:val="single" w:sz="4" w:space="0" w:color="auto"/>
              <w:right w:val="single" w:sz="8" w:space="0" w:color="auto"/>
            </w:tcBorders>
            <w:shd w:val="clear" w:color="auto" w:fill="auto"/>
            <w:vAlign w:val="center"/>
            <w:hideMark/>
          </w:tcPr>
          <w:p w14:paraId="39D8CE4D" w14:textId="77777777" w:rsidR="00535ED7" w:rsidRPr="009E3D61" w:rsidRDefault="00535ED7" w:rsidP="00535ED7">
            <w:pPr>
              <w:spacing w:after="0" w:line="240" w:lineRule="auto"/>
              <w:rPr>
                <w:rFonts w:eastAsia="Times New Roman"/>
                <w:b/>
                <w:bCs/>
                <w:color w:val="FF0000"/>
              </w:rPr>
            </w:pPr>
            <w:r w:rsidRPr="009E3D61">
              <w:rPr>
                <w:rFonts w:eastAsia="Times New Roman"/>
                <w:b/>
                <w:bCs/>
                <w:color w:val="FF0000"/>
              </w:rPr>
              <w:t>2.2.1. Икономическа ННС</w:t>
            </w:r>
          </w:p>
        </w:tc>
      </w:tr>
      <w:tr w:rsidR="00535ED7" w:rsidRPr="009E3D61" w14:paraId="56D49DF4" w14:textId="77777777" w:rsidTr="00535ED7">
        <w:trPr>
          <w:trHeight w:val="432"/>
        </w:trPr>
        <w:tc>
          <w:tcPr>
            <w:tcW w:w="1550" w:type="pct"/>
            <w:vMerge/>
            <w:tcBorders>
              <w:top w:val="single" w:sz="8" w:space="0" w:color="auto"/>
              <w:left w:val="single" w:sz="8" w:space="0" w:color="auto"/>
              <w:bottom w:val="single" w:sz="8" w:space="0" w:color="000000"/>
              <w:right w:val="single" w:sz="8" w:space="0" w:color="auto"/>
            </w:tcBorders>
            <w:vAlign w:val="center"/>
            <w:hideMark/>
          </w:tcPr>
          <w:p w14:paraId="3B665C23" w14:textId="77777777" w:rsidR="00535ED7" w:rsidRPr="009E3D61" w:rsidRDefault="00535ED7" w:rsidP="00535ED7">
            <w:pPr>
              <w:spacing w:after="120" w:line="24" w:lineRule="atLeast"/>
              <w:rPr>
                <w:rFonts w:eastAsia="Times New Roman"/>
                <w:b/>
                <w:bCs/>
                <w:color w:val="333399"/>
              </w:rPr>
            </w:pPr>
          </w:p>
        </w:tc>
        <w:tc>
          <w:tcPr>
            <w:tcW w:w="1705" w:type="pct"/>
            <w:vMerge/>
            <w:tcBorders>
              <w:top w:val="nil"/>
              <w:left w:val="single" w:sz="8" w:space="0" w:color="auto"/>
              <w:bottom w:val="single" w:sz="8" w:space="0" w:color="000000"/>
              <w:right w:val="single" w:sz="8" w:space="0" w:color="auto"/>
            </w:tcBorders>
            <w:vAlign w:val="center"/>
            <w:hideMark/>
          </w:tcPr>
          <w:p w14:paraId="60E97C9C" w14:textId="77777777" w:rsidR="00535ED7" w:rsidRPr="009E3D61" w:rsidRDefault="00535ED7" w:rsidP="00535ED7">
            <w:pPr>
              <w:spacing w:after="120" w:line="24" w:lineRule="atLeast"/>
              <w:rPr>
                <w:rFonts w:eastAsia="Times New Roman"/>
                <w:b/>
                <w:bCs/>
                <w:color w:val="333399"/>
              </w:rPr>
            </w:pPr>
          </w:p>
        </w:tc>
        <w:tc>
          <w:tcPr>
            <w:tcW w:w="1745" w:type="pct"/>
            <w:tcBorders>
              <w:top w:val="nil"/>
              <w:left w:val="nil"/>
              <w:bottom w:val="nil"/>
              <w:right w:val="single" w:sz="8" w:space="0" w:color="auto"/>
            </w:tcBorders>
            <w:shd w:val="clear" w:color="auto" w:fill="auto"/>
            <w:vAlign w:val="center"/>
            <w:hideMark/>
          </w:tcPr>
          <w:p w14:paraId="785E5AF7" w14:textId="77777777" w:rsidR="00535ED7" w:rsidRPr="009E3D61" w:rsidRDefault="00535ED7" w:rsidP="00535ED7">
            <w:pPr>
              <w:spacing w:after="0" w:line="240" w:lineRule="auto"/>
              <w:rPr>
                <w:rFonts w:eastAsia="Times New Roman"/>
                <w:b/>
                <w:bCs/>
                <w:color w:val="FF0000"/>
              </w:rPr>
            </w:pPr>
            <w:r w:rsidRPr="009E3D61">
              <w:rPr>
                <w:rFonts w:eastAsia="Times New Roman"/>
                <w:b/>
                <w:bCs/>
                <w:color w:val="FF0000"/>
              </w:rPr>
              <w:t>2.2.2. Икономическа ВНВ</w:t>
            </w:r>
          </w:p>
        </w:tc>
      </w:tr>
      <w:tr w:rsidR="00535ED7" w:rsidRPr="009E3D61" w14:paraId="70CF19F1" w14:textId="77777777" w:rsidTr="00535ED7">
        <w:trPr>
          <w:trHeight w:val="612"/>
        </w:trPr>
        <w:tc>
          <w:tcPr>
            <w:tcW w:w="1550" w:type="pct"/>
            <w:vMerge/>
            <w:tcBorders>
              <w:top w:val="single" w:sz="8" w:space="0" w:color="auto"/>
              <w:left w:val="single" w:sz="8" w:space="0" w:color="auto"/>
              <w:bottom w:val="single" w:sz="8" w:space="0" w:color="000000"/>
              <w:right w:val="single" w:sz="8" w:space="0" w:color="auto"/>
            </w:tcBorders>
            <w:vAlign w:val="center"/>
            <w:hideMark/>
          </w:tcPr>
          <w:p w14:paraId="35BC8CF5" w14:textId="77777777" w:rsidR="00535ED7" w:rsidRPr="009E3D61" w:rsidRDefault="00535ED7" w:rsidP="00535ED7">
            <w:pPr>
              <w:spacing w:after="120" w:line="24" w:lineRule="atLeast"/>
              <w:rPr>
                <w:rFonts w:eastAsia="Times New Roman"/>
                <w:b/>
                <w:bCs/>
                <w:color w:val="333399"/>
              </w:rPr>
            </w:pPr>
          </w:p>
        </w:tc>
        <w:tc>
          <w:tcPr>
            <w:tcW w:w="1705" w:type="pct"/>
            <w:vMerge/>
            <w:tcBorders>
              <w:top w:val="nil"/>
              <w:left w:val="single" w:sz="8" w:space="0" w:color="auto"/>
              <w:bottom w:val="single" w:sz="8" w:space="0" w:color="000000"/>
              <w:right w:val="single" w:sz="8" w:space="0" w:color="auto"/>
            </w:tcBorders>
            <w:vAlign w:val="center"/>
            <w:hideMark/>
          </w:tcPr>
          <w:p w14:paraId="1D785B63" w14:textId="77777777" w:rsidR="00535ED7" w:rsidRPr="009E3D61" w:rsidRDefault="00535ED7" w:rsidP="00535ED7">
            <w:pPr>
              <w:spacing w:after="120" w:line="24" w:lineRule="atLeast"/>
              <w:rPr>
                <w:rFonts w:eastAsia="Times New Roman"/>
                <w:b/>
                <w:bCs/>
                <w:color w:val="333399"/>
              </w:rPr>
            </w:pPr>
          </w:p>
        </w:tc>
        <w:tc>
          <w:tcPr>
            <w:tcW w:w="1745" w:type="pct"/>
            <w:tcBorders>
              <w:top w:val="single" w:sz="4" w:space="0" w:color="auto"/>
              <w:left w:val="nil"/>
              <w:bottom w:val="single" w:sz="8" w:space="0" w:color="auto"/>
              <w:right w:val="single" w:sz="8" w:space="0" w:color="auto"/>
            </w:tcBorders>
            <w:shd w:val="clear" w:color="auto" w:fill="auto"/>
            <w:vAlign w:val="center"/>
            <w:hideMark/>
          </w:tcPr>
          <w:p w14:paraId="2D56AA46" w14:textId="77777777" w:rsidR="00535ED7" w:rsidRPr="009E3D61" w:rsidRDefault="00535ED7" w:rsidP="00535ED7">
            <w:pPr>
              <w:spacing w:after="0" w:line="240" w:lineRule="auto"/>
              <w:rPr>
                <w:rFonts w:eastAsia="Times New Roman"/>
                <w:b/>
                <w:bCs/>
                <w:color w:val="FF0000"/>
              </w:rPr>
            </w:pPr>
            <w:r w:rsidRPr="009E3D61">
              <w:rPr>
                <w:rFonts w:eastAsia="Times New Roman"/>
                <w:b/>
                <w:bCs/>
                <w:color w:val="FF0000"/>
              </w:rPr>
              <w:t>2.2.3. Коефициент ползи/разходи</w:t>
            </w:r>
          </w:p>
        </w:tc>
      </w:tr>
      <w:tr w:rsidR="00535ED7" w:rsidRPr="00535ED7" w14:paraId="79A0AF3D" w14:textId="77777777" w:rsidTr="00535ED7">
        <w:trPr>
          <w:trHeight w:val="105"/>
        </w:trPr>
        <w:tc>
          <w:tcPr>
            <w:tcW w:w="1550" w:type="pct"/>
            <w:tcBorders>
              <w:top w:val="nil"/>
              <w:left w:val="nil"/>
              <w:bottom w:val="nil"/>
              <w:right w:val="nil"/>
            </w:tcBorders>
            <w:shd w:val="clear" w:color="auto" w:fill="auto"/>
            <w:vAlign w:val="center"/>
            <w:hideMark/>
          </w:tcPr>
          <w:p w14:paraId="54231C93" w14:textId="77777777" w:rsidR="00535ED7" w:rsidRPr="00535ED7" w:rsidRDefault="00535ED7" w:rsidP="00535ED7">
            <w:pPr>
              <w:spacing w:after="0" w:line="240" w:lineRule="auto"/>
              <w:rPr>
                <w:rFonts w:eastAsia="Times New Roman"/>
                <w:sz w:val="16"/>
                <w:szCs w:val="16"/>
              </w:rPr>
            </w:pPr>
            <w:r w:rsidRPr="00535ED7">
              <w:rPr>
                <w:rFonts w:eastAsia="Times New Roman"/>
                <w:sz w:val="16"/>
                <w:szCs w:val="16"/>
              </w:rPr>
              <w:t> </w:t>
            </w:r>
          </w:p>
        </w:tc>
        <w:tc>
          <w:tcPr>
            <w:tcW w:w="1705" w:type="pct"/>
            <w:tcBorders>
              <w:top w:val="nil"/>
              <w:left w:val="nil"/>
              <w:bottom w:val="nil"/>
              <w:right w:val="nil"/>
            </w:tcBorders>
            <w:shd w:val="clear" w:color="auto" w:fill="auto"/>
            <w:vAlign w:val="center"/>
            <w:hideMark/>
          </w:tcPr>
          <w:p w14:paraId="620C0E24" w14:textId="77777777" w:rsidR="00535ED7" w:rsidRPr="00535ED7" w:rsidRDefault="00535ED7" w:rsidP="00535ED7">
            <w:pPr>
              <w:spacing w:after="0" w:line="240" w:lineRule="auto"/>
              <w:rPr>
                <w:rFonts w:eastAsia="Times New Roman"/>
                <w:b/>
                <w:bCs/>
                <w:color w:val="333399"/>
                <w:sz w:val="16"/>
                <w:szCs w:val="16"/>
              </w:rPr>
            </w:pPr>
            <w:r w:rsidRPr="00535ED7">
              <w:rPr>
                <w:rFonts w:eastAsia="Times New Roman"/>
                <w:b/>
                <w:bCs/>
                <w:color w:val="333399"/>
                <w:sz w:val="16"/>
                <w:szCs w:val="16"/>
              </w:rPr>
              <w:t> </w:t>
            </w:r>
          </w:p>
        </w:tc>
        <w:tc>
          <w:tcPr>
            <w:tcW w:w="1745" w:type="pct"/>
            <w:tcBorders>
              <w:top w:val="nil"/>
              <w:left w:val="nil"/>
              <w:bottom w:val="nil"/>
              <w:right w:val="nil"/>
            </w:tcBorders>
            <w:shd w:val="clear" w:color="auto" w:fill="auto"/>
            <w:vAlign w:val="center"/>
            <w:hideMark/>
          </w:tcPr>
          <w:p w14:paraId="038753A6" w14:textId="77777777" w:rsidR="00535ED7" w:rsidRPr="00535ED7" w:rsidRDefault="00535ED7" w:rsidP="00535ED7">
            <w:pPr>
              <w:spacing w:after="0" w:line="240" w:lineRule="auto"/>
              <w:rPr>
                <w:rFonts w:eastAsia="Times New Roman"/>
                <w:b/>
                <w:bCs/>
                <w:color w:val="FF0000"/>
                <w:sz w:val="16"/>
                <w:szCs w:val="16"/>
              </w:rPr>
            </w:pPr>
            <w:r w:rsidRPr="00535ED7">
              <w:rPr>
                <w:rFonts w:eastAsia="Times New Roman"/>
                <w:b/>
                <w:bCs/>
                <w:color w:val="FF0000"/>
                <w:sz w:val="16"/>
                <w:szCs w:val="16"/>
              </w:rPr>
              <w:t> </w:t>
            </w:r>
          </w:p>
        </w:tc>
      </w:tr>
      <w:tr w:rsidR="00535ED7" w:rsidRPr="009E3D61" w14:paraId="17F1B54E" w14:textId="77777777" w:rsidTr="00535ED7">
        <w:trPr>
          <w:trHeight w:val="657"/>
        </w:trPr>
        <w:tc>
          <w:tcPr>
            <w:tcW w:w="1550" w:type="pct"/>
            <w:vMerge w:val="restart"/>
            <w:tcBorders>
              <w:top w:val="single" w:sz="8" w:space="0" w:color="auto"/>
              <w:left w:val="single" w:sz="8" w:space="0" w:color="auto"/>
              <w:right w:val="single" w:sz="8" w:space="0" w:color="auto"/>
            </w:tcBorders>
            <w:shd w:val="clear" w:color="CC99FF" w:fill="CC99FF"/>
            <w:vAlign w:val="center"/>
            <w:hideMark/>
          </w:tcPr>
          <w:p w14:paraId="246FB03F" w14:textId="77777777" w:rsidR="00535ED7" w:rsidRPr="009E3D61" w:rsidRDefault="00535ED7" w:rsidP="00535ED7">
            <w:pPr>
              <w:spacing w:after="120" w:line="24" w:lineRule="atLeast"/>
              <w:rPr>
                <w:rFonts w:eastAsia="Times New Roman"/>
                <w:b/>
                <w:bCs/>
                <w:color w:val="333399"/>
              </w:rPr>
            </w:pPr>
            <w:r w:rsidRPr="009E3D61">
              <w:rPr>
                <w:rFonts w:eastAsia="Times New Roman"/>
                <w:b/>
                <w:bCs/>
                <w:color w:val="333399"/>
              </w:rPr>
              <w:t>3. Екологичен</w:t>
            </w:r>
          </w:p>
        </w:tc>
        <w:tc>
          <w:tcPr>
            <w:tcW w:w="1705" w:type="pct"/>
            <w:vMerge w:val="restart"/>
            <w:tcBorders>
              <w:top w:val="single" w:sz="8" w:space="0" w:color="auto"/>
              <w:left w:val="single" w:sz="8" w:space="0" w:color="auto"/>
              <w:bottom w:val="single" w:sz="8" w:space="0" w:color="000000"/>
              <w:right w:val="single" w:sz="8" w:space="0" w:color="auto"/>
            </w:tcBorders>
            <w:shd w:val="clear" w:color="CC99FF" w:fill="CC99FF"/>
            <w:vAlign w:val="center"/>
            <w:hideMark/>
          </w:tcPr>
          <w:p w14:paraId="6BC928BE" w14:textId="77777777" w:rsidR="00535ED7" w:rsidRPr="009E3D61" w:rsidRDefault="00535ED7" w:rsidP="00535ED7">
            <w:pPr>
              <w:spacing w:after="120" w:line="24" w:lineRule="atLeast"/>
              <w:rPr>
                <w:rFonts w:eastAsia="Times New Roman"/>
                <w:b/>
                <w:bCs/>
                <w:color w:val="333399"/>
              </w:rPr>
            </w:pPr>
            <w:r w:rsidRPr="009E3D61">
              <w:rPr>
                <w:rFonts w:eastAsia="Times New Roman"/>
                <w:b/>
                <w:bCs/>
                <w:color w:val="333399"/>
              </w:rPr>
              <w:t>3.1. Въздействие върху биологичното разнообразие</w:t>
            </w:r>
          </w:p>
        </w:tc>
        <w:tc>
          <w:tcPr>
            <w:tcW w:w="1745" w:type="pct"/>
            <w:tcBorders>
              <w:top w:val="single" w:sz="8" w:space="0" w:color="auto"/>
              <w:left w:val="nil"/>
              <w:bottom w:val="nil"/>
              <w:right w:val="single" w:sz="8" w:space="0" w:color="auto"/>
            </w:tcBorders>
            <w:shd w:val="clear" w:color="auto" w:fill="auto"/>
            <w:vAlign w:val="center"/>
            <w:hideMark/>
          </w:tcPr>
          <w:p w14:paraId="1F2CE248" w14:textId="77777777" w:rsidR="00535ED7" w:rsidRPr="009E3D61" w:rsidRDefault="00535ED7" w:rsidP="00535ED7">
            <w:pPr>
              <w:spacing w:after="0" w:line="240" w:lineRule="auto"/>
              <w:rPr>
                <w:rFonts w:eastAsia="Times New Roman"/>
                <w:b/>
                <w:bCs/>
                <w:color w:val="FF0000"/>
              </w:rPr>
            </w:pPr>
            <w:r w:rsidRPr="009E3D61">
              <w:rPr>
                <w:rFonts w:eastAsia="Times New Roman"/>
                <w:b/>
                <w:bCs/>
                <w:color w:val="FF0000"/>
              </w:rPr>
              <w:t>3.1.1. Разстояние до обекти на NATURA 2000</w:t>
            </w:r>
          </w:p>
        </w:tc>
      </w:tr>
      <w:tr w:rsidR="00535ED7" w:rsidRPr="009E3D61" w14:paraId="16A06E15" w14:textId="77777777" w:rsidTr="00535ED7">
        <w:trPr>
          <w:trHeight w:val="612"/>
        </w:trPr>
        <w:tc>
          <w:tcPr>
            <w:tcW w:w="1550" w:type="pct"/>
            <w:vMerge/>
            <w:tcBorders>
              <w:left w:val="single" w:sz="8" w:space="0" w:color="auto"/>
              <w:right w:val="single" w:sz="8" w:space="0" w:color="auto"/>
            </w:tcBorders>
            <w:shd w:val="clear" w:color="CC99FF" w:fill="CC99FF"/>
            <w:vAlign w:val="center"/>
            <w:hideMark/>
          </w:tcPr>
          <w:p w14:paraId="2EC54050" w14:textId="77777777" w:rsidR="00535ED7" w:rsidRPr="009E3D61" w:rsidRDefault="00535ED7" w:rsidP="00535ED7">
            <w:pPr>
              <w:spacing w:after="120" w:line="24" w:lineRule="atLeast"/>
              <w:rPr>
                <w:rFonts w:eastAsia="Times New Roman"/>
                <w:b/>
                <w:bCs/>
                <w:color w:val="333399"/>
              </w:rPr>
            </w:pPr>
          </w:p>
        </w:tc>
        <w:tc>
          <w:tcPr>
            <w:tcW w:w="1705" w:type="pct"/>
            <w:vMerge/>
            <w:tcBorders>
              <w:top w:val="single" w:sz="8" w:space="0" w:color="auto"/>
              <w:left w:val="single" w:sz="8" w:space="0" w:color="auto"/>
              <w:bottom w:val="single" w:sz="8" w:space="0" w:color="000000"/>
              <w:right w:val="single" w:sz="8" w:space="0" w:color="auto"/>
            </w:tcBorders>
            <w:vAlign w:val="center"/>
            <w:hideMark/>
          </w:tcPr>
          <w:p w14:paraId="604101C5" w14:textId="77777777" w:rsidR="00535ED7" w:rsidRPr="009E3D61" w:rsidRDefault="00535ED7" w:rsidP="00535ED7">
            <w:pPr>
              <w:spacing w:after="120" w:line="24" w:lineRule="atLeast"/>
              <w:rPr>
                <w:rFonts w:eastAsia="Times New Roman"/>
                <w:b/>
                <w:bCs/>
                <w:color w:val="333399"/>
              </w:rPr>
            </w:pPr>
          </w:p>
        </w:tc>
        <w:tc>
          <w:tcPr>
            <w:tcW w:w="1745" w:type="pct"/>
            <w:tcBorders>
              <w:top w:val="single" w:sz="4" w:space="0" w:color="auto"/>
              <w:left w:val="nil"/>
              <w:bottom w:val="single" w:sz="8" w:space="0" w:color="auto"/>
              <w:right w:val="single" w:sz="8" w:space="0" w:color="auto"/>
            </w:tcBorders>
            <w:shd w:val="clear" w:color="auto" w:fill="auto"/>
            <w:vAlign w:val="center"/>
            <w:hideMark/>
          </w:tcPr>
          <w:p w14:paraId="38EDD20F" w14:textId="77777777" w:rsidR="00535ED7" w:rsidRPr="009E3D61" w:rsidRDefault="00535ED7" w:rsidP="00535ED7">
            <w:pPr>
              <w:spacing w:after="0" w:line="240" w:lineRule="auto"/>
              <w:rPr>
                <w:rFonts w:eastAsia="Times New Roman"/>
                <w:b/>
                <w:bCs/>
                <w:color w:val="FF0000"/>
              </w:rPr>
            </w:pPr>
            <w:r w:rsidRPr="009E3D61">
              <w:rPr>
                <w:rFonts w:eastAsia="Times New Roman"/>
                <w:b/>
                <w:bCs/>
                <w:color w:val="FF0000"/>
              </w:rPr>
              <w:t>3.1.2. Засегнати обекти на NATURA 2000</w:t>
            </w:r>
          </w:p>
        </w:tc>
      </w:tr>
      <w:tr w:rsidR="00535ED7" w:rsidRPr="009E3D61" w14:paraId="59F1493F" w14:textId="77777777" w:rsidTr="00535ED7">
        <w:trPr>
          <w:trHeight w:val="612"/>
        </w:trPr>
        <w:tc>
          <w:tcPr>
            <w:tcW w:w="1550" w:type="pct"/>
            <w:vMerge/>
            <w:tcBorders>
              <w:left w:val="single" w:sz="8" w:space="0" w:color="auto"/>
              <w:right w:val="single" w:sz="8" w:space="0" w:color="auto"/>
            </w:tcBorders>
            <w:shd w:val="clear" w:color="CC99FF" w:fill="CC99FF"/>
            <w:vAlign w:val="center"/>
            <w:hideMark/>
          </w:tcPr>
          <w:p w14:paraId="23ABCCEF" w14:textId="77777777" w:rsidR="00535ED7" w:rsidRPr="009E3D61" w:rsidRDefault="00535ED7" w:rsidP="00535ED7">
            <w:pPr>
              <w:spacing w:after="120" w:line="24" w:lineRule="atLeast"/>
              <w:rPr>
                <w:rFonts w:eastAsia="Times New Roman"/>
                <w:b/>
                <w:bCs/>
                <w:color w:val="333399"/>
              </w:rPr>
            </w:pPr>
          </w:p>
        </w:tc>
        <w:tc>
          <w:tcPr>
            <w:tcW w:w="1705" w:type="pct"/>
            <w:vMerge w:val="restart"/>
            <w:tcBorders>
              <w:top w:val="nil"/>
              <w:left w:val="single" w:sz="8" w:space="0" w:color="auto"/>
              <w:right w:val="single" w:sz="8" w:space="0" w:color="auto"/>
            </w:tcBorders>
            <w:shd w:val="clear" w:color="CC99FF" w:fill="CC99FF"/>
            <w:vAlign w:val="center"/>
            <w:hideMark/>
          </w:tcPr>
          <w:p w14:paraId="10E1B43C" w14:textId="77777777" w:rsidR="00535ED7" w:rsidRPr="009E3D61" w:rsidRDefault="00535ED7" w:rsidP="00535ED7">
            <w:pPr>
              <w:spacing w:after="120" w:line="24" w:lineRule="atLeast"/>
              <w:rPr>
                <w:rFonts w:eastAsia="Times New Roman"/>
                <w:b/>
                <w:bCs/>
                <w:color w:val="333399"/>
              </w:rPr>
            </w:pPr>
            <w:r w:rsidRPr="009E3D61">
              <w:rPr>
                <w:rFonts w:eastAsia="Times New Roman"/>
                <w:b/>
                <w:bCs/>
                <w:color w:val="333399"/>
              </w:rPr>
              <w:t>3.2. Въздействие върху населението</w:t>
            </w:r>
          </w:p>
        </w:tc>
        <w:tc>
          <w:tcPr>
            <w:tcW w:w="1745" w:type="pct"/>
            <w:tcBorders>
              <w:top w:val="single" w:sz="4" w:space="0" w:color="auto"/>
              <w:left w:val="nil"/>
              <w:bottom w:val="nil"/>
              <w:right w:val="single" w:sz="8" w:space="0" w:color="auto"/>
            </w:tcBorders>
            <w:shd w:val="clear" w:color="auto" w:fill="auto"/>
            <w:vAlign w:val="center"/>
            <w:hideMark/>
          </w:tcPr>
          <w:p w14:paraId="3DCC193F" w14:textId="77777777" w:rsidR="00535ED7" w:rsidRPr="009E3D61" w:rsidRDefault="00535ED7" w:rsidP="00535ED7">
            <w:pPr>
              <w:spacing w:after="0" w:line="240" w:lineRule="auto"/>
              <w:rPr>
                <w:rFonts w:eastAsia="Times New Roman"/>
                <w:b/>
                <w:bCs/>
                <w:color w:val="FF0000"/>
              </w:rPr>
            </w:pPr>
            <w:r w:rsidRPr="009E3D61">
              <w:rPr>
                <w:rFonts w:eastAsia="Times New Roman"/>
                <w:b/>
                <w:bCs/>
                <w:color w:val="FF0000"/>
              </w:rPr>
              <w:t xml:space="preserve">3.2.1. Разстояние до </w:t>
            </w:r>
            <w:r w:rsidRPr="00535ED7">
              <w:rPr>
                <w:b/>
                <w:color w:val="FF0000"/>
              </w:rPr>
              <w:t>Санитарно-охранителна зона</w:t>
            </w:r>
            <w:r w:rsidRPr="00535ED7">
              <w:rPr>
                <w:rFonts w:eastAsia="Times New Roman"/>
                <w:b/>
                <w:bCs/>
                <w:color w:val="FF0000"/>
              </w:rPr>
              <w:t xml:space="preserve"> (СОЗ)</w:t>
            </w:r>
          </w:p>
        </w:tc>
      </w:tr>
      <w:tr w:rsidR="00535ED7" w:rsidRPr="009E3D61" w14:paraId="2BAAE8DA" w14:textId="77777777" w:rsidTr="003E1E08">
        <w:trPr>
          <w:trHeight w:val="361"/>
        </w:trPr>
        <w:tc>
          <w:tcPr>
            <w:tcW w:w="1550" w:type="pct"/>
            <w:vMerge/>
            <w:tcBorders>
              <w:left w:val="single" w:sz="8" w:space="0" w:color="auto"/>
              <w:right w:val="single" w:sz="8" w:space="0" w:color="auto"/>
            </w:tcBorders>
            <w:shd w:val="clear" w:color="CC99FF" w:fill="CC99FF"/>
            <w:vAlign w:val="center"/>
            <w:hideMark/>
          </w:tcPr>
          <w:p w14:paraId="1893DB0B" w14:textId="77777777" w:rsidR="00535ED7" w:rsidRPr="009E3D61" w:rsidRDefault="00535ED7" w:rsidP="00535ED7">
            <w:pPr>
              <w:spacing w:after="120" w:line="24" w:lineRule="atLeast"/>
              <w:rPr>
                <w:rFonts w:eastAsia="Times New Roman"/>
                <w:b/>
                <w:bCs/>
                <w:color w:val="333399"/>
              </w:rPr>
            </w:pPr>
          </w:p>
        </w:tc>
        <w:tc>
          <w:tcPr>
            <w:tcW w:w="1705" w:type="pct"/>
            <w:vMerge/>
            <w:tcBorders>
              <w:left w:val="single" w:sz="8" w:space="0" w:color="auto"/>
              <w:bottom w:val="single" w:sz="8" w:space="0" w:color="000000"/>
              <w:right w:val="single" w:sz="8" w:space="0" w:color="auto"/>
            </w:tcBorders>
            <w:shd w:val="clear" w:color="CC99FF" w:fill="CC99FF"/>
            <w:vAlign w:val="center"/>
            <w:hideMark/>
          </w:tcPr>
          <w:p w14:paraId="7B46F0B6" w14:textId="77777777" w:rsidR="00535ED7" w:rsidRPr="009E3D61" w:rsidRDefault="00535ED7" w:rsidP="00535ED7">
            <w:pPr>
              <w:spacing w:after="120" w:line="24" w:lineRule="atLeast"/>
              <w:rPr>
                <w:rFonts w:eastAsia="Times New Roman"/>
                <w:b/>
                <w:bCs/>
                <w:color w:val="333399"/>
              </w:rPr>
            </w:pPr>
          </w:p>
        </w:tc>
        <w:tc>
          <w:tcPr>
            <w:tcW w:w="1745" w:type="pct"/>
            <w:tcBorders>
              <w:top w:val="single" w:sz="4" w:space="0" w:color="auto"/>
              <w:left w:val="nil"/>
              <w:bottom w:val="nil"/>
              <w:right w:val="single" w:sz="8" w:space="0" w:color="auto"/>
            </w:tcBorders>
            <w:shd w:val="clear" w:color="auto" w:fill="auto"/>
            <w:vAlign w:val="center"/>
            <w:hideMark/>
          </w:tcPr>
          <w:p w14:paraId="6B8D6D67" w14:textId="77777777" w:rsidR="00535ED7" w:rsidRPr="009E3D61" w:rsidRDefault="00535ED7" w:rsidP="00535ED7">
            <w:pPr>
              <w:spacing w:after="0" w:line="240" w:lineRule="auto"/>
              <w:rPr>
                <w:rFonts w:eastAsia="Times New Roman"/>
                <w:b/>
                <w:bCs/>
                <w:color w:val="FF0000"/>
              </w:rPr>
            </w:pPr>
            <w:r w:rsidRPr="009E3D61">
              <w:rPr>
                <w:rFonts w:eastAsia="Times New Roman"/>
                <w:b/>
                <w:bCs/>
                <w:color w:val="FF0000"/>
              </w:rPr>
              <w:t>3.2.2. Засегнати СОЗ</w:t>
            </w:r>
          </w:p>
        </w:tc>
      </w:tr>
      <w:tr w:rsidR="00535ED7" w:rsidRPr="009E3D61" w14:paraId="6BB5ED41" w14:textId="77777777" w:rsidTr="00535ED7">
        <w:trPr>
          <w:trHeight w:val="702"/>
        </w:trPr>
        <w:tc>
          <w:tcPr>
            <w:tcW w:w="1550" w:type="pct"/>
            <w:vMerge/>
            <w:tcBorders>
              <w:left w:val="single" w:sz="8" w:space="0" w:color="auto"/>
              <w:bottom w:val="single" w:sz="8" w:space="0" w:color="000000"/>
              <w:right w:val="single" w:sz="8" w:space="0" w:color="auto"/>
            </w:tcBorders>
            <w:shd w:val="clear" w:color="CC99FF" w:fill="CC99FF"/>
            <w:vAlign w:val="center"/>
            <w:hideMark/>
          </w:tcPr>
          <w:p w14:paraId="56B3C457" w14:textId="77777777" w:rsidR="00535ED7" w:rsidRPr="009E3D61" w:rsidRDefault="00535ED7" w:rsidP="00535ED7">
            <w:pPr>
              <w:spacing w:after="120" w:line="24" w:lineRule="atLeast"/>
              <w:rPr>
                <w:rFonts w:eastAsia="Times New Roman"/>
                <w:b/>
                <w:bCs/>
                <w:color w:val="333399"/>
              </w:rPr>
            </w:pPr>
          </w:p>
        </w:tc>
        <w:tc>
          <w:tcPr>
            <w:tcW w:w="1705" w:type="pct"/>
            <w:tcBorders>
              <w:left w:val="single" w:sz="8" w:space="0" w:color="auto"/>
              <w:bottom w:val="single" w:sz="8" w:space="0" w:color="000000"/>
              <w:right w:val="single" w:sz="8" w:space="0" w:color="auto"/>
            </w:tcBorders>
            <w:shd w:val="clear" w:color="CC99FF" w:fill="CC99FF"/>
            <w:vAlign w:val="center"/>
            <w:hideMark/>
          </w:tcPr>
          <w:p w14:paraId="498032F1" w14:textId="77777777" w:rsidR="00535ED7" w:rsidRPr="009E3D61" w:rsidRDefault="00535ED7" w:rsidP="00535ED7">
            <w:pPr>
              <w:spacing w:after="120" w:line="24" w:lineRule="atLeast"/>
              <w:rPr>
                <w:rFonts w:eastAsia="Times New Roman"/>
                <w:b/>
                <w:bCs/>
                <w:color w:val="333399"/>
              </w:rPr>
            </w:pPr>
            <w:r w:rsidRPr="009E3D61">
              <w:rPr>
                <w:rFonts w:eastAsia="Times New Roman"/>
                <w:b/>
                <w:bCs/>
                <w:color w:val="333399"/>
              </w:rPr>
              <w:t>3.3. Други въздействия</w:t>
            </w:r>
          </w:p>
        </w:tc>
        <w:tc>
          <w:tcPr>
            <w:tcW w:w="1745" w:type="pct"/>
            <w:tcBorders>
              <w:top w:val="single" w:sz="4" w:space="0" w:color="auto"/>
              <w:left w:val="nil"/>
              <w:bottom w:val="single" w:sz="8" w:space="0" w:color="auto"/>
              <w:right w:val="single" w:sz="8" w:space="0" w:color="auto"/>
            </w:tcBorders>
            <w:shd w:val="clear" w:color="auto" w:fill="auto"/>
            <w:vAlign w:val="center"/>
            <w:hideMark/>
          </w:tcPr>
          <w:p w14:paraId="562F329F" w14:textId="77777777" w:rsidR="00535ED7" w:rsidRPr="009E3D61" w:rsidRDefault="00535ED7" w:rsidP="00535ED7">
            <w:pPr>
              <w:spacing w:after="0" w:line="240" w:lineRule="auto"/>
              <w:rPr>
                <w:rFonts w:eastAsia="Times New Roman"/>
                <w:b/>
                <w:bCs/>
                <w:color w:val="FF0000"/>
              </w:rPr>
            </w:pPr>
            <w:r w:rsidRPr="009E3D61">
              <w:rPr>
                <w:rFonts w:eastAsia="Times New Roman"/>
                <w:b/>
                <w:bCs/>
                <w:color w:val="FF0000"/>
              </w:rPr>
              <w:t>3.3.1. Засегнати влажни зони или други екологични обекти</w:t>
            </w:r>
          </w:p>
        </w:tc>
      </w:tr>
      <w:tr w:rsidR="00535ED7" w:rsidRPr="00535ED7" w14:paraId="53A1D4F5" w14:textId="77777777" w:rsidTr="00535ED7">
        <w:trPr>
          <w:trHeight w:val="162"/>
        </w:trPr>
        <w:tc>
          <w:tcPr>
            <w:tcW w:w="1550" w:type="pct"/>
            <w:tcBorders>
              <w:top w:val="nil"/>
              <w:left w:val="nil"/>
              <w:bottom w:val="single" w:sz="8" w:space="0" w:color="auto"/>
              <w:right w:val="nil"/>
            </w:tcBorders>
            <w:shd w:val="clear" w:color="auto" w:fill="auto"/>
            <w:vAlign w:val="center"/>
            <w:hideMark/>
          </w:tcPr>
          <w:p w14:paraId="3D5BBB3E" w14:textId="77777777" w:rsidR="00535ED7" w:rsidRPr="00535ED7" w:rsidRDefault="00535ED7" w:rsidP="00535ED7">
            <w:pPr>
              <w:spacing w:after="0" w:line="240" w:lineRule="auto"/>
              <w:rPr>
                <w:rFonts w:eastAsia="Times New Roman"/>
                <w:b/>
                <w:bCs/>
                <w:color w:val="333399"/>
                <w:sz w:val="16"/>
                <w:szCs w:val="16"/>
              </w:rPr>
            </w:pPr>
            <w:r w:rsidRPr="00535ED7">
              <w:rPr>
                <w:rFonts w:eastAsia="Times New Roman"/>
                <w:b/>
                <w:bCs/>
                <w:color w:val="333399"/>
                <w:sz w:val="16"/>
                <w:szCs w:val="16"/>
              </w:rPr>
              <w:t> </w:t>
            </w:r>
          </w:p>
        </w:tc>
        <w:tc>
          <w:tcPr>
            <w:tcW w:w="1705" w:type="pct"/>
            <w:tcBorders>
              <w:top w:val="nil"/>
              <w:left w:val="nil"/>
              <w:bottom w:val="nil"/>
              <w:right w:val="nil"/>
            </w:tcBorders>
            <w:shd w:val="clear" w:color="auto" w:fill="auto"/>
            <w:vAlign w:val="center"/>
            <w:hideMark/>
          </w:tcPr>
          <w:p w14:paraId="032B1145" w14:textId="77777777" w:rsidR="00535ED7" w:rsidRPr="00535ED7" w:rsidRDefault="00535ED7" w:rsidP="00535ED7">
            <w:pPr>
              <w:spacing w:after="0" w:line="240" w:lineRule="auto"/>
              <w:rPr>
                <w:rFonts w:eastAsia="Times New Roman"/>
                <w:b/>
                <w:bCs/>
                <w:color w:val="333399"/>
                <w:sz w:val="16"/>
                <w:szCs w:val="16"/>
              </w:rPr>
            </w:pPr>
            <w:r w:rsidRPr="00535ED7">
              <w:rPr>
                <w:rFonts w:eastAsia="Times New Roman"/>
                <w:b/>
                <w:bCs/>
                <w:color w:val="333399"/>
                <w:sz w:val="16"/>
                <w:szCs w:val="16"/>
              </w:rPr>
              <w:t> </w:t>
            </w:r>
          </w:p>
        </w:tc>
        <w:tc>
          <w:tcPr>
            <w:tcW w:w="1745" w:type="pct"/>
            <w:tcBorders>
              <w:top w:val="nil"/>
              <w:left w:val="nil"/>
              <w:bottom w:val="single" w:sz="8" w:space="0" w:color="auto"/>
              <w:right w:val="nil"/>
            </w:tcBorders>
            <w:shd w:val="clear" w:color="auto" w:fill="auto"/>
            <w:vAlign w:val="center"/>
            <w:hideMark/>
          </w:tcPr>
          <w:p w14:paraId="26422C14" w14:textId="77777777" w:rsidR="00535ED7" w:rsidRPr="00535ED7" w:rsidRDefault="00535ED7" w:rsidP="00535ED7">
            <w:pPr>
              <w:spacing w:after="0" w:line="240" w:lineRule="auto"/>
              <w:rPr>
                <w:rFonts w:eastAsia="Times New Roman"/>
                <w:b/>
                <w:bCs/>
                <w:color w:val="FF0000"/>
                <w:sz w:val="16"/>
                <w:szCs w:val="16"/>
              </w:rPr>
            </w:pPr>
            <w:r w:rsidRPr="00535ED7">
              <w:rPr>
                <w:rFonts w:eastAsia="Times New Roman"/>
                <w:b/>
                <w:bCs/>
                <w:color w:val="FF0000"/>
                <w:sz w:val="16"/>
                <w:szCs w:val="16"/>
              </w:rPr>
              <w:t> </w:t>
            </w:r>
          </w:p>
        </w:tc>
      </w:tr>
      <w:tr w:rsidR="00535ED7" w:rsidRPr="009E3D61" w14:paraId="2453BD42" w14:textId="77777777" w:rsidTr="00535ED7">
        <w:trPr>
          <w:trHeight w:val="630"/>
        </w:trPr>
        <w:tc>
          <w:tcPr>
            <w:tcW w:w="1550" w:type="pct"/>
            <w:vMerge w:val="restart"/>
            <w:tcBorders>
              <w:top w:val="nil"/>
              <w:left w:val="single" w:sz="8" w:space="0" w:color="auto"/>
              <w:right w:val="single" w:sz="8" w:space="0" w:color="auto"/>
            </w:tcBorders>
            <w:shd w:val="clear" w:color="000000" w:fill="FFFF99"/>
            <w:vAlign w:val="center"/>
          </w:tcPr>
          <w:p w14:paraId="027395BF" w14:textId="77777777" w:rsidR="00535ED7" w:rsidRPr="009E3D61" w:rsidRDefault="00535ED7" w:rsidP="00535ED7">
            <w:pPr>
              <w:spacing w:after="120" w:line="24" w:lineRule="atLeast"/>
              <w:rPr>
                <w:rFonts w:eastAsia="Times New Roman"/>
                <w:b/>
                <w:bCs/>
                <w:color w:val="333399"/>
              </w:rPr>
            </w:pPr>
            <w:r w:rsidRPr="009E3D61">
              <w:rPr>
                <w:rFonts w:eastAsia="Times New Roman"/>
                <w:b/>
                <w:bCs/>
                <w:color w:val="333399"/>
              </w:rPr>
              <w:t>4. Социален</w:t>
            </w:r>
          </w:p>
        </w:tc>
        <w:tc>
          <w:tcPr>
            <w:tcW w:w="1705" w:type="pct"/>
            <w:tcBorders>
              <w:top w:val="single" w:sz="8" w:space="0" w:color="auto"/>
              <w:left w:val="single" w:sz="8" w:space="0" w:color="auto"/>
              <w:bottom w:val="single" w:sz="8" w:space="0" w:color="000000"/>
              <w:right w:val="single" w:sz="8" w:space="0" w:color="auto"/>
            </w:tcBorders>
            <w:shd w:val="clear" w:color="000000" w:fill="FFFF99"/>
            <w:vAlign w:val="center"/>
            <w:hideMark/>
          </w:tcPr>
          <w:p w14:paraId="27447297" w14:textId="77777777" w:rsidR="00535ED7" w:rsidRPr="009E3D61" w:rsidRDefault="00535ED7" w:rsidP="00535ED7">
            <w:pPr>
              <w:spacing w:after="120" w:line="24" w:lineRule="atLeast"/>
              <w:rPr>
                <w:rFonts w:eastAsia="Times New Roman"/>
                <w:b/>
                <w:bCs/>
                <w:color w:val="333399"/>
              </w:rPr>
            </w:pPr>
            <w:r w:rsidRPr="009E3D61">
              <w:rPr>
                <w:rFonts w:eastAsia="Times New Roman"/>
                <w:b/>
                <w:bCs/>
                <w:color w:val="333399"/>
              </w:rPr>
              <w:t xml:space="preserve">4.1. Общество </w:t>
            </w:r>
          </w:p>
        </w:tc>
        <w:tc>
          <w:tcPr>
            <w:tcW w:w="1745" w:type="pct"/>
            <w:tcBorders>
              <w:top w:val="nil"/>
              <w:left w:val="nil"/>
              <w:bottom w:val="single" w:sz="4" w:space="0" w:color="auto"/>
              <w:right w:val="single" w:sz="8" w:space="0" w:color="auto"/>
            </w:tcBorders>
            <w:shd w:val="clear" w:color="auto" w:fill="auto"/>
            <w:vAlign w:val="center"/>
            <w:hideMark/>
          </w:tcPr>
          <w:p w14:paraId="07ECD929" w14:textId="77777777" w:rsidR="00535ED7" w:rsidRPr="009E3D61" w:rsidRDefault="00535ED7" w:rsidP="00535ED7">
            <w:pPr>
              <w:spacing w:after="0" w:line="240" w:lineRule="auto"/>
              <w:rPr>
                <w:rFonts w:eastAsia="Times New Roman"/>
                <w:b/>
                <w:bCs/>
                <w:color w:val="FF0000"/>
              </w:rPr>
            </w:pPr>
            <w:r w:rsidRPr="009E3D61">
              <w:rPr>
                <w:rFonts w:eastAsia="Times New Roman"/>
                <w:b/>
                <w:bCs/>
                <w:color w:val="FF0000"/>
              </w:rPr>
              <w:t>4.1.1. Подобряване на качеството на живот в района на проекта</w:t>
            </w:r>
          </w:p>
        </w:tc>
      </w:tr>
      <w:tr w:rsidR="00535ED7" w:rsidRPr="009E3D61" w14:paraId="33F86C7C" w14:textId="77777777" w:rsidTr="00535ED7">
        <w:trPr>
          <w:trHeight w:val="675"/>
        </w:trPr>
        <w:tc>
          <w:tcPr>
            <w:tcW w:w="1550" w:type="pct"/>
            <w:vMerge/>
            <w:tcBorders>
              <w:left w:val="single" w:sz="8" w:space="0" w:color="auto"/>
              <w:right w:val="single" w:sz="8" w:space="0" w:color="auto"/>
            </w:tcBorders>
            <w:shd w:val="clear" w:color="000000" w:fill="FFFF99"/>
            <w:vAlign w:val="center"/>
          </w:tcPr>
          <w:p w14:paraId="3B904BC4" w14:textId="77777777" w:rsidR="00535ED7" w:rsidRPr="009E3D61" w:rsidRDefault="00535ED7" w:rsidP="00535ED7">
            <w:pPr>
              <w:spacing w:after="120" w:line="24" w:lineRule="atLeast"/>
              <w:rPr>
                <w:rFonts w:eastAsia="Times New Roman"/>
                <w:b/>
                <w:bCs/>
                <w:color w:val="333399"/>
                <w:highlight w:val="yellow"/>
              </w:rPr>
            </w:pPr>
          </w:p>
        </w:tc>
        <w:tc>
          <w:tcPr>
            <w:tcW w:w="1705" w:type="pct"/>
            <w:vMerge w:val="restart"/>
            <w:tcBorders>
              <w:top w:val="nil"/>
              <w:left w:val="single" w:sz="8" w:space="0" w:color="auto"/>
              <w:bottom w:val="single" w:sz="8" w:space="0" w:color="000000"/>
              <w:right w:val="single" w:sz="4" w:space="0" w:color="auto"/>
            </w:tcBorders>
            <w:shd w:val="clear" w:color="000000" w:fill="FFFF99"/>
            <w:vAlign w:val="center"/>
            <w:hideMark/>
          </w:tcPr>
          <w:p w14:paraId="29B78049" w14:textId="77777777" w:rsidR="00535ED7" w:rsidRPr="009E3D61" w:rsidRDefault="00535ED7" w:rsidP="00535ED7">
            <w:pPr>
              <w:spacing w:after="120" w:line="24" w:lineRule="atLeast"/>
              <w:ind w:right="-138"/>
              <w:rPr>
                <w:rFonts w:eastAsia="Times New Roman"/>
                <w:b/>
                <w:bCs/>
                <w:color w:val="333399"/>
              </w:rPr>
            </w:pPr>
            <w:r w:rsidRPr="009E3D61">
              <w:rPr>
                <w:rFonts w:eastAsia="Times New Roman"/>
                <w:b/>
                <w:bCs/>
                <w:color w:val="333399"/>
              </w:rPr>
              <w:t>4.2. Местна индустрия</w:t>
            </w:r>
          </w:p>
        </w:tc>
        <w:tc>
          <w:tcPr>
            <w:tcW w:w="1745" w:type="pct"/>
            <w:tcBorders>
              <w:top w:val="nil"/>
              <w:left w:val="nil"/>
              <w:bottom w:val="nil"/>
              <w:right w:val="single" w:sz="8" w:space="0" w:color="auto"/>
            </w:tcBorders>
            <w:shd w:val="clear" w:color="auto" w:fill="auto"/>
            <w:vAlign w:val="center"/>
            <w:hideMark/>
          </w:tcPr>
          <w:p w14:paraId="7FC14170" w14:textId="77777777" w:rsidR="00535ED7" w:rsidRPr="009E3D61" w:rsidRDefault="00535ED7" w:rsidP="00535ED7">
            <w:pPr>
              <w:spacing w:after="0" w:line="240" w:lineRule="auto"/>
              <w:rPr>
                <w:rFonts w:eastAsia="Times New Roman"/>
                <w:b/>
                <w:bCs/>
                <w:color w:val="FF0000"/>
              </w:rPr>
            </w:pPr>
            <w:r w:rsidRPr="009E3D61">
              <w:rPr>
                <w:rFonts w:eastAsia="Times New Roman"/>
                <w:b/>
                <w:bCs/>
                <w:color w:val="FF0000"/>
              </w:rPr>
              <w:t>4.2.1. Осигуряване на достъп до обекти на местната индустрия</w:t>
            </w:r>
          </w:p>
        </w:tc>
      </w:tr>
      <w:tr w:rsidR="00535ED7" w:rsidRPr="009E3D61" w14:paraId="58349283" w14:textId="77777777" w:rsidTr="00535ED7">
        <w:trPr>
          <w:trHeight w:val="727"/>
        </w:trPr>
        <w:tc>
          <w:tcPr>
            <w:tcW w:w="1550" w:type="pct"/>
            <w:vMerge/>
            <w:tcBorders>
              <w:left w:val="single" w:sz="8" w:space="0" w:color="auto"/>
              <w:bottom w:val="single" w:sz="8" w:space="0" w:color="000000"/>
              <w:right w:val="single" w:sz="8" w:space="0" w:color="auto"/>
            </w:tcBorders>
            <w:vAlign w:val="center"/>
            <w:hideMark/>
          </w:tcPr>
          <w:p w14:paraId="5C66A231" w14:textId="77777777" w:rsidR="00535ED7" w:rsidRPr="009E3D61" w:rsidRDefault="00535ED7" w:rsidP="00535ED7">
            <w:pPr>
              <w:spacing w:after="120" w:line="24" w:lineRule="atLeast"/>
              <w:rPr>
                <w:rFonts w:eastAsia="Times New Roman"/>
                <w:b/>
                <w:bCs/>
                <w:color w:val="333399"/>
              </w:rPr>
            </w:pPr>
          </w:p>
        </w:tc>
        <w:tc>
          <w:tcPr>
            <w:tcW w:w="1705" w:type="pct"/>
            <w:vMerge/>
            <w:tcBorders>
              <w:top w:val="nil"/>
              <w:left w:val="single" w:sz="8" w:space="0" w:color="auto"/>
              <w:bottom w:val="single" w:sz="8" w:space="0" w:color="000000"/>
              <w:right w:val="single" w:sz="4" w:space="0" w:color="auto"/>
            </w:tcBorders>
            <w:vAlign w:val="center"/>
            <w:hideMark/>
          </w:tcPr>
          <w:p w14:paraId="68692723" w14:textId="77777777" w:rsidR="00535ED7" w:rsidRPr="009E3D61" w:rsidRDefault="00535ED7" w:rsidP="00535ED7">
            <w:pPr>
              <w:spacing w:after="120" w:line="24" w:lineRule="atLeast"/>
              <w:rPr>
                <w:rFonts w:eastAsia="Times New Roman"/>
                <w:b/>
                <w:bCs/>
                <w:color w:val="333399"/>
              </w:rPr>
            </w:pPr>
          </w:p>
        </w:tc>
        <w:tc>
          <w:tcPr>
            <w:tcW w:w="1745" w:type="pct"/>
            <w:tcBorders>
              <w:top w:val="single" w:sz="4" w:space="0" w:color="auto"/>
              <w:left w:val="nil"/>
              <w:bottom w:val="single" w:sz="8" w:space="0" w:color="auto"/>
              <w:right w:val="single" w:sz="8" w:space="0" w:color="auto"/>
            </w:tcBorders>
            <w:shd w:val="clear" w:color="auto" w:fill="auto"/>
            <w:vAlign w:val="center"/>
            <w:hideMark/>
          </w:tcPr>
          <w:p w14:paraId="250F54CA" w14:textId="77777777" w:rsidR="00535ED7" w:rsidRPr="009E3D61" w:rsidRDefault="00535ED7" w:rsidP="00535ED7">
            <w:pPr>
              <w:spacing w:after="0" w:line="240" w:lineRule="auto"/>
              <w:rPr>
                <w:rFonts w:eastAsia="Times New Roman"/>
                <w:b/>
                <w:bCs/>
                <w:color w:val="FF0000"/>
              </w:rPr>
            </w:pPr>
            <w:r w:rsidRPr="009E3D61">
              <w:rPr>
                <w:rFonts w:eastAsia="Times New Roman"/>
                <w:b/>
                <w:bCs/>
                <w:color w:val="FF0000"/>
              </w:rPr>
              <w:t>4.2.2. Участие на местната индустрия по време на строителните работи</w:t>
            </w:r>
          </w:p>
        </w:tc>
      </w:tr>
    </w:tbl>
    <w:p w14:paraId="73E59037" w14:textId="77777777" w:rsidR="00535ED7" w:rsidRPr="009E3D61" w:rsidRDefault="00535ED7" w:rsidP="00535ED7">
      <w:pPr>
        <w:spacing w:after="120" w:line="24" w:lineRule="atLeast"/>
      </w:pPr>
    </w:p>
    <w:p w14:paraId="48DA8C02" w14:textId="77777777" w:rsidR="00535ED7" w:rsidRPr="009E3D61" w:rsidRDefault="00535ED7" w:rsidP="00535ED7">
      <w:pPr>
        <w:spacing w:after="120" w:line="24" w:lineRule="atLeast"/>
        <w:jc w:val="both"/>
        <w:rPr>
          <w:rFonts w:eastAsia="Times New Roman"/>
        </w:rPr>
      </w:pPr>
      <w:r w:rsidRPr="009E3D61">
        <w:rPr>
          <w:rFonts w:eastAsia="Times New Roman"/>
        </w:rPr>
        <w:t xml:space="preserve">Така структурирани основните </w:t>
      </w:r>
      <w:bookmarkStart w:id="223" w:name="_Hlk95403449"/>
      <w:r w:rsidRPr="009E3D61">
        <w:rPr>
          <w:rFonts w:eastAsia="Times New Roman"/>
        </w:rPr>
        <w:t xml:space="preserve">критерии изпълняват различни съвкупности от цели за определянето на крайната оценка на всеки един от изготвените варианти. </w:t>
      </w:r>
    </w:p>
    <w:p w14:paraId="033A16A7" w14:textId="77777777" w:rsidR="00535ED7" w:rsidRPr="009E3D61" w:rsidRDefault="00535ED7" w:rsidP="00535ED7">
      <w:pPr>
        <w:spacing w:after="120" w:line="24" w:lineRule="atLeast"/>
        <w:jc w:val="both"/>
        <w:rPr>
          <w:rFonts w:eastAsia="Times New Roman"/>
        </w:rPr>
      </w:pPr>
      <w:r w:rsidRPr="009E3D61">
        <w:rPr>
          <w:rFonts w:eastAsia="Times New Roman"/>
          <w:b/>
          <w:i/>
        </w:rPr>
        <w:t>Техническият основен критерий</w:t>
      </w:r>
      <w:r w:rsidRPr="009E3D61">
        <w:rPr>
          <w:rFonts w:eastAsia="Times New Roman"/>
        </w:rPr>
        <w:t xml:space="preserve"> има за цел да оцени степента на постигане на основните цели на проекта, както и различните възможни рискове за изграждането на всеки един от изготвените варианти, свързани с използваните конструкции, технологиите за изграждане, геотехническите условия, периода за експлоатация и др. </w:t>
      </w:r>
    </w:p>
    <w:p w14:paraId="6683A3B0" w14:textId="77777777" w:rsidR="00535ED7" w:rsidRPr="009E3D61" w:rsidRDefault="00535ED7" w:rsidP="00535ED7">
      <w:pPr>
        <w:spacing w:after="120" w:line="24" w:lineRule="atLeast"/>
        <w:jc w:val="both"/>
        <w:rPr>
          <w:rFonts w:eastAsia="Times New Roman"/>
        </w:rPr>
      </w:pPr>
      <w:r w:rsidRPr="009E3D61">
        <w:rPr>
          <w:rFonts w:eastAsia="Times New Roman"/>
          <w:b/>
          <w:i/>
        </w:rPr>
        <w:t>Финансо</w:t>
      </w:r>
      <w:r>
        <w:rPr>
          <w:rFonts w:eastAsia="Times New Roman"/>
          <w:b/>
          <w:i/>
        </w:rPr>
        <w:t>во-икономически</w:t>
      </w:r>
      <w:r w:rsidRPr="009E3D61">
        <w:rPr>
          <w:rFonts w:eastAsia="Times New Roman"/>
          <w:b/>
          <w:i/>
        </w:rPr>
        <w:t>ят основен критерий</w:t>
      </w:r>
      <w:r w:rsidRPr="009E3D61">
        <w:rPr>
          <w:rFonts w:eastAsia="Times New Roman"/>
        </w:rPr>
        <w:t xml:space="preserve"> има за цел да оцени икономическата жизнеспособност на проекта, чрез оценка на ефективността на инвестиционните разходи, заедно с разходите за експлоатация и поддръжка, както и икономическа оценка на максимално ефективното разходване на публичните средства, т.е. какви ползи би получило обществото срещу вложените инвестиционни разходи. </w:t>
      </w:r>
    </w:p>
    <w:p w14:paraId="632B786B" w14:textId="77777777" w:rsidR="00535ED7" w:rsidRPr="009E3D61" w:rsidRDefault="00535ED7" w:rsidP="00535ED7">
      <w:pPr>
        <w:spacing w:after="120" w:line="24" w:lineRule="atLeast"/>
        <w:jc w:val="both"/>
        <w:rPr>
          <w:rFonts w:eastAsia="Times New Roman"/>
        </w:rPr>
      </w:pPr>
      <w:r w:rsidRPr="009E3D61">
        <w:rPr>
          <w:rFonts w:eastAsia="Times New Roman"/>
          <w:b/>
          <w:i/>
        </w:rPr>
        <w:lastRenderedPageBreak/>
        <w:t>Екологичният основен критерий</w:t>
      </w:r>
      <w:r w:rsidRPr="009E3D61">
        <w:rPr>
          <w:rFonts w:eastAsia="Times New Roman"/>
        </w:rPr>
        <w:t xml:space="preserve"> има за цел да оцени въздействието върху човешкото здраве, обектите от Натура 2000 и въздействието върху други защитени зони и чувствителни обекти на околната среда, при изграждането на всеки един от изготвените варианти. </w:t>
      </w:r>
    </w:p>
    <w:p w14:paraId="15B79DC8" w14:textId="77777777" w:rsidR="00535ED7" w:rsidRPr="009E3D61" w:rsidRDefault="00535ED7" w:rsidP="00535ED7">
      <w:pPr>
        <w:spacing w:after="120" w:line="24" w:lineRule="atLeast"/>
        <w:jc w:val="both"/>
        <w:rPr>
          <w:rFonts w:eastAsia="Times New Roman"/>
        </w:rPr>
      </w:pPr>
      <w:r w:rsidRPr="009E3D61">
        <w:rPr>
          <w:rFonts w:eastAsia="Times New Roman"/>
          <w:b/>
          <w:i/>
        </w:rPr>
        <w:t>Социалният основен критерий</w:t>
      </w:r>
      <w:r w:rsidRPr="009E3D61">
        <w:rPr>
          <w:rFonts w:eastAsia="Times New Roman"/>
        </w:rPr>
        <w:t xml:space="preserve"> има за цел да оцени подобряването на условията за обществото и местната индустрия за всеки един от изготвените варианти. </w:t>
      </w:r>
    </w:p>
    <w:p w14:paraId="402CAD44" w14:textId="77777777" w:rsidR="00535ED7" w:rsidRPr="009E3D61" w:rsidRDefault="00535ED7" w:rsidP="00535ED7">
      <w:pPr>
        <w:spacing w:after="120" w:line="24" w:lineRule="atLeast"/>
        <w:rPr>
          <w:rFonts w:eastAsia="Times New Roman"/>
        </w:rPr>
      </w:pPr>
      <w:r w:rsidRPr="009E3D61">
        <w:rPr>
          <w:rFonts w:eastAsia="Times New Roman"/>
        </w:rPr>
        <w:t>При структурирането на различните под-критерии е съблюдавано:</w:t>
      </w:r>
    </w:p>
    <w:p w14:paraId="0CFFD89B" w14:textId="77777777" w:rsidR="00535ED7" w:rsidRPr="009E3D61" w:rsidRDefault="00535ED7" w:rsidP="00535ED7">
      <w:pPr>
        <w:spacing w:after="120" w:line="24" w:lineRule="atLeast"/>
        <w:contextualSpacing/>
        <w:jc w:val="both"/>
        <w:rPr>
          <w:rFonts w:eastAsia="Times New Roman"/>
          <w:lang w:eastAsia="zh-CN"/>
        </w:rPr>
      </w:pPr>
      <w:r w:rsidRPr="009E3D61">
        <w:rPr>
          <w:rFonts w:eastAsia="Times New Roman"/>
          <w:lang w:eastAsia="zh-CN"/>
        </w:rPr>
        <w:t xml:space="preserve">- да не се допусне наличието на под-критерии, които сравняват несъществени параметри на вариантите; </w:t>
      </w:r>
    </w:p>
    <w:p w14:paraId="4E25700D" w14:textId="77777777" w:rsidR="00535ED7" w:rsidRPr="009E3D61" w:rsidRDefault="00535ED7" w:rsidP="00535ED7">
      <w:pPr>
        <w:spacing w:after="120" w:line="24" w:lineRule="atLeast"/>
        <w:contextualSpacing/>
        <w:jc w:val="both"/>
        <w:rPr>
          <w:rFonts w:eastAsia="Times New Roman"/>
          <w:lang w:eastAsia="zh-CN"/>
        </w:rPr>
      </w:pPr>
      <w:r w:rsidRPr="009E3D61">
        <w:rPr>
          <w:rFonts w:eastAsia="Times New Roman"/>
          <w:lang w:eastAsia="zh-CN"/>
        </w:rPr>
        <w:t>- да не се допусне оценяване на един ефект или на части от него по повече от един под-критерий;</w:t>
      </w:r>
    </w:p>
    <w:p w14:paraId="0D486FFA" w14:textId="77777777" w:rsidR="00535ED7" w:rsidRPr="009E3D61" w:rsidRDefault="00535ED7" w:rsidP="00535ED7">
      <w:pPr>
        <w:spacing w:after="120" w:line="24" w:lineRule="atLeast"/>
        <w:contextualSpacing/>
        <w:jc w:val="both"/>
        <w:rPr>
          <w:rFonts w:eastAsia="Times New Roman"/>
          <w:lang w:eastAsia="zh-CN"/>
        </w:rPr>
      </w:pPr>
      <w:r w:rsidRPr="009E3D61">
        <w:rPr>
          <w:rFonts w:eastAsia="Times New Roman"/>
          <w:lang w:eastAsia="zh-CN"/>
        </w:rPr>
        <w:t>- да се осигури независимост на всеки един от под-критериите - всеки от тях да бъде оценен, без да се влияе от оценката на другите под-критерии.</w:t>
      </w:r>
    </w:p>
    <w:bookmarkEnd w:id="223"/>
    <w:p w14:paraId="2EFC87B6" w14:textId="77777777" w:rsidR="00535ED7" w:rsidRPr="009E3D61" w:rsidRDefault="00535ED7" w:rsidP="00535ED7">
      <w:pPr>
        <w:spacing w:after="120" w:line="24" w:lineRule="atLeast"/>
        <w:contextualSpacing/>
        <w:rPr>
          <w:rFonts w:eastAsia="Times New Roman"/>
          <w:lang w:eastAsia="zh-CN"/>
        </w:rPr>
      </w:pPr>
    </w:p>
    <w:p w14:paraId="28EF2C4F" w14:textId="77777777" w:rsidR="00535ED7" w:rsidRPr="009E3D61" w:rsidRDefault="00535ED7" w:rsidP="00535ED7">
      <w:pPr>
        <w:spacing w:after="120" w:line="24" w:lineRule="atLeast"/>
        <w:contextualSpacing/>
        <w:rPr>
          <w:rFonts w:eastAsia="Times New Roman"/>
          <w:lang w:eastAsia="zh-CN"/>
        </w:rPr>
      </w:pPr>
      <w:r w:rsidRPr="009E3D61">
        <w:rPr>
          <w:rFonts w:eastAsia="Times New Roman"/>
          <w:lang w:eastAsia="zh-CN"/>
        </w:rPr>
        <w:t>На всеки под-критерий се дава оценка по едно от следните нива:</w:t>
      </w:r>
    </w:p>
    <w:p w14:paraId="7A838858" w14:textId="77777777" w:rsidR="00535ED7" w:rsidRPr="009E3D61" w:rsidRDefault="00535ED7" w:rsidP="00535ED7">
      <w:pPr>
        <w:spacing w:after="120" w:line="24" w:lineRule="atLeast"/>
        <w:contextualSpacing/>
        <w:rPr>
          <w:rFonts w:eastAsia="Times New Roman"/>
          <w:lang w:eastAsia="zh-CN"/>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2409"/>
      </w:tblGrid>
      <w:tr w:rsidR="00535ED7" w:rsidRPr="009E3D61" w14:paraId="0E50F83C" w14:textId="77777777" w:rsidTr="00535ED7">
        <w:trPr>
          <w:jc w:val="center"/>
        </w:trPr>
        <w:tc>
          <w:tcPr>
            <w:tcW w:w="1134" w:type="dxa"/>
            <w:shd w:val="clear" w:color="auto" w:fill="00B050"/>
            <w:vAlign w:val="center"/>
          </w:tcPr>
          <w:p w14:paraId="23129A45" w14:textId="77777777" w:rsidR="00535ED7" w:rsidRPr="009E3D61" w:rsidRDefault="00535ED7" w:rsidP="00535ED7">
            <w:pPr>
              <w:spacing w:after="120" w:line="24" w:lineRule="atLeast"/>
              <w:ind w:firstLine="46"/>
              <w:contextualSpacing/>
              <w:jc w:val="center"/>
              <w:rPr>
                <w:rFonts w:eastAsia="SimSun"/>
                <w:lang w:eastAsia="zh-CN"/>
              </w:rPr>
            </w:pPr>
            <w:r w:rsidRPr="009E3D61">
              <w:rPr>
                <w:rFonts w:eastAsia="SimSun"/>
                <w:lang w:eastAsia="zh-CN"/>
              </w:rPr>
              <w:t>1</w:t>
            </w:r>
          </w:p>
        </w:tc>
        <w:tc>
          <w:tcPr>
            <w:tcW w:w="2409" w:type="dxa"/>
            <w:shd w:val="clear" w:color="auto" w:fill="00B050"/>
            <w:vAlign w:val="center"/>
          </w:tcPr>
          <w:p w14:paraId="1BB51E1D" w14:textId="77777777" w:rsidR="00535ED7" w:rsidRPr="009E3D61" w:rsidRDefault="00535ED7" w:rsidP="00535ED7">
            <w:pPr>
              <w:spacing w:after="120" w:line="24" w:lineRule="atLeast"/>
              <w:contextualSpacing/>
              <w:jc w:val="center"/>
              <w:rPr>
                <w:rFonts w:eastAsia="SimSun"/>
                <w:lang w:eastAsia="zh-CN"/>
              </w:rPr>
            </w:pPr>
            <w:r w:rsidRPr="009E3D61">
              <w:rPr>
                <w:rFonts w:eastAsia="SimSun"/>
                <w:lang w:eastAsia="zh-CN"/>
              </w:rPr>
              <w:t>благоприятно</w:t>
            </w:r>
          </w:p>
        </w:tc>
      </w:tr>
      <w:tr w:rsidR="00535ED7" w:rsidRPr="009E3D61" w14:paraId="090B4E7E" w14:textId="77777777" w:rsidTr="00535ED7">
        <w:trPr>
          <w:jc w:val="center"/>
        </w:trPr>
        <w:tc>
          <w:tcPr>
            <w:tcW w:w="1134" w:type="dxa"/>
            <w:shd w:val="clear" w:color="auto" w:fill="FFFF00"/>
            <w:vAlign w:val="center"/>
          </w:tcPr>
          <w:p w14:paraId="534FC407" w14:textId="77777777" w:rsidR="00535ED7" w:rsidRPr="009E3D61" w:rsidRDefault="00535ED7" w:rsidP="00535ED7">
            <w:pPr>
              <w:spacing w:after="120" w:line="24" w:lineRule="atLeast"/>
              <w:ind w:firstLine="46"/>
              <w:contextualSpacing/>
              <w:jc w:val="center"/>
              <w:rPr>
                <w:rFonts w:eastAsia="SimSun"/>
                <w:lang w:eastAsia="zh-CN"/>
              </w:rPr>
            </w:pPr>
            <w:r w:rsidRPr="009E3D61">
              <w:rPr>
                <w:rFonts w:eastAsia="SimSun"/>
                <w:lang w:eastAsia="zh-CN"/>
              </w:rPr>
              <w:t>2</w:t>
            </w:r>
          </w:p>
        </w:tc>
        <w:tc>
          <w:tcPr>
            <w:tcW w:w="2409" w:type="dxa"/>
            <w:shd w:val="clear" w:color="auto" w:fill="FFFF00"/>
            <w:vAlign w:val="center"/>
          </w:tcPr>
          <w:p w14:paraId="36201D28" w14:textId="77777777" w:rsidR="00535ED7" w:rsidRPr="009E3D61" w:rsidRDefault="00535ED7" w:rsidP="00535ED7">
            <w:pPr>
              <w:spacing w:after="120" w:line="24" w:lineRule="atLeast"/>
              <w:contextualSpacing/>
              <w:jc w:val="center"/>
              <w:rPr>
                <w:rFonts w:eastAsia="SimSun"/>
                <w:lang w:eastAsia="zh-CN"/>
              </w:rPr>
            </w:pPr>
            <w:r w:rsidRPr="009E3D61">
              <w:rPr>
                <w:rFonts w:eastAsia="SimSun"/>
                <w:lang w:eastAsia="zh-CN"/>
              </w:rPr>
              <w:t>средно</w:t>
            </w:r>
          </w:p>
        </w:tc>
      </w:tr>
      <w:tr w:rsidR="00535ED7" w:rsidRPr="009E3D61" w14:paraId="5DA6675B" w14:textId="77777777" w:rsidTr="00535ED7">
        <w:trPr>
          <w:jc w:val="center"/>
        </w:trPr>
        <w:tc>
          <w:tcPr>
            <w:tcW w:w="1134" w:type="dxa"/>
            <w:shd w:val="clear" w:color="auto" w:fill="FF0000"/>
            <w:vAlign w:val="center"/>
          </w:tcPr>
          <w:p w14:paraId="11CEEBC7" w14:textId="77777777" w:rsidR="00535ED7" w:rsidRPr="009E3D61" w:rsidRDefault="00535ED7" w:rsidP="00535ED7">
            <w:pPr>
              <w:spacing w:after="120" w:line="24" w:lineRule="atLeast"/>
              <w:ind w:firstLine="46"/>
              <w:contextualSpacing/>
              <w:jc w:val="center"/>
              <w:rPr>
                <w:rFonts w:eastAsia="SimSun"/>
                <w:lang w:eastAsia="zh-CN"/>
              </w:rPr>
            </w:pPr>
            <w:r w:rsidRPr="009E3D61">
              <w:rPr>
                <w:rFonts w:eastAsia="SimSun"/>
                <w:lang w:eastAsia="zh-CN"/>
              </w:rPr>
              <w:t>3</w:t>
            </w:r>
          </w:p>
        </w:tc>
        <w:tc>
          <w:tcPr>
            <w:tcW w:w="2409" w:type="dxa"/>
            <w:shd w:val="clear" w:color="auto" w:fill="FF0000"/>
            <w:vAlign w:val="center"/>
          </w:tcPr>
          <w:p w14:paraId="4A37E704" w14:textId="77777777" w:rsidR="00535ED7" w:rsidRPr="009E3D61" w:rsidRDefault="00535ED7" w:rsidP="00535ED7">
            <w:pPr>
              <w:spacing w:after="120" w:line="24" w:lineRule="atLeast"/>
              <w:contextualSpacing/>
              <w:jc w:val="center"/>
              <w:rPr>
                <w:rFonts w:eastAsia="SimSun"/>
                <w:lang w:eastAsia="zh-CN"/>
              </w:rPr>
            </w:pPr>
            <w:r w:rsidRPr="009E3D61">
              <w:rPr>
                <w:rFonts w:eastAsia="SimSun"/>
                <w:lang w:eastAsia="zh-CN"/>
              </w:rPr>
              <w:t>критично</w:t>
            </w:r>
          </w:p>
        </w:tc>
      </w:tr>
      <w:tr w:rsidR="00535ED7" w:rsidRPr="009E3D61" w14:paraId="6EFA9399" w14:textId="77777777" w:rsidTr="00535ED7">
        <w:trPr>
          <w:jc w:val="center"/>
        </w:trPr>
        <w:tc>
          <w:tcPr>
            <w:tcW w:w="1134" w:type="dxa"/>
            <w:vAlign w:val="center"/>
          </w:tcPr>
          <w:p w14:paraId="53D80545" w14:textId="77777777" w:rsidR="00535ED7" w:rsidRPr="009E3D61" w:rsidRDefault="00535ED7" w:rsidP="00535ED7">
            <w:pPr>
              <w:spacing w:after="120" w:line="24" w:lineRule="atLeast"/>
              <w:ind w:firstLine="46"/>
              <w:contextualSpacing/>
              <w:jc w:val="center"/>
              <w:rPr>
                <w:rFonts w:eastAsia="SimSun"/>
                <w:lang w:eastAsia="zh-CN"/>
              </w:rPr>
            </w:pPr>
            <w:r w:rsidRPr="009E3D61">
              <w:rPr>
                <w:rFonts w:eastAsia="SimSun"/>
                <w:lang w:eastAsia="zh-CN"/>
              </w:rPr>
              <w:t>nr</w:t>
            </w:r>
          </w:p>
        </w:tc>
        <w:tc>
          <w:tcPr>
            <w:tcW w:w="2409" w:type="dxa"/>
            <w:vAlign w:val="center"/>
          </w:tcPr>
          <w:p w14:paraId="214F0188" w14:textId="77777777" w:rsidR="00535ED7" w:rsidRPr="009E3D61" w:rsidRDefault="00535ED7" w:rsidP="00535ED7">
            <w:pPr>
              <w:spacing w:after="120" w:line="24" w:lineRule="atLeast"/>
              <w:contextualSpacing/>
              <w:jc w:val="center"/>
              <w:rPr>
                <w:rFonts w:eastAsia="SimSun"/>
                <w:lang w:eastAsia="zh-CN"/>
              </w:rPr>
            </w:pPr>
            <w:r w:rsidRPr="009E3D61">
              <w:rPr>
                <w:rFonts w:eastAsia="SimSun"/>
                <w:lang w:eastAsia="zh-CN"/>
              </w:rPr>
              <w:t>неприложимо</w:t>
            </w:r>
          </w:p>
        </w:tc>
      </w:tr>
    </w:tbl>
    <w:p w14:paraId="1DFD4294" w14:textId="77777777" w:rsidR="00535ED7" w:rsidRPr="009E3D61" w:rsidRDefault="00535ED7" w:rsidP="00535ED7">
      <w:pPr>
        <w:spacing w:after="120" w:line="24" w:lineRule="atLeast"/>
        <w:contextualSpacing/>
        <w:rPr>
          <w:rFonts w:eastAsia="Times New Roman"/>
          <w:lang w:eastAsia="zh-CN"/>
        </w:rPr>
      </w:pPr>
    </w:p>
    <w:p w14:paraId="17EFF41F" w14:textId="77777777" w:rsidR="00535ED7" w:rsidRPr="009E3D61" w:rsidRDefault="00535ED7" w:rsidP="00535ED7">
      <w:pPr>
        <w:spacing w:after="120" w:line="24" w:lineRule="atLeast"/>
        <w:contextualSpacing/>
        <w:jc w:val="both"/>
        <w:rPr>
          <w:rFonts w:eastAsia="Times New Roman"/>
          <w:lang w:eastAsia="zh-CN"/>
        </w:rPr>
      </w:pPr>
      <w:r w:rsidRPr="009E3D61">
        <w:rPr>
          <w:rFonts w:eastAsia="Times New Roman"/>
          <w:lang w:eastAsia="zh-CN"/>
        </w:rPr>
        <w:t>Допълнително с оглед постигането на максимална обективност при извършване на оценката, там където не е описано друго, са приложени следните относителни тежести по основни критерии, критерии и под-критерии:</w:t>
      </w:r>
    </w:p>
    <w:p w14:paraId="6B750042" w14:textId="77777777" w:rsidR="00535ED7" w:rsidRPr="009E3D61" w:rsidRDefault="00535ED7" w:rsidP="00535ED7">
      <w:pPr>
        <w:spacing w:after="120" w:line="24" w:lineRule="atLeast"/>
        <w:contextualSpacing/>
        <w:jc w:val="both"/>
        <w:rPr>
          <w:rFonts w:eastAsia="Times New Roman"/>
          <w:i/>
          <w:lang w:eastAsia="zh-CN"/>
        </w:rPr>
      </w:pPr>
    </w:p>
    <w:p w14:paraId="0297CA42" w14:textId="77777777" w:rsidR="00535ED7" w:rsidRPr="009E3D61" w:rsidRDefault="00535ED7" w:rsidP="00535ED7">
      <w:pPr>
        <w:spacing w:after="120" w:line="24" w:lineRule="atLeast"/>
        <w:contextualSpacing/>
        <w:jc w:val="both"/>
        <w:rPr>
          <w:rFonts w:eastAsia="Times New Roman"/>
          <w:i/>
          <w:u w:val="single"/>
          <w:lang w:eastAsia="zh-CN"/>
        </w:rPr>
      </w:pPr>
      <w:r w:rsidRPr="009E3D61">
        <w:rPr>
          <w:rFonts w:eastAsia="Times New Roman"/>
          <w:i/>
          <w:u w:val="single"/>
          <w:lang w:eastAsia="zh-CN"/>
        </w:rPr>
        <w:t xml:space="preserve">Относителни тежести на под-критериите за получаване на крайна оценка за съответния критерий </w:t>
      </w:r>
    </w:p>
    <w:p w14:paraId="1436F735" w14:textId="77777777" w:rsidR="00535ED7" w:rsidRPr="009E3D61" w:rsidRDefault="00535ED7" w:rsidP="00535ED7">
      <w:pPr>
        <w:spacing w:after="120" w:line="24" w:lineRule="atLeast"/>
        <w:contextualSpacing/>
        <w:jc w:val="both"/>
        <w:rPr>
          <w:rFonts w:eastAsia="Times New Roman"/>
          <w:lang w:eastAsia="zh-CN"/>
        </w:rPr>
      </w:pPr>
      <w:r w:rsidRPr="009E3D61">
        <w:rPr>
          <w:rFonts w:eastAsia="Times New Roman"/>
          <w:lang w:eastAsia="zh-CN"/>
        </w:rPr>
        <w:t>Оценката на съответния критерий се получава като средноаритметична оценка на оценките на включените в него под-критерии.</w:t>
      </w:r>
    </w:p>
    <w:p w14:paraId="1BB66CB2" w14:textId="77777777" w:rsidR="00535ED7" w:rsidRPr="009E3D61" w:rsidRDefault="00535ED7" w:rsidP="00535ED7">
      <w:pPr>
        <w:spacing w:after="120" w:line="24" w:lineRule="atLeast"/>
        <w:contextualSpacing/>
        <w:jc w:val="both"/>
        <w:rPr>
          <w:rFonts w:eastAsia="Times New Roman"/>
          <w:i/>
          <w:u w:val="single"/>
          <w:lang w:eastAsia="zh-CN"/>
        </w:rPr>
      </w:pPr>
    </w:p>
    <w:p w14:paraId="4074BB3C" w14:textId="77777777" w:rsidR="00535ED7" w:rsidRPr="009E3D61" w:rsidRDefault="00535ED7" w:rsidP="00535ED7">
      <w:pPr>
        <w:spacing w:after="120" w:line="24" w:lineRule="atLeast"/>
        <w:contextualSpacing/>
        <w:jc w:val="both"/>
        <w:rPr>
          <w:rFonts w:eastAsia="Times New Roman"/>
          <w:i/>
          <w:u w:val="single"/>
          <w:lang w:eastAsia="zh-CN"/>
        </w:rPr>
      </w:pPr>
      <w:r w:rsidRPr="009E3D61">
        <w:rPr>
          <w:rFonts w:eastAsia="Times New Roman"/>
          <w:i/>
          <w:u w:val="single"/>
          <w:lang w:eastAsia="zh-CN"/>
        </w:rPr>
        <w:t xml:space="preserve">Относителни тежести на критериите за получаване на крайна оценка за съответния основен критерий </w:t>
      </w:r>
    </w:p>
    <w:p w14:paraId="593FCD14" w14:textId="77777777" w:rsidR="00535ED7" w:rsidRPr="009E3D61" w:rsidRDefault="00535ED7" w:rsidP="00535ED7">
      <w:pPr>
        <w:spacing w:after="120" w:line="24" w:lineRule="atLeast"/>
        <w:contextualSpacing/>
        <w:jc w:val="both"/>
        <w:rPr>
          <w:rFonts w:eastAsia="Times New Roman"/>
          <w:lang w:eastAsia="zh-CN"/>
        </w:rPr>
      </w:pPr>
      <w:r w:rsidRPr="009E3D61">
        <w:rPr>
          <w:rFonts w:eastAsia="Times New Roman"/>
          <w:lang w:eastAsia="zh-CN"/>
        </w:rPr>
        <w:t>Оценката на съответния критерий се получава като средноаритметична оценка на оценките на включените в него под-критерии.</w:t>
      </w:r>
    </w:p>
    <w:p w14:paraId="7FAB61C3" w14:textId="77777777" w:rsidR="00535ED7" w:rsidRPr="009E3D61" w:rsidRDefault="00535ED7" w:rsidP="00535ED7">
      <w:pPr>
        <w:spacing w:after="120" w:line="24" w:lineRule="atLeast"/>
        <w:contextualSpacing/>
        <w:jc w:val="both"/>
        <w:rPr>
          <w:rFonts w:eastAsia="Times New Roman"/>
          <w:lang w:eastAsia="zh-CN"/>
        </w:rPr>
      </w:pPr>
      <w:r w:rsidRPr="009E3D61">
        <w:rPr>
          <w:rFonts w:eastAsia="Times New Roman"/>
          <w:lang w:eastAsia="zh-CN"/>
        </w:rPr>
        <w:t>При избора на относителна тежест на някои от критериите са използвани следните аргументи:</w:t>
      </w:r>
    </w:p>
    <w:p w14:paraId="6CD26C73" w14:textId="77777777" w:rsidR="00535ED7" w:rsidRPr="009E3D61" w:rsidRDefault="00535ED7" w:rsidP="00535ED7">
      <w:pPr>
        <w:spacing w:after="120" w:line="24" w:lineRule="atLeast"/>
        <w:contextualSpacing/>
        <w:jc w:val="both"/>
        <w:rPr>
          <w:rFonts w:eastAsia="Times New Roman"/>
          <w:b/>
          <w:lang w:eastAsia="zh-CN"/>
        </w:rPr>
      </w:pPr>
      <w:r w:rsidRPr="009E3D61">
        <w:rPr>
          <w:rFonts w:eastAsia="Times New Roman"/>
          <w:b/>
          <w:lang w:eastAsia="zh-CN"/>
        </w:rPr>
        <w:t xml:space="preserve">Основен критерий „Технически“ </w:t>
      </w:r>
    </w:p>
    <w:p w14:paraId="5F97664C" w14:textId="77777777" w:rsidR="00535ED7" w:rsidRPr="009E3D61" w:rsidRDefault="00535ED7" w:rsidP="00535ED7">
      <w:pPr>
        <w:spacing w:after="120" w:line="24" w:lineRule="atLeast"/>
        <w:contextualSpacing/>
        <w:jc w:val="both"/>
        <w:rPr>
          <w:rFonts w:eastAsia="Times New Roman"/>
          <w:lang w:eastAsia="zh-CN"/>
        </w:rPr>
      </w:pPr>
      <w:r w:rsidRPr="009E3D61">
        <w:rPr>
          <w:rFonts w:eastAsia="Times New Roman"/>
          <w:i/>
          <w:lang w:eastAsia="zh-CN"/>
        </w:rPr>
        <w:t>Критерий Техническа осъществимост и дълготрайност</w:t>
      </w:r>
      <w:r w:rsidRPr="009E3D61">
        <w:rPr>
          <w:rFonts w:eastAsia="Times New Roman"/>
          <w:lang w:eastAsia="zh-CN"/>
        </w:rPr>
        <w:t>, получава относителна тежест от 75%, защото техническата осъществимост позволява съобразяване на стратегическия подход за изпълнение на строителните работи, както и в бъдеще за експлоатация и поддръжка и най-вече за различна степен на икономически живот на изградените активи.</w:t>
      </w:r>
    </w:p>
    <w:p w14:paraId="4E3C4873" w14:textId="77777777" w:rsidR="00535ED7" w:rsidRPr="009E3D61" w:rsidRDefault="00535ED7" w:rsidP="00535ED7">
      <w:pPr>
        <w:spacing w:after="120" w:line="24" w:lineRule="atLeast"/>
        <w:contextualSpacing/>
        <w:jc w:val="both"/>
        <w:rPr>
          <w:rFonts w:eastAsia="Times New Roman"/>
          <w:lang w:eastAsia="zh-CN"/>
        </w:rPr>
      </w:pPr>
      <w:r w:rsidRPr="009E3D61">
        <w:rPr>
          <w:rFonts w:eastAsia="Times New Roman"/>
          <w:i/>
          <w:lang w:eastAsia="zh-CN"/>
        </w:rPr>
        <w:lastRenderedPageBreak/>
        <w:t>Критерий Изпълнение на строителните работи</w:t>
      </w:r>
      <w:r w:rsidRPr="009E3D61">
        <w:rPr>
          <w:rFonts w:eastAsia="Times New Roman"/>
          <w:lang w:eastAsia="zh-CN"/>
        </w:rPr>
        <w:t xml:space="preserve"> получава относителна тежест от 25%, защото извършва оценка само на рисковете по време на изпълнение на строителните работи.</w:t>
      </w:r>
    </w:p>
    <w:p w14:paraId="79B4519E" w14:textId="77777777" w:rsidR="00535ED7" w:rsidRPr="009E3D61" w:rsidRDefault="00535ED7" w:rsidP="00535ED7">
      <w:pPr>
        <w:spacing w:after="120" w:line="24" w:lineRule="atLeast"/>
        <w:contextualSpacing/>
        <w:jc w:val="both"/>
        <w:rPr>
          <w:rFonts w:eastAsia="Times New Roman"/>
          <w:b/>
          <w:lang w:eastAsia="zh-CN"/>
        </w:rPr>
      </w:pPr>
      <w:r w:rsidRPr="009E3D61">
        <w:rPr>
          <w:rFonts w:eastAsia="Times New Roman"/>
          <w:b/>
          <w:lang w:eastAsia="zh-CN"/>
        </w:rPr>
        <w:t xml:space="preserve">Основен критерий „Финансово-икономически“ </w:t>
      </w:r>
    </w:p>
    <w:p w14:paraId="15AC258B" w14:textId="77777777" w:rsidR="00535ED7" w:rsidRPr="009E3D61" w:rsidRDefault="00535ED7" w:rsidP="00535ED7">
      <w:pPr>
        <w:spacing w:after="120" w:line="24" w:lineRule="atLeast"/>
        <w:contextualSpacing/>
        <w:jc w:val="both"/>
        <w:rPr>
          <w:rFonts w:eastAsia="Times New Roman"/>
          <w:lang w:eastAsia="zh-CN"/>
        </w:rPr>
      </w:pPr>
      <w:r w:rsidRPr="009E3D61">
        <w:rPr>
          <w:rFonts w:eastAsia="Times New Roman"/>
          <w:i/>
          <w:lang w:eastAsia="zh-CN"/>
        </w:rPr>
        <w:t>Първият критерий за ефективност на разходите</w:t>
      </w:r>
      <w:r w:rsidRPr="009E3D61">
        <w:rPr>
          <w:rFonts w:eastAsia="Times New Roman"/>
          <w:lang w:eastAsia="zh-CN"/>
        </w:rPr>
        <w:t xml:space="preserve"> ни показва съотношението на всички разходи, капиталови и такива за експлоатация и поддръжка за единица извършена работа или тяхната нетна настояща стойност към момента на изготвяне на анализите. Тъй като за обществото е по-важно да се влагат по-малко публични средства за единица извършена работа, на под-критерий Разходи за 1 </w:t>
      </w:r>
      <w:r>
        <w:rPr>
          <w:rFonts w:eastAsia="Times New Roman"/>
          <w:lang w:eastAsia="zh-CN"/>
        </w:rPr>
        <w:t>тон</w:t>
      </w:r>
      <w:r w:rsidRPr="009E3D61">
        <w:rPr>
          <w:rFonts w:eastAsia="Times New Roman"/>
          <w:lang w:eastAsia="zh-CN"/>
        </w:rPr>
        <w:t xml:space="preserve"> е дадена относителна тежест от 75%, а на под-критерий ННС на общите разходи - 25%. Общата относителна тежест на този критерий при оценка на основния критерий Финансово-Икономически е 30%. </w:t>
      </w:r>
    </w:p>
    <w:p w14:paraId="082904D0" w14:textId="77777777" w:rsidR="00535ED7" w:rsidRPr="007C4CBD" w:rsidRDefault="00535ED7" w:rsidP="00535ED7">
      <w:pPr>
        <w:spacing w:after="120" w:line="24" w:lineRule="atLeast"/>
        <w:contextualSpacing/>
        <w:jc w:val="both"/>
        <w:rPr>
          <w:rFonts w:eastAsia="Times New Roman"/>
          <w:lang w:eastAsia="zh-CN"/>
        </w:rPr>
      </w:pPr>
      <w:r w:rsidRPr="009E3D61">
        <w:rPr>
          <w:rFonts w:eastAsia="Times New Roman"/>
          <w:i/>
          <w:lang w:eastAsia="zh-CN"/>
        </w:rPr>
        <w:t>Критерият Икономическа оценка</w:t>
      </w:r>
      <w:r w:rsidRPr="009E3D61">
        <w:rPr>
          <w:rFonts w:eastAsia="Times New Roman"/>
          <w:lang w:eastAsia="zh-CN"/>
        </w:rPr>
        <w:t xml:space="preserve"> дава обективна информация за икономическата ефективност на даден вариант, определена </w:t>
      </w:r>
      <w:r w:rsidRPr="007C4CBD">
        <w:rPr>
          <w:rFonts w:eastAsia="Times New Roman"/>
          <w:lang w:eastAsia="zh-CN"/>
        </w:rPr>
        <w:t>чрез група от индикатори.</w:t>
      </w:r>
    </w:p>
    <w:p w14:paraId="28AA65B2" w14:textId="77777777" w:rsidR="00535ED7" w:rsidRPr="007C4CBD" w:rsidRDefault="00535ED7" w:rsidP="00535ED7">
      <w:pPr>
        <w:spacing w:after="120" w:line="24" w:lineRule="atLeast"/>
        <w:contextualSpacing/>
        <w:jc w:val="both"/>
        <w:rPr>
          <w:rFonts w:eastAsia="Times New Roman"/>
          <w:lang w:eastAsia="zh-CN"/>
        </w:rPr>
      </w:pPr>
      <w:r w:rsidRPr="007C4CBD">
        <w:rPr>
          <w:rFonts w:eastAsia="Times New Roman"/>
          <w:lang w:eastAsia="zh-CN"/>
        </w:rPr>
        <w:t xml:space="preserve">Навсякъде в икономическата литература </w:t>
      </w:r>
      <w:r w:rsidRPr="00BB7138">
        <w:t>Икономическа нетна настояща стойност</w:t>
      </w:r>
      <w:r w:rsidRPr="007C4CBD">
        <w:rPr>
          <w:rFonts w:eastAsia="Times New Roman"/>
          <w:lang w:eastAsia="zh-CN"/>
        </w:rPr>
        <w:t xml:space="preserve"> </w:t>
      </w:r>
      <w:r>
        <w:rPr>
          <w:rFonts w:eastAsia="Times New Roman"/>
          <w:lang w:eastAsia="zh-CN"/>
        </w:rPr>
        <w:t>(</w:t>
      </w:r>
      <w:r w:rsidRPr="007C4CBD">
        <w:rPr>
          <w:rFonts w:eastAsia="Times New Roman"/>
          <w:lang w:eastAsia="zh-CN"/>
        </w:rPr>
        <w:t>ИННС</w:t>
      </w:r>
      <w:r>
        <w:rPr>
          <w:rFonts w:eastAsia="Times New Roman"/>
          <w:lang w:eastAsia="zh-CN"/>
        </w:rPr>
        <w:t>)</w:t>
      </w:r>
      <w:r w:rsidRPr="007C4CBD">
        <w:rPr>
          <w:rFonts w:eastAsia="Times New Roman"/>
          <w:lang w:eastAsia="zh-CN"/>
        </w:rPr>
        <w:t xml:space="preserve"> на дадена инвестиция се смята за водещ индикатор при взимане на решение, защото показва, дали вложените средства за изграждането и експлоатацията на обекта ще генерира повече ползи за определен период от време, в сравнение с направените разходи. Затова на този под-критерий е присъдена относителна тежест 50%.</w:t>
      </w:r>
    </w:p>
    <w:p w14:paraId="2C0C381B" w14:textId="77777777" w:rsidR="00535ED7" w:rsidRPr="009E3D61" w:rsidRDefault="00535ED7" w:rsidP="00535ED7">
      <w:pPr>
        <w:spacing w:after="120" w:line="24" w:lineRule="atLeast"/>
        <w:contextualSpacing/>
        <w:jc w:val="both"/>
        <w:rPr>
          <w:rFonts w:eastAsia="Times New Roman"/>
          <w:lang w:eastAsia="zh-CN"/>
        </w:rPr>
      </w:pPr>
      <w:r w:rsidRPr="007C4CBD">
        <w:rPr>
          <w:rFonts w:eastAsia="Times New Roman"/>
          <w:lang w:eastAsia="zh-CN"/>
        </w:rPr>
        <w:t xml:space="preserve">Макар да има пряка зависимост между индикаторите ИННС и </w:t>
      </w:r>
      <w:r w:rsidRPr="00890A59">
        <w:t xml:space="preserve">Икономическа вътрешна норма на възвръщаемост </w:t>
      </w:r>
      <w:r>
        <w:t>(</w:t>
      </w:r>
      <w:r w:rsidRPr="007C4CBD">
        <w:rPr>
          <w:rFonts w:eastAsia="Times New Roman"/>
          <w:lang w:eastAsia="zh-CN"/>
        </w:rPr>
        <w:t>ИВНВ</w:t>
      </w:r>
      <w:r>
        <w:rPr>
          <w:rFonts w:eastAsia="Times New Roman"/>
          <w:lang w:eastAsia="zh-CN"/>
        </w:rPr>
        <w:t>)</w:t>
      </w:r>
      <w:r w:rsidRPr="007C4CBD">
        <w:rPr>
          <w:rFonts w:eastAsia="Times New Roman"/>
          <w:lang w:eastAsia="zh-CN"/>
        </w:rPr>
        <w:t>, понякога</w:t>
      </w:r>
      <w:r w:rsidRPr="009E3D61">
        <w:rPr>
          <w:rFonts w:eastAsia="Times New Roman"/>
          <w:lang w:eastAsia="zh-CN"/>
        </w:rPr>
        <w:t xml:space="preserve"> е възможно ИВНВ да не достигне препоръчваните стойности, а именно да е &gt; от използваната дисконтова норма. Колкото по-голям е размера на дисконтовата норма (слабо развита икономика, политическа нестабилност, рисков сектор на икономиката и др.), толкова по вероятно е да няма пълна зависимост между двата индикатора и въпреки това ИВНВ остава важен индикатор при взимане на решение за избор на вариант и затова на под-критерий ИВНВ се присъжда относителна тежест от 40%.</w:t>
      </w:r>
    </w:p>
    <w:p w14:paraId="6BD12080" w14:textId="77777777" w:rsidR="00535ED7" w:rsidRPr="009E3D61" w:rsidRDefault="00535ED7" w:rsidP="00535ED7">
      <w:pPr>
        <w:spacing w:after="120" w:line="24" w:lineRule="atLeast"/>
        <w:contextualSpacing/>
        <w:jc w:val="both"/>
        <w:rPr>
          <w:rFonts w:eastAsia="Times New Roman"/>
          <w:lang w:eastAsia="zh-CN"/>
        </w:rPr>
      </w:pPr>
      <w:r w:rsidRPr="009E3D61">
        <w:rPr>
          <w:rFonts w:eastAsia="Times New Roman"/>
          <w:lang w:eastAsia="zh-CN"/>
        </w:rPr>
        <w:t>Коефициентът ползи/разходи е често използван за допълващ индикатор, когато не може да бъде обективно определена ННС. Той дава информация дали съвкупните ползи превишават общите разходи в просто съотношение като делимо. Отново е свързан с предишните два индикатора, но за разлика от тях не е лимитиращо условие за финансиране със средства от ЕС и затова на него му се дава относително тегло от 10%. Общата относителна тежест на този критерий при оценка на основния критерий Финансово-Икономически е 70%.</w:t>
      </w:r>
    </w:p>
    <w:p w14:paraId="50D8AD49" w14:textId="77777777" w:rsidR="00535ED7" w:rsidRPr="009E3D61" w:rsidRDefault="00535ED7" w:rsidP="00535ED7">
      <w:pPr>
        <w:spacing w:after="120" w:line="24" w:lineRule="atLeast"/>
        <w:contextualSpacing/>
        <w:rPr>
          <w:rFonts w:eastAsia="Times New Roman"/>
          <w:lang w:eastAsia="zh-CN"/>
        </w:rPr>
      </w:pPr>
    </w:p>
    <w:p w14:paraId="237C9AD2" w14:textId="77777777" w:rsidR="00535ED7" w:rsidRPr="009E3D61" w:rsidRDefault="00535ED7" w:rsidP="00535ED7">
      <w:pPr>
        <w:spacing w:after="120" w:line="24" w:lineRule="atLeast"/>
        <w:contextualSpacing/>
        <w:rPr>
          <w:rFonts w:eastAsia="Times New Roman"/>
          <w:i/>
          <w:u w:val="single"/>
          <w:lang w:eastAsia="zh-CN"/>
        </w:rPr>
      </w:pPr>
      <w:r w:rsidRPr="009E3D61">
        <w:rPr>
          <w:rFonts w:eastAsia="Times New Roman"/>
          <w:i/>
          <w:u w:val="single"/>
          <w:lang w:eastAsia="zh-CN"/>
        </w:rPr>
        <w:t>Относителни тежести на основните критерии</w:t>
      </w:r>
    </w:p>
    <w:p w14:paraId="7E4C20D5" w14:textId="77777777" w:rsidR="00535ED7" w:rsidRPr="00535ED7" w:rsidRDefault="00535ED7" w:rsidP="00535ED7">
      <w:pPr>
        <w:pStyle w:val="ListParagraph"/>
        <w:spacing w:after="120" w:line="24" w:lineRule="atLeast"/>
        <w:ind w:left="0"/>
        <w:jc w:val="both"/>
        <w:rPr>
          <w:rFonts w:ascii="Arial" w:hAnsi="Arial" w:cs="Arial"/>
        </w:rPr>
      </w:pPr>
      <w:bookmarkStart w:id="224" w:name="_Hlk95403554"/>
      <w:r w:rsidRPr="00535ED7">
        <w:rPr>
          <w:rFonts w:ascii="Arial" w:hAnsi="Arial" w:cs="Arial"/>
        </w:rPr>
        <w:t>Оценката на съответния вариант се получава след прилагане на относителни тежести на основните критерии, препоръчани от JASPERS, както следва:</w:t>
      </w:r>
    </w:p>
    <w:p w14:paraId="49949493" w14:textId="77777777" w:rsidR="00535ED7" w:rsidRPr="00535ED7" w:rsidRDefault="00535ED7" w:rsidP="00BF37F2">
      <w:pPr>
        <w:numPr>
          <w:ilvl w:val="0"/>
          <w:numId w:val="51"/>
        </w:numPr>
        <w:tabs>
          <w:tab w:val="left" w:pos="1890"/>
        </w:tabs>
        <w:spacing w:after="120" w:line="24" w:lineRule="atLeast"/>
        <w:ind w:left="0" w:firstLine="720"/>
        <w:contextualSpacing/>
        <w:jc w:val="both"/>
        <w:rPr>
          <w:rFonts w:eastAsia="Times New Roman" w:cs="Arial"/>
          <w:lang w:eastAsia="zh-CN"/>
        </w:rPr>
      </w:pPr>
      <w:r w:rsidRPr="00535ED7">
        <w:rPr>
          <w:rFonts w:eastAsia="Times New Roman" w:cs="Arial"/>
          <w:lang w:eastAsia="zh-CN"/>
        </w:rPr>
        <w:t xml:space="preserve">Технически </w:t>
      </w:r>
      <w:r w:rsidRPr="00535ED7">
        <w:rPr>
          <w:rFonts w:eastAsia="Times New Roman" w:cs="Arial"/>
          <w:lang w:eastAsia="zh-CN"/>
        </w:rPr>
        <w:tab/>
      </w:r>
      <w:r w:rsidRPr="00535ED7">
        <w:rPr>
          <w:rFonts w:eastAsia="Times New Roman" w:cs="Arial"/>
          <w:lang w:eastAsia="zh-CN"/>
        </w:rPr>
        <w:tab/>
      </w:r>
      <w:r w:rsidRPr="00535ED7">
        <w:rPr>
          <w:rFonts w:eastAsia="Times New Roman" w:cs="Arial"/>
          <w:lang w:eastAsia="zh-CN"/>
        </w:rPr>
        <w:tab/>
        <w:t>- 35%;</w:t>
      </w:r>
    </w:p>
    <w:p w14:paraId="6414955B" w14:textId="77777777" w:rsidR="00535ED7" w:rsidRPr="00535ED7" w:rsidRDefault="00535ED7" w:rsidP="00BF37F2">
      <w:pPr>
        <w:numPr>
          <w:ilvl w:val="0"/>
          <w:numId w:val="51"/>
        </w:numPr>
        <w:tabs>
          <w:tab w:val="left" w:pos="1890"/>
        </w:tabs>
        <w:spacing w:after="120" w:line="24" w:lineRule="atLeast"/>
        <w:ind w:left="0" w:firstLine="720"/>
        <w:contextualSpacing/>
        <w:jc w:val="both"/>
        <w:rPr>
          <w:rFonts w:eastAsia="Times New Roman" w:cs="Arial"/>
          <w:lang w:eastAsia="zh-CN"/>
        </w:rPr>
      </w:pPr>
      <w:r w:rsidRPr="00535ED7">
        <w:rPr>
          <w:rFonts w:eastAsia="Times New Roman" w:cs="Arial"/>
          <w:lang w:eastAsia="zh-CN"/>
        </w:rPr>
        <w:t xml:space="preserve">Финансово-икономически </w:t>
      </w:r>
      <w:r w:rsidRPr="00535ED7">
        <w:rPr>
          <w:rFonts w:eastAsia="Times New Roman" w:cs="Arial"/>
          <w:lang w:eastAsia="zh-CN"/>
        </w:rPr>
        <w:tab/>
        <w:t>- 30%;</w:t>
      </w:r>
    </w:p>
    <w:p w14:paraId="04B2A89E" w14:textId="77777777" w:rsidR="00535ED7" w:rsidRPr="00535ED7" w:rsidRDefault="00535ED7" w:rsidP="00BF37F2">
      <w:pPr>
        <w:numPr>
          <w:ilvl w:val="0"/>
          <w:numId w:val="51"/>
        </w:numPr>
        <w:tabs>
          <w:tab w:val="left" w:pos="1890"/>
        </w:tabs>
        <w:spacing w:after="120" w:line="24" w:lineRule="atLeast"/>
        <w:ind w:left="0" w:firstLine="720"/>
        <w:contextualSpacing/>
        <w:jc w:val="both"/>
        <w:rPr>
          <w:rFonts w:eastAsia="Times New Roman" w:cs="Arial"/>
          <w:lang w:eastAsia="zh-CN"/>
        </w:rPr>
      </w:pPr>
      <w:r w:rsidRPr="00535ED7">
        <w:rPr>
          <w:rFonts w:eastAsia="Times New Roman" w:cs="Arial"/>
          <w:lang w:eastAsia="zh-CN"/>
        </w:rPr>
        <w:t>Екологичен</w:t>
      </w:r>
      <w:r w:rsidRPr="00535ED7">
        <w:rPr>
          <w:rFonts w:eastAsia="Times New Roman" w:cs="Arial"/>
          <w:lang w:eastAsia="zh-CN"/>
        </w:rPr>
        <w:tab/>
      </w:r>
      <w:r w:rsidRPr="00535ED7">
        <w:rPr>
          <w:rFonts w:eastAsia="Times New Roman" w:cs="Arial"/>
          <w:lang w:eastAsia="zh-CN"/>
        </w:rPr>
        <w:tab/>
      </w:r>
      <w:r w:rsidRPr="00535ED7">
        <w:rPr>
          <w:rFonts w:eastAsia="Times New Roman" w:cs="Arial"/>
          <w:lang w:eastAsia="zh-CN"/>
        </w:rPr>
        <w:tab/>
        <w:t>- 30%;</w:t>
      </w:r>
    </w:p>
    <w:p w14:paraId="54FB5FBB" w14:textId="77777777" w:rsidR="00535ED7" w:rsidRPr="00535ED7" w:rsidRDefault="00535ED7" w:rsidP="00BF37F2">
      <w:pPr>
        <w:numPr>
          <w:ilvl w:val="0"/>
          <w:numId w:val="51"/>
        </w:numPr>
        <w:tabs>
          <w:tab w:val="left" w:pos="1890"/>
        </w:tabs>
        <w:spacing w:after="120" w:line="24" w:lineRule="atLeast"/>
        <w:ind w:left="0" w:firstLine="720"/>
        <w:contextualSpacing/>
        <w:jc w:val="both"/>
        <w:rPr>
          <w:rFonts w:eastAsia="Times New Roman" w:cs="Arial"/>
          <w:lang w:eastAsia="zh-CN"/>
        </w:rPr>
      </w:pPr>
      <w:r w:rsidRPr="00535ED7">
        <w:rPr>
          <w:rFonts w:eastAsia="Times New Roman" w:cs="Arial"/>
          <w:lang w:eastAsia="zh-CN"/>
        </w:rPr>
        <w:lastRenderedPageBreak/>
        <w:t>Социален</w:t>
      </w:r>
      <w:r w:rsidRPr="00535ED7">
        <w:rPr>
          <w:rFonts w:eastAsia="Times New Roman" w:cs="Arial"/>
          <w:lang w:eastAsia="zh-CN"/>
        </w:rPr>
        <w:tab/>
      </w:r>
      <w:r w:rsidRPr="00535ED7">
        <w:rPr>
          <w:rFonts w:eastAsia="Times New Roman" w:cs="Arial"/>
          <w:lang w:eastAsia="zh-CN"/>
        </w:rPr>
        <w:tab/>
      </w:r>
      <w:r w:rsidRPr="00535ED7">
        <w:rPr>
          <w:rFonts w:eastAsia="Times New Roman" w:cs="Arial"/>
          <w:lang w:eastAsia="zh-CN"/>
        </w:rPr>
        <w:tab/>
        <w:t>-   5%.</w:t>
      </w:r>
    </w:p>
    <w:bookmarkEnd w:id="224"/>
    <w:p w14:paraId="4A947AD3" w14:textId="77777777" w:rsidR="00535ED7" w:rsidRPr="00535ED7" w:rsidRDefault="00535ED7" w:rsidP="00535ED7">
      <w:pPr>
        <w:spacing w:after="120" w:line="24" w:lineRule="atLeast"/>
        <w:contextualSpacing/>
        <w:jc w:val="both"/>
        <w:rPr>
          <w:rFonts w:eastAsia="Times New Roman" w:cs="Arial"/>
          <w:lang w:eastAsia="zh-CN"/>
        </w:rPr>
      </w:pPr>
    </w:p>
    <w:p w14:paraId="5D8CB7D4" w14:textId="3D38CE17" w:rsidR="00535ED7" w:rsidRDefault="00535ED7" w:rsidP="00535ED7">
      <w:pPr>
        <w:spacing w:before="60" w:after="60"/>
        <w:jc w:val="both"/>
        <w:rPr>
          <w:rFonts w:cs="Arial"/>
          <w:bCs/>
          <w:lang w:eastAsia="en-GB"/>
        </w:rPr>
      </w:pPr>
      <w:r w:rsidRPr="009E3D61">
        <w:rPr>
          <w:rFonts w:eastAsia="Times New Roman"/>
          <w:lang w:eastAsia="zh-CN"/>
        </w:rPr>
        <w:t>Конкретните оценки за съответните подкритерии, включващи описание на целта, индикатора за постигане, методиката за определянето на съответните стойности, резултати от оценката и схемата за определяне на нивото на постигане на целта, както и обобщените резултати от оценките на съответните критерии и основни критерии за всеки от разработените варианти са показани по-долу в настоящия раздел.</w:t>
      </w:r>
    </w:p>
    <w:p w14:paraId="1B1411A6" w14:textId="77777777" w:rsidR="00C72D20" w:rsidRPr="00C72D20" w:rsidRDefault="00C72D20" w:rsidP="00C72D20">
      <w:pPr>
        <w:spacing w:before="60" w:after="60"/>
        <w:jc w:val="both"/>
        <w:rPr>
          <w:rFonts w:cs="Arial"/>
          <w:bCs/>
          <w:lang w:eastAsia="en-GB"/>
        </w:rPr>
      </w:pPr>
      <w:r w:rsidRPr="00C72D20">
        <w:rPr>
          <w:rFonts w:cs="Arial"/>
          <w:bCs/>
          <w:lang w:eastAsia="en-GB"/>
        </w:rPr>
        <w:t>На подробно изследване за избор на подходяща алтернатива са подложени следните варианти, определени в SWOT анализа:</w:t>
      </w:r>
    </w:p>
    <w:p w14:paraId="6BF5C20D" w14:textId="77777777" w:rsidR="00C72D20" w:rsidRPr="00C72D20" w:rsidRDefault="00C72D20" w:rsidP="00535ED7">
      <w:pPr>
        <w:spacing w:before="60" w:after="60"/>
        <w:ind w:firstLine="360"/>
        <w:jc w:val="both"/>
        <w:rPr>
          <w:rFonts w:cs="Arial"/>
          <w:bCs/>
          <w:lang w:eastAsia="en-GB"/>
        </w:rPr>
      </w:pPr>
      <w:r w:rsidRPr="00C72D20">
        <w:rPr>
          <w:rFonts w:cs="Arial"/>
          <w:bCs/>
          <w:lang w:eastAsia="en-GB"/>
        </w:rPr>
        <w:t>•</w:t>
      </w:r>
      <w:r w:rsidRPr="00C72D20">
        <w:rPr>
          <w:rFonts w:cs="Arial"/>
          <w:bCs/>
          <w:lang w:eastAsia="en-GB"/>
        </w:rPr>
        <w:tab/>
        <w:t>Вариант 1 - Изграждане на кейова стена от масивни бетонови блокове;</w:t>
      </w:r>
    </w:p>
    <w:p w14:paraId="4E226821" w14:textId="77777777" w:rsidR="00C72D20" w:rsidRPr="00C72D20" w:rsidRDefault="00C72D20" w:rsidP="00535ED7">
      <w:pPr>
        <w:spacing w:before="60" w:after="60"/>
        <w:ind w:firstLine="360"/>
        <w:jc w:val="both"/>
        <w:rPr>
          <w:rFonts w:cs="Arial"/>
          <w:bCs/>
          <w:lang w:eastAsia="en-GB"/>
        </w:rPr>
      </w:pPr>
      <w:r w:rsidRPr="00C72D20">
        <w:rPr>
          <w:rFonts w:cs="Arial"/>
          <w:bCs/>
          <w:lang w:eastAsia="en-GB"/>
        </w:rPr>
        <w:t>•</w:t>
      </w:r>
      <w:r w:rsidRPr="00C72D20">
        <w:rPr>
          <w:rFonts w:cs="Arial"/>
          <w:bCs/>
          <w:lang w:eastAsia="en-GB"/>
        </w:rPr>
        <w:tab/>
        <w:t>Вариант 2 - Изграждане на кесонна кейова стена;</w:t>
      </w:r>
    </w:p>
    <w:p w14:paraId="19019A20" w14:textId="77777777" w:rsidR="00C72D20" w:rsidRPr="00C72D20" w:rsidRDefault="00C72D20" w:rsidP="00535ED7">
      <w:pPr>
        <w:spacing w:before="60" w:after="60"/>
        <w:ind w:firstLine="360"/>
        <w:jc w:val="both"/>
        <w:rPr>
          <w:rFonts w:cs="Arial"/>
          <w:bCs/>
          <w:lang w:eastAsia="en-GB"/>
        </w:rPr>
      </w:pPr>
      <w:r w:rsidRPr="00C72D20">
        <w:rPr>
          <w:rFonts w:cs="Arial"/>
          <w:bCs/>
          <w:lang w:eastAsia="en-GB"/>
        </w:rPr>
        <w:t>•</w:t>
      </w:r>
      <w:r w:rsidRPr="00C72D20">
        <w:rPr>
          <w:rFonts w:cs="Arial"/>
          <w:bCs/>
          <w:lang w:eastAsia="en-GB"/>
        </w:rPr>
        <w:tab/>
        <w:t>Вариант 3 - Изграждане на комбинирана шпунтова кейова стена.</w:t>
      </w:r>
    </w:p>
    <w:p w14:paraId="6D8272D2" w14:textId="77777777" w:rsidR="00EA5DA6" w:rsidRDefault="00C72D20" w:rsidP="00C72D20">
      <w:pPr>
        <w:spacing w:before="60" w:after="60"/>
        <w:jc w:val="both"/>
        <w:rPr>
          <w:rFonts w:cs="Arial"/>
          <w:bCs/>
          <w:lang w:eastAsia="en-GB"/>
        </w:rPr>
      </w:pPr>
      <w:r w:rsidRPr="00C72D20">
        <w:rPr>
          <w:rFonts w:cs="Arial"/>
          <w:bCs/>
          <w:lang w:eastAsia="en-GB"/>
        </w:rPr>
        <w:t>След прилагане на гореописаната методология за извършване на Мултикритериален анализ при сравнението на разработените варианти за изпълнение на дейностите по проекта са получени следните оценки по варианти:</w:t>
      </w:r>
    </w:p>
    <w:p w14:paraId="6B790FD9" w14:textId="77777777" w:rsidR="00C72D20" w:rsidRPr="00765764" w:rsidRDefault="00C36518" w:rsidP="00C72D20">
      <w:pPr>
        <w:tabs>
          <w:tab w:val="left" w:pos="1418"/>
        </w:tabs>
        <w:spacing w:before="60" w:after="60"/>
        <w:jc w:val="both"/>
        <w:rPr>
          <w:rFonts w:cs="Arial"/>
          <w:i/>
          <w:sz w:val="22"/>
        </w:rPr>
      </w:pPr>
      <w:bookmarkStart w:id="225" w:name="_Toc174099055"/>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A81B8F">
        <w:rPr>
          <w:rFonts w:cs="Arial"/>
          <w:bCs/>
          <w:i/>
          <w:noProof/>
          <w:sz w:val="22"/>
        </w:rPr>
        <w:t>10</w:t>
      </w:r>
      <w:r w:rsidRPr="002E1E19">
        <w:rPr>
          <w:rFonts w:cs="Arial"/>
          <w:b/>
          <w:bCs/>
          <w:i/>
          <w:iCs/>
          <w:sz w:val="22"/>
        </w:rPr>
        <w:fldChar w:fldCharType="end"/>
      </w:r>
      <w:r>
        <w:rPr>
          <w:rFonts w:cs="Arial"/>
          <w:b/>
          <w:bCs/>
          <w:i/>
          <w:iCs/>
          <w:sz w:val="22"/>
        </w:rPr>
        <w:t xml:space="preserve"> </w:t>
      </w:r>
      <w:r w:rsidR="00C72D20">
        <w:rPr>
          <w:rFonts w:eastAsia="Calibri" w:cs="Arial"/>
          <w:i/>
          <w:color w:val="000000"/>
          <w:sz w:val="22"/>
          <w:lang w:eastAsia="en-US"/>
        </w:rPr>
        <w:t>Оценки по критерии за всеки от вариантите</w:t>
      </w:r>
      <w:bookmarkEnd w:id="225"/>
    </w:p>
    <w:p w14:paraId="1E61D5A5" w14:textId="77777777" w:rsidR="00C72D20" w:rsidRDefault="00C72D20" w:rsidP="003E1E08">
      <w:pPr>
        <w:spacing w:before="60" w:after="60"/>
        <w:jc w:val="center"/>
        <w:rPr>
          <w:rFonts w:cs="Arial"/>
          <w:bCs/>
          <w:lang w:eastAsia="en-GB"/>
        </w:rPr>
      </w:pPr>
      <w:r w:rsidRPr="00C72D20">
        <w:rPr>
          <w:rFonts w:ascii="Times New Roman" w:eastAsia="Times New Roman" w:hAnsi="Times New Roman" w:cs="Times New Roman"/>
          <w:noProof/>
          <w:szCs w:val="24"/>
          <w:lang w:val="en-US" w:eastAsia="en-US"/>
        </w:rPr>
        <w:drawing>
          <wp:inline distT="0" distB="0" distL="0" distR="0" wp14:anchorId="30379827" wp14:editId="7D162727">
            <wp:extent cx="5784112" cy="2813942"/>
            <wp:effectExtent l="0" t="0" r="7620" b="571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28857" cy="2835710"/>
                    </a:xfrm>
                    <a:prstGeom prst="rect">
                      <a:avLst/>
                    </a:prstGeom>
                    <a:noFill/>
                    <a:ln>
                      <a:noFill/>
                    </a:ln>
                  </pic:spPr>
                </pic:pic>
              </a:graphicData>
            </a:graphic>
          </wp:inline>
        </w:drawing>
      </w:r>
    </w:p>
    <w:p w14:paraId="2A4DDE4E" w14:textId="77777777" w:rsidR="00C72D20" w:rsidRDefault="00C72D20" w:rsidP="00326359">
      <w:pPr>
        <w:spacing w:after="120" w:line="24" w:lineRule="atLeast"/>
        <w:jc w:val="both"/>
        <w:rPr>
          <w:rFonts w:eastAsia="Times New Roman" w:cs="Arial"/>
          <w:szCs w:val="24"/>
          <w:lang w:eastAsia="en-US"/>
        </w:rPr>
      </w:pPr>
      <w:r w:rsidRPr="00326359">
        <w:rPr>
          <w:rFonts w:eastAsia="Times New Roman" w:cs="Arial"/>
          <w:szCs w:val="24"/>
          <w:lang w:eastAsia="en-US"/>
        </w:rPr>
        <w:t>След прилагане на описания по-горе подход за получаване на крайна оценка за съответния вариант са получени следните окончателни резултати:</w:t>
      </w:r>
    </w:p>
    <w:p w14:paraId="69754EB4" w14:textId="77777777" w:rsidR="00C72D20" w:rsidRPr="00765764" w:rsidRDefault="00C36518" w:rsidP="00C72D20">
      <w:pPr>
        <w:tabs>
          <w:tab w:val="left" w:pos="1418"/>
        </w:tabs>
        <w:spacing w:before="60" w:after="60"/>
        <w:jc w:val="both"/>
        <w:rPr>
          <w:rFonts w:cs="Arial"/>
          <w:i/>
          <w:sz w:val="22"/>
        </w:rPr>
      </w:pPr>
      <w:bookmarkStart w:id="226" w:name="_Toc174099056"/>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A81B8F">
        <w:rPr>
          <w:rFonts w:cs="Arial"/>
          <w:bCs/>
          <w:i/>
          <w:noProof/>
          <w:sz w:val="22"/>
        </w:rPr>
        <w:t>11</w:t>
      </w:r>
      <w:r w:rsidRPr="002E1E19">
        <w:rPr>
          <w:rFonts w:cs="Arial"/>
          <w:b/>
          <w:bCs/>
          <w:i/>
          <w:iCs/>
          <w:sz w:val="22"/>
        </w:rPr>
        <w:fldChar w:fldCharType="end"/>
      </w:r>
      <w:r>
        <w:rPr>
          <w:rFonts w:cs="Arial"/>
          <w:b/>
          <w:bCs/>
          <w:i/>
          <w:iCs/>
          <w:sz w:val="22"/>
        </w:rPr>
        <w:t xml:space="preserve">  </w:t>
      </w:r>
      <w:r w:rsidR="00C72D20">
        <w:rPr>
          <w:rFonts w:eastAsia="Calibri" w:cs="Arial"/>
          <w:i/>
          <w:color w:val="000000"/>
          <w:sz w:val="22"/>
          <w:lang w:eastAsia="en-US"/>
        </w:rPr>
        <w:t>Обобщени резултати за избор на вариант</w:t>
      </w:r>
      <w:bookmarkEnd w:id="226"/>
    </w:p>
    <w:p w14:paraId="545946AD" w14:textId="77777777" w:rsidR="00C72D20" w:rsidRPr="00C72D20" w:rsidRDefault="00C72D20" w:rsidP="003E1E08">
      <w:pPr>
        <w:spacing w:after="120" w:line="24" w:lineRule="atLeast"/>
        <w:ind w:firstLine="142"/>
        <w:jc w:val="center"/>
        <w:rPr>
          <w:rFonts w:ascii="Times New Roman" w:eastAsia="Times New Roman" w:hAnsi="Times New Roman" w:cs="Times New Roman"/>
          <w:szCs w:val="24"/>
          <w:lang w:eastAsia="en-US"/>
        </w:rPr>
      </w:pPr>
      <w:r w:rsidRPr="00C72D20">
        <w:rPr>
          <w:rFonts w:ascii="Times New Roman" w:eastAsia="Times New Roman" w:hAnsi="Times New Roman" w:cs="Times New Roman"/>
          <w:noProof/>
          <w:szCs w:val="24"/>
          <w:lang w:val="en-US" w:eastAsia="en-US"/>
        </w:rPr>
        <w:lastRenderedPageBreak/>
        <w:drawing>
          <wp:inline distT="0" distB="0" distL="0" distR="0" wp14:anchorId="058F86FF" wp14:editId="25493BDE">
            <wp:extent cx="5135135" cy="2052084"/>
            <wp:effectExtent l="0" t="0" r="8890" b="571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193184" cy="2075282"/>
                    </a:xfrm>
                    <a:prstGeom prst="rect">
                      <a:avLst/>
                    </a:prstGeom>
                    <a:noFill/>
                    <a:ln>
                      <a:noFill/>
                    </a:ln>
                  </pic:spPr>
                </pic:pic>
              </a:graphicData>
            </a:graphic>
          </wp:inline>
        </w:drawing>
      </w:r>
    </w:p>
    <w:p w14:paraId="7FF93B47" w14:textId="77777777" w:rsidR="00C72D20" w:rsidRPr="00C72D20" w:rsidRDefault="00C72D20" w:rsidP="00C72D20">
      <w:pPr>
        <w:spacing w:after="120" w:line="24" w:lineRule="atLeast"/>
        <w:ind w:firstLine="720"/>
        <w:jc w:val="both"/>
        <w:rPr>
          <w:rFonts w:ascii="Times New Roman" w:eastAsia="Times New Roman" w:hAnsi="Times New Roman" w:cs="Times New Roman"/>
          <w:szCs w:val="24"/>
          <w:lang w:eastAsia="en-US"/>
        </w:rPr>
      </w:pPr>
    </w:p>
    <w:p w14:paraId="17640A3B" w14:textId="77777777" w:rsidR="00C72D20" w:rsidRPr="00326359" w:rsidRDefault="00C72D20" w:rsidP="00326359">
      <w:pPr>
        <w:spacing w:after="120" w:line="24" w:lineRule="atLeast"/>
        <w:jc w:val="both"/>
        <w:rPr>
          <w:rFonts w:eastAsia="Times New Roman" w:cs="Arial"/>
          <w:szCs w:val="24"/>
          <w:lang w:eastAsia="en-US"/>
        </w:rPr>
      </w:pPr>
      <w:bookmarkStart w:id="227" w:name="_Hlk95404002"/>
      <w:r w:rsidRPr="00326359">
        <w:rPr>
          <w:rFonts w:eastAsia="Times New Roman" w:cs="Arial"/>
          <w:szCs w:val="24"/>
          <w:lang w:eastAsia="en-US"/>
        </w:rPr>
        <w:t>В резултат на извършената оценка, чрез прилагане на Мултикритериален анализ (МКА), обобщените резултати показват, че с най-добри такива е Вариант 3.</w:t>
      </w:r>
    </w:p>
    <w:bookmarkEnd w:id="227"/>
    <w:p w14:paraId="73E94196" w14:textId="77777777" w:rsidR="00C72D20" w:rsidRPr="00326359" w:rsidRDefault="00C72D20" w:rsidP="00326359">
      <w:pPr>
        <w:spacing w:after="120" w:line="24" w:lineRule="atLeast"/>
        <w:jc w:val="both"/>
        <w:rPr>
          <w:rFonts w:eastAsia="Times New Roman" w:cs="Arial"/>
          <w:szCs w:val="24"/>
          <w:lang w:eastAsia="en-US"/>
        </w:rPr>
      </w:pPr>
      <w:r w:rsidRPr="00326359">
        <w:rPr>
          <w:rFonts w:eastAsia="Times New Roman" w:cs="Arial"/>
          <w:szCs w:val="24"/>
          <w:lang w:eastAsia="en-US"/>
        </w:rPr>
        <w:t>Независимо, че получава най-добра окончателна оценка Вариант 3 притежава и други основни предимства за финансиране със средства от ЕС, както следва:</w:t>
      </w:r>
    </w:p>
    <w:p w14:paraId="5686149F" w14:textId="77777777" w:rsidR="00C72D20" w:rsidRPr="00326359" w:rsidRDefault="00C72D20" w:rsidP="00BF37F2">
      <w:pPr>
        <w:numPr>
          <w:ilvl w:val="0"/>
          <w:numId w:val="30"/>
        </w:numPr>
        <w:spacing w:after="120" w:line="24" w:lineRule="atLeast"/>
        <w:ind w:left="1440" w:hanging="720"/>
        <w:jc w:val="both"/>
        <w:rPr>
          <w:rFonts w:eastAsia="Times New Roman" w:cs="Arial"/>
          <w:szCs w:val="24"/>
          <w:lang w:eastAsia="en-US"/>
        </w:rPr>
      </w:pPr>
      <w:r w:rsidRPr="00326359">
        <w:rPr>
          <w:rFonts w:eastAsia="Times New Roman" w:cs="Arial"/>
          <w:szCs w:val="24"/>
          <w:lang w:eastAsia="en-US"/>
        </w:rPr>
        <w:t xml:space="preserve">Най-висока положителна стойност на </w:t>
      </w:r>
      <w:r w:rsidRPr="00326359">
        <w:rPr>
          <w:rFonts w:eastAsia="Times New Roman" w:cs="Arial"/>
          <w:color w:val="000000"/>
          <w:szCs w:val="24"/>
          <w:lang w:eastAsia="en-US"/>
        </w:rPr>
        <w:t>икономическа нетна настояща стойност;</w:t>
      </w:r>
    </w:p>
    <w:p w14:paraId="70D1FEC9" w14:textId="77777777" w:rsidR="00C72D20" w:rsidRPr="00326359" w:rsidRDefault="00C72D20" w:rsidP="00BF37F2">
      <w:pPr>
        <w:numPr>
          <w:ilvl w:val="0"/>
          <w:numId w:val="30"/>
        </w:numPr>
        <w:spacing w:after="120" w:line="24" w:lineRule="atLeast"/>
        <w:ind w:left="0" w:firstLine="720"/>
        <w:jc w:val="both"/>
        <w:rPr>
          <w:rFonts w:eastAsia="Times New Roman" w:cs="Arial"/>
          <w:szCs w:val="24"/>
          <w:lang w:eastAsia="en-US"/>
        </w:rPr>
      </w:pPr>
      <w:r w:rsidRPr="00326359">
        <w:rPr>
          <w:rFonts w:eastAsia="Times New Roman" w:cs="Arial"/>
          <w:szCs w:val="24"/>
          <w:lang w:eastAsia="en-US"/>
        </w:rPr>
        <w:t>Най-висока</w:t>
      </w:r>
      <w:r w:rsidRPr="00326359">
        <w:rPr>
          <w:rFonts w:eastAsia="Times New Roman" w:cs="Arial"/>
          <w:color w:val="000000"/>
          <w:szCs w:val="24"/>
          <w:lang w:eastAsia="en-US"/>
        </w:rPr>
        <w:t xml:space="preserve"> икономическа вътрешна норма на възвръщаемост над 5%;</w:t>
      </w:r>
    </w:p>
    <w:p w14:paraId="43285BDB" w14:textId="77777777" w:rsidR="00C72D20" w:rsidRPr="00326359" w:rsidRDefault="00C72D20" w:rsidP="00BF37F2">
      <w:pPr>
        <w:numPr>
          <w:ilvl w:val="0"/>
          <w:numId w:val="30"/>
        </w:numPr>
        <w:spacing w:after="120" w:line="24" w:lineRule="atLeast"/>
        <w:ind w:left="0" w:firstLine="720"/>
        <w:jc w:val="both"/>
        <w:rPr>
          <w:rFonts w:eastAsia="Times New Roman" w:cs="Arial"/>
          <w:szCs w:val="24"/>
          <w:lang w:eastAsia="en-US"/>
        </w:rPr>
      </w:pPr>
      <w:r w:rsidRPr="00326359">
        <w:rPr>
          <w:rFonts w:eastAsia="Times New Roman" w:cs="Arial"/>
          <w:szCs w:val="24"/>
          <w:lang w:eastAsia="en-US"/>
        </w:rPr>
        <w:t xml:space="preserve">Най-висока стойност на </w:t>
      </w:r>
      <w:r w:rsidRPr="00326359">
        <w:rPr>
          <w:rFonts w:eastAsia="Times New Roman" w:cs="Arial"/>
          <w:color w:val="000000"/>
          <w:szCs w:val="24"/>
          <w:lang w:eastAsia="en-US"/>
        </w:rPr>
        <w:t>коефициент ползи/разходи &gt; 1.0.</w:t>
      </w:r>
    </w:p>
    <w:p w14:paraId="7E58BDB1" w14:textId="77777777" w:rsidR="00C72D20" w:rsidRPr="00326359" w:rsidRDefault="00C72D20" w:rsidP="00326359">
      <w:pPr>
        <w:spacing w:after="120" w:line="24" w:lineRule="atLeast"/>
        <w:jc w:val="both"/>
        <w:rPr>
          <w:rFonts w:eastAsia="Calibri" w:cs="Arial"/>
          <w:szCs w:val="24"/>
          <w:lang w:eastAsia="en-US"/>
        </w:rPr>
      </w:pPr>
      <w:r w:rsidRPr="00326359">
        <w:rPr>
          <w:rFonts w:eastAsia="Calibri" w:cs="Arial"/>
          <w:szCs w:val="24"/>
          <w:lang w:eastAsia="en-US"/>
        </w:rPr>
        <w:t>Поради гореизброените предимства и получената най-добра окончателна оценка от Мултикритериалния анализ Вариант 3 се избира за предпочитан вариант за разработване във фаза техническо проектиране</w:t>
      </w:r>
      <w:r w:rsidR="004C636F" w:rsidRPr="009963CE">
        <w:rPr>
          <w:rFonts w:eastAsia="Calibri" w:cs="Arial"/>
          <w:szCs w:val="24"/>
          <w:lang w:eastAsia="en-US"/>
        </w:rPr>
        <w:t xml:space="preserve"> </w:t>
      </w:r>
      <w:r w:rsidR="004C636F">
        <w:rPr>
          <w:rFonts w:eastAsia="Calibri" w:cs="Arial"/>
          <w:szCs w:val="24"/>
          <w:lang w:eastAsia="en-US"/>
        </w:rPr>
        <w:t>и за изготване на АРП</w:t>
      </w:r>
      <w:r w:rsidRPr="00326359">
        <w:rPr>
          <w:rFonts w:eastAsia="Calibri" w:cs="Arial"/>
          <w:szCs w:val="24"/>
          <w:lang w:eastAsia="en-US"/>
        </w:rPr>
        <w:t>.</w:t>
      </w:r>
    </w:p>
    <w:p w14:paraId="2D72270A" w14:textId="77777777" w:rsidR="00C72D20" w:rsidRDefault="00C72D20" w:rsidP="00C72D20">
      <w:pPr>
        <w:spacing w:after="120" w:line="24" w:lineRule="atLeast"/>
        <w:ind w:firstLine="142"/>
        <w:jc w:val="both"/>
        <w:rPr>
          <w:rFonts w:ascii="Times New Roman" w:eastAsia="Times New Roman" w:hAnsi="Times New Roman" w:cs="Times New Roman"/>
          <w:szCs w:val="24"/>
          <w:lang w:eastAsia="en-US"/>
        </w:rPr>
      </w:pPr>
    </w:p>
    <w:p w14:paraId="0F50684D" w14:textId="77777777" w:rsidR="00C72D20" w:rsidRDefault="00C72D20" w:rsidP="00C72D20">
      <w:pPr>
        <w:spacing w:after="120" w:line="24" w:lineRule="atLeast"/>
        <w:ind w:firstLine="142"/>
        <w:jc w:val="both"/>
        <w:rPr>
          <w:rFonts w:ascii="Times New Roman" w:eastAsia="Times New Roman" w:hAnsi="Times New Roman" w:cs="Times New Roman"/>
          <w:szCs w:val="24"/>
          <w:lang w:eastAsia="en-US"/>
        </w:rPr>
      </w:pPr>
    </w:p>
    <w:p w14:paraId="1ABE1842" w14:textId="77777777" w:rsidR="00C72D20" w:rsidRDefault="00C72D20" w:rsidP="00C72D20">
      <w:pPr>
        <w:spacing w:after="120" w:line="24" w:lineRule="atLeast"/>
        <w:ind w:firstLine="142"/>
        <w:jc w:val="both"/>
        <w:rPr>
          <w:rFonts w:ascii="Times New Roman" w:eastAsia="Times New Roman" w:hAnsi="Times New Roman" w:cs="Times New Roman"/>
          <w:szCs w:val="24"/>
          <w:lang w:eastAsia="en-US"/>
        </w:rPr>
      </w:pPr>
    </w:p>
    <w:p w14:paraId="09B55DFE" w14:textId="77777777" w:rsidR="00C72D20" w:rsidRDefault="00C72D20" w:rsidP="00C72D20">
      <w:pPr>
        <w:spacing w:after="120" w:line="24" w:lineRule="atLeast"/>
        <w:ind w:firstLine="142"/>
        <w:jc w:val="both"/>
        <w:rPr>
          <w:rFonts w:ascii="Times New Roman" w:eastAsia="Times New Roman" w:hAnsi="Times New Roman" w:cs="Times New Roman"/>
          <w:szCs w:val="24"/>
          <w:lang w:eastAsia="en-US"/>
        </w:rPr>
      </w:pPr>
    </w:p>
    <w:p w14:paraId="0DE38DBA" w14:textId="77777777" w:rsidR="00C72D20" w:rsidRDefault="00C72D20" w:rsidP="00C72D20">
      <w:pPr>
        <w:spacing w:after="120" w:line="24" w:lineRule="atLeast"/>
        <w:ind w:firstLine="142"/>
        <w:jc w:val="both"/>
        <w:rPr>
          <w:rFonts w:ascii="Times New Roman" w:eastAsia="Times New Roman" w:hAnsi="Times New Roman" w:cs="Times New Roman"/>
          <w:szCs w:val="24"/>
          <w:lang w:eastAsia="en-US"/>
        </w:rPr>
      </w:pPr>
    </w:p>
    <w:p w14:paraId="6DC0D1BD" w14:textId="77777777" w:rsidR="00C72D20" w:rsidRPr="00C72D20" w:rsidRDefault="00C72D20" w:rsidP="00C72D20">
      <w:pPr>
        <w:spacing w:after="120" w:line="24" w:lineRule="atLeast"/>
        <w:ind w:firstLine="142"/>
        <w:jc w:val="both"/>
        <w:rPr>
          <w:rFonts w:ascii="Times New Roman" w:eastAsia="Times New Roman" w:hAnsi="Times New Roman" w:cs="Times New Roman"/>
          <w:szCs w:val="24"/>
          <w:lang w:eastAsia="en-US"/>
        </w:rPr>
      </w:pPr>
    </w:p>
    <w:p w14:paraId="193B3035" w14:textId="77777777" w:rsidR="00C72D20" w:rsidRPr="002E1E19" w:rsidRDefault="00C72D20" w:rsidP="00C72D20">
      <w:pPr>
        <w:spacing w:before="60" w:after="60"/>
        <w:jc w:val="both"/>
        <w:rPr>
          <w:rFonts w:cs="Arial"/>
          <w:bCs/>
          <w:lang w:eastAsia="en-GB"/>
        </w:rPr>
        <w:sectPr w:rsidR="00C72D20" w:rsidRPr="002E1E19" w:rsidSect="007D7BB8">
          <w:headerReference w:type="default" r:id="rId26"/>
          <w:footerReference w:type="default" r:id="rId27"/>
          <w:pgSz w:w="11907" w:h="16839" w:code="9"/>
          <w:pgMar w:top="1276" w:right="1134" w:bottom="1134" w:left="1276" w:header="425" w:footer="510" w:gutter="0"/>
          <w:cols w:space="708"/>
          <w:docGrid w:linePitch="360"/>
        </w:sectPr>
      </w:pPr>
    </w:p>
    <w:p w14:paraId="0EB50E24" w14:textId="77777777" w:rsidR="00547D8F" w:rsidRPr="007768D5" w:rsidRDefault="00547D8F" w:rsidP="003E1E08">
      <w:pPr>
        <w:pStyle w:val="Heading1"/>
        <w:numPr>
          <w:ilvl w:val="0"/>
          <w:numId w:val="3"/>
        </w:numPr>
        <w:ind w:left="360" w:hanging="360"/>
        <w:jc w:val="both"/>
        <w:rPr>
          <w:lang w:val="bg-BG"/>
        </w:rPr>
      </w:pPr>
      <w:bookmarkStart w:id="228" w:name="_Toc143694183"/>
      <w:r w:rsidRPr="007768D5">
        <w:rPr>
          <w:lang w:val="bg-BG"/>
        </w:rPr>
        <w:lastRenderedPageBreak/>
        <w:t>ФИНАНСОВ АНАЛИЗ</w:t>
      </w:r>
      <w:bookmarkEnd w:id="228"/>
    </w:p>
    <w:p w14:paraId="52EC26FC" w14:textId="77777777" w:rsidR="007768D5" w:rsidRPr="003E1E08" w:rsidRDefault="007768D5" w:rsidP="003E1E08">
      <w:pPr>
        <w:pStyle w:val="Heading2"/>
        <w:numPr>
          <w:ilvl w:val="1"/>
          <w:numId w:val="3"/>
        </w:numPr>
        <w:ind w:left="1080" w:hanging="540"/>
        <w:rPr>
          <w:szCs w:val="24"/>
          <w:lang w:val="bg-BG"/>
        </w:rPr>
      </w:pPr>
      <w:bookmarkStart w:id="229" w:name="_Toc23939347"/>
      <w:bookmarkStart w:id="230" w:name="_Toc24052004"/>
      <w:bookmarkStart w:id="231" w:name="_Toc24052056"/>
      <w:bookmarkStart w:id="232" w:name="_Toc24052128"/>
      <w:bookmarkStart w:id="233" w:name="_Toc24052181"/>
      <w:bookmarkStart w:id="234" w:name="_Toc24052235"/>
      <w:bookmarkStart w:id="235" w:name="_Toc24052289"/>
      <w:bookmarkStart w:id="236" w:name="_Toc25322720"/>
      <w:bookmarkStart w:id="237" w:name="_Toc25322794"/>
      <w:bookmarkStart w:id="238" w:name="_Toc25322868"/>
      <w:bookmarkStart w:id="239" w:name="_Toc25322939"/>
      <w:bookmarkStart w:id="240" w:name="_Toc25672139"/>
      <w:bookmarkStart w:id="241" w:name="_Toc26890009"/>
      <w:bookmarkStart w:id="242" w:name="_Toc26890110"/>
      <w:bookmarkStart w:id="243" w:name="_Toc26890345"/>
      <w:bookmarkStart w:id="244" w:name="_Toc26891605"/>
      <w:bookmarkStart w:id="245" w:name="_Toc27054056"/>
      <w:bookmarkStart w:id="246" w:name="_Toc27054261"/>
      <w:bookmarkStart w:id="247" w:name="_Toc27055579"/>
      <w:bookmarkStart w:id="248" w:name="_Toc27055684"/>
      <w:bookmarkStart w:id="249" w:name="_Toc27055785"/>
      <w:bookmarkStart w:id="250" w:name="_Toc27069031"/>
      <w:bookmarkStart w:id="251" w:name="_Toc27306807"/>
      <w:bookmarkStart w:id="252" w:name="_Toc27306930"/>
      <w:bookmarkStart w:id="253" w:name="_Toc27307038"/>
      <w:bookmarkStart w:id="254" w:name="_Toc27307143"/>
      <w:bookmarkStart w:id="255" w:name="_Toc27307247"/>
      <w:bookmarkStart w:id="256" w:name="_Toc27320029"/>
      <w:bookmarkStart w:id="257" w:name="_Toc27320408"/>
      <w:bookmarkStart w:id="258" w:name="_Toc30426157"/>
      <w:bookmarkStart w:id="259" w:name="_Toc49162852"/>
      <w:bookmarkStart w:id="260" w:name="_Toc49182457"/>
      <w:bookmarkStart w:id="261" w:name="_Toc49183090"/>
      <w:bookmarkStart w:id="262" w:name="_Toc56283097"/>
      <w:bookmarkStart w:id="263" w:name="_Toc56283293"/>
      <w:bookmarkStart w:id="264" w:name="_Toc56333098"/>
      <w:bookmarkStart w:id="265" w:name="_Toc56333385"/>
      <w:bookmarkStart w:id="266" w:name="_Toc56333449"/>
      <w:bookmarkStart w:id="267" w:name="_Toc27069033"/>
      <w:bookmarkStart w:id="268" w:name="_Toc143694184"/>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r w:rsidRPr="003E1E08">
        <w:rPr>
          <w:szCs w:val="24"/>
          <w:lang w:val="bg-BG"/>
        </w:rPr>
        <w:t>Методология за определяне на финансовите индикатори</w:t>
      </w:r>
      <w:bookmarkEnd w:id="268"/>
    </w:p>
    <w:p w14:paraId="48A07C52" w14:textId="1D76DD2A" w:rsidR="007768D5" w:rsidRPr="004714ED" w:rsidRDefault="007768D5" w:rsidP="007768D5">
      <w:pPr>
        <w:jc w:val="both"/>
        <w:rPr>
          <w:rFonts w:cs="Arial"/>
          <w:i/>
        </w:rPr>
      </w:pPr>
      <w:r w:rsidRPr="00E87E58">
        <w:rPr>
          <w:rFonts w:cs="Arial"/>
        </w:rPr>
        <w:t>За изготвянето на Финансовите анализи през Програмен период 2021-2027</w:t>
      </w:r>
      <w:r>
        <w:rPr>
          <w:rFonts w:cs="Arial"/>
        </w:rPr>
        <w:t xml:space="preserve"> г. остава основен</w:t>
      </w:r>
      <w:r w:rsidRPr="00E87E58">
        <w:rPr>
          <w:rFonts w:cs="Arial"/>
        </w:rPr>
        <w:t xml:space="preserve"> ръководен документ </w:t>
      </w:r>
      <w:r w:rsidRPr="004714ED">
        <w:rPr>
          <w:rFonts w:cs="Arial"/>
          <w:i/>
        </w:rPr>
        <w:t>Guide to Cost-Benefit Analysis (CBA) of Investment projects. Economic appraisal tool for Cohesion Policy 2014-2020, EC, Directorate-General for Regional and Urban policy, December 2014</w:t>
      </w:r>
      <w:r w:rsidR="00F84DC0">
        <w:rPr>
          <w:rFonts w:cs="Arial"/>
          <w:i/>
        </w:rPr>
        <w:t>.</w:t>
      </w:r>
    </w:p>
    <w:p w14:paraId="4FCE2969" w14:textId="77777777" w:rsidR="007768D5" w:rsidRDefault="007768D5" w:rsidP="007768D5">
      <w:pPr>
        <w:jc w:val="both"/>
        <w:rPr>
          <w:rFonts w:cs="Arial"/>
        </w:rPr>
      </w:pPr>
      <w:r>
        <w:rPr>
          <w:rFonts w:cs="Arial"/>
        </w:rPr>
        <w:t xml:space="preserve">Новите моменти са изложени в </w:t>
      </w:r>
      <w:r w:rsidRPr="004714ED">
        <w:rPr>
          <w:rFonts w:cs="Arial"/>
          <w:i/>
        </w:rPr>
        <w:t>DG REGIO CBA Economic Appraisal Vademecum (EAV)2021</w:t>
      </w:r>
      <w:r>
        <w:rPr>
          <w:rStyle w:val="FootnoteReference"/>
        </w:rPr>
        <w:footnoteReference w:id="16"/>
      </w:r>
      <w:r>
        <w:rPr>
          <w:rFonts w:cs="Arial"/>
        </w:rPr>
        <w:t>, който допълва и актуализира някои основни моменти</w:t>
      </w:r>
      <w:r w:rsidRPr="00E87E58">
        <w:rPr>
          <w:rFonts w:cs="Arial"/>
        </w:rPr>
        <w:t>,</w:t>
      </w:r>
      <w:r>
        <w:rPr>
          <w:rFonts w:cs="Arial"/>
        </w:rPr>
        <w:t xml:space="preserve"> на база анализ от програмен период 2014-2020 г. </w:t>
      </w:r>
    </w:p>
    <w:p w14:paraId="33176FE5" w14:textId="77777777" w:rsidR="007768D5" w:rsidRDefault="007768D5" w:rsidP="007768D5">
      <w:pPr>
        <w:jc w:val="both"/>
        <w:rPr>
          <w:rFonts w:cs="Arial"/>
        </w:rPr>
      </w:pPr>
      <w:r>
        <w:rPr>
          <w:rFonts w:cs="Arial"/>
        </w:rPr>
        <w:t xml:space="preserve">В случая от препоръките във </w:t>
      </w:r>
      <w:r w:rsidRPr="00E87E58">
        <w:rPr>
          <w:rFonts w:cs="Arial"/>
        </w:rPr>
        <w:t>Vademecum</w:t>
      </w:r>
      <w:r>
        <w:rPr>
          <w:rFonts w:cs="Arial"/>
        </w:rPr>
        <w:t xml:space="preserve"> са използвани следните:</w:t>
      </w:r>
    </w:p>
    <w:p w14:paraId="252C7A5C" w14:textId="5CD5DC30" w:rsidR="007768D5" w:rsidRPr="0025050B" w:rsidRDefault="002E7266" w:rsidP="00AA673B">
      <w:pPr>
        <w:pStyle w:val="ListParagraph"/>
        <w:numPr>
          <w:ilvl w:val="0"/>
          <w:numId w:val="23"/>
        </w:numPr>
        <w:spacing w:before="0" w:after="160" w:line="259" w:lineRule="auto"/>
        <w:jc w:val="both"/>
        <w:rPr>
          <w:rFonts w:ascii="Arial" w:hAnsi="Arial" w:cs="Arial"/>
        </w:rPr>
      </w:pPr>
      <w:r w:rsidRPr="00694D21">
        <w:rPr>
          <w:rFonts w:ascii="Arial" w:hAnsi="Arial" w:cs="Arial"/>
        </w:rPr>
        <w:t>Основните принципи, залегнали Регламент (ЕС, Евратом) 2024/2509 на Европейския парламент и на Съвета от 23 септември 2024 година за финансовите правила, приложими за общия бюджет на Съюза</w:t>
      </w:r>
      <w:r w:rsidR="007768D5">
        <w:rPr>
          <w:rFonts w:ascii="Arial" w:hAnsi="Arial" w:cs="Arial"/>
        </w:rPr>
        <w:t>;</w:t>
      </w:r>
    </w:p>
    <w:p w14:paraId="365EF0EA" w14:textId="740F4EEC" w:rsidR="007768D5" w:rsidRDefault="007768D5" w:rsidP="00AA673B">
      <w:pPr>
        <w:pStyle w:val="ListParagraph"/>
        <w:numPr>
          <w:ilvl w:val="0"/>
          <w:numId w:val="23"/>
        </w:numPr>
        <w:spacing w:before="0" w:after="160" w:line="259" w:lineRule="auto"/>
        <w:jc w:val="both"/>
        <w:rPr>
          <w:rFonts w:ascii="Arial" w:hAnsi="Arial" w:cs="Arial"/>
        </w:rPr>
      </w:pPr>
      <w:r>
        <w:rPr>
          <w:rFonts w:ascii="Arial" w:hAnsi="Arial" w:cs="Arial"/>
        </w:rPr>
        <w:t>Референтния</w:t>
      </w:r>
      <w:r w:rsidR="00F84DC0">
        <w:rPr>
          <w:rFonts w:ascii="Arial" w:hAnsi="Arial" w:cs="Arial"/>
        </w:rPr>
        <w:t>т</w:t>
      </w:r>
      <w:r>
        <w:rPr>
          <w:rFonts w:ascii="Arial" w:hAnsi="Arial" w:cs="Arial"/>
        </w:rPr>
        <w:t xml:space="preserve"> период за морски транспорт е с препоръка от 25 години;</w:t>
      </w:r>
    </w:p>
    <w:p w14:paraId="734D2483" w14:textId="32E9257A" w:rsidR="007768D5" w:rsidRDefault="007768D5" w:rsidP="00AA673B">
      <w:pPr>
        <w:pStyle w:val="ListParagraph"/>
        <w:numPr>
          <w:ilvl w:val="0"/>
          <w:numId w:val="23"/>
        </w:numPr>
        <w:spacing w:before="0" w:after="160" w:line="259" w:lineRule="auto"/>
        <w:jc w:val="both"/>
        <w:rPr>
          <w:rFonts w:ascii="Arial" w:hAnsi="Arial" w:cs="Arial"/>
        </w:rPr>
      </w:pPr>
      <w:r>
        <w:rPr>
          <w:rFonts w:ascii="Arial" w:hAnsi="Arial" w:cs="Arial"/>
        </w:rPr>
        <w:t xml:space="preserve">Прилагане на Пълен АРП, чрез модела, предоставен към </w:t>
      </w:r>
      <w:r w:rsidRPr="004714ED">
        <w:rPr>
          <w:rFonts w:ascii="Arial" w:hAnsi="Arial" w:cs="Arial"/>
          <w:i/>
        </w:rPr>
        <w:t>Vademecum</w:t>
      </w:r>
      <w:r>
        <w:rPr>
          <w:rFonts w:ascii="Arial" w:hAnsi="Arial" w:cs="Arial"/>
        </w:rPr>
        <w:t xml:space="preserve"> за проекти над 10 млн. евро или </w:t>
      </w:r>
      <w:r w:rsidR="00F84DC0">
        <w:rPr>
          <w:rFonts w:ascii="Arial" w:hAnsi="Arial" w:cs="Arial"/>
        </w:rPr>
        <w:t xml:space="preserve">които </w:t>
      </w:r>
      <w:r>
        <w:rPr>
          <w:rFonts w:ascii="Arial" w:hAnsi="Arial" w:cs="Arial"/>
        </w:rPr>
        <w:t>отговарят на определението за „стратегически проект</w:t>
      </w:r>
      <w:r w:rsidR="00F84DC0">
        <w:rPr>
          <w:rFonts w:ascii="Arial" w:hAnsi="Arial" w:cs="Arial"/>
        </w:rPr>
        <w:t>и“. В случая проекта отговаря на</w:t>
      </w:r>
      <w:r>
        <w:rPr>
          <w:rFonts w:ascii="Arial" w:hAnsi="Arial" w:cs="Arial"/>
        </w:rPr>
        <w:t xml:space="preserve"> условието за обща инвестиционна стойност &gt; 10 млн. евро;  </w:t>
      </w:r>
    </w:p>
    <w:p w14:paraId="717E97D1" w14:textId="77777777" w:rsidR="007768D5" w:rsidRDefault="007768D5" w:rsidP="00AA673B">
      <w:pPr>
        <w:pStyle w:val="ListParagraph"/>
        <w:numPr>
          <w:ilvl w:val="0"/>
          <w:numId w:val="23"/>
        </w:numPr>
        <w:spacing w:before="0" w:after="160" w:line="259" w:lineRule="auto"/>
        <w:jc w:val="both"/>
        <w:rPr>
          <w:rFonts w:ascii="Arial" w:hAnsi="Arial" w:cs="Arial"/>
        </w:rPr>
      </w:pPr>
      <w:r>
        <w:rPr>
          <w:rFonts w:ascii="Arial" w:hAnsi="Arial" w:cs="Arial"/>
        </w:rPr>
        <w:t xml:space="preserve">Няма препоръчана Финансова дисконтова норма, затова е запазена предишната препоръка в </w:t>
      </w:r>
      <w:r w:rsidRPr="004714ED">
        <w:rPr>
          <w:rFonts w:ascii="Arial" w:hAnsi="Arial" w:cs="Arial"/>
          <w:i/>
        </w:rPr>
        <w:t>Guide to Cost-Benefit Analysis (CBA) of Investment projects</w:t>
      </w:r>
      <w:r>
        <w:rPr>
          <w:rFonts w:ascii="Arial" w:hAnsi="Arial" w:cs="Arial"/>
        </w:rPr>
        <w:t xml:space="preserve"> за 4% и защото няма изготвено Национално или секторно проучване, което да обоснове използването на друга Финансова дисконтова норма;</w:t>
      </w:r>
    </w:p>
    <w:p w14:paraId="2093323A" w14:textId="77777777" w:rsidR="007768D5" w:rsidRDefault="007768D5" w:rsidP="00AA673B">
      <w:pPr>
        <w:pStyle w:val="ListParagraph"/>
        <w:numPr>
          <w:ilvl w:val="0"/>
          <w:numId w:val="23"/>
        </w:numPr>
        <w:spacing w:before="0" w:after="160" w:line="259" w:lineRule="auto"/>
        <w:jc w:val="both"/>
        <w:rPr>
          <w:rFonts w:ascii="Arial" w:hAnsi="Arial" w:cs="Arial"/>
        </w:rPr>
      </w:pPr>
      <w:r>
        <w:rPr>
          <w:rFonts w:ascii="Arial" w:hAnsi="Arial" w:cs="Arial"/>
        </w:rPr>
        <w:t xml:space="preserve">Финансовият дефицит се определя по опростената формула за ФННС/Обща стойност на инвестициите, използвана в модела на </w:t>
      </w:r>
      <w:r w:rsidRPr="004714ED">
        <w:rPr>
          <w:rFonts w:ascii="Arial" w:hAnsi="Arial" w:cs="Arial"/>
          <w:i/>
        </w:rPr>
        <w:t>Vademecum</w:t>
      </w:r>
      <w:r>
        <w:rPr>
          <w:rFonts w:ascii="Arial" w:hAnsi="Arial" w:cs="Arial"/>
          <w:i/>
        </w:rPr>
        <w:t>.</w:t>
      </w:r>
    </w:p>
    <w:p w14:paraId="67B01CAF" w14:textId="77777777" w:rsidR="003C3025" w:rsidRPr="003C3025" w:rsidRDefault="007768D5" w:rsidP="00BF37F2">
      <w:pPr>
        <w:pStyle w:val="ListParagraph"/>
        <w:numPr>
          <w:ilvl w:val="0"/>
          <w:numId w:val="32"/>
        </w:numPr>
        <w:suppressAutoHyphens/>
        <w:spacing w:after="60"/>
        <w:jc w:val="both"/>
        <w:rPr>
          <w:rFonts w:cs="Arial"/>
          <w:szCs w:val="24"/>
          <w:lang w:eastAsia="ar-SA"/>
        </w:rPr>
      </w:pPr>
      <w:r w:rsidRPr="006700E8">
        <w:rPr>
          <w:rFonts w:ascii="Arial" w:hAnsi="Arial" w:cs="Arial"/>
        </w:rPr>
        <w:t xml:space="preserve">Остатъчната стойност се определя по метода на амортизационната стойност, а не по </w:t>
      </w:r>
      <w:r w:rsidRPr="006700E8">
        <w:rPr>
          <w:rFonts w:ascii="Arial" w:eastAsia="Calibri" w:hAnsi="Arial" w:cs="Arial"/>
        </w:rPr>
        <w:t xml:space="preserve">Методът на нетната настояща стойност на паричните потоци в оставащите години от жизнения цикъл на проекта, както беше за периода 2014-2020 г., препоръчан като подход във </w:t>
      </w:r>
      <w:r w:rsidRPr="006700E8">
        <w:rPr>
          <w:rFonts w:ascii="Arial" w:hAnsi="Arial" w:cs="Arial"/>
          <w:i/>
        </w:rPr>
        <w:t>Vademecum</w:t>
      </w:r>
      <w:r w:rsidR="003C3025">
        <w:rPr>
          <w:rFonts w:ascii="Arial" w:hAnsi="Arial" w:cs="Arial"/>
          <w:i/>
        </w:rPr>
        <w:t>;</w:t>
      </w:r>
    </w:p>
    <w:p w14:paraId="2278CC50" w14:textId="77777777" w:rsidR="003C3025" w:rsidRPr="003C3025" w:rsidRDefault="003C3025" w:rsidP="00BF37F2">
      <w:pPr>
        <w:pStyle w:val="ListParagraph"/>
        <w:numPr>
          <w:ilvl w:val="0"/>
          <w:numId w:val="34"/>
        </w:numPr>
        <w:suppressAutoHyphens/>
        <w:spacing w:after="60"/>
        <w:ind w:left="720"/>
        <w:jc w:val="both"/>
        <w:rPr>
          <w:rFonts w:ascii="Arial" w:hAnsi="Arial" w:cs="Arial"/>
          <w:szCs w:val="24"/>
        </w:rPr>
      </w:pPr>
      <w:r w:rsidRPr="003C3025">
        <w:rPr>
          <w:rFonts w:ascii="Arial" w:hAnsi="Arial" w:cs="Arial"/>
        </w:rPr>
        <w:t>При изготвянето на Финансовия</w:t>
      </w:r>
      <w:r w:rsidRPr="009963CE">
        <w:rPr>
          <w:rFonts w:ascii="Arial" w:hAnsi="Arial" w:cs="Arial"/>
        </w:rPr>
        <w:t xml:space="preserve"> </w:t>
      </w:r>
      <w:r w:rsidRPr="003C3025">
        <w:rPr>
          <w:rFonts w:ascii="Arial" w:hAnsi="Arial" w:cs="Arial"/>
        </w:rPr>
        <w:t>анализ е използван Инкрементален подход, в</w:t>
      </w:r>
      <w:r w:rsidRPr="003C3025">
        <w:rPr>
          <w:rFonts w:ascii="Arial" w:hAnsi="Arial" w:cs="Arial"/>
          <w:szCs w:val="24"/>
        </w:rPr>
        <w:t xml:space="preserve"> съответствие с разпоредбите на Делегиран Регламент 480/2014 на ЕК, Раздел III Метод за изчисляване на дисконтираните нетни приходи от операции, които генерират нетни приходи, Член 15 Метод за изчисляване на дисконтираните нетни приходи и Член 61, параграф 3, седма алинея от Регламент на ЕС и </w:t>
      </w:r>
      <w:r w:rsidRPr="003C3025">
        <w:rPr>
          <w:rFonts w:ascii="Arial" w:hAnsi="Arial" w:cs="Arial"/>
          <w:szCs w:val="24"/>
        </w:rPr>
        <w:lastRenderedPageBreak/>
        <w:t>Парламента № 1303/2013). За неговото прилагане, през декември 2014 г., ЕК издава Указания за изготвяне на АРП за инвестиционни проекти. В раздел 2.7.2. Методология за изготвяне на Финансовия анализ в АРП изрично е казано:</w:t>
      </w:r>
    </w:p>
    <w:p w14:paraId="0F42E99D" w14:textId="77777777" w:rsidR="003C3025" w:rsidRPr="003C3025" w:rsidRDefault="003C3025" w:rsidP="00BF37F2">
      <w:pPr>
        <w:pStyle w:val="ListParagraph"/>
        <w:numPr>
          <w:ilvl w:val="0"/>
          <w:numId w:val="33"/>
        </w:numPr>
        <w:suppressAutoHyphens/>
        <w:spacing w:after="60"/>
        <w:jc w:val="both"/>
        <w:rPr>
          <w:rFonts w:ascii="Arial" w:hAnsi="Arial" w:cs="Arial"/>
          <w:i/>
          <w:szCs w:val="24"/>
        </w:rPr>
      </w:pPr>
      <w:r w:rsidRPr="003C3025">
        <w:rPr>
          <w:rFonts w:ascii="Arial" w:hAnsi="Arial" w:cs="Arial"/>
          <w:i/>
          <w:szCs w:val="24"/>
        </w:rPr>
        <w:t>Анализът трябва да се извърши без ДДС, както върху покупката (себестойност), така и върху продажбите (приходи), ако това може да бъде възстановено от организатора на проекта. Напротив, когато ДДС не подлежи на възстановяване, той трябва да бъде включен.</w:t>
      </w:r>
    </w:p>
    <w:p w14:paraId="1508E9A1" w14:textId="77777777" w:rsidR="003C3025" w:rsidRPr="003C3025" w:rsidRDefault="003C3025" w:rsidP="00BF37F2">
      <w:pPr>
        <w:pStyle w:val="ListParagraph"/>
        <w:numPr>
          <w:ilvl w:val="0"/>
          <w:numId w:val="33"/>
        </w:numPr>
        <w:suppressAutoHyphens/>
        <w:spacing w:after="60"/>
        <w:jc w:val="both"/>
        <w:rPr>
          <w:rFonts w:ascii="Arial" w:hAnsi="Arial" w:cs="Arial"/>
          <w:i/>
          <w:szCs w:val="24"/>
        </w:rPr>
      </w:pPr>
      <w:r w:rsidRPr="003C3025">
        <w:rPr>
          <w:rFonts w:ascii="Arial" w:hAnsi="Arial" w:cs="Arial"/>
          <w:i/>
          <w:szCs w:val="24"/>
        </w:rPr>
        <w:t>Преките данъци (върху капитал, доход или други) се вземат предвид само за проверка на финансовата устойчивост, а не за изчисляване на финансовата рентабилност, която се изчислява преди такива данъчни приспадания. Обосновката е да се избегнат сложността и променливостта на правилата за данък върху капиталовия доход във времето и страните</w:t>
      </w:r>
    </w:p>
    <w:p w14:paraId="49FA93F1" w14:textId="47209E3D" w:rsidR="007768D5" w:rsidRPr="00D566C2" w:rsidRDefault="003C3025" w:rsidP="003C3025">
      <w:pPr>
        <w:suppressAutoHyphens/>
        <w:spacing w:after="60"/>
        <w:jc w:val="both"/>
        <w:rPr>
          <w:rFonts w:cs="Arial"/>
          <w:szCs w:val="24"/>
          <w:lang w:eastAsia="ar-SA"/>
        </w:rPr>
      </w:pPr>
      <w:r w:rsidRPr="003C3025">
        <w:rPr>
          <w:rFonts w:cs="Arial"/>
          <w:szCs w:val="24"/>
        </w:rPr>
        <w:t>Тези условия и принципи са заложени при изготвянето на настоящия Финансов анализ</w:t>
      </w:r>
      <w:r w:rsidR="00F33975">
        <w:rPr>
          <w:rFonts w:cs="Arial"/>
          <w:i/>
        </w:rPr>
        <w:t xml:space="preserve">, </w:t>
      </w:r>
      <w:r w:rsidR="00F33975" w:rsidRPr="00680473">
        <w:rPr>
          <w:rFonts w:cs="Arial"/>
        </w:rPr>
        <w:t>както</w:t>
      </w:r>
      <w:r w:rsidR="00F33975">
        <w:rPr>
          <w:rFonts w:cs="Arial"/>
          <w:i/>
        </w:rPr>
        <w:t xml:space="preserve"> </w:t>
      </w:r>
      <w:r w:rsidR="00F33975">
        <w:rPr>
          <w:rFonts w:cs="Arial"/>
        </w:rPr>
        <w:t>и Насоките на УО на ПТС и Приложение 4 към тях Методология за извършване на Анализ разходи ползи.</w:t>
      </w:r>
    </w:p>
    <w:p w14:paraId="010D9CED" w14:textId="77777777" w:rsidR="00F42E46" w:rsidRPr="00472802" w:rsidRDefault="00F42E46" w:rsidP="00472802">
      <w:pPr>
        <w:pStyle w:val="Heading2"/>
        <w:numPr>
          <w:ilvl w:val="1"/>
          <w:numId w:val="3"/>
        </w:numPr>
        <w:ind w:left="1080" w:hanging="540"/>
        <w:rPr>
          <w:szCs w:val="24"/>
          <w:lang w:val="bg-BG"/>
        </w:rPr>
      </w:pPr>
      <w:bookmarkStart w:id="269" w:name="_Toc143694185"/>
      <w:r w:rsidRPr="00472802">
        <w:rPr>
          <w:szCs w:val="24"/>
          <w:lang w:val="bg-BG"/>
        </w:rPr>
        <w:t>Основни допускани</w:t>
      </w:r>
      <w:r w:rsidR="007768D5" w:rsidRPr="007768D5">
        <w:rPr>
          <w:szCs w:val="24"/>
          <w:lang w:val="bg-BG"/>
        </w:rPr>
        <w:t>я за финансови</w:t>
      </w:r>
      <w:r w:rsidRPr="00472802">
        <w:rPr>
          <w:szCs w:val="24"/>
          <w:lang w:val="bg-BG"/>
        </w:rPr>
        <w:t>я</w:t>
      </w:r>
      <w:r w:rsidR="007768D5" w:rsidRPr="007768D5">
        <w:rPr>
          <w:szCs w:val="24"/>
          <w:lang w:val="bg-BG"/>
        </w:rPr>
        <w:t xml:space="preserve"> анализ</w:t>
      </w:r>
      <w:bookmarkEnd w:id="269"/>
    </w:p>
    <w:p w14:paraId="0249F2F0" w14:textId="77777777" w:rsidR="007768D5" w:rsidRPr="00B27F95" w:rsidRDefault="007768D5" w:rsidP="007768D5">
      <w:pPr>
        <w:suppressAutoHyphens/>
        <w:spacing w:before="60" w:after="60"/>
        <w:jc w:val="both"/>
        <w:rPr>
          <w:rFonts w:eastAsia="Times New Roman" w:cs="Arial"/>
          <w:lang w:eastAsia="ar-SA"/>
        </w:rPr>
      </w:pPr>
      <w:r w:rsidRPr="00B27F95">
        <w:rPr>
          <w:rFonts w:eastAsia="Times New Roman" w:cs="Arial"/>
          <w:lang w:eastAsia="ar-SA"/>
        </w:rPr>
        <w:t>Преди да се направят основните допускания, са дефинирани двата сценария за прилагането на инкременталния подход, както следва:</w:t>
      </w:r>
    </w:p>
    <w:p w14:paraId="69F99590" w14:textId="77777777" w:rsidR="007768D5" w:rsidRPr="00B27F95" w:rsidRDefault="007768D5" w:rsidP="007768D5">
      <w:pPr>
        <w:suppressAutoHyphens/>
        <w:spacing w:before="60" w:after="60"/>
        <w:jc w:val="both"/>
        <w:rPr>
          <w:rFonts w:eastAsia="Times New Roman" w:cs="Arial"/>
          <w:lang w:eastAsia="ar-SA"/>
        </w:rPr>
      </w:pPr>
      <w:r w:rsidRPr="00B27F95">
        <w:rPr>
          <w:rFonts w:eastAsia="Times New Roman" w:cs="Arial"/>
          <w:b/>
          <w:lang w:eastAsia="ar-SA"/>
        </w:rPr>
        <w:t xml:space="preserve">Сценарият Без проект (БП), </w:t>
      </w:r>
      <w:r w:rsidRPr="00B27F95">
        <w:rPr>
          <w:rFonts w:eastAsia="Times New Roman" w:cs="Arial"/>
          <w:bCs/>
          <w:lang w:eastAsia="ar-SA"/>
        </w:rPr>
        <w:t>който м</w:t>
      </w:r>
      <w:r w:rsidRPr="00B27F95">
        <w:rPr>
          <w:rFonts w:eastAsia="Times New Roman" w:cs="Arial"/>
          <w:lang w:eastAsia="ar-SA"/>
        </w:rPr>
        <w:t xml:space="preserve">оже да бъде дефиниран и като Do </w:t>
      </w:r>
      <w:r>
        <w:rPr>
          <w:rFonts w:eastAsia="Times New Roman" w:cs="Arial"/>
          <w:lang w:eastAsia="ar-SA"/>
        </w:rPr>
        <w:t>Nothing  (DN</w:t>
      </w:r>
      <w:r w:rsidRPr="00B27F95">
        <w:rPr>
          <w:rFonts w:eastAsia="Times New Roman" w:cs="Arial"/>
          <w:lang w:eastAsia="ar-SA"/>
        </w:rPr>
        <w:t xml:space="preserve">), поради </w:t>
      </w:r>
      <w:r>
        <w:rPr>
          <w:rFonts w:eastAsia="Times New Roman" w:cs="Arial"/>
          <w:lang w:eastAsia="ar-SA"/>
        </w:rPr>
        <w:t xml:space="preserve">невъзможност </w:t>
      </w:r>
      <w:r w:rsidRPr="00B27F95">
        <w:rPr>
          <w:rFonts w:eastAsia="Times New Roman" w:cs="Arial"/>
          <w:lang w:eastAsia="ar-SA"/>
        </w:rPr>
        <w:t>да бъдат направени</w:t>
      </w:r>
      <w:r>
        <w:rPr>
          <w:rFonts w:eastAsia="Times New Roman" w:cs="Arial"/>
          <w:lang w:eastAsia="ar-SA"/>
        </w:rPr>
        <w:t xml:space="preserve"> междинни/ремонтни</w:t>
      </w:r>
      <w:r w:rsidRPr="00B27F95">
        <w:rPr>
          <w:rFonts w:eastAsia="Times New Roman" w:cs="Arial"/>
          <w:lang w:eastAsia="ar-SA"/>
        </w:rPr>
        <w:t xml:space="preserve"> инвестиции за да се приведе инфраструктурата в съотв</w:t>
      </w:r>
      <w:r>
        <w:rPr>
          <w:rFonts w:eastAsia="Times New Roman" w:cs="Arial"/>
          <w:lang w:eastAsia="ar-SA"/>
        </w:rPr>
        <w:t>етствие с нормативни изисквания и безопасност на експлоатацията на кея</w:t>
      </w:r>
      <w:r w:rsidRPr="00B27F95">
        <w:rPr>
          <w:rFonts w:eastAsia="Times New Roman" w:cs="Arial"/>
          <w:lang w:eastAsia="ar-SA"/>
        </w:rPr>
        <w:t xml:space="preserve">. </w:t>
      </w:r>
    </w:p>
    <w:p w14:paraId="26EB9961" w14:textId="776FF933" w:rsidR="007768D5" w:rsidRPr="00B27F95" w:rsidRDefault="007768D5" w:rsidP="007768D5">
      <w:pPr>
        <w:suppressAutoHyphens/>
        <w:spacing w:before="60" w:after="60"/>
        <w:jc w:val="both"/>
        <w:rPr>
          <w:rFonts w:eastAsia="Times New Roman" w:cs="Arial"/>
          <w:lang w:eastAsia="ar-SA"/>
        </w:rPr>
      </w:pPr>
      <w:r w:rsidRPr="00B27F95">
        <w:rPr>
          <w:rFonts w:eastAsia="Times New Roman" w:cs="Arial"/>
          <w:lang w:eastAsia="ar-SA"/>
        </w:rPr>
        <w:t xml:space="preserve">При този сценарий </w:t>
      </w:r>
      <w:r>
        <w:rPr>
          <w:rFonts w:eastAsia="Times New Roman" w:cs="Arial"/>
          <w:lang w:eastAsia="ar-SA"/>
        </w:rPr>
        <w:t>п</w:t>
      </w:r>
      <w:r w:rsidRPr="00B27F95">
        <w:rPr>
          <w:rFonts w:eastAsia="Times New Roman" w:cs="Arial"/>
          <w:lang w:eastAsia="ar-SA"/>
        </w:rPr>
        <w:t xml:space="preserve">риходите няма да се променят, защото </w:t>
      </w:r>
      <w:r w:rsidR="00AE7A37">
        <w:rPr>
          <w:rFonts w:eastAsia="Times New Roman" w:cs="Arial"/>
          <w:lang w:eastAsia="ar-SA"/>
        </w:rPr>
        <w:t xml:space="preserve">техническите </w:t>
      </w:r>
      <w:r w:rsidRPr="00B27F95">
        <w:rPr>
          <w:rFonts w:eastAsia="Times New Roman" w:cs="Arial"/>
          <w:lang w:eastAsia="ar-SA"/>
        </w:rPr>
        <w:t xml:space="preserve">условия </w:t>
      </w:r>
      <w:r w:rsidR="00AE7A37">
        <w:rPr>
          <w:rFonts w:eastAsia="Times New Roman" w:cs="Arial"/>
          <w:lang w:eastAsia="ar-SA"/>
        </w:rPr>
        <w:t xml:space="preserve">и параметрите на инфраструктурата </w:t>
      </w:r>
      <w:r w:rsidRPr="00B27F95">
        <w:rPr>
          <w:rFonts w:eastAsia="Times New Roman" w:cs="Arial"/>
          <w:lang w:eastAsia="ar-SA"/>
        </w:rPr>
        <w:t xml:space="preserve">за потребителите на </w:t>
      </w:r>
      <w:r>
        <w:rPr>
          <w:rFonts w:eastAsia="Times New Roman" w:cs="Arial"/>
          <w:lang w:eastAsia="ar-SA"/>
        </w:rPr>
        <w:t>кейовите места в пристанище Лом - Източен кей</w:t>
      </w:r>
      <w:r w:rsidR="00E83928">
        <w:rPr>
          <w:rFonts w:eastAsia="Times New Roman" w:cs="Arial"/>
          <w:lang w:eastAsia="ar-SA"/>
        </w:rPr>
        <w:t>,</w:t>
      </w:r>
      <w:r>
        <w:rPr>
          <w:rFonts w:eastAsia="Times New Roman" w:cs="Arial"/>
          <w:lang w:eastAsia="ar-SA"/>
        </w:rPr>
        <w:t xml:space="preserve"> </w:t>
      </w:r>
      <w:r w:rsidRPr="00B27F95">
        <w:rPr>
          <w:rFonts w:eastAsia="Times New Roman" w:cs="Arial"/>
          <w:lang w:eastAsia="ar-SA"/>
        </w:rPr>
        <w:t>няма да бъдат променени и нови потребители няма с какво да бъдат привлечени. В същото време разходите за поддържане и разходи</w:t>
      </w:r>
      <w:r>
        <w:rPr>
          <w:rFonts w:eastAsia="Times New Roman" w:cs="Arial"/>
          <w:lang w:eastAsia="ar-SA"/>
        </w:rPr>
        <w:t>те</w:t>
      </w:r>
      <w:r w:rsidRPr="00B27F95">
        <w:rPr>
          <w:rFonts w:eastAsia="Times New Roman" w:cs="Arial"/>
          <w:lang w:eastAsia="ar-SA"/>
        </w:rPr>
        <w:t xml:space="preserve"> за експлоатация ще останат непроменени</w:t>
      </w:r>
      <w:r>
        <w:rPr>
          <w:rFonts w:eastAsia="Times New Roman" w:cs="Arial"/>
          <w:lang w:eastAsia="ar-SA"/>
        </w:rPr>
        <w:t xml:space="preserve"> за периода на прогнозата в постоянни цени</w:t>
      </w:r>
      <w:r w:rsidRPr="00B27F95">
        <w:rPr>
          <w:rFonts w:eastAsia="Times New Roman" w:cs="Arial"/>
          <w:lang w:eastAsia="ar-SA"/>
        </w:rPr>
        <w:t>.</w:t>
      </w:r>
    </w:p>
    <w:p w14:paraId="3767E439" w14:textId="1DB80FEB" w:rsidR="007768D5" w:rsidRPr="007768D5" w:rsidRDefault="007768D5" w:rsidP="007768D5">
      <w:pPr>
        <w:suppressAutoHyphens/>
        <w:spacing w:before="60" w:after="60"/>
        <w:jc w:val="both"/>
        <w:rPr>
          <w:rFonts w:eastAsia="Times New Roman" w:cs="Arial"/>
          <w:lang w:eastAsia="ar-SA"/>
        </w:rPr>
      </w:pPr>
      <w:r w:rsidRPr="00B27F95">
        <w:rPr>
          <w:rFonts w:eastAsia="Times New Roman" w:cs="Arial"/>
          <w:b/>
          <w:lang w:eastAsia="ar-SA"/>
        </w:rPr>
        <w:t>Сценарият С проект (СП)</w:t>
      </w:r>
      <w:r>
        <w:rPr>
          <w:rFonts w:eastAsia="Times New Roman" w:cs="Arial"/>
          <w:lang w:eastAsia="ar-SA"/>
        </w:rPr>
        <w:t xml:space="preserve"> е бази</w:t>
      </w:r>
      <w:r w:rsidR="006700E8">
        <w:rPr>
          <w:rFonts w:eastAsia="Times New Roman" w:cs="Arial"/>
          <w:lang w:eastAsia="ar-SA"/>
        </w:rPr>
        <w:t>ран на избрания</w:t>
      </w:r>
      <w:r>
        <w:rPr>
          <w:rFonts w:eastAsia="Times New Roman" w:cs="Arial"/>
          <w:lang w:eastAsia="ar-SA"/>
        </w:rPr>
        <w:t xml:space="preserve"> вариант в Предпроектното проучване за </w:t>
      </w:r>
      <w:r w:rsidR="000B77F4">
        <w:rPr>
          <w:rFonts w:eastAsia="Times New Roman" w:cs="Arial"/>
          <w:lang w:eastAsia="ar-SA"/>
        </w:rPr>
        <w:t xml:space="preserve">реконструкция на източния кей и </w:t>
      </w:r>
      <w:r>
        <w:rPr>
          <w:rFonts w:eastAsia="Times New Roman" w:cs="Arial"/>
          <w:lang w:eastAsia="ar-SA"/>
        </w:rPr>
        <w:t>изг</w:t>
      </w:r>
      <w:r w:rsidR="000B77F4">
        <w:rPr>
          <w:rFonts w:eastAsia="Times New Roman" w:cs="Arial"/>
          <w:lang w:eastAsia="ar-SA"/>
        </w:rPr>
        <w:t>р</w:t>
      </w:r>
      <w:r>
        <w:rPr>
          <w:rFonts w:eastAsia="Times New Roman" w:cs="Arial"/>
          <w:lang w:eastAsia="ar-SA"/>
        </w:rPr>
        <w:t xml:space="preserve">аждане на </w:t>
      </w:r>
      <w:r w:rsidRPr="00216DD0">
        <w:rPr>
          <w:rFonts w:eastAsia="Times New Roman" w:cs="Arial"/>
          <w:lang w:eastAsia="ar-SA"/>
        </w:rPr>
        <w:t>комбинираната шпунтова стена.</w:t>
      </w:r>
      <w:r>
        <w:rPr>
          <w:rFonts w:eastAsia="Times New Roman" w:cs="Arial"/>
          <w:lang w:eastAsia="ar-SA"/>
        </w:rPr>
        <w:t xml:space="preserve"> </w:t>
      </w:r>
      <w:r w:rsidRPr="00B27F95">
        <w:rPr>
          <w:rFonts w:eastAsia="Calibri" w:cs="Arial"/>
        </w:rPr>
        <w:t>Разходите за експлоатация и поддържане (ЕиП) са определени съгласно историческите данни</w:t>
      </w:r>
      <w:r>
        <w:rPr>
          <w:rFonts w:eastAsia="Calibri" w:cs="Arial"/>
        </w:rPr>
        <w:t xml:space="preserve"> от ДППИ и разчетите за допълнителните разходи за поддръжка, определени в Предпроектното проучване.</w:t>
      </w:r>
    </w:p>
    <w:p w14:paraId="27AB2B36" w14:textId="4D4FBEEC" w:rsidR="007768D5" w:rsidRPr="00B27F95" w:rsidRDefault="007768D5" w:rsidP="007768D5">
      <w:pPr>
        <w:suppressAutoHyphens/>
        <w:spacing w:before="60" w:after="60"/>
        <w:jc w:val="both"/>
        <w:rPr>
          <w:rFonts w:eastAsia="Times New Roman" w:cs="Arial"/>
          <w:lang w:eastAsia="ar-SA"/>
        </w:rPr>
      </w:pPr>
      <w:r w:rsidRPr="00B27F95">
        <w:rPr>
          <w:rFonts w:eastAsia="Times New Roman" w:cs="Arial"/>
          <w:b/>
          <w:lang w:eastAsia="ar-SA"/>
        </w:rPr>
        <w:lastRenderedPageBreak/>
        <w:t>Базова година за разчет</w:t>
      </w:r>
      <w:r>
        <w:rPr>
          <w:rFonts w:eastAsia="Times New Roman" w:cs="Arial"/>
          <w:b/>
          <w:lang w:eastAsia="ar-SA"/>
        </w:rPr>
        <w:t>ите при финансовия анализ е 202</w:t>
      </w:r>
      <w:r w:rsidR="00E9326D">
        <w:rPr>
          <w:rFonts w:eastAsia="Times New Roman" w:cs="Arial"/>
          <w:b/>
          <w:lang w:eastAsia="ar-SA"/>
        </w:rPr>
        <w:t>3</w:t>
      </w:r>
      <w:r w:rsidRPr="00B27F95">
        <w:rPr>
          <w:rFonts w:eastAsia="Times New Roman" w:cs="Arial"/>
          <w:b/>
          <w:lang w:eastAsia="ar-SA"/>
        </w:rPr>
        <w:t xml:space="preserve"> г.</w:t>
      </w:r>
      <w:r w:rsidRPr="00B27F95">
        <w:rPr>
          <w:rFonts w:eastAsia="Times New Roman" w:cs="Arial"/>
          <w:lang w:eastAsia="ar-SA"/>
        </w:rPr>
        <w:t xml:space="preserve">, като всички пазарни цени са </w:t>
      </w:r>
      <w:r>
        <w:rPr>
          <w:rFonts w:eastAsia="Times New Roman" w:cs="Arial"/>
          <w:lang w:eastAsia="ar-SA"/>
        </w:rPr>
        <w:t xml:space="preserve">актуализирани </w:t>
      </w:r>
      <w:r w:rsidRPr="00B27F95">
        <w:rPr>
          <w:rFonts w:eastAsia="Times New Roman" w:cs="Arial"/>
          <w:lang w:eastAsia="ar-SA"/>
        </w:rPr>
        <w:t>към тази година</w:t>
      </w:r>
      <w:r>
        <w:rPr>
          <w:rFonts w:eastAsia="Times New Roman" w:cs="Arial"/>
          <w:lang w:eastAsia="ar-SA"/>
        </w:rPr>
        <w:t xml:space="preserve"> в Предпроектното проучване</w:t>
      </w:r>
      <w:r w:rsidRPr="00B27F95">
        <w:rPr>
          <w:rFonts w:eastAsia="Times New Roman" w:cs="Arial"/>
          <w:lang w:eastAsia="ar-SA"/>
        </w:rPr>
        <w:t>, а п</w:t>
      </w:r>
      <w:r>
        <w:rPr>
          <w:rFonts w:eastAsia="Times New Roman" w:cs="Arial"/>
          <w:lang w:eastAsia="ar-SA"/>
        </w:rPr>
        <w:t>ърва година на прогнозата е 202</w:t>
      </w:r>
      <w:r w:rsidR="00E9326D">
        <w:rPr>
          <w:rFonts w:eastAsia="Times New Roman" w:cs="Arial"/>
          <w:lang w:eastAsia="ar-SA"/>
        </w:rPr>
        <w:t>4</w:t>
      </w:r>
      <w:r w:rsidRPr="00B27F95">
        <w:rPr>
          <w:rFonts w:eastAsia="Times New Roman" w:cs="Arial"/>
          <w:lang w:eastAsia="ar-SA"/>
        </w:rPr>
        <w:t xml:space="preserve"> г.</w:t>
      </w:r>
    </w:p>
    <w:p w14:paraId="6CA57B8C" w14:textId="1DF0CBB4" w:rsidR="007768D5" w:rsidRPr="00B27F95" w:rsidRDefault="007768D5" w:rsidP="007768D5">
      <w:pPr>
        <w:suppressAutoHyphens/>
        <w:spacing w:before="60" w:after="60"/>
        <w:jc w:val="both"/>
        <w:rPr>
          <w:rFonts w:eastAsia="Times New Roman" w:cs="Arial"/>
          <w:lang w:eastAsia="ar-SA"/>
        </w:rPr>
      </w:pPr>
      <w:r w:rsidRPr="00B27F95">
        <w:rPr>
          <w:rFonts w:eastAsia="Times New Roman" w:cs="Arial"/>
          <w:b/>
          <w:lang w:eastAsia="ar-SA"/>
        </w:rPr>
        <w:t>Прогнозният период</w:t>
      </w:r>
      <w:r w:rsidRPr="00B27F95">
        <w:rPr>
          <w:rFonts w:eastAsia="Times New Roman" w:cs="Arial"/>
          <w:b/>
          <w:vertAlign w:val="superscript"/>
          <w:lang w:eastAsia="ar-SA"/>
        </w:rPr>
        <w:footnoteReference w:id="17"/>
      </w:r>
      <w:r w:rsidRPr="00B27F95">
        <w:rPr>
          <w:rFonts w:eastAsia="Times New Roman" w:cs="Arial"/>
          <w:b/>
          <w:lang w:eastAsia="ar-SA"/>
        </w:rPr>
        <w:t xml:space="preserve"> е определен </w:t>
      </w:r>
      <w:r>
        <w:rPr>
          <w:rFonts w:eastAsia="Times New Roman" w:cs="Arial"/>
          <w:b/>
          <w:lang w:eastAsia="ar-SA"/>
        </w:rPr>
        <w:t>на 25</w:t>
      </w:r>
      <w:r w:rsidRPr="00B27F95">
        <w:rPr>
          <w:rFonts w:eastAsia="Times New Roman" w:cs="Arial"/>
          <w:b/>
          <w:lang w:eastAsia="ar-SA"/>
        </w:rPr>
        <w:t xml:space="preserve"> г.,</w:t>
      </w:r>
      <w:r w:rsidRPr="00B27F95">
        <w:rPr>
          <w:rFonts w:eastAsia="Times New Roman" w:cs="Arial"/>
          <w:lang w:eastAsia="ar-SA"/>
        </w:rPr>
        <w:t xml:space="preserve"> за сектор </w:t>
      </w:r>
      <w:r>
        <w:rPr>
          <w:rFonts w:eastAsia="Times New Roman" w:cs="Arial"/>
          <w:lang w:eastAsia="ar-SA"/>
        </w:rPr>
        <w:t>воден транспорт. Съгласно предложената</w:t>
      </w:r>
      <w:r w:rsidRPr="00B27F95">
        <w:rPr>
          <w:rFonts w:eastAsia="Times New Roman" w:cs="Arial"/>
          <w:lang w:eastAsia="ar-SA"/>
        </w:rPr>
        <w:t xml:space="preserve">  програма за реализация на проекта, </w:t>
      </w:r>
      <w:r>
        <w:rPr>
          <w:rFonts w:eastAsia="Times New Roman" w:cs="Arial"/>
          <w:lang w:eastAsia="ar-SA"/>
        </w:rPr>
        <w:t>в Предпроектното проучване</w:t>
      </w:r>
      <w:r w:rsidRPr="00B27F95">
        <w:rPr>
          <w:rFonts w:eastAsia="Times New Roman" w:cs="Arial"/>
          <w:lang w:eastAsia="ar-SA"/>
        </w:rPr>
        <w:t xml:space="preserve">, </w:t>
      </w:r>
      <w:r>
        <w:rPr>
          <w:rFonts w:eastAsia="Times New Roman" w:cs="Arial"/>
          <w:lang w:eastAsia="ar-SA"/>
        </w:rPr>
        <w:t>за изграждането на трите фази са необходими 25 месеца, като към тях са добавени 11 месеца за неподходящи за строителство атмосферни условия и административни процедури</w:t>
      </w:r>
      <w:r w:rsidRPr="00B27F95">
        <w:rPr>
          <w:rFonts w:eastAsia="Times New Roman" w:cs="Arial"/>
          <w:lang w:eastAsia="ar-SA"/>
        </w:rPr>
        <w:t xml:space="preserve">, </w:t>
      </w:r>
      <w:r w:rsidR="00CE7B79">
        <w:rPr>
          <w:rFonts w:eastAsia="Times New Roman" w:cs="Arial"/>
          <w:lang w:eastAsia="ar-SA"/>
        </w:rPr>
        <w:t xml:space="preserve">около </w:t>
      </w:r>
      <w:r w:rsidR="00E2726F">
        <w:rPr>
          <w:rFonts w:eastAsia="Times New Roman" w:cs="Arial"/>
          <w:lang w:eastAsia="ar-SA"/>
        </w:rPr>
        <w:t>6</w:t>
      </w:r>
      <w:r>
        <w:rPr>
          <w:rFonts w:eastAsia="Times New Roman" w:cs="Arial"/>
          <w:lang w:eastAsia="ar-SA"/>
        </w:rPr>
        <w:t xml:space="preserve"> месеца за одобрение на ФК и процедура за избор на Изпълнител и </w:t>
      </w:r>
      <w:r w:rsidRPr="00B27F95">
        <w:rPr>
          <w:rFonts w:eastAsia="Times New Roman" w:cs="Arial"/>
          <w:lang w:eastAsia="ar-SA"/>
        </w:rPr>
        <w:t>затова експлоатационния период е 202</w:t>
      </w:r>
      <w:r w:rsidR="00E9326D">
        <w:rPr>
          <w:rFonts w:eastAsia="Times New Roman" w:cs="Arial"/>
          <w:lang w:eastAsia="ar-SA"/>
        </w:rPr>
        <w:t>8</w:t>
      </w:r>
      <w:r w:rsidRPr="00B27F95">
        <w:rPr>
          <w:rFonts w:eastAsia="Times New Roman" w:cs="Arial"/>
          <w:lang w:eastAsia="ar-SA"/>
        </w:rPr>
        <w:t xml:space="preserve"> - </w:t>
      </w:r>
      <w:r>
        <w:rPr>
          <w:rFonts w:eastAsia="Times New Roman" w:cs="Arial"/>
          <w:lang w:eastAsia="ar-SA"/>
        </w:rPr>
        <w:t>204</w:t>
      </w:r>
      <w:r w:rsidR="00E9326D">
        <w:rPr>
          <w:rFonts w:eastAsia="Times New Roman" w:cs="Arial"/>
          <w:lang w:eastAsia="ar-SA"/>
        </w:rPr>
        <w:t>8</w:t>
      </w:r>
      <w:r w:rsidRPr="00B27F95">
        <w:rPr>
          <w:rFonts w:eastAsia="Times New Roman" w:cs="Arial"/>
          <w:lang w:eastAsia="ar-SA"/>
        </w:rPr>
        <w:t xml:space="preserve"> г.</w:t>
      </w:r>
    </w:p>
    <w:p w14:paraId="2381AE42" w14:textId="77777777" w:rsidR="007768D5" w:rsidRPr="00B27F95" w:rsidRDefault="007768D5" w:rsidP="007768D5">
      <w:pPr>
        <w:suppressAutoHyphens/>
        <w:spacing w:before="60" w:after="60"/>
        <w:jc w:val="both"/>
        <w:rPr>
          <w:rFonts w:eastAsia="Times New Roman" w:cs="Arial"/>
          <w:lang w:eastAsia="ar-SA"/>
        </w:rPr>
      </w:pPr>
      <w:r w:rsidRPr="00B27F95">
        <w:rPr>
          <w:rFonts w:eastAsia="Times New Roman" w:cs="Arial"/>
          <w:lang w:eastAsia="ar-SA"/>
        </w:rPr>
        <w:t xml:space="preserve">За финансовия анализ е приложена </w:t>
      </w:r>
      <w:r w:rsidRPr="00B27F95">
        <w:rPr>
          <w:rFonts w:eastAsia="Times New Roman" w:cs="Arial"/>
          <w:b/>
          <w:lang w:eastAsia="ar-SA"/>
        </w:rPr>
        <w:t>дисконтова норма 4%</w:t>
      </w:r>
      <w:r w:rsidRPr="00B27F95">
        <w:rPr>
          <w:rFonts w:eastAsia="Times New Roman" w:cs="Arial"/>
          <w:bCs/>
          <w:vertAlign w:val="superscript"/>
          <w:lang w:eastAsia="ar-SA"/>
        </w:rPr>
        <w:footnoteReference w:id="18"/>
      </w:r>
      <w:r w:rsidRPr="00B27F95">
        <w:rPr>
          <w:rFonts w:eastAsia="Times New Roman" w:cs="Arial"/>
          <w:lang w:eastAsia="ar-SA"/>
        </w:rPr>
        <w:t xml:space="preserve"> в съответствие с указанията на </w:t>
      </w:r>
      <w:r w:rsidRPr="00B27F95">
        <w:rPr>
          <w:rFonts w:eastAsia="Times New Roman" w:cs="Arial"/>
          <w:lang w:val="en-GB" w:eastAsia="ar-SA"/>
        </w:rPr>
        <w:t>Guide</w:t>
      </w:r>
      <w:r w:rsidRPr="00B27F95">
        <w:rPr>
          <w:rFonts w:eastAsia="Times New Roman" w:cs="Arial"/>
          <w:lang w:eastAsia="ar-SA"/>
        </w:rPr>
        <w:t xml:space="preserve"> </w:t>
      </w:r>
      <w:r w:rsidRPr="00B27F95">
        <w:rPr>
          <w:rFonts w:eastAsia="Times New Roman" w:cs="Arial"/>
          <w:lang w:val="en-GB" w:eastAsia="ar-SA"/>
        </w:rPr>
        <w:t>to</w:t>
      </w:r>
      <w:r w:rsidRPr="00B27F95">
        <w:rPr>
          <w:rFonts w:eastAsia="Times New Roman" w:cs="Arial"/>
          <w:lang w:eastAsia="ar-SA"/>
        </w:rPr>
        <w:t xml:space="preserve"> </w:t>
      </w:r>
      <w:r w:rsidRPr="00B27F95">
        <w:rPr>
          <w:rFonts w:eastAsia="Times New Roman" w:cs="Arial"/>
          <w:lang w:val="en-GB" w:eastAsia="ar-SA"/>
        </w:rPr>
        <w:t>CBA</w:t>
      </w:r>
      <w:r w:rsidRPr="00B27F95">
        <w:rPr>
          <w:rFonts w:eastAsia="Times New Roman" w:cs="Arial"/>
          <w:lang w:eastAsia="ar-SA"/>
        </w:rPr>
        <w:t xml:space="preserve"> </w:t>
      </w:r>
      <w:r w:rsidRPr="00B27F95">
        <w:rPr>
          <w:rFonts w:eastAsia="Times New Roman" w:cs="Arial"/>
          <w:lang w:val="en-GB" w:eastAsia="ar-SA"/>
        </w:rPr>
        <w:t>of</w:t>
      </w:r>
      <w:r w:rsidRPr="00B27F95">
        <w:rPr>
          <w:rFonts w:eastAsia="Times New Roman" w:cs="Arial"/>
          <w:lang w:eastAsia="ar-SA"/>
        </w:rPr>
        <w:t xml:space="preserve"> </w:t>
      </w:r>
      <w:r w:rsidRPr="00B27F95">
        <w:rPr>
          <w:rFonts w:eastAsia="Times New Roman" w:cs="Arial"/>
          <w:lang w:val="en-GB" w:eastAsia="ar-SA"/>
        </w:rPr>
        <w:t>Investments</w:t>
      </w:r>
      <w:r w:rsidRPr="00B27F95">
        <w:rPr>
          <w:rFonts w:eastAsia="Times New Roman" w:cs="Arial"/>
          <w:lang w:eastAsia="ar-SA"/>
        </w:rPr>
        <w:t xml:space="preserve"> </w:t>
      </w:r>
      <w:r w:rsidRPr="00B27F95">
        <w:rPr>
          <w:rFonts w:eastAsia="Times New Roman" w:cs="Arial"/>
          <w:lang w:val="en-GB" w:eastAsia="ar-SA"/>
        </w:rPr>
        <w:t>project</w:t>
      </w:r>
      <w:r w:rsidRPr="00B27F95">
        <w:rPr>
          <w:rFonts w:eastAsia="Times New Roman" w:cs="Arial"/>
          <w:lang w:eastAsia="ar-SA"/>
        </w:rPr>
        <w:t xml:space="preserve">, </w:t>
      </w:r>
      <w:r w:rsidRPr="00B27F95">
        <w:rPr>
          <w:rFonts w:eastAsia="Times New Roman" w:cs="Arial"/>
          <w:lang w:val="en-GB" w:eastAsia="ar-SA"/>
        </w:rPr>
        <w:t>Economic</w:t>
      </w:r>
      <w:r w:rsidRPr="00B27F95">
        <w:rPr>
          <w:rFonts w:eastAsia="Times New Roman" w:cs="Arial"/>
          <w:lang w:eastAsia="ar-SA"/>
        </w:rPr>
        <w:t xml:space="preserve"> </w:t>
      </w:r>
      <w:r w:rsidRPr="00B27F95">
        <w:rPr>
          <w:rFonts w:eastAsia="Times New Roman" w:cs="Arial"/>
          <w:lang w:val="en-GB" w:eastAsia="ar-SA"/>
        </w:rPr>
        <w:t>appraisal</w:t>
      </w:r>
      <w:r w:rsidRPr="00B27F95">
        <w:rPr>
          <w:rFonts w:eastAsia="Times New Roman" w:cs="Arial"/>
          <w:lang w:eastAsia="ar-SA"/>
        </w:rPr>
        <w:t xml:space="preserve"> </w:t>
      </w:r>
      <w:r w:rsidRPr="00B27F95">
        <w:rPr>
          <w:rFonts w:eastAsia="Times New Roman" w:cs="Arial"/>
          <w:lang w:val="en-GB" w:eastAsia="ar-SA"/>
        </w:rPr>
        <w:t>tool</w:t>
      </w:r>
      <w:r w:rsidRPr="00B27F95">
        <w:rPr>
          <w:rFonts w:eastAsia="Times New Roman" w:cs="Arial"/>
          <w:lang w:eastAsia="ar-SA"/>
        </w:rPr>
        <w:t xml:space="preserve"> </w:t>
      </w:r>
      <w:r w:rsidRPr="00B27F95">
        <w:rPr>
          <w:rFonts w:eastAsia="Times New Roman" w:cs="Arial"/>
          <w:lang w:val="en-GB" w:eastAsia="ar-SA"/>
        </w:rPr>
        <w:t>for</w:t>
      </w:r>
      <w:r w:rsidRPr="00B27F95">
        <w:rPr>
          <w:rFonts w:eastAsia="Times New Roman" w:cs="Arial"/>
          <w:lang w:eastAsia="ar-SA"/>
        </w:rPr>
        <w:t xml:space="preserve"> </w:t>
      </w:r>
      <w:r w:rsidRPr="00B27F95">
        <w:rPr>
          <w:rFonts w:eastAsia="Times New Roman" w:cs="Arial"/>
          <w:lang w:val="en-GB" w:eastAsia="ar-SA"/>
        </w:rPr>
        <w:t>Cohesion</w:t>
      </w:r>
      <w:r w:rsidRPr="00B27F95">
        <w:rPr>
          <w:rFonts w:eastAsia="Times New Roman" w:cs="Arial"/>
          <w:lang w:eastAsia="ar-SA"/>
        </w:rPr>
        <w:t xml:space="preserve"> </w:t>
      </w:r>
      <w:r w:rsidRPr="00B27F95">
        <w:rPr>
          <w:rFonts w:eastAsia="Times New Roman" w:cs="Arial"/>
          <w:lang w:val="en-GB" w:eastAsia="ar-SA"/>
        </w:rPr>
        <w:t>Policy</w:t>
      </w:r>
      <w:r w:rsidRPr="00B27F95">
        <w:rPr>
          <w:rFonts w:eastAsia="Times New Roman" w:cs="Arial"/>
          <w:lang w:eastAsia="ar-SA"/>
        </w:rPr>
        <w:t xml:space="preserve"> 2014-2020, </w:t>
      </w:r>
      <w:r w:rsidRPr="00B27F95">
        <w:rPr>
          <w:rFonts w:eastAsia="Times New Roman" w:cs="Arial"/>
          <w:lang w:val="en-GB" w:eastAsia="ar-SA"/>
        </w:rPr>
        <w:t>December</w:t>
      </w:r>
      <w:r w:rsidRPr="00B27F95">
        <w:rPr>
          <w:rFonts w:eastAsia="Times New Roman" w:cs="Arial"/>
          <w:lang w:eastAsia="ar-SA"/>
        </w:rPr>
        <w:t xml:space="preserve"> 2014, </w:t>
      </w:r>
      <w:r w:rsidRPr="00B27F95">
        <w:rPr>
          <w:rFonts w:eastAsia="Times New Roman" w:cs="Arial"/>
          <w:lang w:val="en-GB" w:eastAsia="ar-SA"/>
        </w:rPr>
        <w:t>Annex</w:t>
      </w:r>
      <w:r w:rsidRPr="00B27F95">
        <w:rPr>
          <w:rFonts w:eastAsia="Times New Roman" w:cs="Arial"/>
          <w:lang w:eastAsia="ar-SA"/>
        </w:rPr>
        <w:t xml:space="preserve"> </w:t>
      </w:r>
      <w:r w:rsidRPr="00B27F95">
        <w:rPr>
          <w:rFonts w:eastAsia="Times New Roman" w:cs="Arial"/>
          <w:lang w:val="en-GB" w:eastAsia="ar-SA"/>
        </w:rPr>
        <w:t>I</w:t>
      </w:r>
      <w:r w:rsidRPr="00B27F95">
        <w:rPr>
          <w:rFonts w:eastAsia="Times New Roman" w:cs="Arial"/>
          <w:lang w:eastAsia="ar-SA"/>
        </w:rPr>
        <w:t xml:space="preserve">. </w:t>
      </w:r>
      <w:r w:rsidRPr="00B27F95">
        <w:rPr>
          <w:rFonts w:eastAsia="Times New Roman" w:cs="Arial"/>
          <w:lang w:val="en-GB" w:eastAsia="ar-SA"/>
        </w:rPr>
        <w:t>The</w:t>
      </w:r>
      <w:r w:rsidRPr="00B27F95">
        <w:rPr>
          <w:rFonts w:eastAsia="Times New Roman" w:cs="Arial"/>
          <w:lang w:eastAsia="ar-SA"/>
        </w:rPr>
        <w:t xml:space="preserve"> </w:t>
      </w:r>
      <w:r w:rsidRPr="00B27F95">
        <w:rPr>
          <w:rFonts w:eastAsia="Times New Roman" w:cs="Arial"/>
          <w:lang w:val="en-GB" w:eastAsia="ar-SA"/>
        </w:rPr>
        <w:t>Financial</w:t>
      </w:r>
      <w:r w:rsidRPr="00B27F95">
        <w:rPr>
          <w:rFonts w:eastAsia="Times New Roman" w:cs="Arial"/>
          <w:lang w:eastAsia="ar-SA"/>
        </w:rPr>
        <w:t xml:space="preserve"> </w:t>
      </w:r>
      <w:r w:rsidRPr="00B27F95">
        <w:rPr>
          <w:rFonts w:eastAsia="Times New Roman" w:cs="Arial"/>
          <w:lang w:val="en-GB" w:eastAsia="ar-SA"/>
        </w:rPr>
        <w:t>discount</w:t>
      </w:r>
      <w:r w:rsidRPr="00B27F95">
        <w:rPr>
          <w:rFonts w:eastAsia="Times New Roman" w:cs="Arial"/>
          <w:lang w:eastAsia="ar-SA"/>
        </w:rPr>
        <w:t xml:space="preserve"> </w:t>
      </w:r>
      <w:r w:rsidRPr="00B27F95">
        <w:rPr>
          <w:rFonts w:eastAsia="Times New Roman" w:cs="Arial"/>
          <w:lang w:val="en-GB" w:eastAsia="ar-SA"/>
        </w:rPr>
        <w:t>rate</w:t>
      </w:r>
      <w:r w:rsidRPr="00B27F95">
        <w:rPr>
          <w:rFonts w:eastAsia="Times New Roman" w:cs="Arial"/>
          <w:lang w:eastAsia="ar-SA"/>
        </w:rPr>
        <w:t>. В изчисленията за финансовия анализ са използвани постоянни цени.</w:t>
      </w:r>
    </w:p>
    <w:p w14:paraId="4106F251" w14:textId="77777777" w:rsidR="007768D5" w:rsidRPr="007768D5" w:rsidRDefault="007768D5" w:rsidP="007768D5">
      <w:pPr>
        <w:suppressAutoHyphens/>
        <w:spacing w:before="60" w:after="60"/>
        <w:jc w:val="both"/>
        <w:rPr>
          <w:rFonts w:eastAsia="Times New Roman" w:cs="Arial"/>
          <w:szCs w:val="24"/>
          <w:lang w:eastAsia="ar-SA"/>
        </w:rPr>
      </w:pPr>
      <w:r w:rsidRPr="00B27F95">
        <w:rPr>
          <w:rFonts w:eastAsia="Times New Roman" w:cs="Arial"/>
          <w:lang w:eastAsia="ar-SA"/>
        </w:rPr>
        <w:t>В</w:t>
      </w:r>
      <w:r>
        <w:rPr>
          <w:rFonts w:eastAsia="Times New Roman" w:cs="Arial"/>
          <w:lang w:eastAsia="ar-SA"/>
        </w:rPr>
        <w:t xml:space="preserve">сички цени са представени в  лева, а където са в евро, </w:t>
      </w:r>
      <w:r w:rsidRPr="00B27F95">
        <w:rPr>
          <w:rFonts w:eastAsia="Times New Roman" w:cs="Arial"/>
          <w:lang w:eastAsia="ar-SA"/>
        </w:rPr>
        <w:t xml:space="preserve"> фиксираният </w:t>
      </w:r>
      <w:r w:rsidRPr="00B27F95">
        <w:rPr>
          <w:rFonts w:eastAsia="Times New Roman" w:cs="Arial"/>
          <w:b/>
          <w:lang w:eastAsia="ar-SA"/>
        </w:rPr>
        <w:t>обменен курс евро/ лев</w:t>
      </w:r>
      <w:r w:rsidRPr="00B27F95">
        <w:rPr>
          <w:rFonts w:eastAsia="Times New Roman" w:cs="Arial"/>
          <w:lang w:eastAsia="ar-SA"/>
        </w:rPr>
        <w:t xml:space="preserve"> е 1:1.95583.</w:t>
      </w:r>
    </w:p>
    <w:p w14:paraId="428AED2F" w14:textId="77777777" w:rsidR="00F42E46" w:rsidRPr="00472802" w:rsidRDefault="00F42E46" w:rsidP="00472802">
      <w:pPr>
        <w:pStyle w:val="Heading2"/>
        <w:numPr>
          <w:ilvl w:val="1"/>
          <w:numId w:val="3"/>
        </w:numPr>
        <w:ind w:left="1080" w:hanging="540"/>
        <w:rPr>
          <w:szCs w:val="24"/>
          <w:lang w:val="bg-BG"/>
        </w:rPr>
      </w:pPr>
      <w:bookmarkStart w:id="270" w:name="_Toc27069035"/>
      <w:bookmarkStart w:id="271" w:name="_Toc27069036"/>
      <w:bookmarkStart w:id="272" w:name="_Toc434229761"/>
      <w:bookmarkStart w:id="273" w:name="_Toc143694186"/>
      <w:bookmarkEnd w:id="270"/>
      <w:bookmarkEnd w:id="271"/>
      <w:r w:rsidRPr="00472802">
        <w:rPr>
          <w:szCs w:val="24"/>
          <w:lang w:val="bg-BG"/>
        </w:rPr>
        <w:t>Инвестиционни разходи и програма за изпълнение</w:t>
      </w:r>
      <w:bookmarkEnd w:id="272"/>
      <w:bookmarkEnd w:id="273"/>
      <w:r w:rsidRPr="00472802">
        <w:rPr>
          <w:szCs w:val="24"/>
          <w:lang w:val="bg-BG"/>
        </w:rPr>
        <w:t xml:space="preserve"> </w:t>
      </w:r>
    </w:p>
    <w:p w14:paraId="66BA0328" w14:textId="77777777" w:rsidR="00F32C9D" w:rsidRPr="00B27F95" w:rsidRDefault="00F32C9D" w:rsidP="00F32C9D">
      <w:pPr>
        <w:suppressAutoHyphens/>
        <w:spacing w:before="60" w:after="60"/>
        <w:jc w:val="both"/>
        <w:rPr>
          <w:rFonts w:eastAsia="Times New Roman" w:cs="Arial"/>
          <w:lang w:eastAsia="ar-SA"/>
        </w:rPr>
      </w:pPr>
      <w:r w:rsidRPr="00B27F95">
        <w:rPr>
          <w:rFonts w:eastAsia="Times New Roman" w:cs="Arial"/>
          <w:lang w:eastAsia="ar-SA"/>
        </w:rPr>
        <w:t>При определяне на пълните инвестиционни разходи са направени следните допускания:</w:t>
      </w:r>
    </w:p>
    <w:p w14:paraId="2124213F" w14:textId="098A9ED4" w:rsidR="00322DED" w:rsidRPr="00A81B8F" w:rsidRDefault="00322DED" w:rsidP="00A81B8F">
      <w:pPr>
        <w:pStyle w:val="ListParagraph"/>
        <w:numPr>
          <w:ilvl w:val="0"/>
          <w:numId w:val="53"/>
        </w:numPr>
        <w:jc w:val="both"/>
        <w:rPr>
          <w:rFonts w:ascii="Arial" w:hAnsi="Arial" w:cs="Arial"/>
          <w:lang w:eastAsia="ar-SA"/>
        </w:rPr>
      </w:pPr>
      <w:r w:rsidRPr="00A81B8F">
        <w:rPr>
          <w:rFonts w:ascii="Arial" w:hAnsi="Arial" w:cs="Arial"/>
          <w:lang w:eastAsia="ar-SA"/>
        </w:rPr>
        <w:t>В разходите за планиране и проектиране влизат разходите за подготовка на проектното предложение</w:t>
      </w:r>
      <w:r w:rsidR="004902C5" w:rsidRPr="009963CE">
        <w:rPr>
          <w:rFonts w:ascii="Arial" w:hAnsi="Arial" w:cs="Arial"/>
          <w:lang w:eastAsia="ar-SA"/>
        </w:rPr>
        <w:t xml:space="preserve"> </w:t>
      </w:r>
      <w:r w:rsidRPr="00A81B8F">
        <w:rPr>
          <w:rFonts w:ascii="Arial" w:hAnsi="Arial" w:cs="Arial"/>
          <w:lang w:eastAsia="ar-SA"/>
        </w:rPr>
        <w:t>- изготвяне на ПИП, анализ на ДП, изготвяне на АРП, ФК и др., изпълнени по проект „Осигуряване на техническа помощ за подготовка на проекти за следващия програмен период, 2021-2027 г.</w:t>
      </w:r>
      <w:r w:rsidR="004902C5" w:rsidRPr="009963CE">
        <w:rPr>
          <w:rFonts w:ascii="Arial" w:hAnsi="Arial" w:cs="Arial"/>
          <w:lang w:eastAsia="ar-SA"/>
        </w:rPr>
        <w:t>;</w:t>
      </w:r>
    </w:p>
    <w:p w14:paraId="091802A1" w14:textId="4CBE207C" w:rsidR="00F32C9D" w:rsidRPr="00B27F95" w:rsidRDefault="00F32C9D" w:rsidP="00AA673B">
      <w:pPr>
        <w:numPr>
          <w:ilvl w:val="0"/>
          <w:numId w:val="17"/>
        </w:numPr>
        <w:suppressAutoHyphens/>
        <w:spacing w:before="60" w:after="60"/>
        <w:ind w:left="709" w:hanging="425"/>
        <w:contextualSpacing/>
        <w:jc w:val="both"/>
        <w:rPr>
          <w:rFonts w:eastAsia="Times New Roman" w:cs="Arial"/>
          <w:lang w:eastAsia="ar-SA"/>
        </w:rPr>
      </w:pPr>
      <w:r w:rsidRPr="00B27F95">
        <w:rPr>
          <w:rFonts w:eastAsia="Times New Roman" w:cs="Arial"/>
          <w:lang w:eastAsia="ar-SA"/>
        </w:rPr>
        <w:t xml:space="preserve">За </w:t>
      </w:r>
      <w:r>
        <w:rPr>
          <w:rFonts w:eastAsia="Times New Roman" w:cs="Arial"/>
          <w:lang w:eastAsia="ar-SA"/>
        </w:rPr>
        <w:t xml:space="preserve">СМР </w:t>
      </w:r>
      <w:r w:rsidRPr="00B27F95">
        <w:rPr>
          <w:rFonts w:eastAsia="Times New Roman" w:cs="Arial"/>
          <w:lang w:eastAsia="ar-SA"/>
        </w:rPr>
        <w:t xml:space="preserve">са използвани стойностите, определени в </w:t>
      </w:r>
      <w:r>
        <w:rPr>
          <w:rFonts w:eastAsia="Times New Roman" w:cs="Arial"/>
          <w:lang w:eastAsia="ar-SA"/>
        </w:rPr>
        <w:t>Предпроектното проучване</w:t>
      </w:r>
      <w:r w:rsidR="00E9326D">
        <w:rPr>
          <w:rFonts w:eastAsia="Times New Roman" w:cs="Arial"/>
          <w:lang w:eastAsia="ar-SA"/>
        </w:rPr>
        <w:t>, като към тях е добавена актуализация</w:t>
      </w:r>
      <w:r w:rsidR="00E2726F">
        <w:rPr>
          <w:rFonts w:eastAsia="Times New Roman" w:cs="Arial"/>
          <w:lang w:eastAsia="ar-SA"/>
        </w:rPr>
        <w:t xml:space="preserve"> на цените</w:t>
      </w:r>
      <w:r w:rsidR="00E9326D">
        <w:rPr>
          <w:rFonts w:eastAsia="Times New Roman" w:cs="Arial"/>
          <w:lang w:eastAsia="ar-SA"/>
        </w:rPr>
        <w:t xml:space="preserve">, определена на база отчетената инфлация за периода и прогнозираната </w:t>
      </w:r>
      <w:r w:rsidR="004902C5">
        <w:rPr>
          <w:rFonts w:eastAsia="Times New Roman" w:cs="Arial"/>
          <w:lang w:eastAsia="ar-SA"/>
        </w:rPr>
        <w:t>за периода на изпълнение на СМР</w:t>
      </w:r>
      <w:r>
        <w:rPr>
          <w:rFonts w:eastAsia="Times New Roman" w:cs="Arial"/>
          <w:lang w:eastAsia="ar-SA"/>
        </w:rPr>
        <w:t>;</w:t>
      </w:r>
    </w:p>
    <w:p w14:paraId="79299FF2" w14:textId="1734CD9B" w:rsidR="00F32C9D" w:rsidRPr="00B27F95" w:rsidRDefault="00F32C9D" w:rsidP="00AA673B">
      <w:pPr>
        <w:numPr>
          <w:ilvl w:val="0"/>
          <w:numId w:val="17"/>
        </w:numPr>
        <w:suppressAutoHyphens/>
        <w:spacing w:before="60" w:after="60"/>
        <w:ind w:left="709" w:hanging="425"/>
        <w:contextualSpacing/>
        <w:jc w:val="both"/>
        <w:rPr>
          <w:rFonts w:eastAsia="Times New Roman" w:cs="Arial"/>
          <w:lang w:eastAsia="ar-SA"/>
        </w:rPr>
      </w:pPr>
      <w:r w:rsidRPr="00B27F95">
        <w:rPr>
          <w:rFonts w:eastAsia="Times New Roman" w:cs="Arial"/>
          <w:lang w:eastAsia="ar-SA"/>
        </w:rPr>
        <w:t xml:space="preserve">Непредвидените разходи са </w:t>
      </w:r>
      <w:r>
        <w:rPr>
          <w:rFonts w:eastAsia="Times New Roman" w:cs="Arial"/>
          <w:lang w:eastAsia="ar-SA"/>
        </w:rPr>
        <w:t xml:space="preserve">10% от стойността </w:t>
      </w:r>
      <w:r w:rsidRPr="00B27F95">
        <w:rPr>
          <w:rFonts w:eastAsia="Times New Roman" w:cs="Arial"/>
          <w:lang w:eastAsia="ar-SA"/>
        </w:rPr>
        <w:t xml:space="preserve">на определените </w:t>
      </w:r>
      <w:r>
        <w:rPr>
          <w:rFonts w:eastAsia="Times New Roman" w:cs="Arial"/>
          <w:lang w:eastAsia="ar-SA"/>
        </w:rPr>
        <w:t>разходи за СМР</w:t>
      </w:r>
      <w:r w:rsidR="00E9326D">
        <w:rPr>
          <w:rFonts w:eastAsia="Times New Roman" w:cs="Arial"/>
          <w:lang w:eastAsia="ar-SA"/>
        </w:rPr>
        <w:t xml:space="preserve"> </w:t>
      </w:r>
      <w:bookmarkStart w:id="274" w:name="_Hlk173754686"/>
      <w:r w:rsidR="00E9326D" w:rsidRPr="00E9326D">
        <w:rPr>
          <w:rFonts w:eastAsia="Times New Roman" w:cs="Arial"/>
          <w:lang w:eastAsia="ar-SA"/>
        </w:rPr>
        <w:t>в Предпроектното проучване</w:t>
      </w:r>
      <w:bookmarkEnd w:id="274"/>
      <w:r w:rsidR="00E9326D">
        <w:rPr>
          <w:rFonts w:eastAsia="Times New Roman" w:cs="Arial"/>
          <w:lang w:eastAsia="ar-SA"/>
        </w:rPr>
        <w:t>, без актуализацията за периода на строителството</w:t>
      </w:r>
      <w:r>
        <w:rPr>
          <w:rFonts w:eastAsia="Times New Roman" w:cs="Arial"/>
          <w:lang w:eastAsia="ar-SA"/>
        </w:rPr>
        <w:t xml:space="preserve">; </w:t>
      </w:r>
    </w:p>
    <w:p w14:paraId="4CE9EF5D" w14:textId="34F118B4" w:rsidR="00F32C9D" w:rsidRPr="00B27F95" w:rsidRDefault="00F32C9D" w:rsidP="00AA673B">
      <w:pPr>
        <w:numPr>
          <w:ilvl w:val="0"/>
          <w:numId w:val="17"/>
        </w:numPr>
        <w:suppressAutoHyphens/>
        <w:spacing w:before="60" w:after="60"/>
        <w:ind w:left="709" w:hanging="425"/>
        <w:contextualSpacing/>
        <w:jc w:val="both"/>
        <w:rPr>
          <w:rFonts w:eastAsia="Times New Roman" w:cs="Arial"/>
          <w:lang w:eastAsia="ar-SA"/>
        </w:rPr>
      </w:pPr>
      <w:r w:rsidRPr="00B27F95">
        <w:rPr>
          <w:rFonts w:eastAsia="Times New Roman" w:cs="Arial"/>
          <w:lang w:eastAsia="ar-SA"/>
        </w:rPr>
        <w:t xml:space="preserve">Разходите за строителен </w:t>
      </w:r>
      <w:r>
        <w:rPr>
          <w:rFonts w:eastAsia="Times New Roman" w:cs="Arial"/>
          <w:lang w:eastAsia="ar-SA"/>
        </w:rPr>
        <w:t xml:space="preserve">и авторски </w:t>
      </w:r>
      <w:r w:rsidRPr="00B27F95">
        <w:rPr>
          <w:rFonts w:eastAsia="Times New Roman" w:cs="Arial"/>
          <w:lang w:eastAsia="ar-SA"/>
        </w:rPr>
        <w:t xml:space="preserve">надзор са </w:t>
      </w:r>
      <w:r>
        <w:rPr>
          <w:rFonts w:eastAsia="Times New Roman" w:cs="Arial"/>
          <w:lang w:eastAsia="ar-SA"/>
        </w:rPr>
        <w:t>определени на 3% от стойността на СМР</w:t>
      </w:r>
      <w:r w:rsidR="00E9326D">
        <w:rPr>
          <w:rFonts w:eastAsia="Times New Roman" w:cs="Arial"/>
          <w:lang w:eastAsia="ar-SA"/>
        </w:rPr>
        <w:t xml:space="preserve">, </w:t>
      </w:r>
      <w:r w:rsidR="00E9326D" w:rsidRPr="00E9326D">
        <w:rPr>
          <w:rFonts w:eastAsia="Times New Roman" w:cs="Arial"/>
          <w:lang w:eastAsia="ar-SA"/>
        </w:rPr>
        <w:t>определени  в Предпроектното проучване</w:t>
      </w:r>
      <w:r>
        <w:rPr>
          <w:rFonts w:eastAsia="Times New Roman" w:cs="Arial"/>
          <w:lang w:eastAsia="ar-SA"/>
        </w:rPr>
        <w:t>, базирайки се на данни за средна стойност за сектор Транспорт;</w:t>
      </w:r>
    </w:p>
    <w:p w14:paraId="4590A4B7" w14:textId="47017242" w:rsidR="00F32C9D" w:rsidRDefault="00F32C9D" w:rsidP="00AA673B">
      <w:pPr>
        <w:numPr>
          <w:ilvl w:val="0"/>
          <w:numId w:val="17"/>
        </w:numPr>
        <w:suppressAutoHyphens/>
        <w:spacing w:before="60" w:after="60"/>
        <w:ind w:left="709" w:hanging="425"/>
        <w:contextualSpacing/>
        <w:jc w:val="both"/>
        <w:rPr>
          <w:rFonts w:eastAsia="Times New Roman" w:cs="Arial"/>
          <w:lang w:eastAsia="ar-SA"/>
        </w:rPr>
      </w:pPr>
      <w:r w:rsidRPr="00B27F95">
        <w:rPr>
          <w:rFonts w:eastAsia="Times New Roman" w:cs="Arial"/>
          <w:lang w:eastAsia="ar-SA"/>
        </w:rPr>
        <w:lastRenderedPageBreak/>
        <w:t>Разходите за техническа помощ включват управление на проекта, изготвяне на тръжни документи, технически и правни експертизи и други нужди и са определени</w:t>
      </w:r>
      <w:r w:rsidR="006A4198" w:rsidRPr="009963CE">
        <w:rPr>
          <w:rFonts w:eastAsia="Times New Roman" w:cs="Arial"/>
          <w:lang w:eastAsia="ar-SA"/>
        </w:rPr>
        <w:t xml:space="preserve"> </w:t>
      </w:r>
      <w:r w:rsidR="00F84DC0">
        <w:rPr>
          <w:rFonts w:eastAsia="Times New Roman" w:cs="Arial"/>
          <w:lang w:eastAsia="ar-SA"/>
        </w:rPr>
        <w:t>съг</w:t>
      </w:r>
      <w:r w:rsidR="006A4198">
        <w:rPr>
          <w:rFonts w:eastAsia="Times New Roman" w:cs="Arial"/>
          <w:lang w:eastAsia="ar-SA"/>
        </w:rPr>
        <w:t>ласно разчетите в Бюджета на ЗУИП</w:t>
      </w:r>
      <w:r>
        <w:rPr>
          <w:rFonts w:eastAsia="Times New Roman" w:cs="Arial"/>
          <w:lang w:eastAsia="ar-SA"/>
        </w:rPr>
        <w:t>;</w:t>
      </w:r>
    </w:p>
    <w:p w14:paraId="590BE9D4" w14:textId="577C03C8" w:rsidR="00F32C9D" w:rsidRDefault="00F32C9D" w:rsidP="00A81B8F">
      <w:pPr>
        <w:pStyle w:val="ListParagraph"/>
        <w:numPr>
          <w:ilvl w:val="0"/>
          <w:numId w:val="54"/>
        </w:numPr>
        <w:spacing w:before="0" w:after="160" w:line="259" w:lineRule="auto"/>
        <w:jc w:val="both"/>
        <w:rPr>
          <w:rFonts w:ascii="Arial" w:hAnsi="Arial" w:cs="Arial"/>
          <w:lang w:eastAsia="ar-SA"/>
        </w:rPr>
      </w:pPr>
      <w:r w:rsidRPr="002D5219">
        <w:rPr>
          <w:rFonts w:ascii="Arial" w:hAnsi="Arial" w:cs="Arial"/>
          <w:lang w:eastAsia="ar-SA"/>
        </w:rPr>
        <w:t>Разходите за публичност на проекта са определени на 0,2% от стойността на СМР</w:t>
      </w:r>
      <w:r w:rsidR="00E9326D">
        <w:rPr>
          <w:rFonts w:ascii="Arial" w:hAnsi="Arial" w:cs="Arial"/>
          <w:lang w:eastAsia="ar-SA"/>
        </w:rPr>
        <w:t xml:space="preserve">, </w:t>
      </w:r>
      <w:r w:rsidR="002D2161">
        <w:rPr>
          <w:rFonts w:ascii="Arial" w:hAnsi="Arial" w:cs="Arial"/>
          <w:lang w:eastAsia="ar-SA"/>
        </w:rPr>
        <w:t>определени</w:t>
      </w:r>
      <w:r w:rsidR="00E9326D" w:rsidRPr="00E9326D">
        <w:rPr>
          <w:rFonts w:ascii="Arial" w:hAnsi="Arial" w:cs="Arial"/>
          <w:lang w:eastAsia="ar-SA"/>
        </w:rPr>
        <w:t xml:space="preserve"> в Предпроектното проучване</w:t>
      </w:r>
      <w:r w:rsidR="004902C5">
        <w:rPr>
          <w:rFonts w:ascii="Arial" w:hAnsi="Arial" w:cs="Arial"/>
          <w:lang w:eastAsia="ar-SA"/>
        </w:rPr>
        <w:t>.</w:t>
      </w:r>
    </w:p>
    <w:p w14:paraId="33A8E399" w14:textId="77777777" w:rsidR="00A81B8F" w:rsidRDefault="00F32C9D" w:rsidP="00A81B8F">
      <w:pPr>
        <w:suppressAutoHyphens/>
        <w:spacing w:before="60" w:after="120"/>
        <w:jc w:val="both"/>
        <w:rPr>
          <w:rFonts w:eastAsia="Times New Roman" w:cs="Arial"/>
          <w:lang w:eastAsia="ar-SA"/>
        </w:rPr>
      </w:pPr>
      <w:r w:rsidRPr="00B27F95">
        <w:rPr>
          <w:rFonts w:eastAsia="Times New Roman" w:cs="Arial"/>
          <w:lang w:eastAsia="ar-SA"/>
        </w:rPr>
        <w:t>Резултатите за пълните инвестиционни разходи са показани в следващата таблица, като са разделени по компонентите, необходими за изготвянето на Формуляра за кандидатстване по проекта.</w:t>
      </w:r>
    </w:p>
    <w:p w14:paraId="1726AF07" w14:textId="713022B2" w:rsidR="00F32C9D" w:rsidRPr="00765764" w:rsidRDefault="00C36518" w:rsidP="00A81B8F">
      <w:pPr>
        <w:suppressAutoHyphens/>
        <w:spacing w:before="60" w:after="60"/>
        <w:jc w:val="both"/>
        <w:rPr>
          <w:rFonts w:cs="Arial"/>
          <w:i/>
          <w:sz w:val="22"/>
        </w:rPr>
      </w:pPr>
      <w:bookmarkStart w:id="275" w:name="_Toc174099057"/>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A81B8F">
        <w:rPr>
          <w:rFonts w:cs="Arial"/>
          <w:bCs/>
          <w:i/>
          <w:noProof/>
          <w:sz w:val="22"/>
        </w:rPr>
        <w:t>12</w:t>
      </w:r>
      <w:r w:rsidRPr="002E1E19">
        <w:rPr>
          <w:rFonts w:cs="Arial"/>
          <w:b/>
          <w:bCs/>
          <w:i/>
          <w:iCs/>
          <w:sz w:val="22"/>
        </w:rPr>
        <w:fldChar w:fldCharType="end"/>
      </w:r>
      <w:r>
        <w:rPr>
          <w:rFonts w:cs="Arial"/>
          <w:b/>
          <w:bCs/>
          <w:i/>
          <w:iCs/>
          <w:sz w:val="22"/>
        </w:rPr>
        <w:t xml:space="preserve">  </w:t>
      </w:r>
      <w:r w:rsidR="00F32C9D" w:rsidRPr="00F32C9D">
        <w:rPr>
          <w:rFonts w:eastAsia="Calibri" w:cs="Arial"/>
          <w:i/>
          <w:color w:val="000000"/>
          <w:sz w:val="22"/>
          <w:lang w:eastAsia="en-US"/>
        </w:rPr>
        <w:t>Инвестиционни разходи в лева</w:t>
      </w:r>
      <w:bookmarkEnd w:id="275"/>
      <w:r w:rsidR="00F32C9D" w:rsidRPr="00765764">
        <w:rPr>
          <w:i/>
        </w:rPr>
        <w:t xml:space="preserve"> </w:t>
      </w:r>
    </w:p>
    <w:tbl>
      <w:tblPr>
        <w:tblStyle w:val="LightList-Accent111"/>
        <w:tblW w:w="4933" w:type="pct"/>
        <w:tblLook w:val="04A0" w:firstRow="1" w:lastRow="0" w:firstColumn="1" w:lastColumn="0" w:noHBand="0" w:noVBand="1"/>
      </w:tblPr>
      <w:tblGrid>
        <w:gridCol w:w="3861"/>
        <w:gridCol w:w="1799"/>
        <w:gridCol w:w="1889"/>
        <w:gridCol w:w="1801"/>
      </w:tblGrid>
      <w:tr w:rsidR="00F32C9D" w:rsidRPr="00F32C9D" w14:paraId="1248F521" w14:textId="77777777" w:rsidTr="0039530D">
        <w:trPr>
          <w:cnfStyle w:val="100000000000" w:firstRow="1" w:lastRow="0" w:firstColumn="0" w:lastColumn="0" w:oddVBand="0" w:evenVBand="0" w:oddHBand="0" w:evenHBand="0" w:firstRowFirstColumn="0" w:firstRowLastColumn="0" w:lastRowFirstColumn="0" w:lastRowLastColumn="0"/>
          <w:trHeight w:val="515"/>
        </w:trPr>
        <w:tc>
          <w:tcPr>
            <w:cnfStyle w:val="001000000000" w:firstRow="0" w:lastRow="0" w:firstColumn="1" w:lastColumn="0" w:oddVBand="0" w:evenVBand="0" w:oddHBand="0" w:evenHBand="0" w:firstRowFirstColumn="0" w:firstRowLastColumn="0" w:lastRowFirstColumn="0" w:lastRowLastColumn="0"/>
            <w:tcW w:w="2065" w:type="pct"/>
            <w:vAlign w:val="center"/>
            <w:hideMark/>
          </w:tcPr>
          <w:p w14:paraId="4215648D" w14:textId="77777777" w:rsidR="00F32C9D" w:rsidRPr="00F32C9D" w:rsidRDefault="00F32C9D" w:rsidP="00870376">
            <w:pPr>
              <w:jc w:val="center"/>
              <w:rPr>
                <w:rFonts w:cs="Arial"/>
                <w:b w:val="0"/>
                <w:bCs w:val="0"/>
                <w:szCs w:val="24"/>
              </w:rPr>
            </w:pPr>
            <w:r w:rsidRPr="00F32C9D">
              <w:rPr>
                <w:rFonts w:cs="Arial"/>
                <w:szCs w:val="24"/>
              </w:rPr>
              <w:t>Наименование</w:t>
            </w:r>
          </w:p>
        </w:tc>
        <w:tc>
          <w:tcPr>
            <w:tcW w:w="962" w:type="pct"/>
            <w:vAlign w:val="center"/>
            <w:hideMark/>
          </w:tcPr>
          <w:p w14:paraId="49BF5A3A" w14:textId="77777777" w:rsidR="00F32C9D" w:rsidRPr="00F32C9D" w:rsidRDefault="00F32C9D" w:rsidP="00870376">
            <w:pPr>
              <w:jc w:val="center"/>
              <w:cnfStyle w:val="100000000000" w:firstRow="1" w:lastRow="0" w:firstColumn="0" w:lastColumn="0" w:oddVBand="0" w:evenVBand="0" w:oddHBand="0" w:evenHBand="0" w:firstRowFirstColumn="0" w:firstRowLastColumn="0" w:lastRowFirstColumn="0" w:lastRowLastColumn="0"/>
              <w:rPr>
                <w:rFonts w:cs="Arial"/>
                <w:b w:val="0"/>
                <w:bCs w:val="0"/>
                <w:szCs w:val="24"/>
              </w:rPr>
            </w:pPr>
            <w:r w:rsidRPr="00F32C9D">
              <w:rPr>
                <w:rFonts w:cs="Arial"/>
                <w:szCs w:val="24"/>
              </w:rPr>
              <w:t>Общо</w:t>
            </w:r>
          </w:p>
        </w:tc>
        <w:tc>
          <w:tcPr>
            <w:tcW w:w="1010" w:type="pct"/>
            <w:vAlign w:val="center"/>
            <w:hideMark/>
          </w:tcPr>
          <w:p w14:paraId="4CF53737" w14:textId="77777777" w:rsidR="00F32C9D" w:rsidRPr="00F32C9D" w:rsidRDefault="00F32C9D" w:rsidP="00870376">
            <w:pPr>
              <w:jc w:val="center"/>
              <w:cnfStyle w:val="100000000000" w:firstRow="1" w:lastRow="0" w:firstColumn="0" w:lastColumn="0" w:oddVBand="0" w:evenVBand="0" w:oddHBand="0" w:evenHBand="0" w:firstRowFirstColumn="0" w:firstRowLastColumn="0" w:lastRowFirstColumn="0" w:lastRowLastColumn="0"/>
              <w:rPr>
                <w:rFonts w:cs="Arial"/>
                <w:b w:val="0"/>
                <w:bCs w:val="0"/>
                <w:szCs w:val="24"/>
              </w:rPr>
            </w:pPr>
            <w:r w:rsidRPr="00F32C9D">
              <w:rPr>
                <w:rFonts w:cs="Arial"/>
                <w:szCs w:val="24"/>
              </w:rPr>
              <w:t>Недопустими</w:t>
            </w:r>
          </w:p>
        </w:tc>
        <w:tc>
          <w:tcPr>
            <w:tcW w:w="963" w:type="pct"/>
            <w:vAlign w:val="center"/>
            <w:hideMark/>
          </w:tcPr>
          <w:p w14:paraId="76541224" w14:textId="77777777" w:rsidR="00F32C9D" w:rsidRPr="00F32C9D" w:rsidRDefault="00F32C9D" w:rsidP="00870376">
            <w:pPr>
              <w:jc w:val="center"/>
              <w:cnfStyle w:val="100000000000" w:firstRow="1" w:lastRow="0" w:firstColumn="0" w:lastColumn="0" w:oddVBand="0" w:evenVBand="0" w:oddHBand="0" w:evenHBand="0" w:firstRowFirstColumn="0" w:firstRowLastColumn="0" w:lastRowFirstColumn="0" w:lastRowLastColumn="0"/>
              <w:rPr>
                <w:rFonts w:cs="Arial"/>
                <w:b w:val="0"/>
                <w:bCs w:val="0"/>
                <w:szCs w:val="24"/>
              </w:rPr>
            </w:pPr>
            <w:r w:rsidRPr="00F32C9D">
              <w:rPr>
                <w:rFonts w:cs="Arial"/>
                <w:szCs w:val="24"/>
              </w:rPr>
              <w:t>Допустими</w:t>
            </w:r>
          </w:p>
        </w:tc>
      </w:tr>
      <w:tr w:rsidR="0039530D" w:rsidRPr="00F32C9D" w14:paraId="5B5394BB" w14:textId="77777777" w:rsidTr="0039530D">
        <w:trPr>
          <w:cnfStyle w:val="000000100000" w:firstRow="0" w:lastRow="0" w:firstColumn="0" w:lastColumn="0" w:oddVBand="0" w:evenVBand="0" w:oddHBand="1" w:evenHBand="0" w:firstRowFirstColumn="0" w:firstRowLastColumn="0" w:lastRowFirstColumn="0" w:lastRowLastColumn="0"/>
          <w:trHeight w:val="309"/>
        </w:trPr>
        <w:tc>
          <w:tcPr>
            <w:cnfStyle w:val="001000000000" w:firstRow="0" w:lastRow="0" w:firstColumn="1" w:lastColumn="0" w:oddVBand="0" w:evenVBand="0" w:oddHBand="0" w:evenHBand="0" w:firstRowFirstColumn="0" w:firstRowLastColumn="0" w:lastRowFirstColumn="0" w:lastRowLastColumn="0"/>
            <w:tcW w:w="2065" w:type="pct"/>
            <w:vAlign w:val="center"/>
            <w:hideMark/>
          </w:tcPr>
          <w:p w14:paraId="13F0A4D2" w14:textId="77777777" w:rsidR="0039530D" w:rsidRPr="00F32C9D" w:rsidRDefault="0039530D" w:rsidP="0039530D">
            <w:pPr>
              <w:spacing w:after="0" w:line="240" w:lineRule="auto"/>
              <w:rPr>
                <w:rFonts w:cs="Arial"/>
                <w:szCs w:val="24"/>
              </w:rPr>
            </w:pPr>
            <w:r w:rsidRPr="00F32C9D">
              <w:rPr>
                <w:rFonts w:cs="Arial"/>
                <w:szCs w:val="24"/>
              </w:rPr>
              <w:t>Планиране и проектиране</w:t>
            </w:r>
          </w:p>
        </w:tc>
        <w:tc>
          <w:tcPr>
            <w:tcW w:w="962" w:type="pct"/>
            <w:vAlign w:val="bottom"/>
            <w:hideMark/>
          </w:tcPr>
          <w:p w14:paraId="11EFB7C0" w14:textId="0D267217" w:rsidR="0039530D" w:rsidRPr="0039530D" w:rsidRDefault="0039530D" w:rsidP="0039530D">
            <w:pPr>
              <w:spacing w:after="0"/>
              <w:ind w:hanging="110"/>
              <w:jc w:val="right"/>
              <w:cnfStyle w:val="000000100000" w:firstRow="0" w:lastRow="0" w:firstColumn="0" w:lastColumn="0" w:oddVBand="0" w:evenVBand="0" w:oddHBand="1" w:evenHBand="0" w:firstRowFirstColumn="0" w:firstRowLastColumn="0" w:lastRowFirstColumn="0" w:lastRowLastColumn="0"/>
            </w:pPr>
            <w:r>
              <w:t xml:space="preserve">233 </w:t>
            </w:r>
            <w:r w:rsidRPr="0039530D">
              <w:t>328</w:t>
            </w:r>
            <w:r>
              <w:rPr>
                <w:lang w:val="en-US"/>
              </w:rPr>
              <w:t>,</w:t>
            </w:r>
            <w:r w:rsidRPr="0039530D">
              <w:t>88</w:t>
            </w:r>
          </w:p>
        </w:tc>
        <w:tc>
          <w:tcPr>
            <w:tcW w:w="1010" w:type="pct"/>
            <w:vAlign w:val="center"/>
            <w:hideMark/>
          </w:tcPr>
          <w:p w14:paraId="346901B7" w14:textId="1C5F9159" w:rsidR="0039530D" w:rsidRPr="00680473" w:rsidRDefault="0039530D" w:rsidP="0039530D">
            <w:pPr>
              <w:spacing w:after="0"/>
              <w:jc w:val="right"/>
              <w:cnfStyle w:val="000000100000" w:firstRow="0" w:lastRow="0" w:firstColumn="0" w:lastColumn="0" w:oddVBand="0" w:evenVBand="0" w:oddHBand="1" w:evenHBand="0" w:firstRowFirstColumn="0" w:firstRowLastColumn="0" w:lastRowFirstColumn="0" w:lastRowLastColumn="0"/>
              <w:rPr>
                <w:rFonts w:cs="Arial"/>
                <w:sz w:val="22"/>
              </w:rPr>
            </w:pPr>
            <w:r>
              <w:t xml:space="preserve">233 </w:t>
            </w:r>
            <w:r w:rsidRPr="0039530D">
              <w:t>328</w:t>
            </w:r>
            <w:r>
              <w:rPr>
                <w:lang w:val="en-US"/>
              </w:rPr>
              <w:t>,</w:t>
            </w:r>
            <w:r w:rsidRPr="0039530D">
              <w:t>88</w:t>
            </w:r>
          </w:p>
        </w:tc>
        <w:tc>
          <w:tcPr>
            <w:tcW w:w="963" w:type="pct"/>
            <w:hideMark/>
          </w:tcPr>
          <w:p w14:paraId="3B738F77" w14:textId="0A7BF7F1" w:rsidR="0039530D" w:rsidRPr="00680473" w:rsidRDefault="0039530D" w:rsidP="0039530D">
            <w:pPr>
              <w:spacing w:after="0"/>
              <w:jc w:val="right"/>
              <w:cnfStyle w:val="000000100000" w:firstRow="0" w:lastRow="0" w:firstColumn="0" w:lastColumn="0" w:oddVBand="0" w:evenVBand="0" w:oddHBand="1" w:evenHBand="0" w:firstRowFirstColumn="0" w:firstRowLastColumn="0" w:lastRowFirstColumn="0" w:lastRowLastColumn="0"/>
              <w:rPr>
                <w:rFonts w:cs="Arial"/>
                <w:sz w:val="22"/>
              </w:rPr>
            </w:pPr>
            <w:r w:rsidRPr="00DF5C67">
              <w:t>0,00</w:t>
            </w:r>
          </w:p>
        </w:tc>
      </w:tr>
      <w:tr w:rsidR="0039530D" w:rsidRPr="00F32C9D" w14:paraId="37EFB253" w14:textId="77777777" w:rsidTr="0039530D">
        <w:trPr>
          <w:trHeight w:val="266"/>
        </w:trPr>
        <w:tc>
          <w:tcPr>
            <w:cnfStyle w:val="001000000000" w:firstRow="0" w:lastRow="0" w:firstColumn="1" w:lastColumn="0" w:oddVBand="0" w:evenVBand="0" w:oddHBand="0" w:evenHBand="0" w:firstRowFirstColumn="0" w:firstRowLastColumn="0" w:lastRowFirstColumn="0" w:lastRowLastColumn="0"/>
            <w:tcW w:w="2065" w:type="pct"/>
            <w:vAlign w:val="center"/>
            <w:hideMark/>
          </w:tcPr>
          <w:p w14:paraId="307DB53B" w14:textId="77777777" w:rsidR="0039530D" w:rsidRPr="00F32C9D" w:rsidRDefault="0039530D" w:rsidP="0039530D">
            <w:pPr>
              <w:spacing w:after="0" w:line="240" w:lineRule="auto"/>
              <w:rPr>
                <w:rFonts w:cs="Arial"/>
                <w:szCs w:val="24"/>
              </w:rPr>
            </w:pPr>
            <w:r w:rsidRPr="00F32C9D">
              <w:rPr>
                <w:rFonts w:cs="Arial"/>
                <w:szCs w:val="24"/>
              </w:rPr>
              <w:t>Отчуждения</w:t>
            </w:r>
          </w:p>
        </w:tc>
        <w:tc>
          <w:tcPr>
            <w:tcW w:w="962" w:type="pct"/>
            <w:vAlign w:val="bottom"/>
            <w:hideMark/>
          </w:tcPr>
          <w:p w14:paraId="619E7678" w14:textId="19578AC0" w:rsidR="0039530D" w:rsidRPr="0039530D" w:rsidRDefault="0039530D" w:rsidP="0039530D">
            <w:pPr>
              <w:spacing w:after="0"/>
              <w:ind w:hanging="110"/>
              <w:jc w:val="right"/>
              <w:cnfStyle w:val="000000000000" w:firstRow="0" w:lastRow="0" w:firstColumn="0" w:lastColumn="0" w:oddVBand="0" w:evenVBand="0" w:oddHBand="0" w:evenHBand="0" w:firstRowFirstColumn="0" w:firstRowLastColumn="0" w:lastRowFirstColumn="0" w:lastRowLastColumn="0"/>
            </w:pPr>
            <w:r>
              <w:t>0,</w:t>
            </w:r>
            <w:r w:rsidRPr="0039530D">
              <w:t>00</w:t>
            </w:r>
          </w:p>
        </w:tc>
        <w:tc>
          <w:tcPr>
            <w:tcW w:w="1010" w:type="pct"/>
            <w:vAlign w:val="center"/>
            <w:hideMark/>
          </w:tcPr>
          <w:p w14:paraId="1733B1DD" w14:textId="361ADF54" w:rsidR="0039530D" w:rsidRPr="00680473" w:rsidRDefault="0039530D" w:rsidP="0039530D">
            <w:pPr>
              <w:spacing w:after="0"/>
              <w:jc w:val="right"/>
              <w:cnfStyle w:val="000000000000" w:firstRow="0" w:lastRow="0" w:firstColumn="0" w:lastColumn="0" w:oddVBand="0" w:evenVBand="0" w:oddHBand="0" w:evenHBand="0" w:firstRowFirstColumn="0" w:firstRowLastColumn="0" w:lastRowFirstColumn="0" w:lastRowLastColumn="0"/>
              <w:rPr>
                <w:rFonts w:cs="Arial"/>
                <w:sz w:val="22"/>
              </w:rPr>
            </w:pPr>
            <w:r>
              <w:t>0,</w:t>
            </w:r>
            <w:r w:rsidRPr="0039530D">
              <w:t>00</w:t>
            </w:r>
          </w:p>
        </w:tc>
        <w:tc>
          <w:tcPr>
            <w:tcW w:w="963" w:type="pct"/>
            <w:hideMark/>
          </w:tcPr>
          <w:p w14:paraId="353B1DB6" w14:textId="4770D855" w:rsidR="0039530D" w:rsidRPr="00680473" w:rsidRDefault="0039530D" w:rsidP="0039530D">
            <w:pPr>
              <w:spacing w:after="0"/>
              <w:jc w:val="right"/>
              <w:cnfStyle w:val="000000000000" w:firstRow="0" w:lastRow="0" w:firstColumn="0" w:lastColumn="0" w:oddVBand="0" w:evenVBand="0" w:oddHBand="0" w:evenHBand="0" w:firstRowFirstColumn="0" w:firstRowLastColumn="0" w:lastRowFirstColumn="0" w:lastRowLastColumn="0"/>
              <w:rPr>
                <w:rFonts w:cs="Arial"/>
                <w:sz w:val="22"/>
              </w:rPr>
            </w:pPr>
            <w:r w:rsidRPr="00DF5C67">
              <w:t>0,00</w:t>
            </w:r>
          </w:p>
        </w:tc>
      </w:tr>
      <w:tr w:rsidR="004902C5" w:rsidRPr="00F32C9D" w14:paraId="0D7BC358" w14:textId="77777777" w:rsidTr="0039530D">
        <w:trPr>
          <w:cnfStyle w:val="000000100000" w:firstRow="0" w:lastRow="0" w:firstColumn="0" w:lastColumn="0" w:oddVBand="0" w:evenVBand="0" w:oddHBand="1" w:evenHBand="0" w:firstRowFirstColumn="0" w:firstRowLastColumn="0" w:lastRowFirstColumn="0" w:lastRowLastColumn="0"/>
          <w:trHeight w:val="309"/>
        </w:trPr>
        <w:tc>
          <w:tcPr>
            <w:cnfStyle w:val="001000000000" w:firstRow="0" w:lastRow="0" w:firstColumn="1" w:lastColumn="0" w:oddVBand="0" w:evenVBand="0" w:oddHBand="0" w:evenHBand="0" w:firstRowFirstColumn="0" w:firstRowLastColumn="0" w:lastRowFirstColumn="0" w:lastRowLastColumn="0"/>
            <w:tcW w:w="2065" w:type="pct"/>
            <w:vAlign w:val="center"/>
            <w:hideMark/>
          </w:tcPr>
          <w:p w14:paraId="0198E084" w14:textId="77777777" w:rsidR="004902C5" w:rsidRPr="00F32C9D" w:rsidRDefault="004902C5" w:rsidP="004902C5">
            <w:pPr>
              <w:spacing w:after="0" w:line="240" w:lineRule="auto"/>
              <w:rPr>
                <w:rFonts w:cs="Arial"/>
                <w:szCs w:val="24"/>
              </w:rPr>
            </w:pPr>
            <w:r w:rsidRPr="00F32C9D">
              <w:rPr>
                <w:rFonts w:cs="Arial"/>
                <w:szCs w:val="24"/>
              </w:rPr>
              <w:t>Строителство</w:t>
            </w:r>
          </w:p>
        </w:tc>
        <w:tc>
          <w:tcPr>
            <w:tcW w:w="962" w:type="pct"/>
            <w:vAlign w:val="bottom"/>
            <w:hideMark/>
          </w:tcPr>
          <w:p w14:paraId="60E9CA91" w14:textId="725066B9" w:rsidR="004902C5" w:rsidRPr="0039530D" w:rsidRDefault="0039530D" w:rsidP="0039530D">
            <w:pPr>
              <w:spacing w:after="0"/>
              <w:ind w:hanging="110"/>
              <w:jc w:val="right"/>
              <w:cnfStyle w:val="000000100000" w:firstRow="0" w:lastRow="0" w:firstColumn="0" w:lastColumn="0" w:oddVBand="0" w:evenVBand="0" w:oddHBand="1" w:evenHBand="0" w:firstRowFirstColumn="0" w:firstRowLastColumn="0" w:lastRowFirstColumn="0" w:lastRowLastColumn="0"/>
            </w:pPr>
            <w:r>
              <w:t>24 461 865,</w:t>
            </w:r>
            <w:r w:rsidR="004902C5" w:rsidRPr="0039530D">
              <w:t>00</w:t>
            </w:r>
          </w:p>
        </w:tc>
        <w:tc>
          <w:tcPr>
            <w:tcW w:w="1010" w:type="pct"/>
            <w:vAlign w:val="center"/>
            <w:hideMark/>
          </w:tcPr>
          <w:p w14:paraId="040D19BC" w14:textId="0649F70C" w:rsidR="004902C5" w:rsidRPr="0039530D" w:rsidRDefault="0039530D" w:rsidP="0039530D">
            <w:pPr>
              <w:spacing w:after="0"/>
              <w:ind w:hanging="110"/>
              <w:jc w:val="right"/>
              <w:cnfStyle w:val="000000100000" w:firstRow="0" w:lastRow="0" w:firstColumn="0" w:lastColumn="0" w:oddVBand="0" w:evenVBand="0" w:oddHBand="1" w:evenHBand="0" w:firstRowFirstColumn="0" w:firstRowLastColumn="0" w:lastRowFirstColumn="0" w:lastRowLastColumn="0"/>
            </w:pPr>
            <w:r>
              <w:t xml:space="preserve">2 </w:t>
            </w:r>
            <w:r w:rsidRPr="0039530D">
              <w:t>996</w:t>
            </w:r>
            <w:r>
              <w:rPr>
                <w:lang w:val="en-US"/>
              </w:rPr>
              <w:t xml:space="preserve"> </w:t>
            </w:r>
            <w:r>
              <w:t>524,</w:t>
            </w:r>
            <w:r w:rsidRPr="0039530D">
              <w:t>72</w:t>
            </w:r>
          </w:p>
        </w:tc>
        <w:tc>
          <w:tcPr>
            <w:tcW w:w="963" w:type="pct"/>
            <w:vAlign w:val="center"/>
            <w:hideMark/>
          </w:tcPr>
          <w:p w14:paraId="05A1064F" w14:textId="6B66216C" w:rsidR="004902C5" w:rsidRPr="0039530D" w:rsidRDefault="0039530D" w:rsidP="0039530D">
            <w:pPr>
              <w:spacing w:after="0"/>
              <w:ind w:hanging="110"/>
              <w:jc w:val="right"/>
              <w:cnfStyle w:val="000000100000" w:firstRow="0" w:lastRow="0" w:firstColumn="0" w:lastColumn="0" w:oddVBand="0" w:evenVBand="0" w:oddHBand="1" w:evenHBand="0" w:firstRowFirstColumn="0" w:firstRowLastColumn="0" w:lastRowFirstColumn="0" w:lastRowLastColumn="0"/>
            </w:pPr>
            <w:r>
              <w:t xml:space="preserve">21 </w:t>
            </w:r>
            <w:r w:rsidRPr="0039530D">
              <w:t>465</w:t>
            </w:r>
            <w:r>
              <w:rPr>
                <w:lang w:val="en-US"/>
              </w:rPr>
              <w:t xml:space="preserve"> </w:t>
            </w:r>
            <w:r>
              <w:t>340,</w:t>
            </w:r>
            <w:r w:rsidRPr="0039530D">
              <w:t>28</w:t>
            </w:r>
          </w:p>
        </w:tc>
      </w:tr>
      <w:tr w:rsidR="0039530D" w:rsidRPr="00F32C9D" w14:paraId="734173B9" w14:textId="77777777" w:rsidTr="0039530D">
        <w:trPr>
          <w:trHeight w:val="309"/>
        </w:trPr>
        <w:tc>
          <w:tcPr>
            <w:cnfStyle w:val="001000000000" w:firstRow="0" w:lastRow="0" w:firstColumn="1" w:lastColumn="0" w:oddVBand="0" w:evenVBand="0" w:oddHBand="0" w:evenHBand="0" w:firstRowFirstColumn="0" w:firstRowLastColumn="0" w:lastRowFirstColumn="0" w:lastRowLastColumn="0"/>
            <w:tcW w:w="2065" w:type="pct"/>
            <w:vAlign w:val="center"/>
            <w:hideMark/>
          </w:tcPr>
          <w:p w14:paraId="6001B4C0" w14:textId="77777777" w:rsidR="0039530D" w:rsidRPr="00F32C9D" w:rsidRDefault="0039530D" w:rsidP="0039530D">
            <w:pPr>
              <w:spacing w:after="0" w:line="240" w:lineRule="auto"/>
              <w:rPr>
                <w:rFonts w:cs="Arial"/>
                <w:szCs w:val="24"/>
              </w:rPr>
            </w:pPr>
            <w:r w:rsidRPr="00F32C9D">
              <w:rPr>
                <w:rFonts w:cs="Arial"/>
                <w:szCs w:val="24"/>
              </w:rPr>
              <w:t>Машини и оборудване</w:t>
            </w:r>
          </w:p>
        </w:tc>
        <w:tc>
          <w:tcPr>
            <w:tcW w:w="962" w:type="pct"/>
            <w:vAlign w:val="bottom"/>
            <w:hideMark/>
          </w:tcPr>
          <w:p w14:paraId="3C8002EA" w14:textId="398FA71E" w:rsidR="0039530D" w:rsidRPr="0039530D" w:rsidRDefault="0039530D" w:rsidP="0039530D">
            <w:pPr>
              <w:spacing w:after="0"/>
              <w:ind w:hanging="110"/>
              <w:jc w:val="right"/>
              <w:cnfStyle w:val="000000000000" w:firstRow="0" w:lastRow="0" w:firstColumn="0" w:lastColumn="0" w:oddVBand="0" w:evenVBand="0" w:oddHBand="0" w:evenHBand="0" w:firstRowFirstColumn="0" w:firstRowLastColumn="0" w:lastRowFirstColumn="0" w:lastRowLastColumn="0"/>
            </w:pPr>
            <w:r>
              <w:t>0,</w:t>
            </w:r>
            <w:r w:rsidRPr="0039530D">
              <w:t>00</w:t>
            </w:r>
          </w:p>
        </w:tc>
        <w:tc>
          <w:tcPr>
            <w:tcW w:w="1010" w:type="pct"/>
            <w:hideMark/>
          </w:tcPr>
          <w:p w14:paraId="15FCAAB2" w14:textId="02F2DA2C" w:rsidR="0039530D" w:rsidRPr="00680473" w:rsidRDefault="0039530D" w:rsidP="0039530D">
            <w:pPr>
              <w:spacing w:after="0"/>
              <w:jc w:val="right"/>
              <w:cnfStyle w:val="000000000000" w:firstRow="0" w:lastRow="0" w:firstColumn="0" w:lastColumn="0" w:oddVBand="0" w:evenVBand="0" w:oddHBand="0" w:evenHBand="0" w:firstRowFirstColumn="0" w:firstRowLastColumn="0" w:lastRowFirstColumn="0" w:lastRowLastColumn="0"/>
              <w:rPr>
                <w:rFonts w:cs="Arial"/>
                <w:sz w:val="22"/>
              </w:rPr>
            </w:pPr>
            <w:r w:rsidRPr="00B220A7">
              <w:t>0,00</w:t>
            </w:r>
          </w:p>
        </w:tc>
        <w:tc>
          <w:tcPr>
            <w:tcW w:w="963" w:type="pct"/>
            <w:vAlign w:val="center"/>
            <w:hideMark/>
          </w:tcPr>
          <w:p w14:paraId="192D206B" w14:textId="4DE384DC" w:rsidR="0039530D" w:rsidRPr="00680473" w:rsidRDefault="0039530D" w:rsidP="0039530D">
            <w:pPr>
              <w:spacing w:after="0"/>
              <w:jc w:val="right"/>
              <w:cnfStyle w:val="000000000000" w:firstRow="0" w:lastRow="0" w:firstColumn="0" w:lastColumn="0" w:oddVBand="0" w:evenVBand="0" w:oddHBand="0" w:evenHBand="0" w:firstRowFirstColumn="0" w:firstRowLastColumn="0" w:lastRowFirstColumn="0" w:lastRowLastColumn="0"/>
              <w:rPr>
                <w:rFonts w:cs="Arial"/>
                <w:sz w:val="22"/>
              </w:rPr>
            </w:pPr>
            <w:r>
              <w:t>0,</w:t>
            </w:r>
            <w:r w:rsidRPr="0039530D">
              <w:t>00</w:t>
            </w:r>
          </w:p>
        </w:tc>
      </w:tr>
      <w:tr w:rsidR="007B0639" w:rsidRPr="00F32C9D" w14:paraId="3167FAB1" w14:textId="77777777" w:rsidTr="009963CE">
        <w:trPr>
          <w:cnfStyle w:val="000000100000" w:firstRow="0" w:lastRow="0" w:firstColumn="0" w:lastColumn="0" w:oddVBand="0" w:evenVBand="0" w:oddHBand="1" w:evenHBand="0" w:firstRowFirstColumn="0" w:firstRowLastColumn="0" w:lastRowFirstColumn="0" w:lastRowLastColumn="0"/>
          <w:trHeight w:val="309"/>
        </w:trPr>
        <w:tc>
          <w:tcPr>
            <w:cnfStyle w:val="001000000000" w:firstRow="0" w:lastRow="0" w:firstColumn="1" w:lastColumn="0" w:oddVBand="0" w:evenVBand="0" w:oddHBand="0" w:evenHBand="0" w:firstRowFirstColumn="0" w:firstRowLastColumn="0" w:lastRowFirstColumn="0" w:lastRowLastColumn="0"/>
            <w:tcW w:w="2065" w:type="pct"/>
            <w:vAlign w:val="center"/>
            <w:hideMark/>
          </w:tcPr>
          <w:p w14:paraId="31016BA8" w14:textId="77777777" w:rsidR="007B0639" w:rsidRPr="00F32C9D" w:rsidRDefault="007B0639" w:rsidP="007B0639">
            <w:pPr>
              <w:spacing w:after="0" w:line="240" w:lineRule="auto"/>
              <w:rPr>
                <w:rFonts w:cs="Arial"/>
                <w:szCs w:val="24"/>
              </w:rPr>
            </w:pPr>
            <w:r w:rsidRPr="00F32C9D">
              <w:rPr>
                <w:rFonts w:cs="Arial"/>
                <w:szCs w:val="24"/>
              </w:rPr>
              <w:t>Непредвидени</w:t>
            </w:r>
          </w:p>
        </w:tc>
        <w:tc>
          <w:tcPr>
            <w:tcW w:w="962" w:type="pct"/>
            <w:hideMark/>
          </w:tcPr>
          <w:p w14:paraId="1E8BD1CB" w14:textId="20E430EE" w:rsidR="007B0639" w:rsidRPr="0039530D" w:rsidRDefault="007B0639" w:rsidP="007B0639">
            <w:pPr>
              <w:spacing w:after="0"/>
              <w:ind w:hanging="110"/>
              <w:jc w:val="right"/>
              <w:cnfStyle w:val="000000100000" w:firstRow="0" w:lastRow="0" w:firstColumn="0" w:lastColumn="0" w:oddVBand="0" w:evenVBand="0" w:oddHBand="1" w:evenHBand="0" w:firstRowFirstColumn="0" w:firstRowLastColumn="0" w:lastRowFirstColumn="0" w:lastRowLastColumn="0"/>
            </w:pPr>
            <w:r w:rsidRPr="00213C3E">
              <w:t>2 446 186,50</w:t>
            </w:r>
          </w:p>
        </w:tc>
        <w:tc>
          <w:tcPr>
            <w:tcW w:w="1010" w:type="pct"/>
            <w:hideMark/>
          </w:tcPr>
          <w:p w14:paraId="74FC1057" w14:textId="6D35E025" w:rsidR="007B0639" w:rsidRPr="00680473" w:rsidRDefault="007B0639" w:rsidP="007B0639">
            <w:pPr>
              <w:spacing w:after="0"/>
              <w:jc w:val="right"/>
              <w:cnfStyle w:val="000000100000" w:firstRow="0" w:lastRow="0" w:firstColumn="0" w:lastColumn="0" w:oddVBand="0" w:evenVBand="0" w:oddHBand="1" w:evenHBand="0" w:firstRowFirstColumn="0" w:firstRowLastColumn="0" w:lastRowFirstColumn="0" w:lastRowLastColumn="0"/>
              <w:rPr>
                <w:rFonts w:cs="Arial"/>
                <w:sz w:val="22"/>
              </w:rPr>
            </w:pPr>
            <w:r w:rsidRPr="00213C3E">
              <w:t>299 652,47</w:t>
            </w:r>
          </w:p>
        </w:tc>
        <w:tc>
          <w:tcPr>
            <w:tcW w:w="963" w:type="pct"/>
            <w:vAlign w:val="center"/>
            <w:hideMark/>
          </w:tcPr>
          <w:p w14:paraId="050BD145" w14:textId="0D2F7993" w:rsidR="007B0639" w:rsidRPr="00680473" w:rsidRDefault="007B0639" w:rsidP="007B0639">
            <w:pPr>
              <w:spacing w:after="0"/>
              <w:jc w:val="right"/>
              <w:cnfStyle w:val="000000100000" w:firstRow="0" w:lastRow="0" w:firstColumn="0" w:lastColumn="0" w:oddVBand="0" w:evenVBand="0" w:oddHBand="1" w:evenHBand="0" w:firstRowFirstColumn="0" w:firstRowLastColumn="0" w:lastRowFirstColumn="0" w:lastRowLastColumn="0"/>
              <w:rPr>
                <w:rFonts w:cs="Arial"/>
                <w:sz w:val="22"/>
              </w:rPr>
            </w:pPr>
            <w:r>
              <w:t>2 146 534,</w:t>
            </w:r>
            <w:r w:rsidRPr="0039530D">
              <w:t>03</w:t>
            </w:r>
          </w:p>
        </w:tc>
      </w:tr>
      <w:tr w:rsidR="0039530D" w:rsidRPr="00F32C9D" w14:paraId="4EED98A6" w14:textId="77777777" w:rsidTr="0039530D">
        <w:trPr>
          <w:trHeight w:val="266"/>
        </w:trPr>
        <w:tc>
          <w:tcPr>
            <w:cnfStyle w:val="001000000000" w:firstRow="0" w:lastRow="0" w:firstColumn="1" w:lastColumn="0" w:oddVBand="0" w:evenVBand="0" w:oddHBand="0" w:evenHBand="0" w:firstRowFirstColumn="0" w:firstRowLastColumn="0" w:lastRowFirstColumn="0" w:lastRowLastColumn="0"/>
            <w:tcW w:w="2065" w:type="pct"/>
            <w:vAlign w:val="center"/>
            <w:hideMark/>
          </w:tcPr>
          <w:p w14:paraId="7D091BBC" w14:textId="77777777" w:rsidR="0039530D" w:rsidRPr="00F32C9D" w:rsidRDefault="0039530D" w:rsidP="0039530D">
            <w:pPr>
              <w:spacing w:after="0" w:line="240" w:lineRule="auto"/>
              <w:rPr>
                <w:rFonts w:cs="Arial"/>
                <w:szCs w:val="24"/>
              </w:rPr>
            </w:pPr>
            <w:r w:rsidRPr="00F32C9D">
              <w:rPr>
                <w:rFonts w:cs="Arial"/>
                <w:szCs w:val="24"/>
              </w:rPr>
              <w:t>Ценова корекция</w:t>
            </w:r>
          </w:p>
        </w:tc>
        <w:tc>
          <w:tcPr>
            <w:tcW w:w="962" w:type="pct"/>
            <w:vAlign w:val="bottom"/>
            <w:hideMark/>
          </w:tcPr>
          <w:p w14:paraId="6179E76B" w14:textId="7A13F451" w:rsidR="0039530D" w:rsidRPr="0039530D" w:rsidRDefault="0039530D" w:rsidP="0039530D">
            <w:pPr>
              <w:spacing w:after="0"/>
              <w:ind w:hanging="110"/>
              <w:jc w:val="right"/>
              <w:cnfStyle w:val="000000000000" w:firstRow="0" w:lastRow="0" w:firstColumn="0" w:lastColumn="0" w:oddVBand="0" w:evenVBand="0" w:oddHBand="0" w:evenHBand="0" w:firstRowFirstColumn="0" w:firstRowLastColumn="0" w:lastRowFirstColumn="0" w:lastRowLastColumn="0"/>
            </w:pPr>
            <w:r>
              <w:t>0,</w:t>
            </w:r>
            <w:r w:rsidRPr="0039530D">
              <w:t>00</w:t>
            </w:r>
          </w:p>
        </w:tc>
        <w:tc>
          <w:tcPr>
            <w:tcW w:w="1010" w:type="pct"/>
            <w:hideMark/>
          </w:tcPr>
          <w:p w14:paraId="1CAFD1E9" w14:textId="0FB10BBE" w:rsidR="0039530D" w:rsidRPr="00680473" w:rsidRDefault="0039530D" w:rsidP="0039530D">
            <w:pPr>
              <w:spacing w:after="0"/>
              <w:jc w:val="right"/>
              <w:cnfStyle w:val="000000000000" w:firstRow="0" w:lastRow="0" w:firstColumn="0" w:lastColumn="0" w:oddVBand="0" w:evenVBand="0" w:oddHBand="0" w:evenHBand="0" w:firstRowFirstColumn="0" w:firstRowLastColumn="0" w:lastRowFirstColumn="0" w:lastRowLastColumn="0"/>
              <w:rPr>
                <w:rFonts w:cs="Arial"/>
                <w:sz w:val="22"/>
              </w:rPr>
            </w:pPr>
            <w:r w:rsidRPr="00B220A7">
              <w:t>0,00</w:t>
            </w:r>
          </w:p>
        </w:tc>
        <w:tc>
          <w:tcPr>
            <w:tcW w:w="963" w:type="pct"/>
            <w:hideMark/>
          </w:tcPr>
          <w:p w14:paraId="2014898D" w14:textId="4614EC7E" w:rsidR="0039530D" w:rsidRPr="00680473" w:rsidRDefault="0039530D" w:rsidP="0039530D">
            <w:pPr>
              <w:spacing w:after="0"/>
              <w:jc w:val="right"/>
              <w:cnfStyle w:val="000000000000" w:firstRow="0" w:lastRow="0" w:firstColumn="0" w:lastColumn="0" w:oddVBand="0" w:evenVBand="0" w:oddHBand="0" w:evenHBand="0" w:firstRowFirstColumn="0" w:firstRowLastColumn="0" w:lastRowFirstColumn="0" w:lastRowLastColumn="0"/>
              <w:rPr>
                <w:rFonts w:cs="Arial"/>
                <w:sz w:val="22"/>
              </w:rPr>
            </w:pPr>
            <w:r w:rsidRPr="00B0295B">
              <w:t>0,00</w:t>
            </w:r>
          </w:p>
        </w:tc>
      </w:tr>
      <w:tr w:rsidR="0039530D" w:rsidRPr="00F32C9D" w14:paraId="61450B07" w14:textId="77777777" w:rsidTr="0039530D">
        <w:trPr>
          <w:cnfStyle w:val="000000100000" w:firstRow="0" w:lastRow="0" w:firstColumn="0" w:lastColumn="0" w:oddVBand="0" w:evenVBand="0" w:oddHBand="1" w:evenHBand="0" w:firstRowFirstColumn="0" w:firstRowLastColumn="0" w:lastRowFirstColumn="0" w:lastRowLastColumn="0"/>
          <w:trHeight w:val="266"/>
        </w:trPr>
        <w:tc>
          <w:tcPr>
            <w:cnfStyle w:val="001000000000" w:firstRow="0" w:lastRow="0" w:firstColumn="1" w:lastColumn="0" w:oddVBand="0" w:evenVBand="0" w:oddHBand="0" w:evenHBand="0" w:firstRowFirstColumn="0" w:firstRowLastColumn="0" w:lastRowFirstColumn="0" w:lastRowLastColumn="0"/>
            <w:tcW w:w="2065" w:type="pct"/>
            <w:vAlign w:val="center"/>
            <w:hideMark/>
          </w:tcPr>
          <w:p w14:paraId="0C05FB83" w14:textId="77777777" w:rsidR="0039530D" w:rsidRPr="00F32C9D" w:rsidRDefault="0039530D" w:rsidP="0039530D">
            <w:pPr>
              <w:spacing w:after="0" w:line="240" w:lineRule="auto"/>
              <w:rPr>
                <w:rFonts w:cs="Arial"/>
                <w:szCs w:val="24"/>
              </w:rPr>
            </w:pPr>
            <w:r w:rsidRPr="00F32C9D">
              <w:rPr>
                <w:rFonts w:cs="Arial"/>
                <w:szCs w:val="24"/>
              </w:rPr>
              <w:t>Техническа помощ</w:t>
            </w:r>
          </w:p>
        </w:tc>
        <w:tc>
          <w:tcPr>
            <w:tcW w:w="962" w:type="pct"/>
            <w:vAlign w:val="bottom"/>
            <w:hideMark/>
          </w:tcPr>
          <w:p w14:paraId="5C8E96F2" w14:textId="4925483E" w:rsidR="0039530D" w:rsidRPr="0039530D" w:rsidRDefault="0039530D" w:rsidP="0039530D">
            <w:pPr>
              <w:spacing w:after="0"/>
              <w:ind w:hanging="110"/>
              <w:jc w:val="right"/>
              <w:cnfStyle w:val="000000100000" w:firstRow="0" w:lastRow="0" w:firstColumn="0" w:lastColumn="0" w:oddVBand="0" w:evenVBand="0" w:oddHBand="1" w:evenHBand="0" w:firstRowFirstColumn="0" w:firstRowLastColumn="0" w:lastRowFirstColumn="0" w:lastRowLastColumn="0"/>
            </w:pPr>
            <w:r>
              <w:t>337 835,</w:t>
            </w:r>
            <w:r w:rsidRPr="0039530D">
              <w:t>85</w:t>
            </w:r>
          </w:p>
        </w:tc>
        <w:tc>
          <w:tcPr>
            <w:tcW w:w="1010" w:type="pct"/>
            <w:vAlign w:val="bottom"/>
            <w:hideMark/>
          </w:tcPr>
          <w:p w14:paraId="6541B141" w14:textId="655AA3B6" w:rsidR="0039530D" w:rsidRPr="00680473" w:rsidRDefault="0039530D" w:rsidP="0039530D">
            <w:pPr>
              <w:spacing w:after="0"/>
              <w:jc w:val="right"/>
              <w:cnfStyle w:val="000000100000" w:firstRow="0" w:lastRow="0" w:firstColumn="0" w:lastColumn="0" w:oddVBand="0" w:evenVBand="0" w:oddHBand="1" w:evenHBand="0" w:firstRowFirstColumn="0" w:firstRowLastColumn="0" w:lastRowFirstColumn="0" w:lastRowLastColumn="0"/>
              <w:rPr>
                <w:rFonts w:cs="Arial"/>
                <w:sz w:val="22"/>
              </w:rPr>
            </w:pPr>
            <w:r>
              <w:t>337 835,</w:t>
            </w:r>
            <w:r w:rsidRPr="0039530D">
              <w:t>85</w:t>
            </w:r>
          </w:p>
        </w:tc>
        <w:tc>
          <w:tcPr>
            <w:tcW w:w="963" w:type="pct"/>
            <w:hideMark/>
          </w:tcPr>
          <w:p w14:paraId="243A07AC" w14:textId="2BC18A59" w:rsidR="0039530D" w:rsidRPr="00680473" w:rsidRDefault="0039530D" w:rsidP="0039530D">
            <w:pPr>
              <w:spacing w:after="0"/>
              <w:jc w:val="right"/>
              <w:cnfStyle w:val="000000100000" w:firstRow="0" w:lastRow="0" w:firstColumn="0" w:lastColumn="0" w:oddVBand="0" w:evenVBand="0" w:oddHBand="1" w:evenHBand="0" w:firstRowFirstColumn="0" w:firstRowLastColumn="0" w:lastRowFirstColumn="0" w:lastRowLastColumn="0"/>
              <w:rPr>
                <w:rFonts w:cs="Arial"/>
                <w:sz w:val="22"/>
              </w:rPr>
            </w:pPr>
            <w:r w:rsidRPr="00B0295B">
              <w:t>0,00</w:t>
            </w:r>
          </w:p>
        </w:tc>
      </w:tr>
      <w:tr w:rsidR="0039530D" w:rsidRPr="00F32C9D" w14:paraId="5775602B" w14:textId="77777777" w:rsidTr="0039530D">
        <w:trPr>
          <w:trHeight w:val="268"/>
        </w:trPr>
        <w:tc>
          <w:tcPr>
            <w:cnfStyle w:val="001000000000" w:firstRow="0" w:lastRow="0" w:firstColumn="1" w:lastColumn="0" w:oddVBand="0" w:evenVBand="0" w:oddHBand="0" w:evenHBand="0" w:firstRowFirstColumn="0" w:firstRowLastColumn="0" w:lastRowFirstColumn="0" w:lastRowLastColumn="0"/>
            <w:tcW w:w="2065" w:type="pct"/>
            <w:vAlign w:val="center"/>
            <w:hideMark/>
          </w:tcPr>
          <w:p w14:paraId="30C4F891" w14:textId="77777777" w:rsidR="0039530D" w:rsidRPr="00F32C9D" w:rsidRDefault="0039530D" w:rsidP="0039530D">
            <w:pPr>
              <w:spacing w:after="0" w:line="240" w:lineRule="auto"/>
              <w:rPr>
                <w:rFonts w:cs="Arial"/>
                <w:szCs w:val="24"/>
              </w:rPr>
            </w:pPr>
            <w:r w:rsidRPr="00F32C9D">
              <w:rPr>
                <w:rFonts w:cs="Arial"/>
                <w:szCs w:val="24"/>
              </w:rPr>
              <w:t>Публичност</w:t>
            </w:r>
          </w:p>
        </w:tc>
        <w:tc>
          <w:tcPr>
            <w:tcW w:w="962" w:type="pct"/>
            <w:vAlign w:val="bottom"/>
            <w:hideMark/>
          </w:tcPr>
          <w:p w14:paraId="0F80912B" w14:textId="1AE56F3A" w:rsidR="0039530D" w:rsidRPr="0039530D" w:rsidRDefault="0039530D" w:rsidP="0039530D">
            <w:pPr>
              <w:spacing w:after="0"/>
              <w:ind w:hanging="110"/>
              <w:jc w:val="right"/>
              <w:cnfStyle w:val="000000000000" w:firstRow="0" w:lastRow="0" w:firstColumn="0" w:lastColumn="0" w:oddVBand="0" w:evenVBand="0" w:oddHBand="0" w:evenHBand="0" w:firstRowFirstColumn="0" w:firstRowLastColumn="0" w:lastRowFirstColumn="0" w:lastRowLastColumn="0"/>
            </w:pPr>
            <w:r>
              <w:t>44 406,</w:t>
            </w:r>
            <w:r w:rsidRPr="0039530D">
              <w:t>00</w:t>
            </w:r>
          </w:p>
        </w:tc>
        <w:tc>
          <w:tcPr>
            <w:tcW w:w="1010" w:type="pct"/>
            <w:vAlign w:val="bottom"/>
            <w:hideMark/>
          </w:tcPr>
          <w:p w14:paraId="524DE4D4" w14:textId="0A4156C6" w:rsidR="0039530D" w:rsidRPr="00680473" w:rsidRDefault="0039530D" w:rsidP="0039530D">
            <w:pPr>
              <w:spacing w:after="0"/>
              <w:jc w:val="right"/>
              <w:cnfStyle w:val="000000000000" w:firstRow="0" w:lastRow="0" w:firstColumn="0" w:lastColumn="0" w:oddVBand="0" w:evenVBand="0" w:oddHBand="0" w:evenHBand="0" w:firstRowFirstColumn="0" w:firstRowLastColumn="0" w:lastRowFirstColumn="0" w:lastRowLastColumn="0"/>
              <w:rPr>
                <w:rFonts w:cs="Arial"/>
                <w:sz w:val="22"/>
              </w:rPr>
            </w:pPr>
            <w:r>
              <w:t>44 406,</w:t>
            </w:r>
            <w:r w:rsidRPr="0039530D">
              <w:t>00</w:t>
            </w:r>
          </w:p>
        </w:tc>
        <w:tc>
          <w:tcPr>
            <w:tcW w:w="963" w:type="pct"/>
            <w:hideMark/>
          </w:tcPr>
          <w:p w14:paraId="11507A6D" w14:textId="3AE53ED7" w:rsidR="0039530D" w:rsidRPr="00680473" w:rsidRDefault="0039530D" w:rsidP="0039530D">
            <w:pPr>
              <w:spacing w:after="0"/>
              <w:jc w:val="right"/>
              <w:cnfStyle w:val="000000000000" w:firstRow="0" w:lastRow="0" w:firstColumn="0" w:lastColumn="0" w:oddVBand="0" w:evenVBand="0" w:oddHBand="0" w:evenHBand="0" w:firstRowFirstColumn="0" w:firstRowLastColumn="0" w:lastRowFirstColumn="0" w:lastRowLastColumn="0"/>
              <w:rPr>
                <w:rFonts w:cs="Arial"/>
                <w:sz w:val="22"/>
              </w:rPr>
            </w:pPr>
            <w:r w:rsidRPr="00B0295B">
              <w:t>0,00</w:t>
            </w:r>
          </w:p>
        </w:tc>
      </w:tr>
      <w:tr w:rsidR="004902C5" w:rsidRPr="00F32C9D" w14:paraId="78F6FF3B" w14:textId="77777777" w:rsidTr="0039530D">
        <w:trPr>
          <w:cnfStyle w:val="000000100000" w:firstRow="0" w:lastRow="0" w:firstColumn="0" w:lastColumn="0" w:oddVBand="0" w:evenVBand="0" w:oddHBand="1" w:evenHBand="0" w:firstRowFirstColumn="0" w:firstRowLastColumn="0" w:lastRowFirstColumn="0" w:lastRowLastColumn="0"/>
          <w:trHeight w:val="223"/>
        </w:trPr>
        <w:tc>
          <w:tcPr>
            <w:cnfStyle w:val="001000000000" w:firstRow="0" w:lastRow="0" w:firstColumn="1" w:lastColumn="0" w:oddVBand="0" w:evenVBand="0" w:oddHBand="0" w:evenHBand="0" w:firstRowFirstColumn="0" w:firstRowLastColumn="0" w:lastRowFirstColumn="0" w:lastRowLastColumn="0"/>
            <w:tcW w:w="2065" w:type="pct"/>
            <w:vAlign w:val="center"/>
            <w:hideMark/>
          </w:tcPr>
          <w:p w14:paraId="4CF730C8" w14:textId="39475D8C" w:rsidR="004902C5" w:rsidRPr="00F32C9D" w:rsidRDefault="004902C5" w:rsidP="004902C5">
            <w:pPr>
              <w:spacing w:after="0" w:line="240" w:lineRule="auto"/>
              <w:rPr>
                <w:rFonts w:cs="Arial"/>
                <w:szCs w:val="24"/>
              </w:rPr>
            </w:pPr>
            <w:r w:rsidRPr="00F32C9D">
              <w:rPr>
                <w:rFonts w:cs="Arial"/>
                <w:szCs w:val="24"/>
              </w:rPr>
              <w:t>Надзор, вкл.  и авторски</w:t>
            </w:r>
          </w:p>
        </w:tc>
        <w:tc>
          <w:tcPr>
            <w:tcW w:w="962" w:type="pct"/>
            <w:vAlign w:val="bottom"/>
            <w:hideMark/>
          </w:tcPr>
          <w:p w14:paraId="4217365B" w14:textId="12AF4FAE" w:rsidR="004902C5" w:rsidRPr="0039530D" w:rsidRDefault="0039530D" w:rsidP="0039530D">
            <w:pPr>
              <w:spacing w:after="0"/>
              <w:ind w:hanging="110"/>
              <w:jc w:val="right"/>
              <w:cnfStyle w:val="000000100000" w:firstRow="0" w:lastRow="0" w:firstColumn="0" w:lastColumn="0" w:oddVBand="0" w:evenVBand="0" w:oddHBand="1" w:evenHBand="0" w:firstRowFirstColumn="0" w:firstRowLastColumn="0" w:lastRowFirstColumn="0" w:lastRowLastColumn="0"/>
            </w:pPr>
            <w:r>
              <w:t>666 094,</w:t>
            </w:r>
            <w:r w:rsidR="004902C5" w:rsidRPr="0039530D">
              <w:t>00</w:t>
            </w:r>
          </w:p>
        </w:tc>
        <w:tc>
          <w:tcPr>
            <w:tcW w:w="1010" w:type="pct"/>
            <w:hideMark/>
          </w:tcPr>
          <w:p w14:paraId="0F8D28C3" w14:textId="43F770DA" w:rsidR="004902C5" w:rsidRPr="00680473" w:rsidRDefault="004902C5" w:rsidP="004902C5">
            <w:pPr>
              <w:spacing w:after="0"/>
              <w:jc w:val="right"/>
              <w:cnfStyle w:val="000000100000" w:firstRow="0" w:lastRow="0" w:firstColumn="0" w:lastColumn="0" w:oddVBand="0" w:evenVBand="0" w:oddHBand="1" w:evenHBand="0" w:firstRowFirstColumn="0" w:firstRowLastColumn="0" w:lastRowFirstColumn="0" w:lastRowLastColumn="0"/>
              <w:rPr>
                <w:rFonts w:cs="Arial"/>
                <w:sz w:val="22"/>
              </w:rPr>
            </w:pPr>
            <w:r w:rsidRPr="00234FB4">
              <w:t>81 595,05</w:t>
            </w:r>
          </w:p>
        </w:tc>
        <w:tc>
          <w:tcPr>
            <w:tcW w:w="963" w:type="pct"/>
            <w:hideMark/>
          </w:tcPr>
          <w:p w14:paraId="3561834D" w14:textId="58ED3930" w:rsidR="004902C5" w:rsidRPr="00680473" w:rsidRDefault="004902C5" w:rsidP="004902C5">
            <w:pPr>
              <w:spacing w:after="0"/>
              <w:jc w:val="right"/>
              <w:cnfStyle w:val="000000100000" w:firstRow="0" w:lastRow="0" w:firstColumn="0" w:lastColumn="0" w:oddVBand="0" w:evenVBand="0" w:oddHBand="1" w:evenHBand="0" w:firstRowFirstColumn="0" w:firstRowLastColumn="0" w:lastRowFirstColumn="0" w:lastRowLastColumn="0"/>
              <w:rPr>
                <w:rFonts w:cs="Arial"/>
                <w:sz w:val="22"/>
              </w:rPr>
            </w:pPr>
            <w:r w:rsidRPr="00234FB4">
              <w:t>584 498,95</w:t>
            </w:r>
          </w:p>
        </w:tc>
      </w:tr>
      <w:tr w:rsidR="007B0639" w:rsidRPr="00F32C9D" w14:paraId="3670A340" w14:textId="77777777" w:rsidTr="0039530D">
        <w:trPr>
          <w:trHeight w:val="268"/>
        </w:trPr>
        <w:tc>
          <w:tcPr>
            <w:cnfStyle w:val="001000000000" w:firstRow="0" w:lastRow="0" w:firstColumn="1" w:lastColumn="0" w:oddVBand="0" w:evenVBand="0" w:oddHBand="0" w:evenHBand="0" w:firstRowFirstColumn="0" w:firstRowLastColumn="0" w:lastRowFirstColumn="0" w:lastRowLastColumn="0"/>
            <w:tcW w:w="2065" w:type="pct"/>
            <w:vAlign w:val="center"/>
            <w:hideMark/>
          </w:tcPr>
          <w:p w14:paraId="36AA679B" w14:textId="77777777" w:rsidR="007B0639" w:rsidRPr="00F32C9D" w:rsidRDefault="007B0639" w:rsidP="007B0639">
            <w:pPr>
              <w:spacing w:after="0" w:line="240" w:lineRule="auto"/>
              <w:rPr>
                <w:rFonts w:cs="Arial"/>
                <w:b w:val="0"/>
                <w:bCs w:val="0"/>
                <w:szCs w:val="24"/>
              </w:rPr>
            </w:pPr>
            <w:r w:rsidRPr="00F32C9D">
              <w:rPr>
                <w:rFonts w:cs="Arial"/>
                <w:szCs w:val="24"/>
              </w:rPr>
              <w:t xml:space="preserve">Междинна сума </w:t>
            </w:r>
          </w:p>
        </w:tc>
        <w:tc>
          <w:tcPr>
            <w:tcW w:w="962" w:type="pct"/>
            <w:hideMark/>
          </w:tcPr>
          <w:p w14:paraId="425571D0" w14:textId="46E4D970" w:rsidR="007B0639" w:rsidRPr="007B0639" w:rsidRDefault="007B0639" w:rsidP="007B0639">
            <w:pPr>
              <w:spacing w:after="0"/>
              <w:ind w:hanging="110"/>
              <w:jc w:val="right"/>
              <w:cnfStyle w:val="000000000000" w:firstRow="0" w:lastRow="0" w:firstColumn="0" w:lastColumn="0" w:oddVBand="0" w:evenVBand="0" w:oddHBand="0" w:evenHBand="0" w:firstRowFirstColumn="0" w:firstRowLastColumn="0" w:lastRowFirstColumn="0" w:lastRowLastColumn="0"/>
              <w:rPr>
                <w:rFonts w:cs="Arial"/>
                <w:b/>
                <w:bCs/>
                <w:sz w:val="22"/>
              </w:rPr>
            </w:pPr>
            <w:r w:rsidRPr="009963CE">
              <w:rPr>
                <w:b/>
                <w:bCs/>
              </w:rPr>
              <w:t>28 189 716,23</w:t>
            </w:r>
          </w:p>
        </w:tc>
        <w:tc>
          <w:tcPr>
            <w:tcW w:w="1010" w:type="pct"/>
            <w:hideMark/>
          </w:tcPr>
          <w:p w14:paraId="62FBFD7F" w14:textId="54766A0A" w:rsidR="007B0639" w:rsidRPr="00D423A8" w:rsidRDefault="007B0639" w:rsidP="007B0639">
            <w:pPr>
              <w:spacing w:after="0"/>
              <w:jc w:val="right"/>
              <w:cnfStyle w:val="000000000000" w:firstRow="0" w:lastRow="0" w:firstColumn="0" w:lastColumn="0" w:oddVBand="0" w:evenVBand="0" w:oddHBand="0" w:evenHBand="0" w:firstRowFirstColumn="0" w:firstRowLastColumn="0" w:lastRowFirstColumn="0" w:lastRowLastColumn="0"/>
              <w:rPr>
                <w:rFonts w:cs="Arial"/>
                <w:b/>
                <w:bCs/>
                <w:sz w:val="22"/>
              </w:rPr>
            </w:pPr>
            <w:r w:rsidRPr="007B0639">
              <w:rPr>
                <w:b/>
              </w:rPr>
              <w:t>3 993 342,97</w:t>
            </w:r>
          </w:p>
        </w:tc>
        <w:tc>
          <w:tcPr>
            <w:tcW w:w="963" w:type="pct"/>
            <w:hideMark/>
          </w:tcPr>
          <w:p w14:paraId="7838CF2B" w14:textId="2EBACB69" w:rsidR="007B0639" w:rsidRPr="00D423A8" w:rsidRDefault="007B0639" w:rsidP="007B0639">
            <w:pPr>
              <w:spacing w:after="0"/>
              <w:ind w:hanging="135"/>
              <w:jc w:val="right"/>
              <w:cnfStyle w:val="000000000000" w:firstRow="0" w:lastRow="0" w:firstColumn="0" w:lastColumn="0" w:oddVBand="0" w:evenVBand="0" w:oddHBand="0" w:evenHBand="0" w:firstRowFirstColumn="0" w:firstRowLastColumn="0" w:lastRowFirstColumn="0" w:lastRowLastColumn="0"/>
              <w:rPr>
                <w:rFonts w:cs="Arial"/>
                <w:b/>
                <w:bCs/>
                <w:sz w:val="22"/>
              </w:rPr>
            </w:pPr>
            <w:r w:rsidRPr="00D423A8">
              <w:rPr>
                <w:b/>
              </w:rPr>
              <w:t>24 196 373,26</w:t>
            </w:r>
          </w:p>
        </w:tc>
      </w:tr>
      <w:tr w:rsidR="00417F66" w:rsidRPr="00F32C9D" w14:paraId="33F7B20C" w14:textId="77777777" w:rsidTr="0039530D">
        <w:trPr>
          <w:cnfStyle w:val="000000100000" w:firstRow="0" w:lastRow="0" w:firstColumn="0" w:lastColumn="0" w:oddVBand="0" w:evenVBand="0" w:oddHBand="1" w:evenHBand="0" w:firstRowFirstColumn="0" w:firstRowLastColumn="0" w:lastRowFirstColumn="0" w:lastRowLastColumn="0"/>
          <w:trHeight w:val="309"/>
        </w:trPr>
        <w:tc>
          <w:tcPr>
            <w:cnfStyle w:val="001000000000" w:firstRow="0" w:lastRow="0" w:firstColumn="1" w:lastColumn="0" w:oddVBand="0" w:evenVBand="0" w:oddHBand="0" w:evenHBand="0" w:firstRowFirstColumn="0" w:firstRowLastColumn="0" w:lastRowFirstColumn="0" w:lastRowLastColumn="0"/>
            <w:tcW w:w="2065" w:type="pct"/>
            <w:vAlign w:val="center"/>
            <w:hideMark/>
          </w:tcPr>
          <w:p w14:paraId="1A33A731" w14:textId="77777777" w:rsidR="00417F66" w:rsidRPr="00F32C9D" w:rsidRDefault="00417F66" w:rsidP="00417F66">
            <w:pPr>
              <w:spacing w:after="0" w:line="240" w:lineRule="auto"/>
              <w:rPr>
                <w:rFonts w:cs="Arial"/>
                <w:szCs w:val="24"/>
              </w:rPr>
            </w:pPr>
            <w:r w:rsidRPr="00F32C9D">
              <w:rPr>
                <w:rFonts w:cs="Arial"/>
                <w:szCs w:val="24"/>
              </w:rPr>
              <w:t>ДДС</w:t>
            </w:r>
          </w:p>
        </w:tc>
        <w:tc>
          <w:tcPr>
            <w:tcW w:w="962" w:type="pct"/>
            <w:hideMark/>
          </w:tcPr>
          <w:p w14:paraId="4AA1CD94" w14:textId="2B188DD9" w:rsidR="00417F66" w:rsidRPr="00680473" w:rsidRDefault="00417F66" w:rsidP="00417F66">
            <w:pPr>
              <w:spacing w:after="0"/>
              <w:jc w:val="right"/>
              <w:cnfStyle w:val="000000100000" w:firstRow="0" w:lastRow="0" w:firstColumn="0" w:lastColumn="0" w:oddVBand="0" w:evenVBand="0" w:oddHBand="1" w:evenHBand="0" w:firstRowFirstColumn="0" w:firstRowLastColumn="0" w:lastRowFirstColumn="0" w:lastRowLastColumn="0"/>
              <w:rPr>
                <w:rFonts w:cs="Arial"/>
                <w:sz w:val="22"/>
              </w:rPr>
            </w:pPr>
            <w:r w:rsidRPr="00FD1B40">
              <w:t xml:space="preserve">5 </w:t>
            </w:r>
            <w:r>
              <w:t>570</w:t>
            </w:r>
            <w:r w:rsidRPr="00FD1B40">
              <w:t xml:space="preserve"> </w:t>
            </w:r>
            <w:r>
              <w:t>376</w:t>
            </w:r>
            <w:r w:rsidRPr="00FD1B40">
              <w:t>,</w:t>
            </w:r>
            <w:r>
              <w:t>08</w:t>
            </w:r>
          </w:p>
        </w:tc>
        <w:tc>
          <w:tcPr>
            <w:tcW w:w="1010" w:type="pct"/>
            <w:hideMark/>
          </w:tcPr>
          <w:p w14:paraId="3C588B3F" w14:textId="5FE9F3AC" w:rsidR="00417F66" w:rsidRPr="00680473" w:rsidRDefault="00417F66" w:rsidP="00417F66">
            <w:pPr>
              <w:spacing w:after="0"/>
              <w:jc w:val="right"/>
              <w:cnfStyle w:val="000000100000" w:firstRow="0" w:lastRow="0" w:firstColumn="0" w:lastColumn="0" w:oddVBand="0" w:evenVBand="0" w:oddHBand="1" w:evenHBand="0" w:firstRowFirstColumn="0" w:firstRowLastColumn="0" w:lastRowFirstColumn="0" w:lastRowLastColumn="0"/>
              <w:rPr>
                <w:rFonts w:cs="Arial"/>
                <w:sz w:val="22"/>
              </w:rPr>
            </w:pPr>
            <w:r w:rsidRPr="00FD1B40">
              <w:t xml:space="preserve">5 </w:t>
            </w:r>
            <w:r>
              <w:t>570</w:t>
            </w:r>
            <w:r w:rsidRPr="00FD1B40">
              <w:t xml:space="preserve"> </w:t>
            </w:r>
            <w:r>
              <w:t>376</w:t>
            </w:r>
            <w:r w:rsidRPr="00FD1B40">
              <w:t>,</w:t>
            </w:r>
            <w:r>
              <w:t>08</w:t>
            </w:r>
          </w:p>
        </w:tc>
        <w:tc>
          <w:tcPr>
            <w:tcW w:w="963" w:type="pct"/>
            <w:hideMark/>
          </w:tcPr>
          <w:p w14:paraId="2BE2B99E" w14:textId="489EEA84" w:rsidR="00417F66" w:rsidRPr="00680473" w:rsidRDefault="00417F66" w:rsidP="00417F66">
            <w:pPr>
              <w:spacing w:after="0"/>
              <w:jc w:val="right"/>
              <w:cnfStyle w:val="000000100000" w:firstRow="0" w:lastRow="0" w:firstColumn="0" w:lastColumn="0" w:oddVBand="0" w:evenVBand="0" w:oddHBand="1" w:evenHBand="0" w:firstRowFirstColumn="0" w:firstRowLastColumn="0" w:lastRowFirstColumn="0" w:lastRowLastColumn="0"/>
              <w:rPr>
                <w:rFonts w:cs="Arial"/>
                <w:sz w:val="22"/>
              </w:rPr>
            </w:pPr>
            <w:r w:rsidRPr="00234FB4">
              <w:t>0,00</w:t>
            </w:r>
          </w:p>
        </w:tc>
      </w:tr>
      <w:tr w:rsidR="00417F66" w:rsidRPr="00F32C9D" w14:paraId="60147A33" w14:textId="77777777" w:rsidTr="0039530D">
        <w:trPr>
          <w:trHeight w:val="240"/>
        </w:trPr>
        <w:tc>
          <w:tcPr>
            <w:cnfStyle w:val="001000000000" w:firstRow="0" w:lastRow="0" w:firstColumn="1" w:lastColumn="0" w:oddVBand="0" w:evenVBand="0" w:oddHBand="0" w:evenHBand="0" w:firstRowFirstColumn="0" w:firstRowLastColumn="0" w:lastRowFirstColumn="0" w:lastRowLastColumn="0"/>
            <w:tcW w:w="2065" w:type="pct"/>
            <w:vAlign w:val="center"/>
            <w:hideMark/>
          </w:tcPr>
          <w:p w14:paraId="4076536C" w14:textId="77777777" w:rsidR="00417F66" w:rsidRPr="00F32C9D" w:rsidRDefault="00417F66" w:rsidP="00417F66">
            <w:pPr>
              <w:spacing w:after="0" w:line="240" w:lineRule="auto"/>
              <w:rPr>
                <w:rFonts w:cs="Arial"/>
                <w:b w:val="0"/>
                <w:bCs w:val="0"/>
                <w:szCs w:val="24"/>
              </w:rPr>
            </w:pPr>
            <w:r w:rsidRPr="00F32C9D">
              <w:rPr>
                <w:rFonts w:cs="Arial"/>
                <w:szCs w:val="24"/>
              </w:rPr>
              <w:t>Общо</w:t>
            </w:r>
          </w:p>
        </w:tc>
        <w:tc>
          <w:tcPr>
            <w:tcW w:w="962" w:type="pct"/>
            <w:hideMark/>
          </w:tcPr>
          <w:p w14:paraId="166B20A4" w14:textId="0A5F5127" w:rsidR="00417F66" w:rsidRPr="007B0639" w:rsidRDefault="00417F66" w:rsidP="00417F66">
            <w:pPr>
              <w:spacing w:after="0"/>
              <w:ind w:hanging="110"/>
              <w:jc w:val="right"/>
              <w:cnfStyle w:val="000000000000" w:firstRow="0" w:lastRow="0" w:firstColumn="0" w:lastColumn="0" w:oddVBand="0" w:evenVBand="0" w:oddHBand="0" w:evenHBand="0" w:firstRowFirstColumn="0" w:firstRowLastColumn="0" w:lastRowFirstColumn="0" w:lastRowLastColumn="0"/>
              <w:rPr>
                <w:rFonts w:cs="Arial"/>
                <w:b/>
                <w:bCs/>
                <w:sz w:val="22"/>
              </w:rPr>
            </w:pPr>
            <w:r w:rsidRPr="009B04AD">
              <w:rPr>
                <w:b/>
                <w:bCs/>
              </w:rPr>
              <w:t xml:space="preserve">33 </w:t>
            </w:r>
            <w:r>
              <w:rPr>
                <w:b/>
                <w:bCs/>
              </w:rPr>
              <w:t>760</w:t>
            </w:r>
            <w:r w:rsidRPr="009B04AD">
              <w:rPr>
                <w:b/>
                <w:bCs/>
              </w:rPr>
              <w:t xml:space="preserve"> </w:t>
            </w:r>
            <w:r>
              <w:rPr>
                <w:b/>
                <w:bCs/>
              </w:rPr>
              <w:t>092</w:t>
            </w:r>
            <w:r w:rsidRPr="009B04AD">
              <w:rPr>
                <w:b/>
                <w:bCs/>
              </w:rPr>
              <w:t>,</w:t>
            </w:r>
            <w:r>
              <w:rPr>
                <w:b/>
                <w:bCs/>
              </w:rPr>
              <w:t>31</w:t>
            </w:r>
          </w:p>
        </w:tc>
        <w:tc>
          <w:tcPr>
            <w:tcW w:w="1010" w:type="pct"/>
            <w:hideMark/>
          </w:tcPr>
          <w:p w14:paraId="26CFF538" w14:textId="2427A39E" w:rsidR="00417F66" w:rsidRPr="00D423A8" w:rsidRDefault="00417F66" w:rsidP="00417F66">
            <w:pPr>
              <w:spacing w:after="0"/>
              <w:ind w:hanging="110"/>
              <w:jc w:val="right"/>
              <w:cnfStyle w:val="000000000000" w:firstRow="0" w:lastRow="0" w:firstColumn="0" w:lastColumn="0" w:oddVBand="0" w:evenVBand="0" w:oddHBand="0" w:evenHBand="0" w:firstRowFirstColumn="0" w:firstRowLastColumn="0" w:lastRowFirstColumn="0" w:lastRowLastColumn="0"/>
              <w:rPr>
                <w:b/>
              </w:rPr>
            </w:pPr>
            <w:r w:rsidRPr="00D423A8">
              <w:rPr>
                <w:b/>
              </w:rPr>
              <w:t xml:space="preserve">9 </w:t>
            </w:r>
            <w:r>
              <w:rPr>
                <w:b/>
              </w:rPr>
              <w:t>563</w:t>
            </w:r>
            <w:r w:rsidRPr="00D423A8">
              <w:rPr>
                <w:b/>
              </w:rPr>
              <w:t xml:space="preserve"> </w:t>
            </w:r>
            <w:r>
              <w:rPr>
                <w:b/>
              </w:rPr>
              <w:t>719</w:t>
            </w:r>
            <w:r w:rsidRPr="00D423A8">
              <w:rPr>
                <w:b/>
              </w:rPr>
              <w:t>,</w:t>
            </w:r>
            <w:r>
              <w:rPr>
                <w:b/>
              </w:rPr>
              <w:t>05</w:t>
            </w:r>
          </w:p>
        </w:tc>
        <w:tc>
          <w:tcPr>
            <w:tcW w:w="963" w:type="pct"/>
            <w:hideMark/>
          </w:tcPr>
          <w:p w14:paraId="12FF1D51" w14:textId="62C1DE9A" w:rsidR="00417F66" w:rsidRPr="00D423A8" w:rsidRDefault="00417F66" w:rsidP="00417F66">
            <w:pPr>
              <w:spacing w:after="0"/>
              <w:jc w:val="right"/>
              <w:cnfStyle w:val="000000000000" w:firstRow="0" w:lastRow="0" w:firstColumn="0" w:lastColumn="0" w:oddVBand="0" w:evenVBand="0" w:oddHBand="0" w:evenHBand="0" w:firstRowFirstColumn="0" w:firstRowLastColumn="0" w:lastRowFirstColumn="0" w:lastRowLastColumn="0"/>
              <w:rPr>
                <w:rFonts w:cs="Arial"/>
                <w:b/>
                <w:sz w:val="22"/>
                <w:lang w:val="en-US"/>
              </w:rPr>
            </w:pPr>
            <w:r w:rsidRPr="00D423A8">
              <w:rPr>
                <w:b/>
              </w:rPr>
              <w:t>24 196 373</w:t>
            </w:r>
            <w:r w:rsidRPr="00D423A8">
              <w:rPr>
                <w:b/>
                <w:lang w:val="en-US"/>
              </w:rPr>
              <w:t>,26</w:t>
            </w:r>
          </w:p>
        </w:tc>
      </w:tr>
    </w:tbl>
    <w:p w14:paraId="0CA0E533" w14:textId="2E70D9F2" w:rsidR="00F32C9D" w:rsidRPr="00A81B8F" w:rsidRDefault="00F32C9D" w:rsidP="00F32C9D">
      <w:pPr>
        <w:tabs>
          <w:tab w:val="left" w:pos="1134"/>
        </w:tabs>
        <w:suppressAutoHyphens/>
        <w:spacing w:after="120"/>
        <w:jc w:val="both"/>
        <w:rPr>
          <w:rFonts w:ascii="Times New Roman" w:eastAsia="Times New Roman" w:hAnsi="Times New Roman" w:cs="Times New Roman"/>
          <w:i/>
          <w:sz w:val="18"/>
          <w:szCs w:val="18"/>
          <w:highlight w:val="yellow"/>
          <w:lang w:eastAsia="ar-SA"/>
        </w:rPr>
      </w:pPr>
      <w:r w:rsidRPr="00A81B8F">
        <w:rPr>
          <w:rFonts w:ascii="Times New Roman" w:eastAsia="Times New Roman" w:hAnsi="Times New Roman" w:cs="Times New Roman"/>
          <w:i/>
          <w:sz w:val="18"/>
          <w:szCs w:val="18"/>
          <w:lang w:eastAsia="ar-SA"/>
        </w:rPr>
        <w:t>Източник:</w:t>
      </w:r>
      <w:r w:rsidRPr="00A81B8F">
        <w:rPr>
          <w:rFonts w:ascii="Times New Roman" w:eastAsia="Times New Roman" w:hAnsi="Times New Roman" w:cs="Times New Roman"/>
          <w:i/>
          <w:sz w:val="18"/>
          <w:szCs w:val="18"/>
          <w:lang w:eastAsia="ar-SA"/>
        </w:rPr>
        <w:tab/>
        <w:t>П</w:t>
      </w:r>
      <w:r w:rsidR="002501DC" w:rsidRPr="00A81B8F">
        <w:rPr>
          <w:rFonts w:ascii="Times New Roman" w:eastAsia="Times New Roman" w:hAnsi="Times New Roman" w:cs="Times New Roman"/>
          <w:i/>
          <w:sz w:val="18"/>
          <w:szCs w:val="18"/>
          <w:lang w:eastAsia="ar-SA"/>
        </w:rPr>
        <w:t>И</w:t>
      </w:r>
      <w:r w:rsidRPr="00A81B8F">
        <w:rPr>
          <w:rFonts w:ascii="Times New Roman" w:eastAsia="Times New Roman" w:hAnsi="Times New Roman" w:cs="Times New Roman"/>
          <w:i/>
          <w:sz w:val="18"/>
          <w:szCs w:val="18"/>
          <w:lang w:eastAsia="ar-SA"/>
        </w:rPr>
        <w:t>П и собствени изчисления</w:t>
      </w:r>
    </w:p>
    <w:p w14:paraId="138593DF" w14:textId="2ABCD1E8" w:rsidR="006F57A3" w:rsidRDefault="006F57A3" w:rsidP="00F32C9D">
      <w:pPr>
        <w:suppressAutoHyphens/>
        <w:spacing w:before="60" w:after="60"/>
        <w:contextualSpacing/>
        <w:jc w:val="both"/>
        <w:rPr>
          <w:rFonts w:eastAsia="Times New Roman" w:cs="Arial"/>
          <w:lang w:eastAsia="ar-SA"/>
        </w:rPr>
      </w:pPr>
      <w:r>
        <w:rPr>
          <w:rFonts w:eastAsia="Times New Roman" w:cs="Arial"/>
          <w:lang w:eastAsia="ar-SA"/>
        </w:rPr>
        <w:t>Размерът на ДДС е определен, като са приспаднати разходите за Техническа помощ.</w:t>
      </w:r>
      <w:r w:rsidR="00A81B8F">
        <w:rPr>
          <w:rFonts w:eastAsia="Times New Roman" w:cs="Arial"/>
          <w:lang w:eastAsia="ar-SA"/>
        </w:rPr>
        <w:t xml:space="preserve"> </w:t>
      </w:r>
      <w:r w:rsidR="00BC6311">
        <w:rPr>
          <w:rFonts w:eastAsia="Times New Roman" w:cs="Arial"/>
          <w:lang w:eastAsia="ar-SA"/>
        </w:rPr>
        <w:t>ДДС е недопустим разход, защото е възстановим за ДППИ.</w:t>
      </w:r>
      <w:r w:rsidR="00AE023A">
        <w:rPr>
          <w:rFonts w:eastAsia="Times New Roman" w:cs="Arial"/>
          <w:lang w:eastAsia="ar-SA"/>
        </w:rPr>
        <w:t xml:space="preserve"> </w:t>
      </w:r>
    </w:p>
    <w:p w14:paraId="5AA79776" w14:textId="77777777" w:rsidR="00A81B8F" w:rsidRDefault="00A81B8F" w:rsidP="00F32C9D">
      <w:pPr>
        <w:suppressAutoHyphens/>
        <w:spacing w:before="60" w:after="60"/>
        <w:contextualSpacing/>
        <w:jc w:val="both"/>
        <w:rPr>
          <w:rFonts w:eastAsia="Times New Roman" w:cs="Arial"/>
          <w:lang w:eastAsia="ar-SA"/>
        </w:rPr>
      </w:pPr>
    </w:p>
    <w:p w14:paraId="7273D5CD" w14:textId="290B2CAB" w:rsidR="008909A9" w:rsidRDefault="008909A9" w:rsidP="00F32C9D">
      <w:pPr>
        <w:suppressAutoHyphens/>
        <w:spacing w:before="60" w:after="60"/>
        <w:contextualSpacing/>
        <w:jc w:val="both"/>
        <w:rPr>
          <w:rFonts w:eastAsia="Times New Roman" w:cs="Arial"/>
          <w:lang w:eastAsia="ar-SA"/>
        </w:rPr>
      </w:pPr>
      <w:r>
        <w:rPr>
          <w:rFonts w:eastAsia="Times New Roman" w:cs="Arial"/>
          <w:lang w:eastAsia="ar-SA"/>
        </w:rPr>
        <w:t xml:space="preserve">Разходите за </w:t>
      </w:r>
      <w:r w:rsidR="00E9326D">
        <w:rPr>
          <w:rFonts w:eastAsia="Times New Roman" w:cs="Arial"/>
          <w:lang w:eastAsia="ar-SA"/>
        </w:rPr>
        <w:t>актуализация на СМР</w:t>
      </w:r>
      <w:r>
        <w:rPr>
          <w:rFonts w:eastAsia="Times New Roman" w:cs="Arial"/>
          <w:lang w:eastAsia="ar-SA"/>
        </w:rPr>
        <w:t xml:space="preserve"> са определ</w:t>
      </w:r>
      <w:r w:rsidR="00E2726F">
        <w:rPr>
          <w:rFonts w:eastAsia="Times New Roman" w:cs="Arial"/>
          <w:lang w:eastAsia="ar-SA"/>
        </w:rPr>
        <w:t>е</w:t>
      </w:r>
      <w:r>
        <w:rPr>
          <w:rFonts w:eastAsia="Times New Roman" w:cs="Arial"/>
          <w:lang w:eastAsia="ar-SA"/>
        </w:rPr>
        <w:t xml:space="preserve">ни на база прогнозата за ръста на инфлацията в периода до пускане в експлоатация </w:t>
      </w:r>
      <w:r w:rsidR="00BC6311">
        <w:rPr>
          <w:rFonts w:eastAsia="Times New Roman" w:cs="Arial"/>
          <w:lang w:eastAsia="ar-SA"/>
        </w:rPr>
        <w:t>на новите активи</w:t>
      </w:r>
      <w:r w:rsidR="006E7728">
        <w:rPr>
          <w:rFonts w:eastAsia="Times New Roman" w:cs="Arial"/>
          <w:lang w:eastAsia="ar-SA"/>
        </w:rPr>
        <w:t>.</w:t>
      </w:r>
    </w:p>
    <w:p w14:paraId="6A6A6C65" w14:textId="77777777" w:rsidR="00A81B8F" w:rsidRDefault="00A81B8F" w:rsidP="00F32C9D">
      <w:pPr>
        <w:suppressAutoHyphens/>
        <w:spacing w:before="60" w:after="60"/>
        <w:contextualSpacing/>
        <w:jc w:val="both"/>
        <w:rPr>
          <w:rFonts w:eastAsia="Times New Roman" w:cs="Arial"/>
          <w:lang w:eastAsia="ar-SA"/>
        </w:rPr>
      </w:pPr>
    </w:p>
    <w:p w14:paraId="2DE5E32E" w14:textId="77777777" w:rsidR="005F36DC" w:rsidRDefault="005F36DC" w:rsidP="00F32C9D">
      <w:pPr>
        <w:suppressAutoHyphens/>
        <w:spacing w:before="60" w:after="60"/>
        <w:contextualSpacing/>
        <w:jc w:val="both"/>
        <w:rPr>
          <w:rFonts w:eastAsia="Times New Roman" w:cs="Arial"/>
          <w:lang w:eastAsia="ar-SA"/>
        </w:rPr>
      </w:pPr>
      <w:r w:rsidRPr="005F36DC">
        <w:rPr>
          <w:rFonts w:eastAsia="Times New Roman" w:cs="Arial"/>
          <w:lang w:eastAsia="ar-SA"/>
        </w:rPr>
        <w:t xml:space="preserve">Недопустимите разходи са определени на база Анализът за Държавни помощи, където е определен интензитет от </w:t>
      </w:r>
      <w:r>
        <w:rPr>
          <w:rFonts w:eastAsia="Times New Roman" w:cs="Arial"/>
          <w:lang w:eastAsia="ar-SA"/>
        </w:rPr>
        <w:t>10</w:t>
      </w:r>
      <w:r w:rsidRPr="005F36DC">
        <w:rPr>
          <w:rFonts w:eastAsia="Times New Roman" w:cs="Arial"/>
          <w:lang w:eastAsia="ar-SA"/>
        </w:rPr>
        <w:t>0% за СМР и същият интензитет е приложен за останалите дейности по проекта с изключение на „Разходи за публичност“</w:t>
      </w:r>
      <w:r>
        <w:rPr>
          <w:rFonts w:eastAsia="Times New Roman" w:cs="Arial"/>
          <w:lang w:eastAsia="ar-SA"/>
        </w:rPr>
        <w:t xml:space="preserve"> и „Техническа помощ“</w:t>
      </w:r>
      <w:r w:rsidRPr="005F36DC">
        <w:rPr>
          <w:rFonts w:eastAsia="Times New Roman" w:cs="Arial"/>
          <w:lang w:eastAsia="ar-SA"/>
        </w:rPr>
        <w:t xml:space="preserve">, поради това, че те са </w:t>
      </w:r>
      <w:r>
        <w:rPr>
          <w:rFonts w:eastAsia="Times New Roman" w:cs="Arial"/>
          <w:lang w:eastAsia="ar-SA"/>
        </w:rPr>
        <w:t xml:space="preserve">100% </w:t>
      </w:r>
      <w:r w:rsidRPr="005F36DC">
        <w:rPr>
          <w:rFonts w:eastAsia="Times New Roman" w:cs="Arial"/>
          <w:lang w:eastAsia="ar-SA"/>
        </w:rPr>
        <w:t>недопустими под ОРГО.</w:t>
      </w:r>
    </w:p>
    <w:p w14:paraId="6695F1DC" w14:textId="77777777" w:rsidR="00E2726F" w:rsidRDefault="00E2726F" w:rsidP="00A81B8F">
      <w:pPr>
        <w:suppressAutoHyphens/>
        <w:spacing w:before="60" w:after="60" w:line="240" w:lineRule="auto"/>
        <w:contextualSpacing/>
        <w:jc w:val="both"/>
        <w:rPr>
          <w:rFonts w:eastAsia="Times New Roman" w:cs="Arial"/>
          <w:lang w:eastAsia="ar-SA"/>
        </w:rPr>
      </w:pPr>
    </w:p>
    <w:p w14:paraId="07CD9730" w14:textId="61659578" w:rsidR="00E2726F" w:rsidRDefault="00E2726F" w:rsidP="00F32C9D">
      <w:pPr>
        <w:suppressAutoHyphens/>
        <w:spacing w:before="60" w:after="60"/>
        <w:contextualSpacing/>
        <w:jc w:val="both"/>
        <w:rPr>
          <w:rFonts w:eastAsia="Times New Roman" w:cs="Arial"/>
          <w:lang w:eastAsia="ar-SA"/>
        </w:rPr>
      </w:pPr>
      <w:r>
        <w:rPr>
          <w:rFonts w:eastAsia="Times New Roman" w:cs="Arial"/>
          <w:lang w:eastAsia="ar-SA"/>
        </w:rPr>
        <w:lastRenderedPageBreak/>
        <w:t>Към тези разходи са добавени недопустимите разходи за дейности, които не отговарят на определението  за „пристанищна инфраструктура“</w:t>
      </w:r>
    </w:p>
    <w:p w14:paraId="1E840FE5" w14:textId="77777777" w:rsidR="00E2726F" w:rsidRDefault="00E2726F" w:rsidP="00A81B8F">
      <w:pPr>
        <w:suppressAutoHyphens/>
        <w:spacing w:before="60" w:after="60" w:line="240" w:lineRule="auto"/>
        <w:contextualSpacing/>
        <w:jc w:val="both"/>
        <w:rPr>
          <w:rFonts w:eastAsia="Times New Roman" w:cs="Arial"/>
          <w:lang w:eastAsia="ar-SA"/>
        </w:rPr>
      </w:pPr>
    </w:p>
    <w:p w14:paraId="4D0F3332" w14:textId="272701FD" w:rsidR="006E7728" w:rsidRDefault="005F36DC" w:rsidP="00F32C9D">
      <w:pPr>
        <w:suppressAutoHyphens/>
        <w:spacing w:before="60" w:after="60"/>
        <w:contextualSpacing/>
        <w:jc w:val="both"/>
        <w:rPr>
          <w:rFonts w:eastAsia="Times New Roman" w:cs="Arial"/>
          <w:lang w:eastAsia="ar-SA"/>
        </w:rPr>
      </w:pPr>
      <w:r>
        <w:rPr>
          <w:rFonts w:eastAsia="Times New Roman" w:cs="Arial"/>
          <w:lang w:eastAsia="ar-SA"/>
        </w:rPr>
        <w:t>Недопустими са и разходите за подготовка на проекта, защото вече са финансирани</w:t>
      </w:r>
      <w:r w:rsidR="00322DED">
        <w:rPr>
          <w:rFonts w:eastAsia="Times New Roman" w:cs="Arial"/>
          <w:lang w:eastAsia="ar-SA"/>
        </w:rPr>
        <w:t xml:space="preserve"> по ОПТТИ.</w:t>
      </w:r>
      <w:r w:rsidR="00E2726F">
        <w:rPr>
          <w:rFonts w:eastAsia="Times New Roman" w:cs="Arial"/>
          <w:lang w:eastAsia="ar-SA"/>
        </w:rPr>
        <w:t xml:space="preserve"> </w:t>
      </w:r>
      <w:r w:rsidRPr="005F36DC">
        <w:rPr>
          <w:rFonts w:eastAsia="Times New Roman" w:cs="Arial"/>
          <w:lang w:eastAsia="ar-SA"/>
        </w:rPr>
        <w:t xml:space="preserve"> Резултатите са показани в следващата таблица.</w:t>
      </w:r>
    </w:p>
    <w:p w14:paraId="3F360ABE" w14:textId="77777777" w:rsidR="00E2726F" w:rsidRPr="006F57A3" w:rsidRDefault="00E2726F" w:rsidP="00F32C9D">
      <w:pPr>
        <w:suppressAutoHyphens/>
        <w:spacing w:before="60" w:after="60"/>
        <w:contextualSpacing/>
        <w:jc w:val="both"/>
        <w:rPr>
          <w:rFonts w:eastAsia="Times New Roman" w:cs="Arial"/>
          <w:lang w:eastAsia="ar-SA"/>
        </w:rPr>
      </w:pPr>
    </w:p>
    <w:p w14:paraId="4A3B94E5" w14:textId="0B6F80B9" w:rsidR="005F36DC" w:rsidRPr="00C3426F" w:rsidRDefault="00C36518" w:rsidP="005F36DC">
      <w:pPr>
        <w:tabs>
          <w:tab w:val="left" w:pos="1418"/>
        </w:tabs>
        <w:spacing w:before="60" w:after="60"/>
        <w:jc w:val="both"/>
        <w:rPr>
          <w:rFonts w:ascii="Times New Roman" w:eastAsia="Calibri" w:hAnsi="Times New Roman" w:cs="Times New Roman"/>
          <w:i/>
          <w:color w:val="000000"/>
          <w:szCs w:val="24"/>
          <w:lang w:eastAsia="en-US"/>
        </w:rPr>
      </w:pPr>
      <w:bookmarkStart w:id="276" w:name="_Toc174099058"/>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A81B8F">
        <w:rPr>
          <w:rFonts w:cs="Arial"/>
          <w:bCs/>
          <w:i/>
          <w:noProof/>
          <w:sz w:val="22"/>
        </w:rPr>
        <w:t>13</w:t>
      </w:r>
      <w:r w:rsidRPr="002E1E19">
        <w:rPr>
          <w:rFonts w:cs="Arial"/>
          <w:b/>
          <w:bCs/>
          <w:i/>
          <w:iCs/>
          <w:sz w:val="22"/>
        </w:rPr>
        <w:fldChar w:fldCharType="end"/>
      </w:r>
      <w:r w:rsidR="00F32C9D">
        <w:rPr>
          <w:rFonts w:cs="Arial"/>
          <w:bCs/>
          <w:i/>
          <w:sz w:val="22"/>
        </w:rPr>
        <w:t xml:space="preserve"> </w:t>
      </w:r>
      <w:r w:rsidR="00F32C9D">
        <w:rPr>
          <w:rFonts w:eastAsia="Calibri" w:cs="Arial"/>
          <w:i/>
          <w:color w:val="000000"/>
          <w:sz w:val="22"/>
          <w:lang w:eastAsia="en-US"/>
        </w:rPr>
        <w:t xml:space="preserve"> </w:t>
      </w:r>
      <w:r w:rsidR="005F36DC" w:rsidRPr="00A81B8F">
        <w:rPr>
          <w:rFonts w:eastAsia="Calibri" w:cs="Arial"/>
          <w:i/>
          <w:color w:val="000000"/>
          <w:sz w:val="22"/>
          <w:lang w:eastAsia="en-US"/>
        </w:rPr>
        <w:t>Определяне на недопустимите</w:t>
      </w:r>
      <w:r w:rsidR="00A81B8F" w:rsidRPr="00A81B8F">
        <w:rPr>
          <w:rFonts w:eastAsia="Calibri" w:cs="Arial"/>
          <w:i/>
          <w:color w:val="000000"/>
          <w:sz w:val="22"/>
          <w:lang w:eastAsia="en-US"/>
        </w:rPr>
        <w:t xml:space="preserve"> разходи в лева</w:t>
      </w:r>
      <w:bookmarkEnd w:id="276"/>
    </w:p>
    <w:tbl>
      <w:tblPr>
        <w:tblStyle w:val="LightList-Accent111"/>
        <w:tblW w:w="11083" w:type="dxa"/>
        <w:jc w:val="center"/>
        <w:tblLook w:val="04A0" w:firstRow="1" w:lastRow="0" w:firstColumn="1" w:lastColumn="0" w:noHBand="0" w:noVBand="1"/>
      </w:tblPr>
      <w:tblGrid>
        <w:gridCol w:w="3109"/>
        <w:gridCol w:w="1417"/>
        <w:gridCol w:w="1825"/>
        <w:gridCol w:w="1741"/>
        <w:gridCol w:w="1467"/>
        <w:gridCol w:w="1524"/>
      </w:tblGrid>
      <w:tr w:rsidR="00DC7F17" w:rsidRPr="005D0D72" w14:paraId="46AB8AE1" w14:textId="77777777" w:rsidTr="006D318E">
        <w:trPr>
          <w:cnfStyle w:val="100000000000" w:firstRow="1" w:lastRow="0" w:firstColumn="0" w:lastColumn="0" w:oddVBand="0" w:evenVBand="0" w:oddHBand="0" w:evenHBand="0" w:firstRowFirstColumn="0" w:firstRowLastColumn="0" w:lastRowFirstColumn="0" w:lastRowLastColumn="0"/>
          <w:trHeight w:val="1210"/>
          <w:jc w:val="center"/>
        </w:trPr>
        <w:tc>
          <w:tcPr>
            <w:cnfStyle w:val="001000000000" w:firstRow="0" w:lastRow="0" w:firstColumn="1" w:lastColumn="0" w:oddVBand="0" w:evenVBand="0" w:oddHBand="0" w:evenHBand="0" w:firstRowFirstColumn="0" w:firstRowLastColumn="0" w:lastRowFirstColumn="0" w:lastRowLastColumn="0"/>
            <w:tcW w:w="3109" w:type="dxa"/>
            <w:noWrap/>
            <w:vAlign w:val="center"/>
            <w:hideMark/>
          </w:tcPr>
          <w:p w14:paraId="5B0C969D" w14:textId="72063850" w:rsidR="00DC7F17" w:rsidRPr="00A81B8F" w:rsidRDefault="00DC7F17" w:rsidP="00DC7F17">
            <w:pPr>
              <w:jc w:val="center"/>
              <w:rPr>
                <w:rFonts w:cs="Arial"/>
                <w:b w:val="0"/>
                <w:bCs w:val="0"/>
                <w:sz w:val="20"/>
                <w:szCs w:val="20"/>
              </w:rPr>
            </w:pPr>
            <w:r w:rsidRPr="00A81B8F">
              <w:rPr>
                <w:rFonts w:cs="Arial"/>
                <w:sz w:val="20"/>
                <w:szCs w:val="20"/>
              </w:rPr>
              <w:t>Видове разходи</w:t>
            </w:r>
          </w:p>
        </w:tc>
        <w:tc>
          <w:tcPr>
            <w:tcW w:w="1417" w:type="dxa"/>
            <w:noWrap/>
            <w:vAlign w:val="center"/>
            <w:hideMark/>
          </w:tcPr>
          <w:p w14:paraId="0CFAE65F" w14:textId="16C1BBE9" w:rsidR="00DC7F17" w:rsidRPr="00A81B8F" w:rsidRDefault="00DC7F17" w:rsidP="00DC7F17">
            <w:pPr>
              <w:jc w:val="center"/>
              <w:cnfStyle w:val="100000000000" w:firstRow="1" w:lastRow="0" w:firstColumn="0" w:lastColumn="0" w:oddVBand="0" w:evenVBand="0" w:oddHBand="0" w:evenHBand="0" w:firstRowFirstColumn="0" w:firstRowLastColumn="0" w:lastRowFirstColumn="0" w:lastRowLastColumn="0"/>
              <w:rPr>
                <w:rFonts w:cs="Arial"/>
                <w:b w:val="0"/>
                <w:bCs w:val="0"/>
                <w:sz w:val="20"/>
                <w:szCs w:val="20"/>
              </w:rPr>
            </w:pPr>
            <w:r w:rsidRPr="00A81B8F">
              <w:rPr>
                <w:rFonts w:cs="Arial"/>
                <w:sz w:val="20"/>
                <w:szCs w:val="20"/>
              </w:rPr>
              <w:t>Обща стойност</w:t>
            </w:r>
          </w:p>
        </w:tc>
        <w:tc>
          <w:tcPr>
            <w:tcW w:w="1825" w:type="dxa"/>
            <w:vAlign w:val="center"/>
            <w:hideMark/>
          </w:tcPr>
          <w:p w14:paraId="10647C1E" w14:textId="61FC2E54" w:rsidR="00DC7F17" w:rsidRPr="00A81B8F" w:rsidRDefault="00DC7F17" w:rsidP="00DC7F17">
            <w:pPr>
              <w:jc w:val="center"/>
              <w:cnfStyle w:val="100000000000" w:firstRow="1" w:lastRow="0" w:firstColumn="0" w:lastColumn="0" w:oddVBand="0" w:evenVBand="0" w:oddHBand="0" w:evenHBand="0" w:firstRowFirstColumn="0" w:firstRowLastColumn="0" w:lastRowFirstColumn="0" w:lastRowLastColumn="0"/>
              <w:rPr>
                <w:rFonts w:cs="Arial"/>
                <w:b w:val="0"/>
                <w:bCs w:val="0"/>
                <w:sz w:val="20"/>
                <w:szCs w:val="20"/>
              </w:rPr>
            </w:pPr>
            <w:r w:rsidRPr="00A81B8F">
              <w:rPr>
                <w:rFonts w:cs="Arial"/>
                <w:sz w:val="20"/>
                <w:szCs w:val="20"/>
              </w:rPr>
              <w:t>Корекция по ОРГО при 100% интензитет</w:t>
            </w:r>
          </w:p>
        </w:tc>
        <w:tc>
          <w:tcPr>
            <w:tcW w:w="1741" w:type="dxa"/>
            <w:vAlign w:val="center"/>
            <w:hideMark/>
          </w:tcPr>
          <w:p w14:paraId="79FA47D0" w14:textId="77777777" w:rsidR="00DC7F17" w:rsidRPr="00A81B8F" w:rsidRDefault="00DC7F17" w:rsidP="00DC7F17">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0"/>
                <w:szCs w:val="20"/>
              </w:rPr>
            </w:pPr>
            <w:r w:rsidRPr="00A81B8F">
              <w:rPr>
                <w:rFonts w:cs="Arial"/>
                <w:color w:val="FFFFFF" w:themeColor="background1"/>
                <w:sz w:val="20"/>
                <w:szCs w:val="20"/>
              </w:rPr>
              <w:t>Корекция поради недопустимост на дейностите по ОРГО</w:t>
            </w:r>
          </w:p>
        </w:tc>
        <w:tc>
          <w:tcPr>
            <w:tcW w:w="1467" w:type="dxa"/>
            <w:vAlign w:val="center"/>
            <w:hideMark/>
          </w:tcPr>
          <w:p w14:paraId="11A1EA41" w14:textId="77777777" w:rsidR="00DC7F17" w:rsidRPr="00A81B8F" w:rsidRDefault="00DC7F17" w:rsidP="00A81B8F">
            <w:pPr>
              <w:ind w:right="-73"/>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0"/>
                <w:szCs w:val="20"/>
              </w:rPr>
            </w:pPr>
            <w:r w:rsidRPr="00A81B8F">
              <w:rPr>
                <w:rFonts w:cs="Arial"/>
                <w:color w:val="FFFFFF" w:themeColor="background1"/>
                <w:sz w:val="20"/>
                <w:szCs w:val="20"/>
              </w:rPr>
              <w:t>Корекция на основания различни от прилагането на ОРГО</w:t>
            </w:r>
          </w:p>
        </w:tc>
        <w:tc>
          <w:tcPr>
            <w:tcW w:w="1524" w:type="dxa"/>
            <w:noWrap/>
            <w:vAlign w:val="center"/>
            <w:hideMark/>
          </w:tcPr>
          <w:p w14:paraId="0BA4847A" w14:textId="4442A7E6" w:rsidR="00DC7F17" w:rsidRPr="00A81B8F" w:rsidRDefault="00DC7F17" w:rsidP="00DC7F17">
            <w:pPr>
              <w:jc w:val="center"/>
              <w:cnfStyle w:val="100000000000" w:firstRow="1" w:lastRow="0" w:firstColumn="0" w:lastColumn="0" w:oddVBand="0" w:evenVBand="0" w:oddHBand="0" w:evenHBand="0" w:firstRowFirstColumn="0" w:firstRowLastColumn="0" w:lastRowFirstColumn="0" w:lastRowLastColumn="0"/>
              <w:rPr>
                <w:rFonts w:cs="Arial"/>
                <w:b w:val="0"/>
                <w:bCs w:val="0"/>
                <w:sz w:val="20"/>
                <w:szCs w:val="20"/>
              </w:rPr>
            </w:pPr>
            <w:r w:rsidRPr="00A81B8F">
              <w:rPr>
                <w:rFonts w:cs="Arial"/>
                <w:sz w:val="20"/>
                <w:szCs w:val="20"/>
              </w:rPr>
              <w:t xml:space="preserve">Допустими </w:t>
            </w:r>
          </w:p>
        </w:tc>
      </w:tr>
      <w:tr w:rsidR="00FA2E5D" w:rsidRPr="005D0D72" w14:paraId="03AD4BC0" w14:textId="77777777" w:rsidTr="006D318E">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3109" w:type="dxa"/>
            <w:noWrap/>
            <w:vAlign w:val="center"/>
            <w:hideMark/>
          </w:tcPr>
          <w:p w14:paraId="23E3DB91" w14:textId="77777777" w:rsidR="00DC7F17" w:rsidRPr="00A81B8F" w:rsidRDefault="00DC7F17" w:rsidP="00DC7F17">
            <w:pPr>
              <w:spacing w:after="0" w:line="240" w:lineRule="auto"/>
              <w:rPr>
                <w:rFonts w:cs="Arial"/>
                <w:color w:val="000000"/>
                <w:sz w:val="20"/>
                <w:szCs w:val="20"/>
              </w:rPr>
            </w:pPr>
            <w:r w:rsidRPr="00A81B8F">
              <w:rPr>
                <w:rFonts w:cs="Arial"/>
                <w:color w:val="000000"/>
                <w:sz w:val="20"/>
                <w:szCs w:val="20"/>
              </w:rPr>
              <w:t>Планиране и проектиране</w:t>
            </w:r>
          </w:p>
        </w:tc>
        <w:tc>
          <w:tcPr>
            <w:tcW w:w="1417" w:type="dxa"/>
            <w:noWrap/>
            <w:vAlign w:val="center"/>
            <w:hideMark/>
          </w:tcPr>
          <w:p w14:paraId="776B2217" w14:textId="2D69DF0E" w:rsidR="00DC7F17" w:rsidRPr="00A81B8F" w:rsidRDefault="006D318E" w:rsidP="00DC7F17">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050843">
              <w:rPr>
                <w:sz w:val="20"/>
                <w:szCs w:val="20"/>
              </w:rPr>
              <w:t>233 328,88</w:t>
            </w:r>
          </w:p>
        </w:tc>
        <w:tc>
          <w:tcPr>
            <w:tcW w:w="1825" w:type="dxa"/>
            <w:noWrap/>
            <w:vAlign w:val="center"/>
            <w:hideMark/>
          </w:tcPr>
          <w:p w14:paraId="6407B315" w14:textId="77777777" w:rsidR="00DC7F17" w:rsidRPr="00A81B8F" w:rsidRDefault="00DC7F17" w:rsidP="00DC7F17">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A81B8F">
              <w:rPr>
                <w:rFonts w:cs="Arial"/>
                <w:color w:val="000000"/>
                <w:sz w:val="20"/>
                <w:szCs w:val="20"/>
              </w:rPr>
              <w:t>0,00</w:t>
            </w:r>
          </w:p>
        </w:tc>
        <w:tc>
          <w:tcPr>
            <w:tcW w:w="1741" w:type="dxa"/>
            <w:noWrap/>
            <w:vAlign w:val="center"/>
            <w:hideMark/>
          </w:tcPr>
          <w:p w14:paraId="166E07AB" w14:textId="77777777" w:rsidR="00DC7F17" w:rsidRPr="00A81B8F" w:rsidRDefault="00DC7F17" w:rsidP="0047415B">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A81B8F">
              <w:rPr>
                <w:rFonts w:cs="Arial"/>
                <w:color w:val="000000"/>
                <w:sz w:val="20"/>
                <w:szCs w:val="20"/>
              </w:rPr>
              <w:t>0,00</w:t>
            </w:r>
          </w:p>
        </w:tc>
        <w:tc>
          <w:tcPr>
            <w:tcW w:w="1467" w:type="dxa"/>
            <w:noWrap/>
            <w:vAlign w:val="center"/>
            <w:hideMark/>
          </w:tcPr>
          <w:p w14:paraId="1628F933" w14:textId="15825446" w:rsidR="00DC7F17" w:rsidRPr="00A81B8F" w:rsidRDefault="006D318E" w:rsidP="00DC7F17">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050843">
              <w:rPr>
                <w:sz w:val="20"/>
                <w:szCs w:val="20"/>
              </w:rPr>
              <w:t>233 328,88</w:t>
            </w:r>
          </w:p>
        </w:tc>
        <w:tc>
          <w:tcPr>
            <w:tcW w:w="1524" w:type="dxa"/>
            <w:noWrap/>
            <w:vAlign w:val="center"/>
            <w:hideMark/>
          </w:tcPr>
          <w:p w14:paraId="3CECD758" w14:textId="61CD8B25" w:rsidR="00DC7F17" w:rsidRPr="006D318E" w:rsidRDefault="00DC7F17" w:rsidP="00DC7F17">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A81B8F">
              <w:rPr>
                <w:rFonts w:cs="Arial"/>
                <w:color w:val="000000"/>
                <w:sz w:val="20"/>
                <w:szCs w:val="20"/>
              </w:rPr>
              <w:t>0,0</w:t>
            </w:r>
            <w:r w:rsidR="006D318E">
              <w:rPr>
                <w:rFonts w:cs="Arial"/>
                <w:color w:val="000000"/>
                <w:sz w:val="20"/>
                <w:szCs w:val="20"/>
                <w:lang w:val="en-US"/>
              </w:rPr>
              <w:t>0</w:t>
            </w:r>
          </w:p>
        </w:tc>
      </w:tr>
      <w:tr w:rsidR="006D318E" w:rsidRPr="005D0D72" w14:paraId="0F287987" w14:textId="77777777" w:rsidTr="006D318E">
        <w:trPr>
          <w:trHeight w:val="300"/>
          <w:jc w:val="center"/>
        </w:trPr>
        <w:tc>
          <w:tcPr>
            <w:cnfStyle w:val="001000000000" w:firstRow="0" w:lastRow="0" w:firstColumn="1" w:lastColumn="0" w:oddVBand="0" w:evenVBand="0" w:oddHBand="0" w:evenHBand="0" w:firstRowFirstColumn="0" w:firstRowLastColumn="0" w:lastRowFirstColumn="0" w:lastRowLastColumn="0"/>
            <w:tcW w:w="3109" w:type="dxa"/>
            <w:noWrap/>
            <w:vAlign w:val="center"/>
            <w:hideMark/>
          </w:tcPr>
          <w:p w14:paraId="69CF5491" w14:textId="77777777" w:rsidR="006D318E" w:rsidRPr="00A81B8F" w:rsidRDefault="006D318E" w:rsidP="006D318E">
            <w:pPr>
              <w:spacing w:after="0" w:line="240" w:lineRule="auto"/>
              <w:rPr>
                <w:rFonts w:cs="Arial"/>
                <w:color w:val="000000"/>
                <w:sz w:val="20"/>
                <w:szCs w:val="20"/>
              </w:rPr>
            </w:pPr>
            <w:r w:rsidRPr="00A81B8F">
              <w:rPr>
                <w:rFonts w:cs="Arial"/>
                <w:color w:val="000000"/>
                <w:sz w:val="20"/>
                <w:szCs w:val="20"/>
              </w:rPr>
              <w:t>Строителство</w:t>
            </w:r>
          </w:p>
        </w:tc>
        <w:tc>
          <w:tcPr>
            <w:tcW w:w="1417" w:type="dxa"/>
            <w:noWrap/>
            <w:vAlign w:val="center"/>
            <w:hideMark/>
          </w:tcPr>
          <w:p w14:paraId="51EC409A" w14:textId="24106516" w:rsidR="006D318E" w:rsidRPr="006D318E" w:rsidRDefault="006D318E" w:rsidP="006D318E">
            <w:pPr>
              <w:spacing w:after="0" w:line="240" w:lineRule="auto"/>
              <w:ind w:hanging="167"/>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A81B8F">
              <w:rPr>
                <w:rFonts w:cs="Arial"/>
                <w:color w:val="000000"/>
                <w:sz w:val="20"/>
                <w:szCs w:val="20"/>
              </w:rPr>
              <w:t>24 461 865</w:t>
            </w:r>
            <w:r>
              <w:rPr>
                <w:rFonts w:cs="Arial"/>
                <w:color w:val="000000"/>
                <w:sz w:val="20"/>
                <w:szCs w:val="20"/>
                <w:lang w:val="en-US"/>
              </w:rPr>
              <w:t>,00</w:t>
            </w:r>
          </w:p>
        </w:tc>
        <w:tc>
          <w:tcPr>
            <w:tcW w:w="1825" w:type="dxa"/>
            <w:noWrap/>
            <w:vAlign w:val="center"/>
            <w:hideMark/>
          </w:tcPr>
          <w:p w14:paraId="6F772C6F" w14:textId="77777777" w:rsidR="006D318E" w:rsidRPr="00A81B8F" w:rsidRDefault="006D318E" w:rsidP="006D318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A81B8F">
              <w:rPr>
                <w:rFonts w:cs="Arial"/>
                <w:color w:val="000000"/>
                <w:sz w:val="20"/>
                <w:szCs w:val="20"/>
              </w:rPr>
              <w:t>24 461 865,00</w:t>
            </w:r>
          </w:p>
        </w:tc>
        <w:tc>
          <w:tcPr>
            <w:tcW w:w="1741" w:type="dxa"/>
            <w:noWrap/>
            <w:hideMark/>
          </w:tcPr>
          <w:p w14:paraId="49F08C05" w14:textId="3686B586" w:rsidR="006D318E" w:rsidRPr="00A81B8F" w:rsidRDefault="006D318E" w:rsidP="0047415B">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050843">
              <w:rPr>
                <w:sz w:val="20"/>
                <w:szCs w:val="20"/>
              </w:rPr>
              <w:t>2 996 524,72</w:t>
            </w:r>
          </w:p>
        </w:tc>
        <w:tc>
          <w:tcPr>
            <w:tcW w:w="1467" w:type="dxa"/>
            <w:noWrap/>
            <w:hideMark/>
          </w:tcPr>
          <w:p w14:paraId="2C3872A9" w14:textId="5AA26BDA" w:rsidR="006D318E" w:rsidRPr="006D318E" w:rsidRDefault="006D318E" w:rsidP="006D318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Pr>
                <w:rFonts w:cs="Arial"/>
                <w:color w:val="000000"/>
                <w:sz w:val="20"/>
                <w:szCs w:val="20"/>
                <w:lang w:val="en-US"/>
              </w:rPr>
              <w:t>0,00</w:t>
            </w:r>
          </w:p>
        </w:tc>
        <w:tc>
          <w:tcPr>
            <w:tcW w:w="1524" w:type="dxa"/>
            <w:noWrap/>
            <w:hideMark/>
          </w:tcPr>
          <w:p w14:paraId="0C9384E1" w14:textId="2BFB16B2" w:rsidR="006D318E" w:rsidRPr="00A81B8F" w:rsidRDefault="006D318E" w:rsidP="006D318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050843">
              <w:rPr>
                <w:sz w:val="20"/>
                <w:szCs w:val="20"/>
              </w:rPr>
              <w:t>21 465 340,28</w:t>
            </w:r>
          </w:p>
        </w:tc>
      </w:tr>
      <w:tr w:rsidR="00FA2E5D" w:rsidRPr="005D0D72" w14:paraId="0BD9174E" w14:textId="77777777" w:rsidTr="006D318E">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3109" w:type="dxa"/>
            <w:noWrap/>
            <w:vAlign w:val="center"/>
            <w:hideMark/>
          </w:tcPr>
          <w:p w14:paraId="24BE3FC6" w14:textId="77777777" w:rsidR="00DC7F17" w:rsidRPr="00A81B8F" w:rsidRDefault="00DC7F17" w:rsidP="00A81B8F">
            <w:pPr>
              <w:spacing w:after="0" w:line="240" w:lineRule="auto"/>
              <w:ind w:left="-503" w:firstLine="503"/>
              <w:rPr>
                <w:rFonts w:cs="Arial"/>
                <w:i/>
                <w:iCs/>
                <w:color w:val="000000"/>
                <w:sz w:val="20"/>
                <w:szCs w:val="20"/>
              </w:rPr>
            </w:pPr>
            <w:r w:rsidRPr="00A81B8F">
              <w:rPr>
                <w:rFonts w:cs="Arial"/>
                <w:i/>
                <w:iCs/>
                <w:color w:val="000000"/>
                <w:sz w:val="20"/>
                <w:szCs w:val="20"/>
              </w:rPr>
              <w:t>Подкранови пътища</w:t>
            </w:r>
          </w:p>
        </w:tc>
        <w:tc>
          <w:tcPr>
            <w:tcW w:w="1417" w:type="dxa"/>
            <w:noWrap/>
            <w:vAlign w:val="center"/>
            <w:hideMark/>
          </w:tcPr>
          <w:p w14:paraId="31A14E18" w14:textId="77777777" w:rsidR="00DC7F17" w:rsidRPr="00A81B8F" w:rsidRDefault="00DC7F17" w:rsidP="00DC7F17">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A81B8F">
              <w:rPr>
                <w:rFonts w:cs="Arial"/>
                <w:color w:val="000000"/>
                <w:sz w:val="20"/>
                <w:szCs w:val="20"/>
              </w:rPr>
              <w:t> </w:t>
            </w:r>
          </w:p>
        </w:tc>
        <w:tc>
          <w:tcPr>
            <w:tcW w:w="1825" w:type="dxa"/>
            <w:noWrap/>
            <w:vAlign w:val="center"/>
            <w:hideMark/>
          </w:tcPr>
          <w:p w14:paraId="143DCD48" w14:textId="77777777" w:rsidR="00DC7F17" w:rsidRPr="00A81B8F" w:rsidRDefault="00DC7F17" w:rsidP="00DC7F17">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A81B8F">
              <w:rPr>
                <w:rFonts w:cs="Arial"/>
                <w:color w:val="000000"/>
                <w:sz w:val="20"/>
                <w:szCs w:val="20"/>
              </w:rPr>
              <w:t> </w:t>
            </w:r>
          </w:p>
        </w:tc>
        <w:tc>
          <w:tcPr>
            <w:tcW w:w="1741" w:type="dxa"/>
            <w:noWrap/>
            <w:vAlign w:val="center"/>
            <w:hideMark/>
          </w:tcPr>
          <w:p w14:paraId="21F8FF7A" w14:textId="031EFAD3" w:rsidR="00DC7F17" w:rsidRPr="0047415B" w:rsidRDefault="00DC7F17" w:rsidP="0047415B">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i/>
                <w:iCs/>
                <w:color w:val="000000"/>
                <w:sz w:val="20"/>
                <w:szCs w:val="20"/>
                <w:highlight w:val="yellow"/>
                <w:lang w:val="en-US"/>
              </w:rPr>
            </w:pPr>
            <w:r w:rsidRPr="0047415B">
              <w:rPr>
                <w:rFonts w:cs="Arial"/>
                <w:i/>
                <w:iCs/>
                <w:color w:val="000000"/>
                <w:sz w:val="20"/>
                <w:szCs w:val="20"/>
              </w:rPr>
              <w:t>893 743</w:t>
            </w:r>
            <w:r w:rsidR="0047415B">
              <w:rPr>
                <w:rFonts w:cs="Arial"/>
                <w:i/>
                <w:iCs/>
                <w:color w:val="000000"/>
                <w:sz w:val="20"/>
                <w:szCs w:val="20"/>
                <w:lang w:val="en-US"/>
              </w:rPr>
              <w:t>,00</w:t>
            </w:r>
          </w:p>
        </w:tc>
        <w:tc>
          <w:tcPr>
            <w:tcW w:w="1467" w:type="dxa"/>
            <w:noWrap/>
            <w:vAlign w:val="center"/>
            <w:hideMark/>
          </w:tcPr>
          <w:p w14:paraId="686DA743" w14:textId="77777777" w:rsidR="00DC7F17" w:rsidRPr="00A81B8F" w:rsidRDefault="00DC7F17" w:rsidP="00DC7F17">
            <w:pPr>
              <w:spacing w:after="0" w:line="240" w:lineRule="auto"/>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A81B8F">
              <w:rPr>
                <w:rFonts w:cs="Arial"/>
                <w:color w:val="000000"/>
                <w:sz w:val="20"/>
                <w:szCs w:val="20"/>
              </w:rPr>
              <w:t> </w:t>
            </w:r>
          </w:p>
        </w:tc>
        <w:tc>
          <w:tcPr>
            <w:tcW w:w="1524" w:type="dxa"/>
            <w:noWrap/>
            <w:vAlign w:val="center"/>
            <w:hideMark/>
          </w:tcPr>
          <w:p w14:paraId="51B69B2B" w14:textId="77777777" w:rsidR="00DC7F17" w:rsidRPr="00A81B8F" w:rsidRDefault="00DC7F17" w:rsidP="00DC7F17">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A81B8F">
              <w:rPr>
                <w:rFonts w:cs="Arial"/>
                <w:color w:val="000000"/>
                <w:sz w:val="20"/>
                <w:szCs w:val="20"/>
              </w:rPr>
              <w:t> </w:t>
            </w:r>
          </w:p>
        </w:tc>
      </w:tr>
      <w:tr w:rsidR="00FA2E5D" w:rsidRPr="005D0D72" w14:paraId="29AEA5C3" w14:textId="77777777" w:rsidTr="006D318E">
        <w:trPr>
          <w:trHeight w:val="300"/>
          <w:jc w:val="center"/>
        </w:trPr>
        <w:tc>
          <w:tcPr>
            <w:cnfStyle w:val="001000000000" w:firstRow="0" w:lastRow="0" w:firstColumn="1" w:lastColumn="0" w:oddVBand="0" w:evenVBand="0" w:oddHBand="0" w:evenHBand="0" w:firstRowFirstColumn="0" w:firstRowLastColumn="0" w:lastRowFirstColumn="0" w:lastRowLastColumn="0"/>
            <w:tcW w:w="3109" w:type="dxa"/>
            <w:noWrap/>
            <w:vAlign w:val="center"/>
            <w:hideMark/>
          </w:tcPr>
          <w:p w14:paraId="6B341C7F" w14:textId="49687EAE" w:rsidR="00DC7F17" w:rsidRPr="00A81B8F" w:rsidRDefault="00DC7F17" w:rsidP="00DC7F17">
            <w:pPr>
              <w:spacing w:after="0" w:line="240" w:lineRule="auto"/>
              <w:rPr>
                <w:rFonts w:cs="Arial"/>
                <w:i/>
                <w:iCs/>
                <w:color w:val="000000"/>
                <w:sz w:val="20"/>
                <w:szCs w:val="20"/>
              </w:rPr>
            </w:pPr>
            <w:r w:rsidRPr="00A81B8F">
              <w:rPr>
                <w:rFonts w:cs="Arial"/>
                <w:i/>
                <w:iCs/>
                <w:color w:val="000000"/>
                <w:sz w:val="20"/>
                <w:szCs w:val="20"/>
              </w:rPr>
              <w:t>настилки извън 30 метровата граница</w:t>
            </w:r>
            <w:r w:rsidR="00E2726F">
              <w:rPr>
                <w:rFonts w:cs="Arial"/>
                <w:i/>
                <w:iCs/>
                <w:color w:val="000000"/>
                <w:sz w:val="20"/>
                <w:szCs w:val="20"/>
              </w:rPr>
              <w:t xml:space="preserve"> до кея</w:t>
            </w:r>
          </w:p>
        </w:tc>
        <w:tc>
          <w:tcPr>
            <w:tcW w:w="1417" w:type="dxa"/>
            <w:noWrap/>
            <w:vAlign w:val="center"/>
            <w:hideMark/>
          </w:tcPr>
          <w:p w14:paraId="493617F1" w14:textId="77777777" w:rsidR="00DC7F17" w:rsidRPr="00A81B8F" w:rsidRDefault="00DC7F17" w:rsidP="00DC7F17">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A81B8F">
              <w:rPr>
                <w:rFonts w:cs="Arial"/>
                <w:color w:val="000000"/>
                <w:sz w:val="20"/>
                <w:szCs w:val="20"/>
              </w:rPr>
              <w:t> </w:t>
            </w:r>
          </w:p>
        </w:tc>
        <w:tc>
          <w:tcPr>
            <w:tcW w:w="1825" w:type="dxa"/>
            <w:noWrap/>
            <w:vAlign w:val="center"/>
            <w:hideMark/>
          </w:tcPr>
          <w:p w14:paraId="3B41504B" w14:textId="77777777" w:rsidR="00DC7F17" w:rsidRPr="00A81B8F" w:rsidRDefault="00DC7F17" w:rsidP="00DC7F17">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A81B8F">
              <w:rPr>
                <w:rFonts w:cs="Arial"/>
                <w:color w:val="000000"/>
                <w:sz w:val="20"/>
                <w:szCs w:val="20"/>
              </w:rPr>
              <w:t> </w:t>
            </w:r>
          </w:p>
        </w:tc>
        <w:tc>
          <w:tcPr>
            <w:tcW w:w="1741" w:type="dxa"/>
            <w:noWrap/>
            <w:vAlign w:val="center"/>
            <w:hideMark/>
          </w:tcPr>
          <w:p w14:paraId="53B21B9F" w14:textId="16778B12" w:rsidR="00DC7F17" w:rsidRPr="006D318E" w:rsidRDefault="00DC7F17" w:rsidP="0047415B">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i/>
                <w:iCs/>
                <w:color w:val="000000"/>
                <w:sz w:val="20"/>
                <w:szCs w:val="20"/>
                <w:highlight w:val="yellow"/>
              </w:rPr>
            </w:pPr>
            <w:r w:rsidRPr="0047415B">
              <w:rPr>
                <w:rFonts w:cs="Arial"/>
                <w:i/>
                <w:iCs/>
                <w:color w:val="000000"/>
                <w:sz w:val="20"/>
                <w:szCs w:val="20"/>
              </w:rPr>
              <w:t>1 831 98</w:t>
            </w:r>
            <w:r w:rsidR="0047415B" w:rsidRPr="0047415B">
              <w:rPr>
                <w:rFonts w:cs="Arial"/>
                <w:i/>
                <w:iCs/>
                <w:color w:val="000000"/>
                <w:sz w:val="20"/>
                <w:szCs w:val="20"/>
                <w:lang w:val="en-US"/>
              </w:rPr>
              <w:t>3,72</w:t>
            </w:r>
          </w:p>
        </w:tc>
        <w:tc>
          <w:tcPr>
            <w:tcW w:w="1467" w:type="dxa"/>
            <w:noWrap/>
            <w:vAlign w:val="center"/>
            <w:hideMark/>
          </w:tcPr>
          <w:p w14:paraId="72DA7C73" w14:textId="77777777" w:rsidR="00DC7F17" w:rsidRPr="00A81B8F" w:rsidRDefault="00DC7F17" w:rsidP="00DC7F17">
            <w:pPr>
              <w:spacing w:after="0" w:line="240" w:lineRule="auto"/>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A81B8F">
              <w:rPr>
                <w:rFonts w:cs="Arial"/>
                <w:color w:val="000000"/>
                <w:sz w:val="20"/>
                <w:szCs w:val="20"/>
              </w:rPr>
              <w:t> </w:t>
            </w:r>
          </w:p>
        </w:tc>
        <w:tc>
          <w:tcPr>
            <w:tcW w:w="1524" w:type="dxa"/>
            <w:noWrap/>
            <w:vAlign w:val="center"/>
            <w:hideMark/>
          </w:tcPr>
          <w:p w14:paraId="42E531E0" w14:textId="77777777" w:rsidR="00DC7F17" w:rsidRPr="00A81B8F" w:rsidRDefault="00DC7F17" w:rsidP="00DC7F17">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A81B8F">
              <w:rPr>
                <w:rFonts w:cs="Arial"/>
                <w:color w:val="000000"/>
                <w:sz w:val="20"/>
                <w:szCs w:val="20"/>
              </w:rPr>
              <w:t> </w:t>
            </w:r>
          </w:p>
        </w:tc>
      </w:tr>
      <w:tr w:rsidR="00FA2E5D" w:rsidRPr="005D0D72" w14:paraId="2699D883" w14:textId="77777777" w:rsidTr="0047415B">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3109" w:type="dxa"/>
            <w:noWrap/>
            <w:vAlign w:val="center"/>
            <w:hideMark/>
          </w:tcPr>
          <w:p w14:paraId="2A1F5A34" w14:textId="77777777" w:rsidR="00DC7F17" w:rsidRPr="00A81B8F" w:rsidRDefault="00DC7F17" w:rsidP="00DC7F17">
            <w:pPr>
              <w:spacing w:after="0" w:line="240" w:lineRule="auto"/>
              <w:rPr>
                <w:rFonts w:cs="Arial"/>
                <w:i/>
                <w:iCs/>
                <w:color w:val="000000"/>
                <w:sz w:val="20"/>
                <w:szCs w:val="20"/>
              </w:rPr>
            </w:pPr>
            <w:r w:rsidRPr="00A81B8F">
              <w:rPr>
                <w:rFonts w:cs="Arial"/>
                <w:i/>
                <w:iCs/>
                <w:color w:val="000000"/>
                <w:sz w:val="20"/>
                <w:szCs w:val="20"/>
              </w:rPr>
              <w:t>външно електрозахранване</w:t>
            </w:r>
          </w:p>
        </w:tc>
        <w:tc>
          <w:tcPr>
            <w:tcW w:w="1417" w:type="dxa"/>
            <w:noWrap/>
            <w:vAlign w:val="center"/>
            <w:hideMark/>
          </w:tcPr>
          <w:p w14:paraId="0FD44FD7" w14:textId="77777777" w:rsidR="00DC7F17" w:rsidRPr="00A81B8F" w:rsidRDefault="00DC7F17" w:rsidP="00DC7F17">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A81B8F">
              <w:rPr>
                <w:rFonts w:cs="Arial"/>
                <w:color w:val="000000"/>
                <w:sz w:val="20"/>
                <w:szCs w:val="20"/>
              </w:rPr>
              <w:t> </w:t>
            </w:r>
          </w:p>
        </w:tc>
        <w:tc>
          <w:tcPr>
            <w:tcW w:w="1825" w:type="dxa"/>
            <w:noWrap/>
            <w:vAlign w:val="center"/>
            <w:hideMark/>
          </w:tcPr>
          <w:p w14:paraId="5F07A180" w14:textId="77777777" w:rsidR="00DC7F17" w:rsidRPr="00A81B8F" w:rsidRDefault="00DC7F17" w:rsidP="00DC7F17">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A81B8F">
              <w:rPr>
                <w:rFonts w:cs="Arial"/>
                <w:color w:val="000000"/>
                <w:sz w:val="20"/>
                <w:szCs w:val="20"/>
              </w:rPr>
              <w:t> </w:t>
            </w:r>
          </w:p>
        </w:tc>
        <w:tc>
          <w:tcPr>
            <w:tcW w:w="1741" w:type="dxa"/>
            <w:shd w:val="clear" w:color="auto" w:fill="auto"/>
            <w:noWrap/>
            <w:vAlign w:val="center"/>
            <w:hideMark/>
          </w:tcPr>
          <w:p w14:paraId="42CBA6C2" w14:textId="57DD67ED" w:rsidR="00DC7F17" w:rsidRPr="0047415B" w:rsidRDefault="00DC7F17" w:rsidP="0047415B">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i/>
                <w:iCs/>
                <w:color w:val="000000"/>
                <w:sz w:val="20"/>
                <w:szCs w:val="20"/>
                <w:highlight w:val="yellow"/>
                <w:lang w:val="en-US"/>
              </w:rPr>
            </w:pPr>
            <w:r w:rsidRPr="0047415B">
              <w:rPr>
                <w:rFonts w:cs="Arial"/>
                <w:i/>
                <w:iCs/>
                <w:color w:val="000000"/>
                <w:sz w:val="20"/>
                <w:szCs w:val="20"/>
              </w:rPr>
              <w:t>270 798</w:t>
            </w:r>
            <w:r w:rsidR="0047415B" w:rsidRPr="0047415B">
              <w:rPr>
                <w:rFonts w:cs="Arial"/>
                <w:i/>
                <w:iCs/>
                <w:color w:val="000000"/>
                <w:sz w:val="20"/>
                <w:szCs w:val="20"/>
                <w:lang w:val="en-US"/>
              </w:rPr>
              <w:t>,00</w:t>
            </w:r>
          </w:p>
        </w:tc>
        <w:tc>
          <w:tcPr>
            <w:tcW w:w="1467" w:type="dxa"/>
            <w:noWrap/>
            <w:vAlign w:val="center"/>
            <w:hideMark/>
          </w:tcPr>
          <w:p w14:paraId="19C9329A" w14:textId="77777777" w:rsidR="00DC7F17" w:rsidRPr="00A81B8F" w:rsidRDefault="00DC7F17" w:rsidP="00DC7F17">
            <w:pPr>
              <w:spacing w:after="0" w:line="240" w:lineRule="auto"/>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A81B8F">
              <w:rPr>
                <w:rFonts w:cs="Arial"/>
                <w:color w:val="000000"/>
                <w:sz w:val="20"/>
                <w:szCs w:val="20"/>
              </w:rPr>
              <w:t> </w:t>
            </w:r>
          </w:p>
        </w:tc>
        <w:tc>
          <w:tcPr>
            <w:tcW w:w="1524" w:type="dxa"/>
            <w:noWrap/>
            <w:vAlign w:val="center"/>
            <w:hideMark/>
          </w:tcPr>
          <w:p w14:paraId="56A6F46B" w14:textId="77777777" w:rsidR="00DC7F17" w:rsidRPr="00A81B8F" w:rsidRDefault="00DC7F17" w:rsidP="00DC7F17">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A81B8F">
              <w:rPr>
                <w:rFonts w:cs="Arial"/>
                <w:color w:val="000000"/>
                <w:sz w:val="20"/>
                <w:szCs w:val="20"/>
              </w:rPr>
              <w:t> </w:t>
            </w:r>
          </w:p>
        </w:tc>
      </w:tr>
      <w:tr w:rsidR="00015650" w:rsidRPr="005D0D72" w14:paraId="6B427656" w14:textId="77777777" w:rsidTr="009963CE">
        <w:trPr>
          <w:trHeight w:val="300"/>
          <w:jc w:val="center"/>
        </w:trPr>
        <w:tc>
          <w:tcPr>
            <w:cnfStyle w:val="001000000000" w:firstRow="0" w:lastRow="0" w:firstColumn="1" w:lastColumn="0" w:oddVBand="0" w:evenVBand="0" w:oddHBand="0" w:evenHBand="0" w:firstRowFirstColumn="0" w:firstRowLastColumn="0" w:lastRowFirstColumn="0" w:lastRowLastColumn="0"/>
            <w:tcW w:w="3109" w:type="dxa"/>
            <w:noWrap/>
            <w:vAlign w:val="center"/>
            <w:hideMark/>
          </w:tcPr>
          <w:p w14:paraId="15B9624D" w14:textId="77777777" w:rsidR="00015650" w:rsidRPr="00A81B8F" w:rsidRDefault="00015650" w:rsidP="00015650">
            <w:pPr>
              <w:spacing w:after="0" w:line="240" w:lineRule="auto"/>
              <w:rPr>
                <w:rFonts w:cs="Arial"/>
                <w:color w:val="000000"/>
                <w:sz w:val="20"/>
                <w:szCs w:val="20"/>
              </w:rPr>
            </w:pPr>
            <w:r w:rsidRPr="00A81B8F">
              <w:rPr>
                <w:rFonts w:cs="Arial"/>
                <w:color w:val="000000"/>
                <w:sz w:val="20"/>
                <w:szCs w:val="20"/>
              </w:rPr>
              <w:t>Непредвидени разходи</w:t>
            </w:r>
          </w:p>
        </w:tc>
        <w:tc>
          <w:tcPr>
            <w:tcW w:w="1417" w:type="dxa"/>
            <w:noWrap/>
            <w:hideMark/>
          </w:tcPr>
          <w:p w14:paraId="03FCDAD3" w14:textId="726BC67E" w:rsidR="00015650" w:rsidRPr="00015650" w:rsidRDefault="00015650" w:rsidP="0001565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2 446 186,50</w:t>
            </w:r>
          </w:p>
        </w:tc>
        <w:tc>
          <w:tcPr>
            <w:tcW w:w="1825" w:type="dxa"/>
            <w:noWrap/>
            <w:hideMark/>
          </w:tcPr>
          <w:p w14:paraId="166382A2" w14:textId="2BAAB5D4" w:rsidR="00015650" w:rsidRPr="00015650" w:rsidRDefault="00015650" w:rsidP="0001565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2 446 186,50</w:t>
            </w:r>
          </w:p>
        </w:tc>
        <w:tc>
          <w:tcPr>
            <w:tcW w:w="1741" w:type="dxa"/>
            <w:noWrap/>
            <w:hideMark/>
          </w:tcPr>
          <w:p w14:paraId="02973A40" w14:textId="720ACE0F" w:rsidR="00015650" w:rsidRPr="00015650" w:rsidRDefault="00015650" w:rsidP="0001565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9963CE">
              <w:rPr>
                <w:sz w:val="20"/>
                <w:szCs w:val="20"/>
              </w:rPr>
              <w:t>299 652,47</w:t>
            </w:r>
          </w:p>
        </w:tc>
        <w:tc>
          <w:tcPr>
            <w:tcW w:w="1467" w:type="dxa"/>
            <w:noWrap/>
            <w:hideMark/>
          </w:tcPr>
          <w:p w14:paraId="7EA261F8" w14:textId="6A08B480" w:rsidR="00015650" w:rsidRPr="00015650" w:rsidRDefault="00015650" w:rsidP="0001565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0,00</w:t>
            </w:r>
          </w:p>
        </w:tc>
        <w:tc>
          <w:tcPr>
            <w:tcW w:w="1524" w:type="dxa"/>
            <w:noWrap/>
            <w:hideMark/>
          </w:tcPr>
          <w:p w14:paraId="36955431" w14:textId="31277175" w:rsidR="00015650" w:rsidRPr="00015650" w:rsidRDefault="00015650" w:rsidP="0001565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2 146 534,03</w:t>
            </w:r>
          </w:p>
        </w:tc>
      </w:tr>
      <w:tr w:rsidR="006D318E" w:rsidRPr="005D0D72" w14:paraId="367AF76B" w14:textId="77777777" w:rsidTr="002B07F4">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3109" w:type="dxa"/>
            <w:noWrap/>
            <w:vAlign w:val="center"/>
            <w:hideMark/>
          </w:tcPr>
          <w:p w14:paraId="376BA198" w14:textId="77777777" w:rsidR="006D318E" w:rsidRPr="00A81B8F" w:rsidRDefault="006D318E" w:rsidP="006D318E">
            <w:pPr>
              <w:spacing w:after="0" w:line="240" w:lineRule="auto"/>
              <w:rPr>
                <w:rFonts w:cs="Arial"/>
                <w:color w:val="000000"/>
                <w:sz w:val="20"/>
                <w:szCs w:val="20"/>
              </w:rPr>
            </w:pPr>
            <w:r w:rsidRPr="00A81B8F">
              <w:rPr>
                <w:rFonts w:cs="Arial"/>
                <w:color w:val="000000"/>
                <w:sz w:val="20"/>
                <w:szCs w:val="20"/>
              </w:rPr>
              <w:t>Надзор, вкл.  авторски</w:t>
            </w:r>
          </w:p>
        </w:tc>
        <w:tc>
          <w:tcPr>
            <w:tcW w:w="1417" w:type="dxa"/>
            <w:noWrap/>
            <w:vAlign w:val="center"/>
            <w:hideMark/>
          </w:tcPr>
          <w:p w14:paraId="372322B4" w14:textId="77777777" w:rsidR="006D318E" w:rsidRPr="00A81B8F" w:rsidRDefault="006D318E" w:rsidP="006D318E">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A81B8F">
              <w:rPr>
                <w:rFonts w:cs="Arial"/>
                <w:color w:val="000000"/>
                <w:sz w:val="20"/>
                <w:szCs w:val="20"/>
              </w:rPr>
              <w:t>666 094,00</w:t>
            </w:r>
          </w:p>
        </w:tc>
        <w:tc>
          <w:tcPr>
            <w:tcW w:w="1825" w:type="dxa"/>
            <w:noWrap/>
            <w:vAlign w:val="center"/>
            <w:hideMark/>
          </w:tcPr>
          <w:p w14:paraId="59F72F1A" w14:textId="77777777" w:rsidR="006D318E" w:rsidRPr="00A81B8F" w:rsidRDefault="006D318E" w:rsidP="006D318E">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A81B8F">
              <w:rPr>
                <w:rFonts w:cs="Arial"/>
                <w:color w:val="000000"/>
                <w:sz w:val="20"/>
                <w:szCs w:val="20"/>
              </w:rPr>
              <w:t>666 094,00</w:t>
            </w:r>
          </w:p>
        </w:tc>
        <w:tc>
          <w:tcPr>
            <w:tcW w:w="1741" w:type="dxa"/>
            <w:noWrap/>
            <w:hideMark/>
          </w:tcPr>
          <w:p w14:paraId="7AD6DEDE" w14:textId="7A9509DF" w:rsidR="006D318E" w:rsidRPr="00A81B8F" w:rsidRDefault="006D318E" w:rsidP="0047415B">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050843">
              <w:rPr>
                <w:sz w:val="20"/>
                <w:szCs w:val="20"/>
              </w:rPr>
              <w:t>81 595,05</w:t>
            </w:r>
          </w:p>
        </w:tc>
        <w:tc>
          <w:tcPr>
            <w:tcW w:w="1467" w:type="dxa"/>
            <w:noWrap/>
            <w:hideMark/>
          </w:tcPr>
          <w:p w14:paraId="2030F678" w14:textId="41159F1A" w:rsidR="006D318E" w:rsidRPr="0047415B" w:rsidRDefault="0047415B" w:rsidP="0047415B">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Pr>
                <w:rFonts w:cs="Arial"/>
                <w:color w:val="000000"/>
                <w:sz w:val="20"/>
                <w:szCs w:val="20"/>
                <w:lang w:val="en-US"/>
              </w:rPr>
              <w:t>0,00</w:t>
            </w:r>
          </w:p>
        </w:tc>
        <w:tc>
          <w:tcPr>
            <w:tcW w:w="1524" w:type="dxa"/>
            <w:noWrap/>
            <w:hideMark/>
          </w:tcPr>
          <w:p w14:paraId="116C0AFA" w14:textId="353D2376" w:rsidR="006D318E" w:rsidRPr="00A81B8F" w:rsidRDefault="006D318E" w:rsidP="006D318E">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050843">
              <w:rPr>
                <w:sz w:val="20"/>
                <w:szCs w:val="20"/>
              </w:rPr>
              <w:t>584 498,95</w:t>
            </w:r>
          </w:p>
        </w:tc>
      </w:tr>
      <w:tr w:rsidR="00FA2E5D" w:rsidRPr="005D0D72" w14:paraId="2AFD25A0" w14:textId="77777777" w:rsidTr="006D318E">
        <w:trPr>
          <w:trHeight w:val="300"/>
          <w:jc w:val="center"/>
        </w:trPr>
        <w:tc>
          <w:tcPr>
            <w:cnfStyle w:val="001000000000" w:firstRow="0" w:lastRow="0" w:firstColumn="1" w:lastColumn="0" w:oddVBand="0" w:evenVBand="0" w:oddHBand="0" w:evenHBand="0" w:firstRowFirstColumn="0" w:firstRowLastColumn="0" w:lastRowFirstColumn="0" w:lastRowLastColumn="0"/>
            <w:tcW w:w="3109" w:type="dxa"/>
            <w:noWrap/>
            <w:vAlign w:val="center"/>
            <w:hideMark/>
          </w:tcPr>
          <w:p w14:paraId="540B8511" w14:textId="77777777" w:rsidR="00DC7F17" w:rsidRPr="00A81B8F" w:rsidRDefault="00DC7F17" w:rsidP="00DC7F17">
            <w:pPr>
              <w:spacing w:after="0" w:line="240" w:lineRule="auto"/>
              <w:rPr>
                <w:rFonts w:cs="Arial"/>
                <w:color w:val="000000"/>
                <w:sz w:val="20"/>
                <w:szCs w:val="20"/>
              </w:rPr>
            </w:pPr>
            <w:r w:rsidRPr="00A81B8F">
              <w:rPr>
                <w:rFonts w:cs="Arial"/>
                <w:color w:val="000000"/>
                <w:sz w:val="20"/>
                <w:szCs w:val="20"/>
              </w:rPr>
              <w:t>Публичност</w:t>
            </w:r>
          </w:p>
        </w:tc>
        <w:tc>
          <w:tcPr>
            <w:tcW w:w="1417" w:type="dxa"/>
            <w:noWrap/>
            <w:vAlign w:val="center"/>
            <w:hideMark/>
          </w:tcPr>
          <w:p w14:paraId="58FCC759" w14:textId="77777777" w:rsidR="00DC7F17" w:rsidRPr="00A81B8F" w:rsidRDefault="00DC7F17" w:rsidP="00DC7F17">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A81B8F">
              <w:rPr>
                <w:rFonts w:cs="Arial"/>
                <w:color w:val="000000"/>
                <w:sz w:val="20"/>
                <w:szCs w:val="20"/>
              </w:rPr>
              <w:t>44 406,00</w:t>
            </w:r>
          </w:p>
        </w:tc>
        <w:tc>
          <w:tcPr>
            <w:tcW w:w="1825" w:type="dxa"/>
            <w:noWrap/>
            <w:vAlign w:val="center"/>
            <w:hideMark/>
          </w:tcPr>
          <w:p w14:paraId="747889EE" w14:textId="77777777" w:rsidR="00DC7F17" w:rsidRPr="00A81B8F" w:rsidRDefault="00DC7F17" w:rsidP="00DC7F17">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A81B8F">
              <w:rPr>
                <w:rFonts w:cs="Arial"/>
                <w:color w:val="000000"/>
                <w:sz w:val="20"/>
                <w:szCs w:val="20"/>
              </w:rPr>
              <w:t>44 406,00</w:t>
            </w:r>
          </w:p>
        </w:tc>
        <w:tc>
          <w:tcPr>
            <w:tcW w:w="1741" w:type="dxa"/>
            <w:noWrap/>
            <w:vAlign w:val="center"/>
            <w:hideMark/>
          </w:tcPr>
          <w:p w14:paraId="4F505F2E" w14:textId="7041EFB6" w:rsidR="00DC7F17" w:rsidRPr="00A81B8F" w:rsidRDefault="0047415B" w:rsidP="0047415B">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Pr>
                <w:rFonts w:cs="Arial"/>
                <w:color w:val="000000"/>
                <w:sz w:val="20"/>
                <w:szCs w:val="20"/>
                <w:lang w:val="en-US"/>
              </w:rPr>
              <w:t>0,00</w:t>
            </w:r>
          </w:p>
        </w:tc>
        <w:tc>
          <w:tcPr>
            <w:tcW w:w="1467" w:type="dxa"/>
            <w:noWrap/>
            <w:vAlign w:val="center"/>
            <w:hideMark/>
          </w:tcPr>
          <w:p w14:paraId="59603AF4" w14:textId="77777777" w:rsidR="00DC7F17" w:rsidRPr="00A81B8F" w:rsidRDefault="00DC7F17" w:rsidP="00DC7F17">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A81B8F">
              <w:rPr>
                <w:rFonts w:cs="Arial"/>
                <w:color w:val="000000"/>
                <w:sz w:val="20"/>
                <w:szCs w:val="20"/>
              </w:rPr>
              <w:t>44 406,00</w:t>
            </w:r>
          </w:p>
        </w:tc>
        <w:tc>
          <w:tcPr>
            <w:tcW w:w="1524" w:type="dxa"/>
            <w:noWrap/>
            <w:vAlign w:val="center"/>
            <w:hideMark/>
          </w:tcPr>
          <w:p w14:paraId="5BC29B46" w14:textId="77777777" w:rsidR="00DC7F17" w:rsidRPr="00A81B8F" w:rsidRDefault="00DC7F17" w:rsidP="00DC7F17">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A81B8F">
              <w:rPr>
                <w:rFonts w:cs="Arial"/>
                <w:color w:val="000000"/>
                <w:sz w:val="20"/>
                <w:szCs w:val="20"/>
              </w:rPr>
              <w:t>0,00</w:t>
            </w:r>
          </w:p>
        </w:tc>
      </w:tr>
      <w:tr w:rsidR="00FA2E5D" w:rsidRPr="005D0D72" w14:paraId="20B82A05" w14:textId="77777777" w:rsidTr="006D318E">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3109" w:type="dxa"/>
            <w:noWrap/>
            <w:vAlign w:val="center"/>
            <w:hideMark/>
          </w:tcPr>
          <w:p w14:paraId="49401983" w14:textId="77777777" w:rsidR="00DC7F17" w:rsidRPr="00A81B8F" w:rsidRDefault="00DC7F17" w:rsidP="00DC7F17">
            <w:pPr>
              <w:spacing w:after="0" w:line="240" w:lineRule="auto"/>
              <w:rPr>
                <w:rFonts w:cs="Arial"/>
                <w:color w:val="000000"/>
                <w:sz w:val="20"/>
                <w:szCs w:val="20"/>
              </w:rPr>
            </w:pPr>
            <w:r w:rsidRPr="00A81B8F">
              <w:rPr>
                <w:rFonts w:cs="Arial"/>
                <w:color w:val="000000"/>
                <w:sz w:val="20"/>
                <w:szCs w:val="20"/>
              </w:rPr>
              <w:t>Техническа помощ</w:t>
            </w:r>
          </w:p>
        </w:tc>
        <w:tc>
          <w:tcPr>
            <w:tcW w:w="1417" w:type="dxa"/>
            <w:noWrap/>
            <w:vAlign w:val="center"/>
            <w:hideMark/>
          </w:tcPr>
          <w:p w14:paraId="3B1F8557" w14:textId="77777777" w:rsidR="00DC7F17" w:rsidRPr="00A81B8F" w:rsidRDefault="00DC7F17" w:rsidP="00DC7F17">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A81B8F">
              <w:rPr>
                <w:rFonts w:cs="Arial"/>
                <w:color w:val="000000"/>
                <w:sz w:val="20"/>
                <w:szCs w:val="20"/>
              </w:rPr>
              <w:t>337 835,85</w:t>
            </w:r>
          </w:p>
        </w:tc>
        <w:tc>
          <w:tcPr>
            <w:tcW w:w="1825" w:type="dxa"/>
            <w:noWrap/>
            <w:vAlign w:val="center"/>
            <w:hideMark/>
          </w:tcPr>
          <w:p w14:paraId="434B30C6" w14:textId="77777777" w:rsidR="00DC7F17" w:rsidRPr="00A81B8F" w:rsidRDefault="00DC7F17" w:rsidP="00DC7F17">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A81B8F">
              <w:rPr>
                <w:rFonts w:cs="Arial"/>
                <w:color w:val="000000"/>
                <w:sz w:val="20"/>
                <w:szCs w:val="20"/>
              </w:rPr>
              <w:t>337 835,85</w:t>
            </w:r>
          </w:p>
        </w:tc>
        <w:tc>
          <w:tcPr>
            <w:tcW w:w="1741" w:type="dxa"/>
            <w:noWrap/>
            <w:vAlign w:val="center"/>
            <w:hideMark/>
          </w:tcPr>
          <w:p w14:paraId="369AF16C" w14:textId="2C9614D3" w:rsidR="00DC7F17" w:rsidRPr="00A81B8F" w:rsidRDefault="0047415B" w:rsidP="0047415B">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Pr>
                <w:rFonts w:cs="Arial"/>
                <w:color w:val="000000"/>
                <w:sz w:val="20"/>
                <w:szCs w:val="20"/>
                <w:lang w:val="en-US"/>
              </w:rPr>
              <w:t>0,00</w:t>
            </w:r>
          </w:p>
        </w:tc>
        <w:tc>
          <w:tcPr>
            <w:tcW w:w="1467" w:type="dxa"/>
            <w:noWrap/>
            <w:vAlign w:val="center"/>
            <w:hideMark/>
          </w:tcPr>
          <w:p w14:paraId="712C9FBD" w14:textId="77777777" w:rsidR="00DC7F17" w:rsidRPr="00A81B8F" w:rsidRDefault="00DC7F17" w:rsidP="00DC7F17">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A81B8F">
              <w:rPr>
                <w:rFonts w:cs="Arial"/>
                <w:color w:val="000000"/>
                <w:sz w:val="20"/>
                <w:szCs w:val="20"/>
              </w:rPr>
              <w:t>337 835,85</w:t>
            </w:r>
          </w:p>
        </w:tc>
        <w:tc>
          <w:tcPr>
            <w:tcW w:w="1524" w:type="dxa"/>
            <w:noWrap/>
            <w:vAlign w:val="center"/>
            <w:hideMark/>
          </w:tcPr>
          <w:p w14:paraId="57F8F7E4" w14:textId="77777777" w:rsidR="00DC7F17" w:rsidRPr="00A81B8F" w:rsidRDefault="00DC7F17" w:rsidP="00DC7F17">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A81B8F">
              <w:rPr>
                <w:rFonts w:cs="Arial"/>
                <w:color w:val="000000"/>
                <w:sz w:val="20"/>
                <w:szCs w:val="20"/>
              </w:rPr>
              <w:t>0,00</w:t>
            </w:r>
          </w:p>
        </w:tc>
      </w:tr>
      <w:tr w:rsidR="00015650" w:rsidRPr="005D0D72" w14:paraId="5CC22DA8" w14:textId="77777777" w:rsidTr="009963CE">
        <w:trPr>
          <w:trHeight w:val="300"/>
          <w:jc w:val="center"/>
        </w:trPr>
        <w:tc>
          <w:tcPr>
            <w:cnfStyle w:val="001000000000" w:firstRow="0" w:lastRow="0" w:firstColumn="1" w:lastColumn="0" w:oddVBand="0" w:evenVBand="0" w:oddHBand="0" w:evenHBand="0" w:firstRowFirstColumn="0" w:firstRowLastColumn="0" w:lastRowFirstColumn="0" w:lastRowLastColumn="0"/>
            <w:tcW w:w="3109" w:type="dxa"/>
            <w:noWrap/>
            <w:vAlign w:val="center"/>
            <w:hideMark/>
          </w:tcPr>
          <w:p w14:paraId="206B4C00" w14:textId="77777777" w:rsidR="00015650" w:rsidRPr="00A81B8F" w:rsidRDefault="00015650" w:rsidP="00015650">
            <w:pPr>
              <w:spacing w:after="0" w:line="240" w:lineRule="auto"/>
              <w:jc w:val="right"/>
              <w:rPr>
                <w:rFonts w:cs="Arial"/>
                <w:color w:val="000000"/>
                <w:sz w:val="20"/>
                <w:szCs w:val="20"/>
              </w:rPr>
            </w:pPr>
            <w:r w:rsidRPr="00A81B8F">
              <w:rPr>
                <w:rFonts w:cs="Arial"/>
                <w:color w:val="000000"/>
                <w:sz w:val="20"/>
                <w:szCs w:val="20"/>
              </w:rPr>
              <w:t>Общо:</w:t>
            </w:r>
          </w:p>
        </w:tc>
        <w:tc>
          <w:tcPr>
            <w:tcW w:w="1417" w:type="dxa"/>
            <w:noWrap/>
            <w:hideMark/>
          </w:tcPr>
          <w:p w14:paraId="4F4F69B3" w14:textId="7DFA4A4B" w:rsidR="00015650" w:rsidRPr="00015650" w:rsidRDefault="00015650" w:rsidP="00015650">
            <w:pPr>
              <w:spacing w:after="0" w:line="240" w:lineRule="auto"/>
              <w:ind w:left="-104"/>
              <w:jc w:val="right"/>
              <w:cnfStyle w:val="000000000000" w:firstRow="0" w:lastRow="0" w:firstColumn="0" w:lastColumn="0" w:oddVBand="0" w:evenVBand="0" w:oddHBand="0" w:evenHBand="0" w:firstRowFirstColumn="0" w:firstRowLastColumn="0" w:lastRowFirstColumn="0" w:lastRowLastColumn="0"/>
              <w:rPr>
                <w:rFonts w:cs="Arial"/>
                <w:b/>
                <w:bCs/>
                <w:color w:val="000000"/>
                <w:sz w:val="20"/>
                <w:szCs w:val="20"/>
              </w:rPr>
            </w:pPr>
            <w:r w:rsidRPr="009963CE">
              <w:rPr>
                <w:b/>
                <w:bCs/>
                <w:sz w:val="20"/>
                <w:szCs w:val="20"/>
              </w:rPr>
              <w:t>28 189 716,23</w:t>
            </w:r>
          </w:p>
        </w:tc>
        <w:tc>
          <w:tcPr>
            <w:tcW w:w="1825" w:type="dxa"/>
            <w:noWrap/>
            <w:hideMark/>
          </w:tcPr>
          <w:p w14:paraId="3496DFBB" w14:textId="06010839" w:rsidR="00015650" w:rsidRPr="00015650" w:rsidRDefault="00015650" w:rsidP="0001565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b/>
                <w:bCs/>
                <w:color w:val="000000"/>
                <w:sz w:val="20"/>
                <w:szCs w:val="20"/>
              </w:rPr>
            </w:pPr>
            <w:bookmarkStart w:id="277" w:name="_Hlk177114443"/>
            <w:r w:rsidRPr="009963CE">
              <w:rPr>
                <w:b/>
                <w:bCs/>
                <w:sz w:val="20"/>
                <w:szCs w:val="20"/>
              </w:rPr>
              <w:t>27 956 387,35</w:t>
            </w:r>
            <w:bookmarkEnd w:id="277"/>
          </w:p>
        </w:tc>
        <w:tc>
          <w:tcPr>
            <w:tcW w:w="1741" w:type="dxa"/>
            <w:noWrap/>
            <w:hideMark/>
          </w:tcPr>
          <w:p w14:paraId="1B11CB66" w14:textId="2D7458D8" w:rsidR="00015650" w:rsidRPr="00015650" w:rsidRDefault="00015650" w:rsidP="0001565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b/>
                <w:bCs/>
                <w:color w:val="000000"/>
                <w:sz w:val="20"/>
                <w:szCs w:val="20"/>
              </w:rPr>
            </w:pPr>
            <w:bookmarkStart w:id="278" w:name="_Hlk177114352"/>
            <w:r w:rsidRPr="001E29A9">
              <w:rPr>
                <w:b/>
                <w:bCs/>
                <w:sz w:val="20"/>
                <w:szCs w:val="20"/>
              </w:rPr>
              <w:t>3 377 772,52</w:t>
            </w:r>
            <w:bookmarkEnd w:id="278"/>
          </w:p>
        </w:tc>
        <w:tc>
          <w:tcPr>
            <w:tcW w:w="1467" w:type="dxa"/>
            <w:noWrap/>
            <w:hideMark/>
          </w:tcPr>
          <w:p w14:paraId="14B4BFF4" w14:textId="63811D80" w:rsidR="00015650" w:rsidRPr="00015650" w:rsidRDefault="00015650" w:rsidP="0001565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b/>
                <w:bCs/>
                <w:color w:val="000000"/>
                <w:sz w:val="20"/>
                <w:szCs w:val="20"/>
              </w:rPr>
            </w:pPr>
            <w:r w:rsidRPr="009963CE">
              <w:rPr>
                <w:b/>
                <w:bCs/>
                <w:sz w:val="20"/>
                <w:szCs w:val="20"/>
              </w:rPr>
              <w:t>615 570,45</w:t>
            </w:r>
          </w:p>
        </w:tc>
        <w:tc>
          <w:tcPr>
            <w:tcW w:w="1524" w:type="dxa"/>
            <w:noWrap/>
            <w:hideMark/>
          </w:tcPr>
          <w:p w14:paraId="7534BA72" w14:textId="6B5598D4" w:rsidR="00015650" w:rsidRPr="00015650" w:rsidRDefault="00015650" w:rsidP="0001565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b/>
                <w:bCs/>
                <w:color w:val="000000"/>
                <w:sz w:val="20"/>
                <w:szCs w:val="20"/>
              </w:rPr>
            </w:pPr>
            <w:r w:rsidRPr="009963CE">
              <w:rPr>
                <w:b/>
                <w:bCs/>
                <w:sz w:val="20"/>
                <w:szCs w:val="20"/>
              </w:rPr>
              <w:t>24 196 373,26</w:t>
            </w:r>
          </w:p>
        </w:tc>
      </w:tr>
    </w:tbl>
    <w:p w14:paraId="235CC022" w14:textId="2D02A5DC" w:rsidR="00F32C9D" w:rsidRPr="007502C7" w:rsidRDefault="00F32C9D" w:rsidP="00F32C9D">
      <w:pPr>
        <w:tabs>
          <w:tab w:val="left" w:pos="1134"/>
        </w:tabs>
        <w:suppressAutoHyphens/>
        <w:spacing w:after="120"/>
        <w:jc w:val="both"/>
        <w:rPr>
          <w:rFonts w:ascii="Times New Roman" w:eastAsia="Times New Roman" w:hAnsi="Times New Roman" w:cs="Times New Roman"/>
          <w:i/>
          <w:sz w:val="18"/>
          <w:szCs w:val="18"/>
          <w:highlight w:val="yellow"/>
          <w:lang w:eastAsia="ar-SA"/>
        </w:rPr>
      </w:pPr>
      <w:r w:rsidRPr="007502C7">
        <w:rPr>
          <w:rFonts w:ascii="Times New Roman" w:eastAsia="Times New Roman" w:hAnsi="Times New Roman" w:cs="Times New Roman"/>
          <w:i/>
          <w:sz w:val="18"/>
          <w:szCs w:val="18"/>
          <w:lang w:eastAsia="ar-SA"/>
        </w:rPr>
        <w:t>Източник: П</w:t>
      </w:r>
      <w:r w:rsidR="00FF0D3F" w:rsidRPr="007502C7">
        <w:rPr>
          <w:rFonts w:ascii="Times New Roman" w:eastAsia="Times New Roman" w:hAnsi="Times New Roman" w:cs="Times New Roman"/>
          <w:i/>
          <w:sz w:val="18"/>
          <w:szCs w:val="18"/>
          <w:lang w:eastAsia="ar-SA"/>
        </w:rPr>
        <w:t>И</w:t>
      </w:r>
      <w:r w:rsidRPr="007502C7">
        <w:rPr>
          <w:rFonts w:ascii="Times New Roman" w:eastAsia="Times New Roman" w:hAnsi="Times New Roman" w:cs="Times New Roman"/>
          <w:i/>
          <w:sz w:val="18"/>
          <w:szCs w:val="18"/>
          <w:lang w:eastAsia="ar-SA"/>
        </w:rPr>
        <w:t xml:space="preserve">П и </w:t>
      </w:r>
      <w:r w:rsidR="00FA2E5D" w:rsidRPr="007502C7">
        <w:rPr>
          <w:rFonts w:ascii="Times New Roman" w:eastAsia="Times New Roman" w:hAnsi="Times New Roman" w:cs="Times New Roman"/>
          <w:i/>
          <w:sz w:val="18"/>
          <w:szCs w:val="18"/>
          <w:lang w:eastAsia="ar-SA"/>
        </w:rPr>
        <w:t>Доклад за ДП</w:t>
      </w:r>
    </w:p>
    <w:p w14:paraId="1D18A9D0" w14:textId="676AE745" w:rsidR="005D0D72" w:rsidRPr="005D0D72" w:rsidRDefault="005D0D72" w:rsidP="005D0D72">
      <w:pPr>
        <w:suppressAutoHyphens/>
        <w:spacing w:before="60" w:after="60"/>
        <w:contextualSpacing/>
        <w:jc w:val="both"/>
        <w:rPr>
          <w:rFonts w:eastAsia="Times New Roman" w:cs="Arial"/>
          <w:lang w:eastAsia="ar-SA"/>
        </w:rPr>
      </w:pPr>
      <w:r>
        <w:rPr>
          <w:rFonts w:eastAsia="Times New Roman" w:cs="Arial"/>
          <w:lang w:eastAsia="ar-SA"/>
        </w:rPr>
        <w:t xml:space="preserve">В недопустимите инвестиции за подкранови пътища влизат разходите за изграждане на нови подкранови пътища в размер на </w:t>
      </w:r>
      <w:r w:rsidRPr="005D0D72">
        <w:rPr>
          <w:rFonts w:eastAsia="Times New Roman" w:cs="Arial"/>
          <w:lang w:eastAsia="ar-SA"/>
        </w:rPr>
        <w:t>494</w:t>
      </w:r>
      <w:r>
        <w:rPr>
          <w:rFonts w:eastAsia="Times New Roman" w:cs="Arial"/>
          <w:lang w:eastAsia="ar-SA"/>
        </w:rPr>
        <w:t> </w:t>
      </w:r>
      <w:r w:rsidRPr="005D0D72">
        <w:rPr>
          <w:rFonts w:eastAsia="Times New Roman" w:cs="Arial"/>
          <w:lang w:eastAsia="ar-SA"/>
        </w:rPr>
        <w:t>083</w:t>
      </w:r>
      <w:r>
        <w:rPr>
          <w:rFonts w:eastAsia="Times New Roman" w:cs="Arial"/>
          <w:lang w:eastAsia="ar-SA"/>
        </w:rPr>
        <w:t xml:space="preserve"> лв. и Технология за Етап </w:t>
      </w:r>
      <w:r>
        <w:rPr>
          <w:rFonts w:eastAsia="Times New Roman" w:cs="Arial"/>
          <w:lang w:val="en-GB" w:eastAsia="ar-SA"/>
        </w:rPr>
        <w:t>I</w:t>
      </w:r>
      <w:r w:rsidRPr="009963CE">
        <w:rPr>
          <w:rFonts w:eastAsia="Times New Roman" w:cs="Arial"/>
          <w:lang w:eastAsia="ar-SA"/>
        </w:rPr>
        <w:t xml:space="preserve"> </w:t>
      </w:r>
      <w:r>
        <w:rPr>
          <w:rFonts w:eastAsia="Times New Roman" w:cs="Arial"/>
          <w:lang w:eastAsia="ar-SA"/>
        </w:rPr>
        <w:t>и Етап</w:t>
      </w:r>
      <w:r w:rsidRPr="009963CE">
        <w:rPr>
          <w:rFonts w:eastAsia="Times New Roman" w:cs="Arial"/>
          <w:lang w:eastAsia="ar-SA"/>
        </w:rPr>
        <w:t xml:space="preserve"> </w:t>
      </w:r>
      <w:r>
        <w:rPr>
          <w:rFonts w:eastAsia="Times New Roman" w:cs="Arial"/>
          <w:lang w:val="en-GB" w:eastAsia="ar-SA"/>
        </w:rPr>
        <w:t>III</w:t>
      </w:r>
      <w:r>
        <w:rPr>
          <w:rFonts w:eastAsia="Times New Roman" w:cs="Arial"/>
          <w:lang w:eastAsia="ar-SA"/>
        </w:rPr>
        <w:t xml:space="preserve">, в които </w:t>
      </w:r>
      <w:r w:rsidRPr="005D0D72">
        <w:rPr>
          <w:rFonts w:eastAsia="Times New Roman" w:cs="Arial"/>
          <w:lang w:eastAsia="ar-SA"/>
        </w:rPr>
        <w:t>са предвидени мероприятия и разходи свързани с преместването на съществуващите кранове:</w:t>
      </w:r>
    </w:p>
    <w:p w14:paraId="56375499" w14:textId="0B3740A0" w:rsidR="005D0D72" w:rsidRPr="005D0D72" w:rsidRDefault="005D0D72" w:rsidP="007502C7">
      <w:pPr>
        <w:suppressAutoHyphens/>
        <w:spacing w:before="60" w:after="60"/>
        <w:ind w:left="720" w:hanging="360"/>
        <w:contextualSpacing/>
        <w:jc w:val="both"/>
        <w:rPr>
          <w:rFonts w:eastAsia="Times New Roman" w:cs="Arial"/>
          <w:lang w:eastAsia="ar-SA"/>
        </w:rPr>
      </w:pPr>
      <w:r w:rsidRPr="005D0D72">
        <w:rPr>
          <w:rFonts w:eastAsia="Times New Roman" w:cs="Arial"/>
          <w:lang w:eastAsia="ar-SA"/>
        </w:rPr>
        <w:t>•</w:t>
      </w:r>
      <w:r w:rsidRPr="005D0D72">
        <w:rPr>
          <w:rFonts w:eastAsia="Times New Roman" w:cs="Arial"/>
          <w:lang w:eastAsia="ar-SA"/>
        </w:rPr>
        <w:tab/>
        <w:t>Временен подкранов път за преместване на крана</w:t>
      </w:r>
      <w:r w:rsidR="007502C7">
        <w:rPr>
          <w:rFonts w:eastAsia="Times New Roman" w:cs="Arial"/>
          <w:lang w:eastAsia="ar-SA"/>
        </w:rPr>
        <w:t>;</w:t>
      </w:r>
    </w:p>
    <w:p w14:paraId="23B548BA" w14:textId="61B6E595" w:rsidR="005D0D72" w:rsidRPr="005D0D72" w:rsidRDefault="005D0D72" w:rsidP="007502C7">
      <w:pPr>
        <w:suppressAutoHyphens/>
        <w:spacing w:before="60" w:after="60"/>
        <w:ind w:left="720" w:hanging="360"/>
        <w:contextualSpacing/>
        <w:jc w:val="both"/>
        <w:rPr>
          <w:rFonts w:eastAsia="Times New Roman" w:cs="Arial"/>
          <w:lang w:eastAsia="ar-SA"/>
        </w:rPr>
      </w:pPr>
      <w:r w:rsidRPr="005D0D72">
        <w:rPr>
          <w:rFonts w:eastAsia="Times New Roman" w:cs="Arial"/>
          <w:lang w:eastAsia="ar-SA"/>
        </w:rPr>
        <w:t>•</w:t>
      </w:r>
      <w:r w:rsidRPr="005D0D72">
        <w:rPr>
          <w:rFonts w:eastAsia="Times New Roman" w:cs="Arial"/>
          <w:lang w:eastAsia="ar-SA"/>
        </w:rPr>
        <w:tab/>
        <w:t>Доставка и монтаж на подкранова нижка</w:t>
      </w:r>
      <w:r w:rsidR="007502C7">
        <w:rPr>
          <w:rFonts w:eastAsia="Times New Roman" w:cs="Arial"/>
          <w:lang w:eastAsia="ar-SA"/>
        </w:rPr>
        <w:t>;</w:t>
      </w:r>
    </w:p>
    <w:p w14:paraId="7CB3C48F" w14:textId="40926C75" w:rsidR="005D0D72" w:rsidRPr="005D0D72" w:rsidRDefault="005D0D72" w:rsidP="007502C7">
      <w:pPr>
        <w:suppressAutoHyphens/>
        <w:spacing w:before="60" w:after="60"/>
        <w:ind w:left="720" w:hanging="360"/>
        <w:contextualSpacing/>
        <w:jc w:val="both"/>
        <w:rPr>
          <w:rFonts w:eastAsia="Times New Roman" w:cs="Arial"/>
          <w:lang w:eastAsia="ar-SA"/>
        </w:rPr>
      </w:pPr>
      <w:r w:rsidRPr="005D0D72">
        <w:rPr>
          <w:rFonts w:eastAsia="Times New Roman" w:cs="Arial"/>
          <w:lang w:eastAsia="ar-SA"/>
        </w:rPr>
        <w:t>•</w:t>
      </w:r>
      <w:r w:rsidRPr="005D0D72">
        <w:rPr>
          <w:rFonts w:eastAsia="Times New Roman" w:cs="Arial"/>
          <w:lang w:eastAsia="ar-SA"/>
        </w:rPr>
        <w:tab/>
        <w:t>Доставка на баласт за две подкранови нижки, 300 х 1.2 = 360м3</w:t>
      </w:r>
      <w:r w:rsidR="007502C7">
        <w:rPr>
          <w:rFonts w:eastAsia="Times New Roman" w:cs="Arial"/>
          <w:lang w:eastAsia="ar-SA"/>
        </w:rPr>
        <w:t>;</w:t>
      </w:r>
    </w:p>
    <w:p w14:paraId="17889C9C" w14:textId="4C578A7D" w:rsidR="005D0D72" w:rsidRPr="005D0D72" w:rsidRDefault="005D0D72" w:rsidP="007502C7">
      <w:pPr>
        <w:suppressAutoHyphens/>
        <w:spacing w:before="60" w:after="60"/>
        <w:ind w:left="720" w:hanging="360"/>
        <w:contextualSpacing/>
        <w:jc w:val="both"/>
        <w:rPr>
          <w:rFonts w:eastAsia="Times New Roman" w:cs="Arial"/>
          <w:lang w:eastAsia="ar-SA"/>
        </w:rPr>
      </w:pPr>
      <w:r w:rsidRPr="005D0D72">
        <w:rPr>
          <w:rFonts w:eastAsia="Times New Roman" w:cs="Arial"/>
          <w:lang w:eastAsia="ar-SA"/>
        </w:rPr>
        <w:t>•</w:t>
      </w:r>
      <w:r w:rsidRPr="005D0D72">
        <w:rPr>
          <w:rFonts w:eastAsia="Times New Roman" w:cs="Arial"/>
          <w:lang w:eastAsia="ar-SA"/>
        </w:rPr>
        <w:tab/>
        <w:t>Доставка и монтаж на подкранова нижка тип 49 кг/м, 2000 бр. стоманобетонови траверси/км, траверсова скара на място, в т.ч материали и труд</w:t>
      </w:r>
      <w:r w:rsidR="007502C7">
        <w:rPr>
          <w:rFonts w:eastAsia="Times New Roman" w:cs="Arial"/>
          <w:lang w:eastAsia="ar-SA"/>
        </w:rPr>
        <w:t>;</w:t>
      </w:r>
    </w:p>
    <w:p w14:paraId="6EECCD7B" w14:textId="279A5548" w:rsidR="005D0D72" w:rsidRPr="005D0D72" w:rsidRDefault="005D0D72" w:rsidP="007502C7">
      <w:pPr>
        <w:suppressAutoHyphens/>
        <w:spacing w:before="60" w:after="60"/>
        <w:ind w:left="720" w:hanging="360"/>
        <w:contextualSpacing/>
        <w:jc w:val="both"/>
        <w:rPr>
          <w:rFonts w:eastAsia="Times New Roman" w:cs="Arial"/>
          <w:lang w:eastAsia="ar-SA"/>
        </w:rPr>
      </w:pPr>
      <w:r w:rsidRPr="005D0D72">
        <w:rPr>
          <w:rFonts w:eastAsia="Times New Roman" w:cs="Arial"/>
          <w:lang w:eastAsia="ar-SA"/>
        </w:rPr>
        <w:t>•</w:t>
      </w:r>
      <w:r w:rsidRPr="005D0D72">
        <w:rPr>
          <w:rFonts w:eastAsia="Times New Roman" w:cs="Arial"/>
          <w:lang w:eastAsia="ar-SA"/>
        </w:rPr>
        <w:tab/>
        <w:t>Планировка и оформяне на баластова призма</w:t>
      </w:r>
      <w:r w:rsidR="007502C7">
        <w:rPr>
          <w:rFonts w:eastAsia="Times New Roman" w:cs="Arial"/>
          <w:lang w:eastAsia="ar-SA"/>
        </w:rPr>
        <w:t>;</w:t>
      </w:r>
    </w:p>
    <w:p w14:paraId="0D93EC76" w14:textId="2B4B3AF2" w:rsidR="005D0D72" w:rsidRPr="005D0D72" w:rsidRDefault="005D0D72" w:rsidP="007502C7">
      <w:pPr>
        <w:suppressAutoHyphens/>
        <w:spacing w:before="60" w:after="60"/>
        <w:ind w:left="720" w:hanging="360"/>
        <w:contextualSpacing/>
        <w:jc w:val="both"/>
        <w:rPr>
          <w:rFonts w:eastAsia="Times New Roman" w:cs="Arial"/>
          <w:lang w:eastAsia="ar-SA"/>
        </w:rPr>
      </w:pPr>
      <w:r w:rsidRPr="005D0D72">
        <w:rPr>
          <w:rFonts w:eastAsia="Times New Roman" w:cs="Arial"/>
          <w:lang w:eastAsia="ar-SA"/>
        </w:rPr>
        <w:t>•</w:t>
      </w:r>
      <w:r w:rsidRPr="005D0D72">
        <w:rPr>
          <w:rFonts w:eastAsia="Times New Roman" w:cs="Arial"/>
          <w:lang w:eastAsia="ar-SA"/>
        </w:rPr>
        <w:tab/>
        <w:t>Направа І-ва и ІІ-ра  нивелация на подкранова нижка</w:t>
      </w:r>
      <w:r w:rsidR="007502C7">
        <w:rPr>
          <w:rFonts w:eastAsia="Times New Roman" w:cs="Arial"/>
          <w:lang w:eastAsia="ar-SA"/>
        </w:rPr>
        <w:t>;</w:t>
      </w:r>
    </w:p>
    <w:p w14:paraId="7C9FEC98" w14:textId="68B6EA44" w:rsidR="005D0D72" w:rsidRPr="007502C7" w:rsidRDefault="005D0D72" w:rsidP="007502C7">
      <w:pPr>
        <w:suppressAutoHyphens/>
        <w:spacing w:before="60" w:after="60"/>
        <w:ind w:left="720" w:hanging="360"/>
        <w:contextualSpacing/>
        <w:jc w:val="both"/>
        <w:rPr>
          <w:rFonts w:eastAsia="Times New Roman" w:cs="Arial"/>
          <w:lang w:eastAsia="ar-SA"/>
        </w:rPr>
      </w:pPr>
      <w:r w:rsidRPr="005D0D72">
        <w:rPr>
          <w:rFonts w:eastAsia="Times New Roman" w:cs="Arial"/>
          <w:lang w:eastAsia="ar-SA"/>
        </w:rPr>
        <w:t>•</w:t>
      </w:r>
      <w:r w:rsidRPr="005D0D72">
        <w:rPr>
          <w:rFonts w:eastAsia="Times New Roman" w:cs="Arial"/>
          <w:lang w:eastAsia="ar-SA"/>
        </w:rPr>
        <w:tab/>
        <w:t xml:space="preserve">Верижен влекач за преместване </w:t>
      </w:r>
      <w:r w:rsidR="007502C7">
        <w:rPr>
          <w:rFonts w:eastAsia="Times New Roman" w:cs="Arial"/>
          <w:lang w:eastAsia="ar-SA"/>
        </w:rPr>
        <w:t>на три крана с монтажна бригада.</w:t>
      </w:r>
    </w:p>
    <w:p w14:paraId="175B27A4" w14:textId="77777777" w:rsidR="00E2726F" w:rsidRPr="005B57A1" w:rsidRDefault="00E2726F" w:rsidP="00F32C9D">
      <w:pPr>
        <w:suppressAutoHyphens/>
        <w:spacing w:before="60" w:after="60"/>
        <w:contextualSpacing/>
        <w:jc w:val="both"/>
        <w:rPr>
          <w:rFonts w:eastAsia="Times New Roman" w:cs="Arial"/>
          <w:sz w:val="16"/>
          <w:szCs w:val="16"/>
          <w:lang w:eastAsia="ar-SA"/>
        </w:rPr>
      </w:pPr>
    </w:p>
    <w:p w14:paraId="3843950B" w14:textId="523A083F" w:rsidR="00F32C9D" w:rsidRPr="00B27F95" w:rsidRDefault="00F32C9D" w:rsidP="00F32C9D">
      <w:pPr>
        <w:suppressAutoHyphens/>
        <w:spacing w:before="60" w:after="60"/>
        <w:contextualSpacing/>
        <w:jc w:val="both"/>
        <w:rPr>
          <w:rFonts w:eastAsia="Times New Roman" w:cs="Arial"/>
          <w:lang w:eastAsia="ar-SA"/>
        </w:rPr>
      </w:pPr>
      <w:r w:rsidRPr="00B27F95">
        <w:rPr>
          <w:rFonts w:eastAsia="Times New Roman" w:cs="Arial"/>
          <w:lang w:eastAsia="ar-SA"/>
        </w:rPr>
        <w:t>На база на така определените пълни инвестиционни разходи е изготвена Програма за финансово изпълнение на проекта като са взети предвид следните допускания:</w:t>
      </w:r>
    </w:p>
    <w:p w14:paraId="13B9A5C9" w14:textId="03390372" w:rsidR="00F32C9D" w:rsidRDefault="00F32C9D" w:rsidP="00AA673B">
      <w:pPr>
        <w:numPr>
          <w:ilvl w:val="0"/>
          <w:numId w:val="16"/>
        </w:numPr>
        <w:suppressAutoHyphens/>
        <w:spacing w:before="60" w:after="60"/>
        <w:ind w:left="709" w:hanging="425"/>
        <w:contextualSpacing/>
        <w:jc w:val="both"/>
        <w:rPr>
          <w:rFonts w:eastAsia="Times New Roman" w:cs="Arial"/>
          <w:lang w:eastAsia="ar-SA"/>
        </w:rPr>
      </w:pPr>
      <w:r w:rsidRPr="00B27F95">
        <w:rPr>
          <w:rFonts w:eastAsia="Times New Roman" w:cs="Arial"/>
          <w:lang w:eastAsia="ar-SA"/>
        </w:rPr>
        <w:lastRenderedPageBreak/>
        <w:t>До</w:t>
      </w:r>
      <w:r>
        <w:rPr>
          <w:rFonts w:eastAsia="Times New Roman" w:cs="Arial"/>
          <w:lang w:eastAsia="ar-SA"/>
        </w:rPr>
        <w:t xml:space="preserve"> края на </w:t>
      </w:r>
      <w:r w:rsidR="00FA2E5D">
        <w:rPr>
          <w:rFonts w:eastAsia="Times New Roman" w:cs="Arial"/>
          <w:lang w:eastAsia="ar-SA"/>
        </w:rPr>
        <w:t xml:space="preserve">м. септември </w:t>
      </w:r>
      <w:r>
        <w:rPr>
          <w:rFonts w:eastAsia="Times New Roman" w:cs="Arial"/>
          <w:lang w:eastAsia="ar-SA"/>
        </w:rPr>
        <w:t>202</w:t>
      </w:r>
      <w:r w:rsidR="00FA2E5D">
        <w:rPr>
          <w:rFonts w:eastAsia="Times New Roman" w:cs="Arial"/>
          <w:lang w:eastAsia="ar-SA"/>
        </w:rPr>
        <w:t>4</w:t>
      </w:r>
      <w:r w:rsidR="000F552D">
        <w:rPr>
          <w:rFonts w:eastAsia="Times New Roman" w:cs="Arial"/>
          <w:lang w:eastAsia="ar-SA"/>
        </w:rPr>
        <w:t xml:space="preserve"> г. ще</w:t>
      </w:r>
      <w:r>
        <w:rPr>
          <w:rFonts w:eastAsia="Times New Roman" w:cs="Arial"/>
          <w:lang w:eastAsia="ar-SA"/>
        </w:rPr>
        <w:t xml:space="preserve"> бъде изготвен и одобрен от УО, ФК за финансиране по ПТС 2021-2027 г., както и ще бъде подготвена и обявена обществената поръчка за строителство;</w:t>
      </w:r>
    </w:p>
    <w:p w14:paraId="5419BAE1" w14:textId="1D892E90" w:rsidR="00F32C9D" w:rsidRDefault="00CE7B79" w:rsidP="00AA673B">
      <w:pPr>
        <w:numPr>
          <w:ilvl w:val="0"/>
          <w:numId w:val="16"/>
        </w:numPr>
        <w:suppressAutoHyphens/>
        <w:spacing w:before="60" w:after="60"/>
        <w:ind w:left="709" w:hanging="425"/>
        <w:contextualSpacing/>
        <w:jc w:val="both"/>
        <w:rPr>
          <w:rFonts w:eastAsia="Times New Roman" w:cs="Arial"/>
          <w:lang w:eastAsia="ar-SA"/>
        </w:rPr>
      </w:pPr>
      <w:r>
        <w:rPr>
          <w:rFonts w:eastAsia="Times New Roman" w:cs="Arial"/>
          <w:lang w:eastAsia="ar-SA"/>
        </w:rPr>
        <w:t xml:space="preserve">До </w:t>
      </w:r>
      <w:r w:rsidR="00FA2E5D">
        <w:rPr>
          <w:rFonts w:eastAsia="Times New Roman" w:cs="Arial"/>
          <w:lang w:eastAsia="ar-SA"/>
        </w:rPr>
        <w:t>края</w:t>
      </w:r>
      <w:r w:rsidR="00F32C9D">
        <w:rPr>
          <w:rFonts w:eastAsia="Times New Roman" w:cs="Arial"/>
          <w:lang w:eastAsia="ar-SA"/>
        </w:rPr>
        <w:t xml:space="preserve"> на 202</w:t>
      </w:r>
      <w:r w:rsidR="00BB3153">
        <w:rPr>
          <w:rFonts w:eastAsia="Times New Roman" w:cs="Arial"/>
          <w:lang w:eastAsia="ar-SA"/>
        </w:rPr>
        <w:t>4</w:t>
      </w:r>
      <w:r w:rsidR="00F32C9D">
        <w:rPr>
          <w:rFonts w:eastAsia="Times New Roman" w:cs="Arial"/>
          <w:lang w:eastAsia="ar-SA"/>
        </w:rPr>
        <w:t xml:space="preserve"> г. ще има избран Изпълнител и подписан договор за строителство с включени срокове за обжалване на процедурата</w:t>
      </w:r>
      <w:r w:rsidR="00FA2E5D">
        <w:rPr>
          <w:rFonts w:eastAsia="Times New Roman" w:cs="Arial"/>
          <w:lang w:eastAsia="ar-SA"/>
        </w:rPr>
        <w:t xml:space="preserve"> и първа година от изпълнението на СМР ще е 2025</w:t>
      </w:r>
      <w:r w:rsidR="00F84DC0">
        <w:rPr>
          <w:rFonts w:eastAsia="Times New Roman" w:cs="Arial"/>
          <w:lang w:eastAsia="ar-SA"/>
        </w:rPr>
        <w:t xml:space="preserve"> </w:t>
      </w:r>
      <w:r w:rsidR="00FA2E5D">
        <w:rPr>
          <w:rFonts w:eastAsia="Times New Roman" w:cs="Arial"/>
          <w:lang w:eastAsia="ar-SA"/>
        </w:rPr>
        <w:t>г.</w:t>
      </w:r>
    </w:p>
    <w:p w14:paraId="30833D2A" w14:textId="77777777" w:rsidR="00F32C9D" w:rsidRDefault="00F32C9D" w:rsidP="00F32C9D">
      <w:pPr>
        <w:suppressAutoHyphens/>
        <w:spacing w:before="60" w:after="0"/>
        <w:contextualSpacing/>
        <w:jc w:val="both"/>
        <w:rPr>
          <w:rFonts w:eastAsia="Times New Roman" w:cs="Arial"/>
          <w:lang w:eastAsia="ar-SA"/>
        </w:rPr>
      </w:pPr>
      <w:r w:rsidRPr="00B27F95">
        <w:rPr>
          <w:rFonts w:eastAsia="Times New Roman" w:cs="Arial"/>
          <w:lang w:eastAsia="ar-SA"/>
        </w:rPr>
        <w:t>В резултат на тези допускания Финансовата програма за усвояване на средствата е показана в следващата таблица:</w:t>
      </w:r>
    </w:p>
    <w:p w14:paraId="442A02B0" w14:textId="467AA259" w:rsidR="00F32C9D" w:rsidRPr="009963CE" w:rsidRDefault="00F32C9D" w:rsidP="00F32C9D">
      <w:pPr>
        <w:tabs>
          <w:tab w:val="left" w:pos="1418"/>
        </w:tabs>
        <w:spacing w:before="60" w:after="60"/>
        <w:jc w:val="both"/>
        <w:rPr>
          <w:rFonts w:cs="Arial"/>
          <w:i/>
          <w:sz w:val="22"/>
        </w:rPr>
      </w:pPr>
      <w:bookmarkStart w:id="279" w:name="_Toc174099059"/>
      <w:r w:rsidRPr="00905EB3">
        <w:rPr>
          <w:rFonts w:cs="Arial"/>
          <w:bCs/>
          <w:i/>
          <w:sz w:val="22"/>
        </w:rPr>
        <w:t xml:space="preserve">Таблица </w:t>
      </w:r>
      <w:r w:rsidRPr="00905EB3">
        <w:rPr>
          <w:rFonts w:cs="Arial"/>
          <w:b/>
          <w:bCs/>
          <w:i/>
          <w:iCs/>
          <w:sz w:val="22"/>
        </w:rPr>
        <w:fldChar w:fldCharType="begin"/>
      </w:r>
      <w:r w:rsidRPr="00905EB3">
        <w:rPr>
          <w:rFonts w:cs="Arial"/>
          <w:bCs/>
          <w:i/>
          <w:sz w:val="22"/>
        </w:rPr>
        <w:instrText xml:space="preserve"> SEQ Таблица \* ARABIC </w:instrText>
      </w:r>
      <w:r w:rsidRPr="00905EB3">
        <w:rPr>
          <w:rFonts w:cs="Arial"/>
          <w:b/>
          <w:bCs/>
          <w:i/>
          <w:iCs/>
          <w:sz w:val="22"/>
        </w:rPr>
        <w:fldChar w:fldCharType="separate"/>
      </w:r>
      <w:r w:rsidR="007502C7">
        <w:rPr>
          <w:rFonts w:cs="Arial"/>
          <w:bCs/>
          <w:i/>
          <w:noProof/>
          <w:sz w:val="22"/>
        </w:rPr>
        <w:t>14</w:t>
      </w:r>
      <w:r w:rsidRPr="00905EB3">
        <w:rPr>
          <w:rFonts w:cs="Arial"/>
          <w:b/>
          <w:bCs/>
          <w:i/>
          <w:iCs/>
          <w:sz w:val="22"/>
        </w:rPr>
        <w:fldChar w:fldCharType="end"/>
      </w:r>
      <w:r w:rsidRPr="00905EB3">
        <w:rPr>
          <w:rFonts w:cs="Arial"/>
          <w:bCs/>
          <w:i/>
          <w:sz w:val="22"/>
        </w:rPr>
        <w:t xml:space="preserve"> </w:t>
      </w:r>
      <w:r w:rsidRPr="00905EB3">
        <w:rPr>
          <w:rFonts w:eastAsia="Calibri" w:cs="Arial"/>
          <w:i/>
          <w:color w:val="000000"/>
          <w:sz w:val="22"/>
          <w:lang w:eastAsia="en-US"/>
        </w:rPr>
        <w:t xml:space="preserve"> Финансова програма за изпълнение на проекта</w:t>
      </w:r>
      <w:r w:rsidR="00BB3153" w:rsidRPr="00905EB3">
        <w:rPr>
          <w:rFonts w:eastAsia="Calibri" w:cs="Arial"/>
          <w:i/>
          <w:color w:val="000000"/>
          <w:sz w:val="22"/>
          <w:lang w:eastAsia="en-US"/>
        </w:rPr>
        <w:t xml:space="preserve"> в </w:t>
      </w:r>
      <w:r w:rsidR="00905EB3">
        <w:rPr>
          <w:rFonts w:eastAsia="Calibri" w:cs="Arial"/>
          <w:i/>
          <w:color w:val="000000"/>
          <w:sz w:val="22"/>
          <w:lang w:val="en-GB" w:eastAsia="en-US"/>
        </w:rPr>
        <w:t>EUR</w:t>
      </w:r>
      <w:bookmarkEnd w:id="279"/>
    </w:p>
    <w:tbl>
      <w:tblPr>
        <w:tblStyle w:val="LightList-Accent111"/>
        <w:tblW w:w="4839" w:type="pct"/>
        <w:tblLayout w:type="fixed"/>
        <w:tblLook w:val="04A0" w:firstRow="1" w:lastRow="0" w:firstColumn="1" w:lastColumn="0" w:noHBand="0" w:noVBand="1"/>
      </w:tblPr>
      <w:tblGrid>
        <w:gridCol w:w="2506"/>
        <w:gridCol w:w="1163"/>
        <w:gridCol w:w="1343"/>
        <w:gridCol w:w="1429"/>
        <w:gridCol w:w="1293"/>
        <w:gridCol w:w="1438"/>
      </w:tblGrid>
      <w:tr w:rsidR="005D0D72" w:rsidRPr="007502C7" w14:paraId="2F97C832" w14:textId="77777777" w:rsidTr="002D2161">
        <w:trPr>
          <w:cnfStyle w:val="100000000000" w:firstRow="1" w:lastRow="0" w:firstColumn="0" w:lastColumn="0" w:oddVBand="0" w:evenVBand="0" w:oddHBand="0" w:evenHBand="0" w:firstRowFirstColumn="0" w:firstRowLastColumn="0" w:lastRowFirstColumn="0" w:lastRowLastColumn="0"/>
          <w:trHeight w:val="324"/>
        </w:trPr>
        <w:tc>
          <w:tcPr>
            <w:cnfStyle w:val="001000000000" w:firstRow="0" w:lastRow="0" w:firstColumn="1" w:lastColumn="0" w:oddVBand="0" w:evenVBand="0" w:oddHBand="0" w:evenHBand="0" w:firstRowFirstColumn="0" w:firstRowLastColumn="0" w:lastRowFirstColumn="0" w:lastRowLastColumn="0"/>
            <w:tcW w:w="1366" w:type="pct"/>
            <w:noWrap/>
            <w:vAlign w:val="center"/>
            <w:hideMark/>
          </w:tcPr>
          <w:p w14:paraId="1AB5FB1F" w14:textId="77777777" w:rsidR="00BB3153" w:rsidRPr="007502C7" w:rsidRDefault="00BB3153" w:rsidP="00BB3153">
            <w:pPr>
              <w:jc w:val="center"/>
              <w:rPr>
                <w:rFonts w:cs="Arial"/>
                <w:b w:val="0"/>
                <w:bCs w:val="0"/>
                <w:color w:val="FFFFFF" w:themeColor="background1"/>
                <w:sz w:val="22"/>
              </w:rPr>
            </w:pPr>
            <w:r w:rsidRPr="007502C7">
              <w:rPr>
                <w:rFonts w:cs="Arial"/>
                <w:color w:val="FFFFFF" w:themeColor="background1"/>
                <w:sz w:val="22"/>
              </w:rPr>
              <w:t>Действие</w:t>
            </w:r>
          </w:p>
        </w:tc>
        <w:tc>
          <w:tcPr>
            <w:tcW w:w="634" w:type="pct"/>
            <w:noWrap/>
            <w:vAlign w:val="center"/>
            <w:hideMark/>
          </w:tcPr>
          <w:p w14:paraId="1F186868" w14:textId="6DDA5ED6" w:rsidR="00BB3153" w:rsidRPr="007502C7" w:rsidRDefault="00BB3153" w:rsidP="00BB3153">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2"/>
              </w:rPr>
            </w:pPr>
            <w:r w:rsidRPr="007502C7">
              <w:rPr>
                <w:rFonts w:cs="Arial"/>
                <w:color w:val="FFFFFF" w:themeColor="background1"/>
                <w:sz w:val="22"/>
              </w:rPr>
              <w:t>202</w:t>
            </w:r>
            <w:r w:rsidR="00FA2E5D" w:rsidRPr="007502C7">
              <w:rPr>
                <w:rFonts w:cs="Arial"/>
                <w:color w:val="FFFFFF" w:themeColor="background1"/>
                <w:sz w:val="22"/>
              </w:rPr>
              <w:t>4</w:t>
            </w:r>
            <w:r w:rsidR="007502C7">
              <w:rPr>
                <w:rFonts w:cs="Arial"/>
                <w:color w:val="FFFFFF" w:themeColor="background1"/>
                <w:sz w:val="22"/>
              </w:rPr>
              <w:t xml:space="preserve"> г.</w:t>
            </w:r>
          </w:p>
        </w:tc>
        <w:tc>
          <w:tcPr>
            <w:tcW w:w="732" w:type="pct"/>
            <w:noWrap/>
            <w:vAlign w:val="center"/>
            <w:hideMark/>
          </w:tcPr>
          <w:p w14:paraId="066A2A5D" w14:textId="6D752DE7" w:rsidR="00BB3153" w:rsidRPr="007502C7" w:rsidRDefault="00BB3153" w:rsidP="00BB3153">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2"/>
              </w:rPr>
            </w:pPr>
            <w:r w:rsidRPr="007502C7">
              <w:rPr>
                <w:rFonts w:cs="Arial"/>
                <w:color w:val="FFFFFF" w:themeColor="background1"/>
                <w:sz w:val="22"/>
              </w:rPr>
              <w:t>202</w:t>
            </w:r>
            <w:r w:rsidR="00FA2E5D" w:rsidRPr="007502C7">
              <w:rPr>
                <w:rFonts w:cs="Arial"/>
                <w:color w:val="FFFFFF" w:themeColor="background1"/>
                <w:sz w:val="22"/>
              </w:rPr>
              <w:t>5</w:t>
            </w:r>
            <w:r w:rsidR="007502C7">
              <w:rPr>
                <w:rFonts w:cs="Arial"/>
                <w:color w:val="FFFFFF" w:themeColor="background1"/>
                <w:sz w:val="22"/>
              </w:rPr>
              <w:t xml:space="preserve"> г.</w:t>
            </w:r>
          </w:p>
        </w:tc>
        <w:tc>
          <w:tcPr>
            <w:tcW w:w="779" w:type="pct"/>
            <w:vAlign w:val="center"/>
          </w:tcPr>
          <w:p w14:paraId="31E7D753" w14:textId="436EE1FE" w:rsidR="00BB3153" w:rsidRPr="007502C7" w:rsidRDefault="00BB3153" w:rsidP="00BB3153">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2"/>
              </w:rPr>
            </w:pPr>
            <w:r w:rsidRPr="007502C7">
              <w:rPr>
                <w:rFonts w:cs="Arial"/>
                <w:color w:val="FFFFFF" w:themeColor="background1"/>
                <w:sz w:val="22"/>
              </w:rPr>
              <w:t>202</w:t>
            </w:r>
            <w:r w:rsidR="00FA2E5D" w:rsidRPr="007502C7">
              <w:rPr>
                <w:rFonts w:cs="Arial"/>
                <w:color w:val="FFFFFF" w:themeColor="background1"/>
                <w:sz w:val="22"/>
              </w:rPr>
              <w:t>6</w:t>
            </w:r>
            <w:r w:rsidR="007502C7">
              <w:rPr>
                <w:rFonts w:cs="Arial"/>
                <w:color w:val="FFFFFF" w:themeColor="background1"/>
                <w:sz w:val="22"/>
              </w:rPr>
              <w:t xml:space="preserve"> г.</w:t>
            </w:r>
          </w:p>
        </w:tc>
        <w:tc>
          <w:tcPr>
            <w:tcW w:w="705" w:type="pct"/>
            <w:vAlign w:val="center"/>
          </w:tcPr>
          <w:p w14:paraId="263C6511" w14:textId="0FE0967B" w:rsidR="00BB3153" w:rsidRPr="007502C7" w:rsidRDefault="00BB3153" w:rsidP="00BB3153">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2"/>
              </w:rPr>
            </w:pPr>
            <w:r w:rsidRPr="007502C7">
              <w:rPr>
                <w:rFonts w:cs="Arial"/>
                <w:color w:val="FFFFFF" w:themeColor="background1"/>
                <w:sz w:val="22"/>
              </w:rPr>
              <w:t>202</w:t>
            </w:r>
            <w:r w:rsidR="00FA2E5D" w:rsidRPr="007502C7">
              <w:rPr>
                <w:rFonts w:cs="Arial"/>
                <w:color w:val="FFFFFF" w:themeColor="background1"/>
                <w:sz w:val="22"/>
              </w:rPr>
              <w:t>7</w:t>
            </w:r>
            <w:r w:rsidR="007502C7">
              <w:rPr>
                <w:rFonts w:cs="Arial"/>
                <w:color w:val="FFFFFF" w:themeColor="background1"/>
                <w:sz w:val="22"/>
              </w:rPr>
              <w:t xml:space="preserve"> г.</w:t>
            </w:r>
          </w:p>
        </w:tc>
        <w:tc>
          <w:tcPr>
            <w:tcW w:w="784" w:type="pct"/>
            <w:noWrap/>
            <w:vAlign w:val="center"/>
            <w:hideMark/>
          </w:tcPr>
          <w:p w14:paraId="75FE15D0" w14:textId="77777777" w:rsidR="00BB3153" w:rsidRPr="007502C7" w:rsidRDefault="00BB3153" w:rsidP="00BB3153">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2"/>
              </w:rPr>
            </w:pPr>
            <w:r w:rsidRPr="007502C7">
              <w:rPr>
                <w:rFonts w:cs="Arial"/>
                <w:color w:val="FFFFFF" w:themeColor="background1"/>
                <w:sz w:val="22"/>
              </w:rPr>
              <w:t>Общо</w:t>
            </w:r>
          </w:p>
        </w:tc>
      </w:tr>
      <w:tr w:rsidR="00015650" w:rsidRPr="00F32C9D" w14:paraId="2F33BB95" w14:textId="77777777" w:rsidTr="009963CE">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1366" w:type="pct"/>
            <w:shd w:val="clear" w:color="auto" w:fill="auto"/>
            <w:noWrap/>
            <w:hideMark/>
          </w:tcPr>
          <w:p w14:paraId="19AB8B2E" w14:textId="7FB9EE08" w:rsidR="00015650" w:rsidRPr="007502C7" w:rsidRDefault="00015650" w:rsidP="00015650">
            <w:pPr>
              <w:spacing w:after="0" w:line="240" w:lineRule="auto"/>
              <w:rPr>
                <w:rFonts w:cs="Arial"/>
                <w:b w:val="0"/>
                <w:bCs w:val="0"/>
                <w:color w:val="000000"/>
                <w:sz w:val="22"/>
              </w:rPr>
            </w:pPr>
            <w:r w:rsidRPr="007502C7">
              <w:rPr>
                <w:rFonts w:cs="Arial"/>
                <w:color w:val="000000"/>
                <w:sz w:val="22"/>
              </w:rPr>
              <w:t>Реконструкция на Източен кей</w:t>
            </w:r>
          </w:p>
        </w:tc>
        <w:tc>
          <w:tcPr>
            <w:tcW w:w="634" w:type="pct"/>
            <w:shd w:val="clear" w:color="auto" w:fill="auto"/>
            <w:noWrap/>
            <w:vAlign w:val="center"/>
            <w:hideMark/>
          </w:tcPr>
          <w:p w14:paraId="5B70655A" w14:textId="4DD4FB58" w:rsidR="00015650" w:rsidRPr="00015650" w:rsidRDefault="00015650" w:rsidP="00015650">
            <w:pPr>
              <w:spacing w:before="0"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20"/>
                <w:szCs w:val="20"/>
              </w:rPr>
            </w:pPr>
            <w:r w:rsidRPr="00015650">
              <w:rPr>
                <w:rFonts w:cs="Arial"/>
                <w:sz w:val="20"/>
                <w:szCs w:val="20"/>
              </w:rPr>
              <w:t>119</w:t>
            </w:r>
            <w:r>
              <w:rPr>
                <w:rFonts w:cs="Arial"/>
                <w:sz w:val="20"/>
                <w:szCs w:val="20"/>
                <w:lang w:val="en-GB"/>
              </w:rPr>
              <w:t> </w:t>
            </w:r>
            <w:r w:rsidRPr="00015650">
              <w:rPr>
                <w:rFonts w:cs="Arial"/>
                <w:sz w:val="20"/>
                <w:szCs w:val="20"/>
              </w:rPr>
              <w:t>299</w:t>
            </w:r>
          </w:p>
        </w:tc>
        <w:tc>
          <w:tcPr>
            <w:tcW w:w="732" w:type="pct"/>
            <w:shd w:val="clear" w:color="auto" w:fill="auto"/>
            <w:noWrap/>
            <w:hideMark/>
          </w:tcPr>
          <w:p w14:paraId="0207DA1D" w14:textId="77777777" w:rsidR="00015650" w:rsidRDefault="00015650" w:rsidP="00015650">
            <w:pPr>
              <w:spacing w:before="0"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20"/>
                <w:szCs w:val="20"/>
                <w:lang w:val="en-GB"/>
              </w:rPr>
            </w:pPr>
          </w:p>
          <w:p w14:paraId="01ED07B0" w14:textId="01645B95" w:rsidR="00015650" w:rsidRPr="00015650" w:rsidRDefault="00015650" w:rsidP="00015650">
            <w:pPr>
              <w:spacing w:before="0"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20"/>
                <w:szCs w:val="20"/>
              </w:rPr>
            </w:pPr>
            <w:r w:rsidRPr="009963CE">
              <w:rPr>
                <w:rFonts w:cs="Arial"/>
                <w:sz w:val="20"/>
                <w:szCs w:val="20"/>
              </w:rPr>
              <w:t>15</w:t>
            </w:r>
            <w:r>
              <w:rPr>
                <w:rFonts w:cs="Arial"/>
                <w:sz w:val="20"/>
                <w:szCs w:val="20"/>
                <w:lang w:val="en-GB"/>
              </w:rPr>
              <w:t> </w:t>
            </w:r>
            <w:r w:rsidRPr="009963CE">
              <w:rPr>
                <w:rFonts w:cs="Arial"/>
                <w:sz w:val="20"/>
                <w:szCs w:val="20"/>
              </w:rPr>
              <w:t>544</w:t>
            </w:r>
            <w:r>
              <w:rPr>
                <w:rFonts w:cs="Arial"/>
                <w:sz w:val="20"/>
                <w:szCs w:val="20"/>
                <w:lang w:val="en-GB"/>
              </w:rPr>
              <w:t xml:space="preserve"> </w:t>
            </w:r>
            <w:r w:rsidRPr="009963CE">
              <w:rPr>
                <w:rFonts w:cs="Arial"/>
                <w:sz w:val="20"/>
                <w:szCs w:val="20"/>
              </w:rPr>
              <w:t>55</w:t>
            </w:r>
          </w:p>
        </w:tc>
        <w:tc>
          <w:tcPr>
            <w:tcW w:w="779" w:type="pct"/>
            <w:shd w:val="clear" w:color="auto" w:fill="auto"/>
          </w:tcPr>
          <w:p w14:paraId="3D3B6635" w14:textId="77777777" w:rsidR="00015650" w:rsidRDefault="00015650" w:rsidP="00015650">
            <w:pPr>
              <w:spacing w:before="0"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20"/>
                <w:szCs w:val="20"/>
                <w:lang w:val="en-GB"/>
              </w:rPr>
            </w:pPr>
          </w:p>
          <w:p w14:paraId="7D4CA42E" w14:textId="021A0EF7" w:rsidR="00015650" w:rsidRPr="00015650" w:rsidRDefault="00015650" w:rsidP="00015650">
            <w:pPr>
              <w:spacing w:before="0"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20"/>
                <w:szCs w:val="20"/>
              </w:rPr>
            </w:pPr>
            <w:r w:rsidRPr="009963CE">
              <w:rPr>
                <w:rFonts w:cs="Arial"/>
                <w:sz w:val="20"/>
                <w:szCs w:val="20"/>
              </w:rPr>
              <w:t>9 809 176</w:t>
            </w:r>
          </w:p>
        </w:tc>
        <w:tc>
          <w:tcPr>
            <w:tcW w:w="705" w:type="pct"/>
            <w:shd w:val="clear" w:color="auto" w:fill="auto"/>
          </w:tcPr>
          <w:p w14:paraId="293E9D9E" w14:textId="77777777" w:rsidR="00015650" w:rsidRDefault="00015650" w:rsidP="00015650">
            <w:pPr>
              <w:spacing w:before="0"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20"/>
                <w:szCs w:val="20"/>
                <w:lang w:val="en-GB"/>
              </w:rPr>
            </w:pPr>
          </w:p>
          <w:p w14:paraId="0043703A" w14:textId="3CBCD72C" w:rsidR="00015650" w:rsidRPr="00015650" w:rsidRDefault="00015650" w:rsidP="00015650">
            <w:pPr>
              <w:spacing w:before="0"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20"/>
                <w:szCs w:val="20"/>
              </w:rPr>
            </w:pPr>
            <w:r w:rsidRPr="009963CE">
              <w:rPr>
                <w:rFonts w:cs="Arial"/>
                <w:sz w:val="20"/>
                <w:szCs w:val="20"/>
              </w:rPr>
              <w:t>2 930 242</w:t>
            </w:r>
          </w:p>
        </w:tc>
        <w:tc>
          <w:tcPr>
            <w:tcW w:w="784" w:type="pct"/>
            <w:shd w:val="clear" w:color="auto" w:fill="auto"/>
            <w:noWrap/>
            <w:vAlign w:val="center"/>
            <w:hideMark/>
          </w:tcPr>
          <w:p w14:paraId="363520AF" w14:textId="3397963A" w:rsidR="00015650" w:rsidRPr="00015650" w:rsidRDefault="00015650" w:rsidP="00015650">
            <w:pPr>
              <w:spacing w:before="0"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GB"/>
              </w:rPr>
            </w:pPr>
            <w:r w:rsidRPr="00015650">
              <w:rPr>
                <w:rFonts w:cs="Arial"/>
                <w:color w:val="000000"/>
                <w:sz w:val="20"/>
                <w:szCs w:val="20"/>
              </w:rPr>
              <w:t>14 413 173</w:t>
            </w:r>
          </w:p>
        </w:tc>
      </w:tr>
    </w:tbl>
    <w:p w14:paraId="6EB01B78" w14:textId="2079EA0F" w:rsidR="00F32C9D" w:rsidRPr="007502C7" w:rsidRDefault="00F32C9D" w:rsidP="00F32C9D">
      <w:pPr>
        <w:tabs>
          <w:tab w:val="left" w:pos="1134"/>
        </w:tabs>
        <w:suppressAutoHyphens/>
        <w:spacing w:after="120"/>
        <w:jc w:val="both"/>
        <w:rPr>
          <w:rFonts w:ascii="Times New Roman" w:eastAsia="Times New Roman" w:hAnsi="Times New Roman" w:cs="Times New Roman"/>
          <w:i/>
          <w:sz w:val="18"/>
          <w:szCs w:val="18"/>
          <w:lang w:eastAsia="ar-SA"/>
        </w:rPr>
      </w:pPr>
      <w:r w:rsidRPr="007502C7">
        <w:rPr>
          <w:rFonts w:ascii="Times New Roman" w:eastAsia="Times New Roman" w:hAnsi="Times New Roman" w:cs="Times New Roman"/>
          <w:i/>
          <w:sz w:val="18"/>
          <w:szCs w:val="18"/>
          <w:lang w:eastAsia="ar-SA"/>
        </w:rPr>
        <w:t>Източник:</w:t>
      </w:r>
      <w:r w:rsidRPr="007502C7">
        <w:rPr>
          <w:rFonts w:ascii="Times New Roman" w:eastAsia="Times New Roman" w:hAnsi="Times New Roman" w:cs="Times New Roman"/>
          <w:i/>
          <w:sz w:val="18"/>
          <w:szCs w:val="18"/>
          <w:lang w:eastAsia="ar-SA"/>
        </w:rPr>
        <w:tab/>
        <w:t>П</w:t>
      </w:r>
      <w:r w:rsidR="00FF0D3F" w:rsidRPr="007502C7">
        <w:rPr>
          <w:rFonts w:ascii="Times New Roman" w:eastAsia="Times New Roman" w:hAnsi="Times New Roman" w:cs="Times New Roman"/>
          <w:i/>
          <w:sz w:val="18"/>
          <w:szCs w:val="18"/>
          <w:lang w:eastAsia="ar-SA"/>
        </w:rPr>
        <w:t>И</w:t>
      </w:r>
      <w:r w:rsidRPr="007502C7">
        <w:rPr>
          <w:rFonts w:ascii="Times New Roman" w:eastAsia="Times New Roman" w:hAnsi="Times New Roman" w:cs="Times New Roman"/>
          <w:i/>
          <w:sz w:val="18"/>
          <w:szCs w:val="18"/>
          <w:lang w:eastAsia="ar-SA"/>
        </w:rPr>
        <w:t>П и собствени изчисления</w:t>
      </w:r>
    </w:p>
    <w:p w14:paraId="70FC1C3A" w14:textId="77777777" w:rsidR="002501DC" w:rsidRPr="005B57A1" w:rsidRDefault="002501DC" w:rsidP="00F32C9D">
      <w:pPr>
        <w:tabs>
          <w:tab w:val="left" w:pos="1134"/>
        </w:tabs>
        <w:suppressAutoHyphens/>
        <w:spacing w:after="120"/>
        <w:jc w:val="both"/>
        <w:rPr>
          <w:rFonts w:eastAsia="Times New Roman" w:cs="Arial"/>
          <w:sz w:val="16"/>
          <w:szCs w:val="16"/>
          <w:highlight w:val="yellow"/>
          <w:lang w:eastAsia="ar-SA"/>
        </w:rPr>
      </w:pPr>
    </w:p>
    <w:p w14:paraId="751AAA59" w14:textId="77777777" w:rsidR="00F42E46" w:rsidRPr="00472802" w:rsidRDefault="00F42E46" w:rsidP="00472802">
      <w:pPr>
        <w:pStyle w:val="Heading2"/>
        <w:numPr>
          <w:ilvl w:val="1"/>
          <w:numId w:val="3"/>
        </w:numPr>
        <w:ind w:left="1080" w:hanging="540"/>
        <w:rPr>
          <w:szCs w:val="24"/>
          <w:lang w:val="bg-BG"/>
        </w:rPr>
      </w:pPr>
      <w:bookmarkStart w:id="280" w:name="_Toc27069038"/>
      <w:bookmarkStart w:id="281" w:name="_Toc434229762"/>
      <w:bookmarkStart w:id="282" w:name="_Toc143694187"/>
      <w:bookmarkEnd w:id="280"/>
      <w:r w:rsidRPr="00472802">
        <w:rPr>
          <w:szCs w:val="24"/>
          <w:lang w:val="bg-BG"/>
        </w:rPr>
        <w:t>Остатъчна стойност на активите</w:t>
      </w:r>
      <w:bookmarkEnd w:id="281"/>
      <w:bookmarkEnd w:id="282"/>
    </w:p>
    <w:p w14:paraId="1B061DEF" w14:textId="77777777" w:rsidR="00117E34" w:rsidRPr="0025050B" w:rsidRDefault="00117E34" w:rsidP="00117E34">
      <w:pPr>
        <w:suppressAutoHyphens/>
        <w:autoSpaceDN w:val="0"/>
        <w:spacing w:before="60" w:after="60"/>
        <w:jc w:val="both"/>
        <w:textAlignment w:val="baseline"/>
        <w:rPr>
          <w:rFonts w:eastAsia="Calibri" w:cs="Arial"/>
          <w:color w:val="000000"/>
        </w:rPr>
      </w:pPr>
      <w:r w:rsidRPr="0025050B">
        <w:rPr>
          <w:rFonts w:eastAsia="Calibri" w:cs="Arial"/>
          <w:color w:val="000000"/>
        </w:rPr>
        <w:t xml:space="preserve">За определяне пълната стойност на приходите в разчетите за финансовия анализ е необходимо да се определи размерът на остатъчната стойност на активите или величината на инвестициите, която остава за ползване при Бенефициента след периода на прогнозата, за която е направен Финансовия анализ. Използван е Методът на </w:t>
      </w:r>
      <w:r>
        <w:rPr>
          <w:rFonts w:eastAsia="Calibri" w:cs="Arial"/>
          <w:color w:val="000000"/>
        </w:rPr>
        <w:t>амортизационната стойност, при която неамортизираните активи, след периода на прогнозата, в зависимост от местното законодателство или приета практика за икономическия живот на активите</w:t>
      </w:r>
      <w:r w:rsidR="00BC6311">
        <w:rPr>
          <w:rFonts w:eastAsia="Calibri" w:cs="Arial"/>
          <w:color w:val="000000"/>
        </w:rPr>
        <w:t>, остават за използване и продължават да носят ползи за Бенефициента</w:t>
      </w:r>
      <w:r w:rsidRPr="0025050B">
        <w:rPr>
          <w:rFonts w:eastAsia="Calibri" w:cs="Arial"/>
          <w:color w:val="000000"/>
        </w:rPr>
        <w:t>.</w:t>
      </w:r>
    </w:p>
    <w:p w14:paraId="54B70834" w14:textId="35F9B1EB" w:rsidR="00117E34" w:rsidRPr="0025050B" w:rsidRDefault="00117E34" w:rsidP="00117E34">
      <w:pPr>
        <w:suppressAutoHyphens/>
        <w:autoSpaceDN w:val="0"/>
        <w:spacing w:before="60" w:after="60"/>
        <w:jc w:val="both"/>
        <w:textAlignment w:val="baseline"/>
        <w:rPr>
          <w:rFonts w:eastAsia="Calibri" w:cs="Arial"/>
          <w:color w:val="000000"/>
        </w:rPr>
      </w:pPr>
      <w:r w:rsidRPr="0025050B">
        <w:rPr>
          <w:rFonts w:eastAsia="Calibri" w:cs="Arial"/>
          <w:color w:val="000000"/>
        </w:rPr>
        <w:t>Както вече беше споменато, периодът</w:t>
      </w:r>
      <w:r>
        <w:rPr>
          <w:rFonts w:eastAsia="Calibri" w:cs="Arial"/>
          <w:color w:val="000000"/>
        </w:rPr>
        <w:t xml:space="preserve"> на прогнозата е 25</w:t>
      </w:r>
      <w:r w:rsidRPr="0025050B">
        <w:rPr>
          <w:rFonts w:eastAsia="Calibri" w:cs="Arial"/>
          <w:color w:val="000000"/>
        </w:rPr>
        <w:t xml:space="preserve"> години, като от тях 2</w:t>
      </w:r>
      <w:r w:rsidR="00905EB3" w:rsidRPr="009963CE">
        <w:rPr>
          <w:rFonts w:eastAsia="Calibri" w:cs="Arial"/>
          <w:color w:val="000000"/>
        </w:rPr>
        <w:t>1</w:t>
      </w:r>
      <w:r w:rsidRPr="0025050B">
        <w:rPr>
          <w:rFonts w:eastAsia="Calibri" w:cs="Arial"/>
          <w:color w:val="000000"/>
        </w:rPr>
        <w:t xml:space="preserve"> години реално ще се ползват активите, обект на този проект.</w:t>
      </w:r>
    </w:p>
    <w:p w14:paraId="0CC29D71" w14:textId="77777777" w:rsidR="00117E34" w:rsidRDefault="00117E34" w:rsidP="00117E34">
      <w:pPr>
        <w:suppressAutoHyphens/>
        <w:autoSpaceDN w:val="0"/>
        <w:spacing w:before="60" w:after="60"/>
        <w:jc w:val="both"/>
        <w:textAlignment w:val="baseline"/>
        <w:rPr>
          <w:rFonts w:eastAsia="Calibri" w:cs="Arial"/>
          <w:color w:val="000000"/>
        </w:rPr>
      </w:pPr>
      <w:r w:rsidRPr="0025050B">
        <w:rPr>
          <w:rFonts w:eastAsia="Calibri" w:cs="Arial"/>
          <w:color w:val="000000"/>
        </w:rPr>
        <w:t>Получената остатъчна стойност за проекта е представена в следващата таблица:</w:t>
      </w:r>
    </w:p>
    <w:p w14:paraId="32565851" w14:textId="3277431E" w:rsidR="00117E34" w:rsidRPr="00765764" w:rsidRDefault="00117E34" w:rsidP="00117E34">
      <w:pPr>
        <w:tabs>
          <w:tab w:val="left" w:pos="1418"/>
        </w:tabs>
        <w:spacing w:before="60" w:after="60"/>
        <w:jc w:val="both"/>
        <w:rPr>
          <w:rFonts w:cs="Arial"/>
          <w:i/>
          <w:sz w:val="22"/>
        </w:rPr>
      </w:pPr>
      <w:bookmarkStart w:id="283" w:name="_Toc174099060"/>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7502C7">
        <w:rPr>
          <w:rFonts w:cs="Arial"/>
          <w:bCs/>
          <w:i/>
          <w:noProof/>
          <w:sz w:val="22"/>
        </w:rPr>
        <w:t>15</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117E34">
        <w:rPr>
          <w:rFonts w:eastAsia="Calibri" w:cs="Arial"/>
          <w:i/>
          <w:color w:val="000000"/>
          <w:sz w:val="22"/>
          <w:lang w:eastAsia="en-US"/>
        </w:rPr>
        <w:t xml:space="preserve">Остатъчна стойност в </w:t>
      </w:r>
      <w:r w:rsidR="00BB3153">
        <w:rPr>
          <w:rFonts w:eastAsia="Calibri" w:cs="Arial"/>
          <w:i/>
          <w:color w:val="000000"/>
          <w:sz w:val="22"/>
          <w:lang w:val="en-US" w:eastAsia="en-US"/>
        </w:rPr>
        <w:t>EUR</w:t>
      </w:r>
      <w:bookmarkEnd w:id="283"/>
    </w:p>
    <w:tbl>
      <w:tblPr>
        <w:tblStyle w:val="LightList-Accent111"/>
        <w:tblW w:w="7640" w:type="dxa"/>
        <w:tblLayout w:type="fixed"/>
        <w:tblLook w:val="04A0" w:firstRow="1" w:lastRow="0" w:firstColumn="1" w:lastColumn="0" w:noHBand="0" w:noVBand="1"/>
      </w:tblPr>
      <w:tblGrid>
        <w:gridCol w:w="3159"/>
        <w:gridCol w:w="2210"/>
        <w:gridCol w:w="2271"/>
      </w:tblGrid>
      <w:tr w:rsidR="009F3AE9" w:rsidRPr="009F3AE9" w14:paraId="556518F3" w14:textId="77777777" w:rsidTr="005B57A1">
        <w:trPr>
          <w:cnfStyle w:val="100000000000" w:firstRow="1" w:lastRow="0" w:firstColumn="0" w:lastColumn="0" w:oddVBand="0" w:evenVBand="0" w:oddHBand="0" w:evenHBand="0" w:firstRowFirstColumn="0" w:firstRowLastColumn="0" w:lastRowFirstColumn="0" w:lastRowLastColumn="0"/>
          <w:trHeight w:val="639"/>
        </w:trPr>
        <w:tc>
          <w:tcPr>
            <w:cnfStyle w:val="001000000000" w:firstRow="0" w:lastRow="0" w:firstColumn="1" w:lastColumn="0" w:oddVBand="0" w:evenVBand="0" w:oddHBand="0" w:evenHBand="0" w:firstRowFirstColumn="0" w:firstRowLastColumn="0" w:lastRowFirstColumn="0" w:lastRowLastColumn="0"/>
            <w:tcW w:w="3159" w:type="dxa"/>
            <w:hideMark/>
          </w:tcPr>
          <w:p w14:paraId="3586F078" w14:textId="77777777" w:rsidR="00117E34" w:rsidRPr="005B57A1" w:rsidRDefault="00117E34" w:rsidP="00C36518">
            <w:pPr>
              <w:spacing w:before="60" w:after="60"/>
              <w:jc w:val="center"/>
              <w:rPr>
                <w:rFonts w:eastAsia="Calibri" w:cs="Arial"/>
                <w:b w:val="0"/>
                <w:bCs w:val="0"/>
                <w:color w:val="FFFFFF" w:themeColor="background1"/>
                <w:sz w:val="22"/>
              </w:rPr>
            </w:pPr>
            <w:r w:rsidRPr="005B57A1">
              <w:rPr>
                <w:rFonts w:eastAsia="Calibri" w:cs="Arial"/>
                <w:color w:val="FFFFFF" w:themeColor="background1"/>
                <w:sz w:val="22"/>
              </w:rPr>
              <w:t>Наименование на показателя</w:t>
            </w:r>
          </w:p>
        </w:tc>
        <w:tc>
          <w:tcPr>
            <w:tcW w:w="2210" w:type="dxa"/>
            <w:hideMark/>
          </w:tcPr>
          <w:p w14:paraId="14C40BA8" w14:textId="793397C9" w:rsidR="00117E34" w:rsidRPr="005B57A1" w:rsidRDefault="008C0DD7" w:rsidP="00D566C2">
            <w:pPr>
              <w:spacing w:before="60" w:after="60"/>
              <w:jc w:val="center"/>
              <w:cnfStyle w:val="100000000000" w:firstRow="1" w:lastRow="0" w:firstColumn="0" w:lastColumn="0" w:oddVBand="0" w:evenVBand="0" w:oddHBand="0" w:evenHBand="0" w:firstRowFirstColumn="0" w:firstRowLastColumn="0" w:lastRowFirstColumn="0" w:lastRowLastColumn="0"/>
              <w:rPr>
                <w:rFonts w:eastAsia="Calibri" w:cs="Arial"/>
                <w:b w:val="0"/>
                <w:bCs w:val="0"/>
                <w:color w:val="FFFFFF" w:themeColor="background1"/>
                <w:sz w:val="22"/>
              </w:rPr>
            </w:pPr>
            <w:r w:rsidRPr="005B57A1">
              <w:rPr>
                <w:rFonts w:eastAsia="Calibri" w:cs="Arial"/>
                <w:color w:val="FFFFFF" w:themeColor="background1"/>
                <w:sz w:val="22"/>
              </w:rPr>
              <w:t>Д</w:t>
            </w:r>
            <w:r w:rsidR="00117E34" w:rsidRPr="005B57A1">
              <w:rPr>
                <w:rFonts w:eastAsia="Calibri" w:cs="Arial"/>
                <w:color w:val="FFFFFF" w:themeColor="background1"/>
                <w:sz w:val="22"/>
              </w:rPr>
              <w:t>исконтирана стойност</w:t>
            </w:r>
          </w:p>
        </w:tc>
        <w:tc>
          <w:tcPr>
            <w:tcW w:w="2271" w:type="dxa"/>
            <w:hideMark/>
          </w:tcPr>
          <w:p w14:paraId="3FFFDA43" w14:textId="4B5301FA" w:rsidR="00117E34" w:rsidRPr="005B57A1" w:rsidRDefault="008C0DD7" w:rsidP="00D566C2">
            <w:pPr>
              <w:spacing w:before="60" w:after="60"/>
              <w:jc w:val="center"/>
              <w:cnfStyle w:val="100000000000" w:firstRow="1" w:lastRow="0" w:firstColumn="0" w:lastColumn="0" w:oddVBand="0" w:evenVBand="0" w:oddHBand="0" w:evenHBand="0" w:firstRowFirstColumn="0" w:firstRowLastColumn="0" w:lastRowFirstColumn="0" w:lastRowLastColumn="0"/>
              <w:rPr>
                <w:rFonts w:eastAsia="Calibri" w:cs="Arial"/>
                <w:b w:val="0"/>
                <w:bCs w:val="0"/>
                <w:color w:val="FFFFFF" w:themeColor="background1"/>
                <w:sz w:val="22"/>
              </w:rPr>
            </w:pPr>
            <w:r w:rsidRPr="005B57A1">
              <w:rPr>
                <w:rFonts w:eastAsia="Calibri" w:cs="Arial"/>
                <w:color w:val="FFFFFF" w:themeColor="background1"/>
                <w:sz w:val="22"/>
              </w:rPr>
              <w:t>Нед</w:t>
            </w:r>
            <w:r w:rsidR="00117E34" w:rsidRPr="005B57A1">
              <w:rPr>
                <w:rFonts w:eastAsia="Calibri" w:cs="Arial"/>
                <w:color w:val="FFFFFF" w:themeColor="background1"/>
                <w:sz w:val="22"/>
              </w:rPr>
              <w:t>исконтирана стойност</w:t>
            </w:r>
          </w:p>
        </w:tc>
      </w:tr>
      <w:tr w:rsidR="00015650" w:rsidRPr="0025050B" w14:paraId="25C70CE8" w14:textId="77777777" w:rsidTr="009963CE">
        <w:trPr>
          <w:cnfStyle w:val="000000100000" w:firstRow="0" w:lastRow="0" w:firstColumn="0" w:lastColumn="0" w:oddVBand="0" w:evenVBand="0" w:oddHBand="1" w:evenHBand="0" w:firstRowFirstColumn="0" w:firstRowLastColumn="0" w:lastRowFirstColumn="0" w:lastRowLastColumn="0"/>
          <w:trHeight w:val="445"/>
        </w:trPr>
        <w:tc>
          <w:tcPr>
            <w:cnfStyle w:val="001000000000" w:firstRow="0" w:lastRow="0" w:firstColumn="1" w:lastColumn="0" w:oddVBand="0" w:evenVBand="0" w:oddHBand="0" w:evenHBand="0" w:firstRowFirstColumn="0" w:firstRowLastColumn="0" w:lastRowFirstColumn="0" w:lastRowLastColumn="0"/>
            <w:tcW w:w="3159" w:type="dxa"/>
            <w:shd w:val="clear" w:color="auto" w:fill="auto"/>
            <w:vAlign w:val="center"/>
            <w:hideMark/>
          </w:tcPr>
          <w:p w14:paraId="227B0F9A" w14:textId="77777777" w:rsidR="00015650" w:rsidRPr="005B57A1" w:rsidRDefault="00015650" w:rsidP="00015650">
            <w:pPr>
              <w:spacing w:line="240" w:lineRule="auto"/>
              <w:jc w:val="center"/>
              <w:rPr>
                <w:rFonts w:eastAsia="Calibri" w:cs="Arial"/>
                <w:color w:val="000000"/>
                <w:sz w:val="22"/>
              </w:rPr>
            </w:pPr>
            <w:r w:rsidRPr="005B57A1">
              <w:rPr>
                <w:rFonts w:eastAsia="Calibri" w:cs="Arial"/>
                <w:color w:val="000000"/>
                <w:sz w:val="22"/>
              </w:rPr>
              <w:t>Остатъчна стойност</w:t>
            </w:r>
          </w:p>
        </w:tc>
        <w:tc>
          <w:tcPr>
            <w:tcW w:w="2210" w:type="dxa"/>
            <w:shd w:val="clear" w:color="auto" w:fill="auto"/>
          </w:tcPr>
          <w:p w14:paraId="66123AF2" w14:textId="774AC675" w:rsidR="00015650" w:rsidRPr="005B57A1" w:rsidRDefault="00015650" w:rsidP="00015650">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Calibri" w:cs="Arial"/>
                <w:color w:val="000000"/>
                <w:sz w:val="22"/>
              </w:rPr>
            </w:pPr>
            <w:r w:rsidRPr="00471756">
              <w:t>2 414 441,24</w:t>
            </w:r>
          </w:p>
        </w:tc>
        <w:tc>
          <w:tcPr>
            <w:tcW w:w="2271" w:type="dxa"/>
            <w:shd w:val="clear" w:color="auto" w:fill="auto"/>
          </w:tcPr>
          <w:p w14:paraId="646C3200" w14:textId="0AAC5DAF" w:rsidR="00015650" w:rsidRPr="005B57A1" w:rsidRDefault="00015650" w:rsidP="00015650">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Calibri" w:cs="Arial"/>
                <w:color w:val="000000"/>
                <w:sz w:val="22"/>
                <w:highlight w:val="yellow"/>
              </w:rPr>
            </w:pPr>
            <w:r w:rsidRPr="00471756">
              <w:t>8 176 155,03</w:t>
            </w:r>
          </w:p>
        </w:tc>
      </w:tr>
    </w:tbl>
    <w:p w14:paraId="6046F121" w14:textId="77777777" w:rsidR="00117E34" w:rsidRPr="005B57A1" w:rsidRDefault="00117E34" w:rsidP="00117E34">
      <w:pPr>
        <w:tabs>
          <w:tab w:val="left" w:pos="1134"/>
        </w:tabs>
        <w:suppressAutoHyphens/>
        <w:spacing w:after="0" w:line="240" w:lineRule="auto"/>
        <w:jc w:val="both"/>
        <w:rPr>
          <w:rFonts w:ascii="Times New Roman" w:eastAsia="Times New Roman" w:hAnsi="Times New Roman" w:cs="Times New Roman"/>
          <w:i/>
          <w:sz w:val="18"/>
          <w:szCs w:val="18"/>
          <w:lang w:eastAsia="ar-SA"/>
        </w:rPr>
      </w:pPr>
      <w:r w:rsidRPr="005B57A1">
        <w:rPr>
          <w:rFonts w:ascii="Times New Roman" w:eastAsia="Times New Roman" w:hAnsi="Times New Roman" w:cs="Times New Roman"/>
          <w:i/>
          <w:sz w:val="18"/>
          <w:szCs w:val="18"/>
          <w:lang w:eastAsia="ar-SA"/>
        </w:rPr>
        <w:t xml:space="preserve">  Източник:</w:t>
      </w:r>
      <w:r w:rsidRPr="005B57A1">
        <w:rPr>
          <w:rFonts w:ascii="Times New Roman" w:eastAsia="Times New Roman" w:hAnsi="Times New Roman" w:cs="Times New Roman"/>
          <w:i/>
          <w:sz w:val="18"/>
          <w:szCs w:val="18"/>
          <w:lang w:eastAsia="ar-SA"/>
        </w:rPr>
        <w:tab/>
        <w:t>модел към Vademecum, 2021 и собствени изчисления</w:t>
      </w:r>
    </w:p>
    <w:p w14:paraId="3ABFBDE0" w14:textId="77777777" w:rsidR="00F42E46" w:rsidRPr="00472802" w:rsidRDefault="00F42E46" w:rsidP="00472802">
      <w:pPr>
        <w:pStyle w:val="Heading2"/>
        <w:numPr>
          <w:ilvl w:val="1"/>
          <w:numId w:val="3"/>
        </w:numPr>
        <w:ind w:left="1080" w:hanging="540"/>
        <w:rPr>
          <w:szCs w:val="24"/>
          <w:lang w:val="bg-BG"/>
        </w:rPr>
      </w:pPr>
      <w:bookmarkStart w:id="284" w:name="_Toc434229763"/>
      <w:bookmarkStart w:id="285" w:name="_Toc143694188"/>
      <w:r w:rsidRPr="00472802">
        <w:rPr>
          <w:szCs w:val="24"/>
          <w:lang w:val="bg-BG"/>
        </w:rPr>
        <w:t xml:space="preserve">Разходи за експлоатация и </w:t>
      </w:r>
      <w:bookmarkEnd w:id="284"/>
      <w:r w:rsidR="0090014A" w:rsidRPr="00472802">
        <w:rPr>
          <w:szCs w:val="24"/>
          <w:lang w:val="bg-BG"/>
        </w:rPr>
        <w:t>поддържане</w:t>
      </w:r>
      <w:bookmarkEnd w:id="285"/>
    </w:p>
    <w:p w14:paraId="68E406BA" w14:textId="2667E4B0" w:rsidR="00F42E46" w:rsidRPr="00117E34" w:rsidRDefault="00F42E46" w:rsidP="00472802">
      <w:pPr>
        <w:pStyle w:val="Heading3"/>
        <w:numPr>
          <w:ilvl w:val="2"/>
          <w:numId w:val="3"/>
        </w:numPr>
        <w:spacing w:before="240"/>
        <w:jc w:val="both"/>
        <w:rPr>
          <w:rFonts w:cs="Arial"/>
          <w:sz w:val="22"/>
          <w:szCs w:val="22"/>
        </w:rPr>
      </w:pPr>
      <w:bookmarkStart w:id="286" w:name="_Toc434229764"/>
      <w:bookmarkStart w:id="287" w:name="_Toc94191728"/>
      <w:bookmarkStart w:id="288" w:name="_Toc143694189"/>
      <w:r w:rsidRPr="00117E34">
        <w:rPr>
          <w:rFonts w:cs="Arial"/>
          <w:sz w:val="22"/>
          <w:szCs w:val="22"/>
        </w:rPr>
        <w:t>Методика за прогнозиране на разходите за ЕиП</w:t>
      </w:r>
      <w:bookmarkEnd w:id="286"/>
      <w:bookmarkEnd w:id="287"/>
      <w:bookmarkEnd w:id="288"/>
    </w:p>
    <w:p w14:paraId="0EE2EAEF" w14:textId="77777777" w:rsidR="00117E34" w:rsidRDefault="00117E34" w:rsidP="00117E34">
      <w:pPr>
        <w:spacing w:after="0" w:line="240" w:lineRule="auto"/>
        <w:rPr>
          <w:rFonts w:cs="Arial"/>
        </w:rPr>
      </w:pPr>
    </w:p>
    <w:p w14:paraId="325B92BD" w14:textId="77777777" w:rsidR="00117E34" w:rsidRDefault="00117E34" w:rsidP="00C36518">
      <w:pPr>
        <w:jc w:val="both"/>
        <w:rPr>
          <w:rFonts w:cs="Arial"/>
        </w:rPr>
      </w:pPr>
      <w:r w:rsidRPr="00BD59FD">
        <w:rPr>
          <w:rFonts w:cs="Arial"/>
        </w:rPr>
        <w:lastRenderedPageBreak/>
        <w:t xml:space="preserve">За определяне на разходите за експлоатация и поддръжка </w:t>
      </w:r>
      <w:r>
        <w:rPr>
          <w:rFonts w:cs="Arial"/>
        </w:rPr>
        <w:t>са използвани исторически данни от ОПР на Бенефециента ДППИ</w:t>
      </w:r>
      <w:r w:rsidR="00BC6311">
        <w:rPr>
          <w:rFonts w:cs="Arial"/>
        </w:rPr>
        <w:t xml:space="preserve"> и допускания за техния размер, след реализация на проекта, направени в ПП</w:t>
      </w:r>
      <w:r>
        <w:rPr>
          <w:rFonts w:cs="Arial"/>
        </w:rPr>
        <w:t xml:space="preserve">. </w:t>
      </w:r>
    </w:p>
    <w:p w14:paraId="5F4CE6BF" w14:textId="42A2C34E" w:rsidR="009F3AE9" w:rsidRPr="00C36518" w:rsidRDefault="00117E34">
      <w:pPr>
        <w:rPr>
          <w:rFonts w:cs="Arial"/>
        </w:rPr>
      </w:pPr>
      <w:r>
        <w:rPr>
          <w:rFonts w:cs="Arial"/>
        </w:rPr>
        <w:t>Основните стъпки в приложената методология</w:t>
      </w:r>
      <w:r w:rsidR="00C36518">
        <w:rPr>
          <w:rFonts w:cs="Arial"/>
        </w:rPr>
        <w:t xml:space="preserve"> са показани в следващата схема:</w:t>
      </w:r>
    </w:p>
    <w:p w14:paraId="27F3822F" w14:textId="7EE07FB7" w:rsidR="0000532D" w:rsidRDefault="00854303" w:rsidP="005B57A1">
      <w:pPr>
        <w:rPr>
          <w:rFonts w:eastAsia="Times New Roman" w:cs="Arial"/>
          <w:i/>
          <w:sz w:val="22"/>
          <w:lang w:eastAsia="ar-SA"/>
        </w:rPr>
      </w:pPr>
      <w:bookmarkStart w:id="289" w:name="_Toc174099099"/>
      <w:r w:rsidRPr="002E1E19">
        <w:rPr>
          <w:rFonts w:cs="Arial"/>
          <w:bCs/>
          <w:i/>
          <w:iCs/>
          <w:sz w:val="22"/>
        </w:rPr>
        <w:t xml:space="preserve">Фигура </w:t>
      </w:r>
      <w:r w:rsidR="004C6150">
        <w:rPr>
          <w:rFonts w:cs="Arial"/>
          <w:bCs/>
          <w:i/>
          <w:iCs/>
          <w:sz w:val="22"/>
        </w:rPr>
        <w:fldChar w:fldCharType="begin"/>
      </w:r>
      <w:r w:rsidR="004C6150">
        <w:rPr>
          <w:rFonts w:cs="Arial"/>
          <w:bCs/>
          <w:i/>
          <w:iCs/>
          <w:sz w:val="22"/>
        </w:rPr>
        <w:instrText xml:space="preserve"> SEQ Фигура \* ARABIC </w:instrText>
      </w:r>
      <w:r w:rsidR="004C6150">
        <w:rPr>
          <w:rFonts w:cs="Arial"/>
          <w:bCs/>
          <w:i/>
          <w:iCs/>
          <w:sz w:val="22"/>
        </w:rPr>
        <w:fldChar w:fldCharType="separate"/>
      </w:r>
      <w:r w:rsidR="005B57A1">
        <w:rPr>
          <w:rFonts w:cs="Arial"/>
          <w:bCs/>
          <w:i/>
          <w:iCs/>
          <w:noProof/>
          <w:sz w:val="22"/>
        </w:rPr>
        <w:t>14</w:t>
      </w:r>
      <w:r w:rsidR="004C6150">
        <w:rPr>
          <w:rFonts w:cs="Arial"/>
          <w:bCs/>
          <w:i/>
          <w:iCs/>
          <w:sz w:val="22"/>
        </w:rPr>
        <w:fldChar w:fldCharType="end"/>
      </w:r>
      <w:r w:rsidR="0000532D" w:rsidRPr="002E1E19">
        <w:rPr>
          <w:rFonts w:eastAsia="Times New Roman" w:cs="Arial"/>
          <w:i/>
          <w:sz w:val="22"/>
          <w:lang w:eastAsia="ar-SA"/>
        </w:rPr>
        <w:tab/>
        <w:t>Основни етапи при определяне и прогнозиране на разходите за ЕиП</w:t>
      </w:r>
      <w:bookmarkEnd w:id="289"/>
    </w:p>
    <w:p w14:paraId="43D604D7" w14:textId="77777777" w:rsidR="00F42E46" w:rsidRDefault="00A975C0" w:rsidP="00A975C0">
      <w:pPr>
        <w:spacing w:after="0" w:line="240" w:lineRule="auto"/>
        <w:rPr>
          <w:rFonts w:eastAsia="Times New Roman" w:cs="Arial"/>
          <w:sz w:val="22"/>
          <w:lang w:eastAsia="ar-SA"/>
        </w:rPr>
      </w:pPr>
      <w:r w:rsidRPr="002E1E19">
        <w:rPr>
          <w:rFonts w:eastAsia="Times New Roman" w:cs="Arial"/>
          <w:noProof/>
          <w:color w:val="000000"/>
          <w:lang w:val="en-US" w:eastAsia="en-US"/>
        </w:rPr>
        <w:drawing>
          <wp:anchor distT="0" distB="0" distL="114300" distR="114300" simplePos="0" relativeHeight="251667456" behindDoc="0" locked="0" layoutInCell="1" allowOverlap="1" wp14:anchorId="5B99634C" wp14:editId="26834097">
            <wp:simplePos x="0" y="0"/>
            <wp:positionH relativeFrom="column">
              <wp:posOffset>-30480</wp:posOffset>
            </wp:positionH>
            <wp:positionV relativeFrom="paragraph">
              <wp:posOffset>77470</wp:posOffset>
            </wp:positionV>
            <wp:extent cx="4730115" cy="2775585"/>
            <wp:effectExtent l="38100" t="57150" r="89535" b="43815"/>
            <wp:wrapTopAndBottom/>
            <wp:docPr id="13" name="Diagram 1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8" r:lo="rId29" r:qs="rId30" r:cs="rId31"/>
              </a:graphicData>
            </a:graphic>
            <wp14:sizeRelH relativeFrom="page">
              <wp14:pctWidth>0</wp14:pctWidth>
            </wp14:sizeRelH>
            <wp14:sizeRelV relativeFrom="page">
              <wp14:pctHeight>0</wp14:pctHeight>
            </wp14:sizeRelV>
          </wp:anchor>
        </w:drawing>
      </w:r>
    </w:p>
    <w:p w14:paraId="68A3A2A6" w14:textId="77777777" w:rsidR="00117E34" w:rsidRPr="00BD59FD" w:rsidRDefault="00117E34" w:rsidP="00117E34">
      <w:pPr>
        <w:spacing w:before="60" w:after="60"/>
        <w:jc w:val="both"/>
        <w:rPr>
          <w:rFonts w:cs="Arial"/>
        </w:rPr>
      </w:pPr>
      <w:r w:rsidRPr="00BD59FD">
        <w:rPr>
          <w:rFonts w:cs="Arial"/>
        </w:rPr>
        <w:t xml:space="preserve">На етапа на събиране на входящите данни </w:t>
      </w:r>
      <w:r>
        <w:rPr>
          <w:rFonts w:cs="Arial"/>
        </w:rPr>
        <w:t xml:space="preserve">от ДППИ </w:t>
      </w:r>
      <w:r w:rsidRPr="00BD59FD">
        <w:rPr>
          <w:rFonts w:cs="Arial"/>
        </w:rPr>
        <w:t>са извършени следните дейности:</w:t>
      </w:r>
    </w:p>
    <w:p w14:paraId="68A39F9B" w14:textId="792B53FC" w:rsidR="00117E34" w:rsidRPr="00934B1C" w:rsidRDefault="00117E34" w:rsidP="00AA673B">
      <w:pPr>
        <w:pStyle w:val="ListParagraph"/>
        <w:numPr>
          <w:ilvl w:val="0"/>
          <w:numId w:val="24"/>
        </w:numPr>
        <w:spacing w:after="60"/>
        <w:jc w:val="both"/>
        <w:rPr>
          <w:rFonts w:ascii="Arial" w:hAnsi="Arial" w:cs="Arial"/>
          <w:strike/>
        </w:rPr>
      </w:pPr>
      <w:r w:rsidRPr="00117E34">
        <w:rPr>
          <w:rFonts w:ascii="Arial" w:hAnsi="Arial" w:cs="Arial"/>
        </w:rPr>
        <w:t xml:space="preserve">Събрани са исторически данни за разходите за експлоатация и поддържане на ДППИ. Историческите данни са предоставени от Възложителя ДППИ за последните </w:t>
      </w:r>
      <w:r w:rsidR="00905EB3" w:rsidRPr="009963CE">
        <w:rPr>
          <w:rFonts w:ascii="Arial" w:hAnsi="Arial" w:cs="Arial"/>
        </w:rPr>
        <w:t>5</w:t>
      </w:r>
      <w:r w:rsidRPr="00117E34">
        <w:rPr>
          <w:rFonts w:ascii="Arial" w:hAnsi="Arial" w:cs="Arial"/>
        </w:rPr>
        <w:t xml:space="preserve"> години по видове разходи и по морски и речни пристанища </w:t>
      </w:r>
      <w:r w:rsidR="00295576" w:rsidRPr="00934B1C">
        <w:rPr>
          <w:rFonts w:ascii="Arial" w:hAnsi="Arial" w:cs="Arial"/>
        </w:rPr>
        <w:t>държавна собственост</w:t>
      </w:r>
      <w:r w:rsidR="00295576">
        <w:rPr>
          <w:rFonts w:ascii="Arial" w:hAnsi="Arial" w:cs="Arial"/>
        </w:rPr>
        <w:t>;</w:t>
      </w:r>
    </w:p>
    <w:p w14:paraId="682EED53" w14:textId="77777777" w:rsidR="00117E34" w:rsidRPr="00A8156D" w:rsidRDefault="00117E34" w:rsidP="00AA673B">
      <w:pPr>
        <w:pStyle w:val="ListParagraph"/>
        <w:numPr>
          <w:ilvl w:val="0"/>
          <w:numId w:val="25"/>
        </w:numPr>
        <w:spacing w:after="60"/>
        <w:jc w:val="both"/>
        <w:rPr>
          <w:rFonts w:ascii="Arial" w:hAnsi="Arial" w:cs="Arial"/>
        </w:rPr>
      </w:pPr>
      <w:r w:rsidRPr="00A8156D">
        <w:rPr>
          <w:rFonts w:ascii="Arial" w:hAnsi="Arial" w:cs="Arial"/>
        </w:rPr>
        <w:t>Направен е преглед на нормативната уредба с цел корекция на групите разходи и най-вече на променливите разходи и тяхното съответствие с преките разходи, допустими за някои от събираните административни такси</w:t>
      </w:r>
      <w:r>
        <w:rPr>
          <w:rFonts w:ascii="Arial" w:hAnsi="Arial" w:cs="Arial"/>
        </w:rPr>
        <w:t>;</w:t>
      </w:r>
      <w:r w:rsidRPr="00A8156D">
        <w:rPr>
          <w:rFonts w:ascii="Arial" w:hAnsi="Arial" w:cs="Arial"/>
        </w:rPr>
        <w:t xml:space="preserve"> </w:t>
      </w:r>
    </w:p>
    <w:p w14:paraId="6B537832" w14:textId="77777777" w:rsidR="00117E34" w:rsidRPr="00A8156D" w:rsidRDefault="00117E34" w:rsidP="00AA673B">
      <w:pPr>
        <w:pStyle w:val="ListParagraph"/>
        <w:numPr>
          <w:ilvl w:val="0"/>
          <w:numId w:val="25"/>
        </w:numPr>
        <w:spacing w:after="60"/>
        <w:jc w:val="both"/>
        <w:rPr>
          <w:rFonts w:ascii="Arial" w:hAnsi="Arial" w:cs="Arial"/>
        </w:rPr>
      </w:pPr>
      <w:r w:rsidRPr="00A8156D">
        <w:rPr>
          <w:rFonts w:ascii="Arial" w:hAnsi="Arial" w:cs="Arial"/>
        </w:rPr>
        <w:t>Сравнителният анализ за достоверност е направен на база данни за разходите за експлоатация и поддържане за цялото предприятие  и техните стойности специално за пристанище Лом.</w:t>
      </w:r>
    </w:p>
    <w:p w14:paraId="0CFEC9A7" w14:textId="77777777" w:rsidR="009F3AE9" w:rsidRDefault="009F3AE9" w:rsidP="00117E34">
      <w:pPr>
        <w:spacing w:before="60" w:after="60"/>
        <w:jc w:val="both"/>
        <w:rPr>
          <w:rFonts w:cs="Arial"/>
        </w:rPr>
      </w:pPr>
    </w:p>
    <w:p w14:paraId="7C36F758" w14:textId="77838E80" w:rsidR="00117E34" w:rsidRPr="00BD59FD" w:rsidRDefault="00117E34" w:rsidP="00117E34">
      <w:pPr>
        <w:spacing w:before="60" w:after="60"/>
        <w:jc w:val="both"/>
        <w:rPr>
          <w:rFonts w:cs="Arial"/>
        </w:rPr>
      </w:pPr>
      <w:r w:rsidRPr="00BD59FD">
        <w:rPr>
          <w:rFonts w:cs="Arial"/>
        </w:rPr>
        <w:t>Анализите на разходите, на база те</w:t>
      </w:r>
      <w:r w:rsidR="00FC2D23">
        <w:rPr>
          <w:rFonts w:cs="Arial"/>
        </w:rPr>
        <w:t>зи данни имат за цел да определят</w:t>
      </w:r>
      <w:r w:rsidRPr="00BD59FD">
        <w:rPr>
          <w:rFonts w:cs="Arial"/>
        </w:rPr>
        <w:t xml:space="preserve"> нивото на разходите, тяхната структура и динамика във времето.</w:t>
      </w:r>
    </w:p>
    <w:p w14:paraId="63BBDB6F" w14:textId="68B9BE0B" w:rsidR="00117E34" w:rsidRDefault="00117E34" w:rsidP="00C36518">
      <w:pPr>
        <w:spacing w:before="60" w:after="60"/>
        <w:jc w:val="both"/>
        <w:rPr>
          <w:rFonts w:cs="Arial"/>
        </w:rPr>
      </w:pPr>
      <w:r w:rsidRPr="00383920">
        <w:rPr>
          <w:rFonts w:cs="Arial"/>
        </w:rPr>
        <w:lastRenderedPageBreak/>
        <w:t xml:space="preserve">От анализа на данните за разходите по видове се вижда, че Разходи за заплати и осигуровки са вид „постоянен“ разход, както и разходите за поддръжка на </w:t>
      </w:r>
      <w:r>
        <w:rPr>
          <w:rFonts w:cs="Arial"/>
        </w:rPr>
        <w:t>активите, за това тези две групи разходи са приети за постоянни, а останалите за променливи разходи.</w:t>
      </w:r>
    </w:p>
    <w:p w14:paraId="38DE23E4" w14:textId="77777777" w:rsidR="00911412" w:rsidRDefault="00911412" w:rsidP="00911412">
      <w:pPr>
        <w:pStyle w:val="ListParagraph"/>
        <w:suppressAutoHyphens/>
        <w:spacing w:after="60"/>
        <w:ind w:left="709"/>
        <w:jc w:val="both"/>
        <w:rPr>
          <w:rFonts w:ascii="Arial" w:hAnsi="Arial" w:cs="Arial"/>
          <w:sz w:val="22"/>
          <w:lang w:eastAsia="ar-SA"/>
        </w:rPr>
      </w:pPr>
    </w:p>
    <w:p w14:paraId="3D13B141" w14:textId="77777777" w:rsidR="00F42E46" w:rsidRPr="00117E34" w:rsidRDefault="00F42E46" w:rsidP="003E6A9D">
      <w:pPr>
        <w:pStyle w:val="Heading3"/>
        <w:numPr>
          <w:ilvl w:val="2"/>
          <w:numId w:val="3"/>
        </w:numPr>
        <w:spacing w:before="240" w:after="120"/>
        <w:ind w:left="1282"/>
        <w:jc w:val="both"/>
        <w:rPr>
          <w:rFonts w:cs="Arial"/>
          <w:sz w:val="22"/>
          <w:szCs w:val="22"/>
        </w:rPr>
      </w:pPr>
      <w:bookmarkStart w:id="290" w:name="_Toc94191729"/>
      <w:bookmarkStart w:id="291" w:name="_Toc143694190"/>
      <w:r w:rsidRPr="00117E34">
        <w:rPr>
          <w:rFonts w:cs="Arial"/>
          <w:sz w:val="22"/>
          <w:szCs w:val="22"/>
        </w:rPr>
        <w:t>Определяне на постоянните и променливи разходи за ЕиП</w:t>
      </w:r>
      <w:bookmarkEnd w:id="290"/>
      <w:bookmarkEnd w:id="291"/>
    </w:p>
    <w:p w14:paraId="3B28AEF3" w14:textId="77777777" w:rsidR="001E7455" w:rsidRPr="003E6A9D" w:rsidRDefault="00117E34" w:rsidP="001E7455">
      <w:pPr>
        <w:jc w:val="both"/>
        <w:rPr>
          <w:rFonts w:cs="Arial"/>
          <w:szCs w:val="24"/>
        </w:rPr>
      </w:pPr>
      <w:r>
        <w:rPr>
          <w:rFonts w:cs="Arial"/>
        </w:rPr>
        <w:t xml:space="preserve">За да се определят стойностите на постоянните и променливите разходи е необходимо да се съпоставят с извършената работа. В Предпроектното проучване </w:t>
      </w:r>
      <w:r w:rsidRPr="009F3AE9">
        <w:rPr>
          <w:rFonts w:cs="Arial"/>
        </w:rPr>
        <w:t xml:space="preserve">е извършена Прогноза за търсенето, където има исторически данни за  извършената работа, както общо за ДППИ, така и по пристанища </w:t>
      </w:r>
      <w:r w:rsidR="0070222D" w:rsidRPr="009F3AE9">
        <w:rPr>
          <w:rFonts w:cs="Arial"/>
        </w:rPr>
        <w:t>- държавна собственост</w:t>
      </w:r>
      <w:r w:rsidRPr="009F3AE9">
        <w:rPr>
          <w:rFonts w:cs="Arial"/>
        </w:rPr>
        <w:t xml:space="preserve">. </w:t>
      </w:r>
      <w:r w:rsidR="001E7455" w:rsidRPr="003E6A9D">
        <w:rPr>
          <w:rFonts w:cs="Arial"/>
          <w:szCs w:val="24"/>
        </w:rPr>
        <w:t>Направен е кратък анализ на разходите за ЕиП, за де се види тренда в развитието на отделните видове разходи. От графиката се вижда, че най-голям дял заемат разходите за поддръжка, което при огромната стойност на ДМА на предприятието е съвсем логично.</w:t>
      </w:r>
    </w:p>
    <w:p w14:paraId="22CC7519" w14:textId="77777777" w:rsidR="001E7455" w:rsidRPr="003E6A9D" w:rsidRDefault="001E7455" w:rsidP="001E7455">
      <w:pPr>
        <w:jc w:val="both"/>
        <w:rPr>
          <w:rFonts w:cs="Arial"/>
          <w:szCs w:val="24"/>
        </w:rPr>
      </w:pPr>
      <w:r w:rsidRPr="003E6A9D">
        <w:rPr>
          <w:rFonts w:cs="Arial"/>
          <w:szCs w:val="24"/>
        </w:rPr>
        <w:t>Използваните стойности за 2023 г. са прогнозни и са направени на база резултатите от деветмесечието на 2023 г.</w:t>
      </w:r>
    </w:p>
    <w:p w14:paraId="722AED87" w14:textId="4157AE1B" w:rsidR="009F3AE9" w:rsidRDefault="003E6A9D" w:rsidP="001E7455">
      <w:pPr>
        <w:jc w:val="both"/>
        <w:rPr>
          <w:rFonts w:ascii="Times New Roman" w:hAnsi="Times New Roman" w:cs="Times New Roman"/>
          <w:szCs w:val="24"/>
        </w:rPr>
      </w:pPr>
      <w:bookmarkStart w:id="292" w:name="_Toc174099100"/>
      <w:r>
        <w:rPr>
          <w:rFonts w:cs="Arial"/>
          <w:bCs/>
          <w:i/>
          <w:iCs/>
          <w:sz w:val="22"/>
        </w:rPr>
        <w:t>Графика</w:t>
      </w:r>
      <w:r w:rsidRPr="002E1E19">
        <w:rPr>
          <w:rFonts w:cs="Arial"/>
          <w:bCs/>
          <w:i/>
          <w:iCs/>
          <w:sz w:val="22"/>
        </w:rPr>
        <w:t xml:space="preserve"> </w:t>
      </w:r>
      <w:r>
        <w:rPr>
          <w:rFonts w:cs="Arial"/>
          <w:bCs/>
          <w:i/>
          <w:iCs/>
          <w:sz w:val="22"/>
        </w:rPr>
        <w:fldChar w:fldCharType="begin"/>
      </w:r>
      <w:r>
        <w:rPr>
          <w:rFonts w:cs="Arial"/>
          <w:bCs/>
          <w:i/>
          <w:iCs/>
          <w:sz w:val="22"/>
        </w:rPr>
        <w:instrText xml:space="preserve"> SEQ Фигура \* ARABIC </w:instrText>
      </w:r>
      <w:r>
        <w:rPr>
          <w:rFonts w:cs="Arial"/>
          <w:bCs/>
          <w:i/>
          <w:iCs/>
          <w:sz w:val="22"/>
        </w:rPr>
        <w:fldChar w:fldCharType="separate"/>
      </w:r>
      <w:r>
        <w:rPr>
          <w:rFonts w:cs="Arial"/>
          <w:bCs/>
          <w:i/>
          <w:iCs/>
          <w:noProof/>
          <w:sz w:val="22"/>
        </w:rPr>
        <w:t>15</w:t>
      </w:r>
      <w:r>
        <w:rPr>
          <w:rFonts w:cs="Arial"/>
          <w:bCs/>
          <w:i/>
          <w:iCs/>
          <w:sz w:val="22"/>
        </w:rPr>
        <w:fldChar w:fldCharType="end"/>
      </w:r>
      <w:r w:rsidRPr="002E1E19">
        <w:rPr>
          <w:rFonts w:eastAsia="Times New Roman" w:cs="Arial"/>
          <w:i/>
          <w:sz w:val="22"/>
          <w:lang w:eastAsia="ar-SA"/>
        </w:rPr>
        <w:tab/>
      </w:r>
      <w:r w:rsidRPr="003E6A9D">
        <w:rPr>
          <w:rFonts w:eastAsia="Times New Roman" w:cs="Arial"/>
          <w:i/>
          <w:sz w:val="22"/>
          <w:lang w:eastAsia="ar-SA"/>
        </w:rPr>
        <w:t>Динамика на разходите за ЕиП по видове</w:t>
      </w:r>
      <w:bookmarkEnd w:id="292"/>
    </w:p>
    <w:p w14:paraId="747CDDC0" w14:textId="77777777" w:rsidR="001E7455" w:rsidRPr="00E9473B" w:rsidRDefault="001E7455" w:rsidP="001E7455">
      <w:pPr>
        <w:spacing w:after="0"/>
        <w:jc w:val="both"/>
        <w:rPr>
          <w:rFonts w:ascii="Times New Roman" w:hAnsi="Times New Roman" w:cs="Times New Roman"/>
        </w:rPr>
      </w:pPr>
      <w:r w:rsidRPr="00ED477F">
        <w:rPr>
          <w:rFonts w:ascii="Times New Roman" w:hAnsi="Times New Roman" w:cs="Times New Roman"/>
          <w:noProof/>
          <w:lang w:val="en-US" w:eastAsia="en-US"/>
        </w:rPr>
        <w:drawing>
          <wp:inline distT="0" distB="0" distL="0" distR="0" wp14:anchorId="1E452C92" wp14:editId="5ECBB0CF">
            <wp:extent cx="4572000" cy="2743200"/>
            <wp:effectExtent l="0" t="0" r="0" b="0"/>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14:paraId="75541099" w14:textId="77777777" w:rsidR="001E7455" w:rsidRPr="003E6A9D" w:rsidRDefault="001E7455" w:rsidP="001E7455">
      <w:pPr>
        <w:tabs>
          <w:tab w:val="left" w:pos="1134"/>
        </w:tabs>
        <w:suppressAutoHyphens/>
        <w:spacing w:after="0" w:line="240" w:lineRule="auto"/>
        <w:jc w:val="both"/>
        <w:rPr>
          <w:rFonts w:ascii="Times New Roman" w:eastAsia="Times New Roman" w:hAnsi="Times New Roman" w:cs="Times New Roman"/>
          <w:i/>
          <w:sz w:val="18"/>
          <w:szCs w:val="18"/>
          <w:lang w:eastAsia="ar-SA"/>
        </w:rPr>
      </w:pPr>
      <w:r w:rsidRPr="003E6A9D">
        <w:rPr>
          <w:rFonts w:ascii="Times New Roman" w:eastAsia="Times New Roman" w:hAnsi="Times New Roman" w:cs="Times New Roman"/>
          <w:i/>
          <w:sz w:val="18"/>
          <w:szCs w:val="18"/>
          <w:lang w:eastAsia="ar-SA"/>
        </w:rPr>
        <w:t>Източник:</w:t>
      </w:r>
      <w:r w:rsidRPr="003E6A9D">
        <w:rPr>
          <w:rFonts w:ascii="Times New Roman" w:eastAsia="Times New Roman" w:hAnsi="Times New Roman" w:cs="Times New Roman"/>
          <w:i/>
          <w:sz w:val="18"/>
          <w:szCs w:val="18"/>
          <w:lang w:eastAsia="ar-SA"/>
        </w:rPr>
        <w:tab/>
        <w:t>ГФО на ДППИ за 2018, 2019,  2020, 2021 и 2022 г.</w:t>
      </w:r>
    </w:p>
    <w:p w14:paraId="69FA67FD" w14:textId="381819EE" w:rsidR="001E7455" w:rsidRPr="003E6A9D" w:rsidRDefault="001E7455" w:rsidP="001E7455">
      <w:pPr>
        <w:jc w:val="both"/>
        <w:rPr>
          <w:rFonts w:cs="Arial"/>
          <w:szCs w:val="24"/>
        </w:rPr>
      </w:pPr>
      <w:r w:rsidRPr="003E6A9D">
        <w:rPr>
          <w:rFonts w:cs="Arial"/>
          <w:szCs w:val="24"/>
        </w:rPr>
        <w:t xml:space="preserve">За да се мотивира определението на постоянните и променливите разходи е необходимо да се съпоставят с обработените товари. Историческите данни за </w:t>
      </w:r>
      <w:r w:rsidRPr="003E6A9D">
        <w:rPr>
          <w:rFonts w:cs="Arial"/>
          <w:szCs w:val="24"/>
        </w:rPr>
        <w:lastRenderedPageBreak/>
        <w:t>обработените товари са взети от Предпроектното проучване, а за 2023 г. от последния междинен ГФО.</w:t>
      </w:r>
      <w:r w:rsidRPr="003E6A9D" w:rsidDel="006901A5">
        <w:rPr>
          <w:rFonts w:cs="Arial"/>
          <w:szCs w:val="24"/>
        </w:rPr>
        <w:t xml:space="preserve"> </w:t>
      </w:r>
    </w:p>
    <w:p w14:paraId="46745497" w14:textId="77777777" w:rsidR="001E7455" w:rsidRPr="003E6A9D" w:rsidRDefault="001E7455" w:rsidP="001E7455">
      <w:pPr>
        <w:jc w:val="both"/>
        <w:rPr>
          <w:rFonts w:cs="Arial"/>
          <w:sz w:val="22"/>
        </w:rPr>
      </w:pPr>
      <w:bookmarkStart w:id="293" w:name="_Toc159749162"/>
      <w:bookmarkStart w:id="294" w:name="_Toc174099101"/>
      <w:r w:rsidRPr="003E6A9D">
        <w:rPr>
          <w:rFonts w:cs="Arial"/>
          <w:bCs/>
          <w:i/>
          <w:iCs/>
          <w:sz w:val="22"/>
        </w:rPr>
        <w:t xml:space="preserve">Графика </w:t>
      </w:r>
      <w:r w:rsidRPr="003E6A9D">
        <w:rPr>
          <w:rFonts w:cs="Arial"/>
          <w:bCs/>
          <w:i/>
          <w:iCs/>
          <w:sz w:val="22"/>
        </w:rPr>
        <w:fldChar w:fldCharType="begin"/>
      </w:r>
      <w:r w:rsidRPr="003E6A9D">
        <w:rPr>
          <w:rFonts w:cs="Arial"/>
          <w:bCs/>
          <w:i/>
          <w:iCs/>
          <w:sz w:val="22"/>
        </w:rPr>
        <w:instrText xml:space="preserve"> SEQ Фигура \* ARABIC </w:instrText>
      </w:r>
      <w:r w:rsidRPr="003E6A9D">
        <w:rPr>
          <w:rFonts w:cs="Arial"/>
          <w:bCs/>
          <w:i/>
          <w:iCs/>
          <w:sz w:val="22"/>
        </w:rPr>
        <w:fldChar w:fldCharType="separate"/>
      </w:r>
      <w:r w:rsidR="003E6A9D">
        <w:rPr>
          <w:rFonts w:cs="Arial"/>
          <w:bCs/>
          <w:i/>
          <w:iCs/>
          <w:noProof/>
          <w:sz w:val="22"/>
        </w:rPr>
        <w:t>16</w:t>
      </w:r>
      <w:r w:rsidRPr="003E6A9D">
        <w:rPr>
          <w:rFonts w:cs="Arial"/>
          <w:bCs/>
          <w:i/>
          <w:iCs/>
          <w:sz w:val="22"/>
        </w:rPr>
        <w:fldChar w:fldCharType="end"/>
      </w:r>
      <w:r w:rsidRPr="003E6A9D">
        <w:rPr>
          <w:rFonts w:eastAsia="Times New Roman" w:cs="Arial"/>
          <w:i/>
          <w:sz w:val="22"/>
          <w:lang w:eastAsia="ar-SA"/>
        </w:rPr>
        <w:tab/>
        <w:t>Зависимост между разходите по видове и обработените товари</w:t>
      </w:r>
      <w:bookmarkEnd w:id="293"/>
      <w:bookmarkEnd w:id="294"/>
    </w:p>
    <w:p w14:paraId="77DDEC1C" w14:textId="77777777" w:rsidR="001E7455" w:rsidRPr="00E9473B" w:rsidRDefault="001E7455" w:rsidP="001E7455">
      <w:pPr>
        <w:jc w:val="both"/>
        <w:rPr>
          <w:rFonts w:ascii="Times New Roman" w:hAnsi="Times New Roman" w:cs="Times New Roman"/>
        </w:rPr>
      </w:pPr>
      <w:r w:rsidRPr="00ED477F">
        <w:rPr>
          <w:rFonts w:ascii="Times New Roman" w:hAnsi="Times New Roman" w:cs="Times New Roman"/>
          <w:noProof/>
          <w:lang w:val="en-US" w:eastAsia="en-US"/>
        </w:rPr>
        <w:drawing>
          <wp:inline distT="0" distB="0" distL="0" distR="0" wp14:anchorId="474AD1E3" wp14:editId="1C62BF65">
            <wp:extent cx="5195454" cy="2743200"/>
            <wp:effectExtent l="0" t="0" r="5715" b="0"/>
            <wp:docPr id="398776736" name="Chart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14:paraId="17B7E469" w14:textId="77777777" w:rsidR="001E7455" w:rsidRPr="003E6A9D" w:rsidRDefault="001E7455" w:rsidP="001E7455">
      <w:pPr>
        <w:jc w:val="both"/>
        <w:rPr>
          <w:rFonts w:cs="Arial"/>
          <w:szCs w:val="24"/>
        </w:rPr>
      </w:pPr>
      <w:r w:rsidRPr="003E6A9D">
        <w:rPr>
          <w:rFonts w:cs="Arial"/>
          <w:szCs w:val="24"/>
        </w:rPr>
        <w:t xml:space="preserve">От графиката ясно се вижда, че средствата за работна  заплата и разходите за поддръжка, не завсият от обработените товари. Това се обяснява с тяхната зависимост от промяна на стойността на ДМА за разходите за поддръжка, броя на персонала и законови и/или постигнати други сопразумения за размера на работната заплата. </w:t>
      </w:r>
    </w:p>
    <w:p w14:paraId="04C25BE7" w14:textId="77777777" w:rsidR="001E7455" w:rsidRPr="003E6A9D" w:rsidRDefault="001E7455" w:rsidP="001E7455">
      <w:pPr>
        <w:spacing w:before="240"/>
        <w:jc w:val="both"/>
        <w:rPr>
          <w:rFonts w:cs="Arial"/>
          <w:szCs w:val="24"/>
        </w:rPr>
      </w:pPr>
      <w:r w:rsidRPr="003E6A9D">
        <w:rPr>
          <w:rFonts w:cs="Arial"/>
          <w:szCs w:val="24"/>
        </w:rPr>
        <w:t>На база анализът за стойностите по видове разходи  и  обработените товари са определени следните единични стойности за разходите:</w:t>
      </w:r>
    </w:p>
    <w:p w14:paraId="2F4C5289" w14:textId="77777777" w:rsidR="001E7455" w:rsidRPr="003E6A9D" w:rsidRDefault="001E7455" w:rsidP="001E7455">
      <w:pPr>
        <w:tabs>
          <w:tab w:val="left" w:pos="1418"/>
        </w:tabs>
        <w:spacing w:before="60" w:after="60"/>
        <w:jc w:val="both"/>
        <w:rPr>
          <w:rFonts w:cs="Arial"/>
          <w:i/>
          <w:sz w:val="22"/>
        </w:rPr>
      </w:pPr>
      <w:bookmarkStart w:id="295" w:name="_Toc159749105"/>
      <w:bookmarkStart w:id="296" w:name="_Toc174099061"/>
      <w:r w:rsidRPr="003E6A9D">
        <w:rPr>
          <w:rFonts w:cs="Arial"/>
          <w:bCs/>
          <w:i/>
          <w:sz w:val="22"/>
        </w:rPr>
        <w:t xml:space="preserve">Таблица </w:t>
      </w:r>
      <w:r w:rsidRPr="003E6A9D">
        <w:rPr>
          <w:rFonts w:cs="Arial"/>
          <w:b/>
          <w:bCs/>
          <w:i/>
          <w:iCs/>
          <w:sz w:val="22"/>
        </w:rPr>
        <w:fldChar w:fldCharType="begin"/>
      </w:r>
      <w:r w:rsidRPr="003E6A9D">
        <w:rPr>
          <w:rFonts w:cs="Arial"/>
          <w:bCs/>
          <w:i/>
          <w:sz w:val="22"/>
        </w:rPr>
        <w:instrText xml:space="preserve"> SEQ Таблица \* ARABIC </w:instrText>
      </w:r>
      <w:r w:rsidRPr="003E6A9D">
        <w:rPr>
          <w:rFonts w:cs="Arial"/>
          <w:b/>
          <w:bCs/>
          <w:i/>
          <w:iCs/>
          <w:sz w:val="22"/>
        </w:rPr>
        <w:fldChar w:fldCharType="separate"/>
      </w:r>
      <w:r w:rsidR="003E6A9D">
        <w:rPr>
          <w:rFonts w:cs="Arial"/>
          <w:bCs/>
          <w:i/>
          <w:noProof/>
          <w:sz w:val="22"/>
        </w:rPr>
        <w:t>16</w:t>
      </w:r>
      <w:r w:rsidRPr="003E6A9D">
        <w:rPr>
          <w:rFonts w:cs="Arial"/>
          <w:b/>
          <w:bCs/>
          <w:i/>
          <w:iCs/>
          <w:sz w:val="22"/>
        </w:rPr>
        <w:fldChar w:fldCharType="end"/>
      </w:r>
      <w:r w:rsidRPr="003E6A9D">
        <w:rPr>
          <w:rFonts w:cs="Arial"/>
          <w:bCs/>
          <w:i/>
          <w:sz w:val="22"/>
        </w:rPr>
        <w:t xml:space="preserve"> </w:t>
      </w:r>
      <w:r w:rsidRPr="003E6A9D">
        <w:rPr>
          <w:rFonts w:eastAsia="Calibri" w:cs="Arial"/>
          <w:i/>
          <w:color w:val="000000"/>
          <w:sz w:val="22"/>
          <w:lang w:eastAsia="en-US"/>
        </w:rPr>
        <w:t xml:space="preserve"> Единични стойности на променливите разходи за ЕиП в </w:t>
      </w:r>
      <w:r w:rsidRPr="003E6A9D">
        <w:rPr>
          <w:rFonts w:eastAsia="Calibri" w:cs="Arial"/>
          <w:i/>
          <w:color w:val="000000"/>
          <w:sz w:val="22"/>
          <w:lang w:val="en-US" w:eastAsia="en-US"/>
        </w:rPr>
        <w:t>EUR</w:t>
      </w:r>
      <w:r w:rsidRPr="009963CE">
        <w:rPr>
          <w:rFonts w:eastAsia="Calibri" w:cs="Arial"/>
          <w:i/>
          <w:color w:val="000000"/>
          <w:sz w:val="22"/>
          <w:lang w:eastAsia="en-US"/>
        </w:rPr>
        <w:t>/</w:t>
      </w:r>
      <w:r w:rsidRPr="003E6A9D">
        <w:rPr>
          <w:rFonts w:eastAsia="Calibri" w:cs="Arial"/>
          <w:i/>
          <w:color w:val="000000"/>
          <w:sz w:val="22"/>
          <w:lang w:eastAsia="en-US"/>
        </w:rPr>
        <w:t>тон</w:t>
      </w:r>
      <w:bookmarkEnd w:id="295"/>
      <w:bookmarkEnd w:id="296"/>
    </w:p>
    <w:tbl>
      <w:tblPr>
        <w:tblStyle w:val="LightList-Accent111"/>
        <w:tblW w:w="9077" w:type="dxa"/>
        <w:tblLook w:val="04A0" w:firstRow="1" w:lastRow="0" w:firstColumn="1" w:lastColumn="0" w:noHBand="0" w:noVBand="1"/>
      </w:tblPr>
      <w:tblGrid>
        <w:gridCol w:w="4150"/>
        <w:gridCol w:w="1525"/>
        <w:gridCol w:w="1701"/>
        <w:gridCol w:w="1701"/>
      </w:tblGrid>
      <w:tr w:rsidR="001E7455" w:rsidRPr="009F3AE9" w14:paraId="6E1F49EA" w14:textId="77777777" w:rsidTr="003E6A9D">
        <w:trPr>
          <w:cnfStyle w:val="100000000000" w:firstRow="1" w:lastRow="0" w:firstColumn="0" w:lastColumn="0" w:oddVBand="0" w:evenVBand="0" w:oddHBand="0" w:evenHBand="0" w:firstRowFirstColumn="0" w:firstRowLastColumn="0" w:lastRowFirstColumn="0" w:lastRowLastColumn="0"/>
          <w:trHeight w:val="261"/>
        </w:trPr>
        <w:tc>
          <w:tcPr>
            <w:cnfStyle w:val="001000000000" w:firstRow="0" w:lastRow="0" w:firstColumn="1" w:lastColumn="0" w:oddVBand="0" w:evenVBand="0" w:oddHBand="0" w:evenHBand="0" w:firstRowFirstColumn="0" w:firstRowLastColumn="0" w:lastRowFirstColumn="0" w:lastRowLastColumn="0"/>
            <w:tcW w:w="4150" w:type="dxa"/>
            <w:noWrap/>
            <w:vAlign w:val="center"/>
            <w:hideMark/>
          </w:tcPr>
          <w:p w14:paraId="1E070C4A" w14:textId="77777777" w:rsidR="001E7455" w:rsidRPr="003E6A9D" w:rsidRDefault="001E7455" w:rsidP="003E6A9D">
            <w:pPr>
              <w:jc w:val="center"/>
              <w:rPr>
                <w:rFonts w:cs="Arial"/>
                <w:b w:val="0"/>
                <w:sz w:val="22"/>
              </w:rPr>
            </w:pPr>
            <w:r w:rsidRPr="003E6A9D">
              <w:rPr>
                <w:rFonts w:cs="Arial"/>
                <w:sz w:val="22"/>
              </w:rPr>
              <w:t>Вид разход</w:t>
            </w:r>
          </w:p>
        </w:tc>
        <w:tc>
          <w:tcPr>
            <w:tcW w:w="1525" w:type="dxa"/>
            <w:noWrap/>
            <w:vAlign w:val="center"/>
            <w:hideMark/>
          </w:tcPr>
          <w:p w14:paraId="0F6F4768" w14:textId="77777777" w:rsidR="001E7455" w:rsidRPr="003E6A9D" w:rsidRDefault="001E7455" w:rsidP="003E6A9D">
            <w:pPr>
              <w:jc w:val="center"/>
              <w:cnfStyle w:val="100000000000" w:firstRow="1" w:lastRow="0" w:firstColumn="0" w:lastColumn="0" w:oddVBand="0" w:evenVBand="0" w:oddHBand="0" w:evenHBand="0" w:firstRowFirstColumn="0" w:firstRowLastColumn="0" w:lastRowFirstColumn="0" w:lastRowLastColumn="0"/>
              <w:rPr>
                <w:rFonts w:cs="Arial"/>
                <w:b w:val="0"/>
                <w:sz w:val="22"/>
                <w:lang w:val="en-US"/>
              </w:rPr>
            </w:pPr>
            <w:r w:rsidRPr="003E6A9D">
              <w:rPr>
                <w:rFonts w:cs="Arial"/>
                <w:sz w:val="22"/>
              </w:rPr>
              <w:t>в хил. Е</w:t>
            </w:r>
            <w:r w:rsidRPr="003E6A9D">
              <w:rPr>
                <w:rFonts w:cs="Arial"/>
                <w:sz w:val="22"/>
                <w:lang w:val="en-US"/>
              </w:rPr>
              <w:t>UR</w:t>
            </w:r>
          </w:p>
        </w:tc>
        <w:tc>
          <w:tcPr>
            <w:tcW w:w="1701" w:type="dxa"/>
            <w:noWrap/>
            <w:vAlign w:val="center"/>
            <w:hideMark/>
          </w:tcPr>
          <w:p w14:paraId="3B131010" w14:textId="338FF430" w:rsidR="001E7455" w:rsidRPr="003E6A9D" w:rsidRDefault="001E7455" w:rsidP="003E6A9D">
            <w:pPr>
              <w:jc w:val="center"/>
              <w:cnfStyle w:val="100000000000" w:firstRow="1" w:lastRow="0" w:firstColumn="0" w:lastColumn="0" w:oddVBand="0" w:evenVBand="0" w:oddHBand="0" w:evenHBand="0" w:firstRowFirstColumn="0" w:firstRowLastColumn="0" w:lastRowFirstColumn="0" w:lastRowLastColumn="0"/>
              <w:rPr>
                <w:rFonts w:cs="Arial"/>
                <w:b w:val="0"/>
                <w:sz w:val="22"/>
              </w:rPr>
            </w:pPr>
            <w:r w:rsidRPr="003E6A9D">
              <w:rPr>
                <w:rFonts w:cs="Arial"/>
                <w:sz w:val="22"/>
              </w:rPr>
              <w:t>Стойност</w:t>
            </w:r>
          </w:p>
          <w:p w14:paraId="655C00E4" w14:textId="77777777" w:rsidR="001E7455" w:rsidRPr="003E6A9D" w:rsidRDefault="001E7455" w:rsidP="003E6A9D">
            <w:pPr>
              <w:jc w:val="center"/>
              <w:cnfStyle w:val="100000000000" w:firstRow="1" w:lastRow="0" w:firstColumn="0" w:lastColumn="0" w:oddVBand="0" w:evenVBand="0" w:oddHBand="0" w:evenHBand="0" w:firstRowFirstColumn="0" w:firstRowLastColumn="0" w:lastRowFirstColumn="0" w:lastRowLastColumn="0"/>
              <w:rPr>
                <w:rFonts w:cs="Arial"/>
                <w:b w:val="0"/>
                <w:sz w:val="22"/>
              </w:rPr>
            </w:pPr>
            <w:r w:rsidRPr="003E6A9D">
              <w:rPr>
                <w:rFonts w:cs="Arial"/>
                <w:sz w:val="22"/>
              </w:rPr>
              <w:t>Без проект</w:t>
            </w:r>
          </w:p>
        </w:tc>
        <w:tc>
          <w:tcPr>
            <w:tcW w:w="1701" w:type="dxa"/>
            <w:vAlign w:val="center"/>
          </w:tcPr>
          <w:p w14:paraId="159B04D2" w14:textId="3497A8C2" w:rsidR="001E7455" w:rsidRPr="003E6A9D" w:rsidRDefault="001E7455" w:rsidP="003E6A9D">
            <w:pPr>
              <w:jc w:val="center"/>
              <w:cnfStyle w:val="100000000000" w:firstRow="1" w:lastRow="0" w:firstColumn="0" w:lastColumn="0" w:oddVBand="0" w:evenVBand="0" w:oddHBand="0" w:evenHBand="0" w:firstRowFirstColumn="0" w:firstRowLastColumn="0" w:lastRowFirstColumn="0" w:lastRowLastColumn="0"/>
              <w:rPr>
                <w:rFonts w:cs="Arial"/>
                <w:b w:val="0"/>
                <w:sz w:val="22"/>
              </w:rPr>
            </w:pPr>
            <w:r w:rsidRPr="003E6A9D">
              <w:rPr>
                <w:rFonts w:cs="Arial"/>
                <w:sz w:val="22"/>
              </w:rPr>
              <w:t>Стойност</w:t>
            </w:r>
          </w:p>
          <w:p w14:paraId="7714A588" w14:textId="77777777" w:rsidR="001E7455" w:rsidRPr="003E6A9D" w:rsidRDefault="001E7455" w:rsidP="003E6A9D">
            <w:pPr>
              <w:jc w:val="center"/>
              <w:cnfStyle w:val="100000000000" w:firstRow="1" w:lastRow="0" w:firstColumn="0" w:lastColumn="0" w:oddVBand="0" w:evenVBand="0" w:oddHBand="0" w:evenHBand="0" w:firstRowFirstColumn="0" w:firstRowLastColumn="0" w:lastRowFirstColumn="0" w:lastRowLastColumn="0"/>
              <w:rPr>
                <w:rFonts w:cs="Arial"/>
                <w:b w:val="0"/>
                <w:sz w:val="22"/>
              </w:rPr>
            </w:pPr>
            <w:r w:rsidRPr="003E6A9D">
              <w:rPr>
                <w:rFonts w:cs="Arial"/>
                <w:sz w:val="22"/>
              </w:rPr>
              <w:t>С  проект</w:t>
            </w:r>
          </w:p>
        </w:tc>
      </w:tr>
      <w:tr w:rsidR="001E7455" w:rsidRPr="009F3AE9" w14:paraId="4EA4D5DA" w14:textId="77777777" w:rsidTr="003E6A9D">
        <w:trPr>
          <w:cnfStyle w:val="000000100000" w:firstRow="0" w:lastRow="0" w:firstColumn="0" w:lastColumn="0" w:oddVBand="0" w:evenVBand="0" w:oddHBand="1" w:evenHBand="0" w:firstRowFirstColumn="0" w:firstRowLastColumn="0" w:lastRowFirstColumn="0" w:lastRowLastColumn="0"/>
          <w:trHeight w:val="261"/>
        </w:trPr>
        <w:tc>
          <w:tcPr>
            <w:cnfStyle w:val="001000000000" w:firstRow="0" w:lastRow="0" w:firstColumn="1" w:lastColumn="0" w:oddVBand="0" w:evenVBand="0" w:oddHBand="0" w:evenHBand="0" w:firstRowFirstColumn="0" w:firstRowLastColumn="0" w:lastRowFirstColumn="0" w:lastRowLastColumn="0"/>
            <w:tcW w:w="4150" w:type="dxa"/>
            <w:noWrap/>
            <w:hideMark/>
          </w:tcPr>
          <w:p w14:paraId="41638B6C" w14:textId="77777777" w:rsidR="001E7455" w:rsidRPr="003E6A9D" w:rsidRDefault="001E7455" w:rsidP="00BB0022">
            <w:pPr>
              <w:spacing w:after="0" w:line="240" w:lineRule="auto"/>
              <w:rPr>
                <w:rFonts w:cs="Arial"/>
                <w:color w:val="000000"/>
                <w:sz w:val="22"/>
              </w:rPr>
            </w:pPr>
            <w:r w:rsidRPr="003E6A9D">
              <w:rPr>
                <w:rFonts w:cs="Arial"/>
                <w:color w:val="000000"/>
                <w:sz w:val="22"/>
              </w:rPr>
              <w:t>Материали</w:t>
            </w:r>
          </w:p>
        </w:tc>
        <w:tc>
          <w:tcPr>
            <w:tcW w:w="1525" w:type="dxa"/>
            <w:noWrap/>
            <w:hideMark/>
          </w:tcPr>
          <w:p w14:paraId="22E879FD" w14:textId="77777777" w:rsidR="001E7455" w:rsidRPr="003E6A9D" w:rsidRDefault="001E7455" w:rsidP="00BB0022">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22"/>
                <w:highlight w:val="yellow"/>
              </w:rPr>
            </w:pPr>
            <w:r w:rsidRPr="003E6A9D">
              <w:rPr>
                <w:rFonts w:cs="Arial"/>
                <w:color w:val="000000"/>
                <w:sz w:val="22"/>
              </w:rPr>
              <w:t>858</w:t>
            </w:r>
          </w:p>
        </w:tc>
        <w:tc>
          <w:tcPr>
            <w:tcW w:w="1701" w:type="dxa"/>
            <w:noWrap/>
            <w:hideMark/>
          </w:tcPr>
          <w:p w14:paraId="4B9CAAE3" w14:textId="77777777" w:rsidR="001E7455" w:rsidRPr="003E6A9D" w:rsidRDefault="001E7455" w:rsidP="00BB0022">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22"/>
                <w:highlight w:val="yellow"/>
              </w:rPr>
            </w:pPr>
            <w:r w:rsidRPr="003E6A9D">
              <w:rPr>
                <w:rFonts w:cs="Arial"/>
                <w:color w:val="000000"/>
                <w:sz w:val="22"/>
              </w:rPr>
              <w:t>0,0287</w:t>
            </w:r>
          </w:p>
        </w:tc>
        <w:tc>
          <w:tcPr>
            <w:tcW w:w="1701" w:type="dxa"/>
          </w:tcPr>
          <w:p w14:paraId="5454A759" w14:textId="77777777" w:rsidR="001E7455" w:rsidRPr="003E6A9D" w:rsidRDefault="001E7455" w:rsidP="00BB0022">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sz w:val="22"/>
                <w:highlight w:val="yellow"/>
              </w:rPr>
            </w:pPr>
            <w:r w:rsidRPr="003E6A9D">
              <w:rPr>
                <w:rFonts w:cs="Arial"/>
                <w:color w:val="000000"/>
                <w:sz w:val="22"/>
              </w:rPr>
              <w:t>0,0287</w:t>
            </w:r>
          </w:p>
        </w:tc>
      </w:tr>
      <w:tr w:rsidR="001E7455" w:rsidRPr="009F3AE9" w14:paraId="4C7A9E62" w14:textId="77777777" w:rsidTr="003E6A9D">
        <w:trPr>
          <w:trHeight w:val="261"/>
        </w:trPr>
        <w:tc>
          <w:tcPr>
            <w:cnfStyle w:val="001000000000" w:firstRow="0" w:lastRow="0" w:firstColumn="1" w:lastColumn="0" w:oddVBand="0" w:evenVBand="0" w:oddHBand="0" w:evenHBand="0" w:firstRowFirstColumn="0" w:firstRowLastColumn="0" w:lastRowFirstColumn="0" w:lastRowLastColumn="0"/>
            <w:tcW w:w="4150" w:type="dxa"/>
            <w:noWrap/>
            <w:hideMark/>
          </w:tcPr>
          <w:p w14:paraId="24ACE1D7" w14:textId="77777777" w:rsidR="001E7455" w:rsidRPr="003E6A9D" w:rsidRDefault="001E7455" w:rsidP="00BB0022">
            <w:pPr>
              <w:spacing w:after="0" w:line="240" w:lineRule="auto"/>
              <w:rPr>
                <w:rFonts w:cs="Arial"/>
                <w:color w:val="000000"/>
                <w:sz w:val="22"/>
              </w:rPr>
            </w:pPr>
            <w:r w:rsidRPr="003E6A9D">
              <w:rPr>
                <w:rFonts w:cs="Arial"/>
                <w:color w:val="000000"/>
                <w:sz w:val="22"/>
              </w:rPr>
              <w:t>Външни услуги</w:t>
            </w:r>
          </w:p>
        </w:tc>
        <w:tc>
          <w:tcPr>
            <w:tcW w:w="1525" w:type="dxa"/>
            <w:noWrap/>
            <w:hideMark/>
          </w:tcPr>
          <w:p w14:paraId="1760C030" w14:textId="77777777" w:rsidR="001E7455" w:rsidRPr="003E6A9D" w:rsidRDefault="001E7455" w:rsidP="00BB0022">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000000"/>
                <w:sz w:val="22"/>
                <w:highlight w:val="yellow"/>
              </w:rPr>
            </w:pPr>
            <w:r w:rsidRPr="003E6A9D">
              <w:rPr>
                <w:rFonts w:cs="Arial"/>
                <w:color w:val="000000"/>
                <w:sz w:val="22"/>
              </w:rPr>
              <w:t>6 607</w:t>
            </w:r>
          </w:p>
        </w:tc>
        <w:tc>
          <w:tcPr>
            <w:tcW w:w="1701" w:type="dxa"/>
            <w:noWrap/>
            <w:hideMark/>
          </w:tcPr>
          <w:p w14:paraId="75B9A50F" w14:textId="77777777" w:rsidR="001E7455" w:rsidRPr="003E6A9D" w:rsidRDefault="001E7455" w:rsidP="00BB0022">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000000"/>
                <w:sz w:val="22"/>
                <w:highlight w:val="yellow"/>
              </w:rPr>
            </w:pPr>
            <w:r w:rsidRPr="003E6A9D">
              <w:rPr>
                <w:rFonts w:cs="Arial"/>
                <w:color w:val="000000"/>
                <w:sz w:val="22"/>
              </w:rPr>
              <w:t>0,2215</w:t>
            </w:r>
          </w:p>
        </w:tc>
        <w:tc>
          <w:tcPr>
            <w:tcW w:w="1701" w:type="dxa"/>
          </w:tcPr>
          <w:p w14:paraId="6DFE366B" w14:textId="77777777" w:rsidR="001E7455" w:rsidRPr="003E6A9D" w:rsidRDefault="001E7455" w:rsidP="00BB0022">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sz w:val="22"/>
                <w:highlight w:val="yellow"/>
              </w:rPr>
            </w:pPr>
            <w:r w:rsidRPr="003E6A9D">
              <w:rPr>
                <w:rFonts w:cs="Arial"/>
                <w:color w:val="000000"/>
                <w:sz w:val="22"/>
              </w:rPr>
              <w:t>0,2215</w:t>
            </w:r>
          </w:p>
        </w:tc>
      </w:tr>
      <w:tr w:rsidR="001E7455" w:rsidRPr="009F3AE9" w14:paraId="57D1FBB0" w14:textId="77777777" w:rsidTr="003E6A9D">
        <w:trPr>
          <w:cnfStyle w:val="000000100000" w:firstRow="0" w:lastRow="0" w:firstColumn="0" w:lastColumn="0" w:oddVBand="0" w:evenVBand="0" w:oddHBand="1" w:evenHBand="0" w:firstRowFirstColumn="0" w:firstRowLastColumn="0" w:lastRowFirstColumn="0" w:lastRowLastColumn="0"/>
          <w:trHeight w:val="261"/>
        </w:trPr>
        <w:tc>
          <w:tcPr>
            <w:cnfStyle w:val="001000000000" w:firstRow="0" w:lastRow="0" w:firstColumn="1" w:lastColumn="0" w:oddVBand="0" w:evenVBand="0" w:oddHBand="0" w:evenHBand="0" w:firstRowFirstColumn="0" w:firstRowLastColumn="0" w:lastRowFirstColumn="0" w:lastRowLastColumn="0"/>
            <w:tcW w:w="4150" w:type="dxa"/>
            <w:noWrap/>
            <w:hideMark/>
          </w:tcPr>
          <w:p w14:paraId="171AE4A7" w14:textId="77777777" w:rsidR="001E7455" w:rsidRPr="003E6A9D" w:rsidRDefault="001E7455" w:rsidP="00BB0022">
            <w:pPr>
              <w:spacing w:after="0" w:line="240" w:lineRule="auto"/>
              <w:rPr>
                <w:rFonts w:cs="Arial"/>
                <w:color w:val="000000"/>
                <w:sz w:val="22"/>
              </w:rPr>
            </w:pPr>
            <w:r w:rsidRPr="003E6A9D">
              <w:rPr>
                <w:rFonts w:cs="Arial"/>
                <w:color w:val="000000"/>
                <w:sz w:val="22"/>
              </w:rPr>
              <w:t>Административни разходи</w:t>
            </w:r>
          </w:p>
        </w:tc>
        <w:tc>
          <w:tcPr>
            <w:tcW w:w="1525" w:type="dxa"/>
            <w:noWrap/>
            <w:hideMark/>
          </w:tcPr>
          <w:p w14:paraId="7DC2A658" w14:textId="77777777" w:rsidR="001E7455" w:rsidRPr="003E6A9D" w:rsidRDefault="001E7455" w:rsidP="00BB0022">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22"/>
                <w:highlight w:val="yellow"/>
              </w:rPr>
            </w:pPr>
            <w:r w:rsidRPr="003E6A9D">
              <w:rPr>
                <w:rFonts w:cs="Arial"/>
                <w:sz w:val="22"/>
              </w:rPr>
              <w:t>1 046</w:t>
            </w:r>
          </w:p>
        </w:tc>
        <w:tc>
          <w:tcPr>
            <w:tcW w:w="1701" w:type="dxa"/>
            <w:noWrap/>
            <w:hideMark/>
          </w:tcPr>
          <w:p w14:paraId="2F746958" w14:textId="77777777" w:rsidR="001E7455" w:rsidRPr="003E6A9D" w:rsidRDefault="001E7455" w:rsidP="00BB0022">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22"/>
                <w:highlight w:val="yellow"/>
              </w:rPr>
            </w:pPr>
            <w:r w:rsidRPr="003E6A9D">
              <w:rPr>
                <w:rFonts w:cs="Arial"/>
                <w:sz w:val="22"/>
              </w:rPr>
              <w:t>0,0351</w:t>
            </w:r>
          </w:p>
        </w:tc>
        <w:tc>
          <w:tcPr>
            <w:tcW w:w="1701" w:type="dxa"/>
          </w:tcPr>
          <w:p w14:paraId="1FFA13B0" w14:textId="77777777" w:rsidR="001E7455" w:rsidRPr="003E6A9D" w:rsidRDefault="001E7455" w:rsidP="00BB0022">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sz w:val="22"/>
                <w:highlight w:val="yellow"/>
              </w:rPr>
            </w:pPr>
            <w:r w:rsidRPr="003E6A9D">
              <w:rPr>
                <w:rFonts w:cs="Arial"/>
                <w:sz w:val="22"/>
              </w:rPr>
              <w:t>0,0351</w:t>
            </w:r>
          </w:p>
        </w:tc>
      </w:tr>
    </w:tbl>
    <w:p w14:paraId="2DB163FC" w14:textId="77777777" w:rsidR="001E7455" w:rsidRPr="00420BD9" w:rsidRDefault="001E7455" w:rsidP="001E7455">
      <w:pPr>
        <w:tabs>
          <w:tab w:val="left" w:pos="1134"/>
        </w:tabs>
        <w:suppressAutoHyphens/>
        <w:spacing w:after="0" w:line="240" w:lineRule="auto"/>
        <w:jc w:val="both"/>
        <w:rPr>
          <w:rFonts w:ascii="Times New Roman" w:eastAsia="Times New Roman" w:hAnsi="Times New Roman" w:cs="Times New Roman"/>
          <w:i/>
          <w:sz w:val="18"/>
          <w:szCs w:val="18"/>
          <w:lang w:eastAsia="ar-SA"/>
        </w:rPr>
      </w:pPr>
      <w:r w:rsidRPr="00420BD9">
        <w:rPr>
          <w:rFonts w:ascii="Times New Roman" w:eastAsia="Times New Roman" w:hAnsi="Times New Roman" w:cs="Times New Roman"/>
          <w:i/>
          <w:sz w:val="18"/>
          <w:szCs w:val="18"/>
          <w:lang w:eastAsia="ar-SA"/>
        </w:rPr>
        <w:t>Източник:</w:t>
      </w:r>
      <w:r w:rsidRPr="00420BD9">
        <w:rPr>
          <w:rFonts w:ascii="Times New Roman" w:eastAsia="Times New Roman" w:hAnsi="Times New Roman" w:cs="Times New Roman"/>
          <w:i/>
          <w:sz w:val="18"/>
          <w:szCs w:val="18"/>
          <w:lang w:eastAsia="ar-SA"/>
        </w:rPr>
        <w:tab/>
        <w:t>ГФО на ДППИ и собствени изчисления</w:t>
      </w:r>
    </w:p>
    <w:p w14:paraId="0955743F" w14:textId="77777777" w:rsidR="001E7455" w:rsidRPr="00ED477F" w:rsidRDefault="001E7455" w:rsidP="001E7455">
      <w:pPr>
        <w:spacing w:before="240"/>
        <w:jc w:val="both"/>
        <w:rPr>
          <w:rFonts w:ascii="Times New Roman" w:hAnsi="Times New Roman" w:cs="Times New Roman"/>
          <w:szCs w:val="24"/>
        </w:rPr>
      </w:pPr>
      <w:r w:rsidRPr="00ED477F">
        <w:rPr>
          <w:rFonts w:ascii="Times New Roman" w:hAnsi="Times New Roman" w:cs="Times New Roman"/>
          <w:szCs w:val="24"/>
        </w:rPr>
        <w:t>За размера на постоянните разходи за поддръжка е направено допускането, че те</w:t>
      </w:r>
      <w:r w:rsidRPr="009963CE">
        <w:rPr>
          <w:rFonts w:ascii="Times New Roman" w:hAnsi="Times New Roman" w:cs="Times New Roman"/>
          <w:szCs w:val="24"/>
        </w:rPr>
        <w:t xml:space="preserve"> </w:t>
      </w:r>
      <w:r w:rsidRPr="00ED477F">
        <w:rPr>
          <w:rFonts w:ascii="Times New Roman" w:hAnsi="Times New Roman" w:cs="Times New Roman"/>
          <w:szCs w:val="24"/>
        </w:rPr>
        <w:t xml:space="preserve">също няма да се променят в резултат от реализацията на проекта. </w:t>
      </w:r>
    </w:p>
    <w:p w14:paraId="2E59431E" w14:textId="77777777" w:rsidR="001E7455" w:rsidRPr="009963CE" w:rsidRDefault="001E7455" w:rsidP="001E7455">
      <w:pPr>
        <w:tabs>
          <w:tab w:val="left" w:pos="1418"/>
        </w:tabs>
        <w:spacing w:before="60" w:after="60"/>
        <w:jc w:val="both"/>
        <w:rPr>
          <w:rFonts w:cs="Arial"/>
          <w:i/>
          <w:sz w:val="22"/>
        </w:rPr>
      </w:pPr>
      <w:bookmarkStart w:id="297" w:name="_Toc159749106"/>
      <w:bookmarkStart w:id="298" w:name="_Toc174099062"/>
      <w:r w:rsidRPr="003E6A9D">
        <w:rPr>
          <w:rFonts w:cs="Arial"/>
          <w:bCs/>
          <w:i/>
          <w:sz w:val="22"/>
        </w:rPr>
        <w:t xml:space="preserve">Таблица </w:t>
      </w:r>
      <w:r w:rsidRPr="003E6A9D">
        <w:rPr>
          <w:rFonts w:cs="Arial"/>
          <w:b/>
          <w:bCs/>
          <w:i/>
          <w:iCs/>
          <w:sz w:val="22"/>
        </w:rPr>
        <w:fldChar w:fldCharType="begin"/>
      </w:r>
      <w:r w:rsidRPr="003E6A9D">
        <w:rPr>
          <w:rFonts w:cs="Arial"/>
          <w:bCs/>
          <w:i/>
          <w:sz w:val="22"/>
        </w:rPr>
        <w:instrText xml:space="preserve"> SEQ Таблица \* ARABIC </w:instrText>
      </w:r>
      <w:r w:rsidRPr="003E6A9D">
        <w:rPr>
          <w:rFonts w:cs="Arial"/>
          <w:b/>
          <w:bCs/>
          <w:i/>
          <w:iCs/>
          <w:sz w:val="22"/>
        </w:rPr>
        <w:fldChar w:fldCharType="separate"/>
      </w:r>
      <w:r w:rsidR="003E6A9D">
        <w:rPr>
          <w:rFonts w:cs="Arial"/>
          <w:bCs/>
          <w:i/>
          <w:noProof/>
          <w:sz w:val="22"/>
        </w:rPr>
        <w:t>17</w:t>
      </w:r>
      <w:r w:rsidRPr="003E6A9D">
        <w:rPr>
          <w:rFonts w:cs="Arial"/>
          <w:b/>
          <w:bCs/>
          <w:i/>
          <w:iCs/>
          <w:sz w:val="22"/>
        </w:rPr>
        <w:fldChar w:fldCharType="end"/>
      </w:r>
      <w:r w:rsidRPr="003E6A9D">
        <w:rPr>
          <w:rFonts w:cs="Arial"/>
          <w:bCs/>
          <w:i/>
          <w:sz w:val="22"/>
        </w:rPr>
        <w:t xml:space="preserve"> </w:t>
      </w:r>
      <w:r w:rsidRPr="003E6A9D">
        <w:rPr>
          <w:rFonts w:eastAsia="Calibri" w:cs="Arial"/>
          <w:i/>
          <w:color w:val="000000"/>
          <w:sz w:val="22"/>
          <w:lang w:eastAsia="en-US"/>
        </w:rPr>
        <w:t xml:space="preserve"> Постоянни разходи за ЕиП в </w:t>
      </w:r>
      <w:r w:rsidRPr="003E6A9D">
        <w:rPr>
          <w:rFonts w:eastAsia="Calibri" w:cs="Arial"/>
          <w:i/>
          <w:color w:val="000000"/>
          <w:sz w:val="22"/>
          <w:lang w:val="en-US" w:eastAsia="en-US"/>
        </w:rPr>
        <w:t>EUR</w:t>
      </w:r>
      <w:bookmarkEnd w:id="297"/>
      <w:bookmarkEnd w:id="298"/>
    </w:p>
    <w:tbl>
      <w:tblPr>
        <w:tblStyle w:val="LightList-Accent111"/>
        <w:tblW w:w="7552" w:type="dxa"/>
        <w:tblLook w:val="04A0" w:firstRow="1" w:lastRow="0" w:firstColumn="1" w:lastColumn="0" w:noHBand="0" w:noVBand="1"/>
      </w:tblPr>
      <w:tblGrid>
        <w:gridCol w:w="4150"/>
        <w:gridCol w:w="1701"/>
        <w:gridCol w:w="1701"/>
      </w:tblGrid>
      <w:tr w:rsidR="001E7455" w:rsidRPr="009F3AE9" w14:paraId="49FB1E84" w14:textId="77777777" w:rsidTr="003E6A9D">
        <w:trPr>
          <w:cnfStyle w:val="100000000000" w:firstRow="1" w:lastRow="0" w:firstColumn="0" w:lastColumn="0" w:oddVBand="0" w:evenVBand="0" w:oddHBand="0" w:evenHBand="0" w:firstRowFirstColumn="0" w:firstRowLastColumn="0" w:lastRowFirstColumn="0" w:lastRowLastColumn="0"/>
          <w:trHeight w:val="261"/>
        </w:trPr>
        <w:tc>
          <w:tcPr>
            <w:cnfStyle w:val="001000000000" w:firstRow="0" w:lastRow="0" w:firstColumn="1" w:lastColumn="0" w:oddVBand="0" w:evenVBand="0" w:oddHBand="0" w:evenHBand="0" w:firstRowFirstColumn="0" w:firstRowLastColumn="0" w:lastRowFirstColumn="0" w:lastRowLastColumn="0"/>
            <w:tcW w:w="4150" w:type="dxa"/>
            <w:noWrap/>
            <w:vAlign w:val="center"/>
            <w:hideMark/>
          </w:tcPr>
          <w:p w14:paraId="3170B283" w14:textId="77777777" w:rsidR="001E7455" w:rsidRPr="003E6A9D" w:rsidRDefault="001E7455" w:rsidP="003E6A9D">
            <w:pPr>
              <w:jc w:val="center"/>
              <w:rPr>
                <w:rFonts w:cs="Arial"/>
                <w:b w:val="0"/>
                <w:sz w:val="22"/>
              </w:rPr>
            </w:pPr>
            <w:r w:rsidRPr="003E6A9D">
              <w:rPr>
                <w:rFonts w:cs="Arial"/>
                <w:sz w:val="22"/>
              </w:rPr>
              <w:lastRenderedPageBreak/>
              <w:t>Вид разход</w:t>
            </w:r>
          </w:p>
        </w:tc>
        <w:tc>
          <w:tcPr>
            <w:tcW w:w="1701" w:type="dxa"/>
            <w:noWrap/>
            <w:vAlign w:val="center"/>
            <w:hideMark/>
          </w:tcPr>
          <w:p w14:paraId="4B7D128C" w14:textId="2C718C85" w:rsidR="001E7455" w:rsidRPr="003E6A9D" w:rsidRDefault="001E7455" w:rsidP="003E6A9D">
            <w:pPr>
              <w:jc w:val="center"/>
              <w:cnfStyle w:val="100000000000" w:firstRow="1" w:lastRow="0" w:firstColumn="0" w:lastColumn="0" w:oddVBand="0" w:evenVBand="0" w:oddHBand="0" w:evenHBand="0" w:firstRowFirstColumn="0" w:firstRowLastColumn="0" w:lastRowFirstColumn="0" w:lastRowLastColumn="0"/>
              <w:rPr>
                <w:rFonts w:cs="Arial"/>
                <w:b w:val="0"/>
                <w:sz w:val="22"/>
              </w:rPr>
            </w:pPr>
            <w:r w:rsidRPr="003E6A9D">
              <w:rPr>
                <w:rFonts w:cs="Arial"/>
                <w:sz w:val="22"/>
              </w:rPr>
              <w:t>Стойност</w:t>
            </w:r>
          </w:p>
          <w:p w14:paraId="183D5F3A" w14:textId="77777777" w:rsidR="001E7455" w:rsidRPr="003E6A9D" w:rsidRDefault="001E7455" w:rsidP="003E6A9D">
            <w:pPr>
              <w:jc w:val="center"/>
              <w:cnfStyle w:val="100000000000" w:firstRow="1" w:lastRow="0" w:firstColumn="0" w:lastColumn="0" w:oddVBand="0" w:evenVBand="0" w:oddHBand="0" w:evenHBand="0" w:firstRowFirstColumn="0" w:firstRowLastColumn="0" w:lastRowFirstColumn="0" w:lastRowLastColumn="0"/>
              <w:rPr>
                <w:rFonts w:cs="Arial"/>
                <w:b w:val="0"/>
                <w:sz w:val="22"/>
              </w:rPr>
            </w:pPr>
            <w:r w:rsidRPr="003E6A9D">
              <w:rPr>
                <w:rFonts w:cs="Arial"/>
                <w:sz w:val="22"/>
              </w:rPr>
              <w:t>Без проект</w:t>
            </w:r>
          </w:p>
        </w:tc>
        <w:tc>
          <w:tcPr>
            <w:tcW w:w="1701" w:type="dxa"/>
            <w:vAlign w:val="center"/>
          </w:tcPr>
          <w:p w14:paraId="057AE9CC" w14:textId="1B2899D1" w:rsidR="001E7455" w:rsidRPr="003E6A9D" w:rsidRDefault="001E7455" w:rsidP="003E6A9D">
            <w:pPr>
              <w:jc w:val="center"/>
              <w:cnfStyle w:val="100000000000" w:firstRow="1" w:lastRow="0" w:firstColumn="0" w:lastColumn="0" w:oddVBand="0" w:evenVBand="0" w:oddHBand="0" w:evenHBand="0" w:firstRowFirstColumn="0" w:firstRowLastColumn="0" w:lastRowFirstColumn="0" w:lastRowLastColumn="0"/>
              <w:rPr>
                <w:rFonts w:cs="Arial"/>
                <w:b w:val="0"/>
                <w:sz w:val="22"/>
              </w:rPr>
            </w:pPr>
            <w:r w:rsidRPr="003E6A9D">
              <w:rPr>
                <w:rFonts w:cs="Arial"/>
                <w:sz w:val="22"/>
              </w:rPr>
              <w:t>Стойност</w:t>
            </w:r>
          </w:p>
          <w:p w14:paraId="5767F3A6" w14:textId="77777777" w:rsidR="001E7455" w:rsidRPr="003E6A9D" w:rsidRDefault="001E7455" w:rsidP="003E6A9D">
            <w:pPr>
              <w:jc w:val="center"/>
              <w:cnfStyle w:val="100000000000" w:firstRow="1" w:lastRow="0" w:firstColumn="0" w:lastColumn="0" w:oddVBand="0" w:evenVBand="0" w:oddHBand="0" w:evenHBand="0" w:firstRowFirstColumn="0" w:firstRowLastColumn="0" w:lastRowFirstColumn="0" w:lastRowLastColumn="0"/>
              <w:rPr>
                <w:rFonts w:cs="Arial"/>
                <w:b w:val="0"/>
                <w:sz w:val="22"/>
              </w:rPr>
            </w:pPr>
            <w:r w:rsidRPr="003E6A9D">
              <w:rPr>
                <w:rFonts w:cs="Arial"/>
                <w:sz w:val="22"/>
              </w:rPr>
              <w:t>С  проект</w:t>
            </w:r>
          </w:p>
        </w:tc>
      </w:tr>
      <w:tr w:rsidR="001E7455" w:rsidRPr="009F3AE9" w14:paraId="591FE98D" w14:textId="77777777" w:rsidTr="003E6A9D">
        <w:trPr>
          <w:cnfStyle w:val="000000100000" w:firstRow="0" w:lastRow="0" w:firstColumn="0" w:lastColumn="0" w:oddVBand="0" w:evenVBand="0" w:oddHBand="1" w:evenHBand="0" w:firstRowFirstColumn="0" w:firstRowLastColumn="0" w:lastRowFirstColumn="0" w:lastRowLastColumn="0"/>
          <w:trHeight w:val="261"/>
        </w:trPr>
        <w:tc>
          <w:tcPr>
            <w:cnfStyle w:val="001000000000" w:firstRow="0" w:lastRow="0" w:firstColumn="1" w:lastColumn="0" w:oddVBand="0" w:evenVBand="0" w:oddHBand="0" w:evenHBand="0" w:firstRowFirstColumn="0" w:firstRowLastColumn="0" w:lastRowFirstColumn="0" w:lastRowLastColumn="0"/>
            <w:tcW w:w="4150" w:type="dxa"/>
            <w:noWrap/>
            <w:hideMark/>
          </w:tcPr>
          <w:p w14:paraId="41CE876B" w14:textId="77777777" w:rsidR="001E7455" w:rsidRPr="003E6A9D" w:rsidRDefault="001E7455" w:rsidP="00BB0022">
            <w:pPr>
              <w:spacing w:after="0" w:line="240" w:lineRule="auto"/>
              <w:rPr>
                <w:rFonts w:cs="Arial"/>
                <w:color w:val="000000"/>
                <w:sz w:val="22"/>
              </w:rPr>
            </w:pPr>
            <w:r w:rsidRPr="003E6A9D">
              <w:rPr>
                <w:rFonts w:cs="Arial"/>
                <w:color w:val="000000"/>
                <w:sz w:val="22"/>
              </w:rPr>
              <w:t>Труд</w:t>
            </w:r>
          </w:p>
        </w:tc>
        <w:tc>
          <w:tcPr>
            <w:tcW w:w="1701" w:type="dxa"/>
            <w:noWrap/>
            <w:hideMark/>
          </w:tcPr>
          <w:p w14:paraId="2B2DE911" w14:textId="77777777" w:rsidR="001E7455" w:rsidRPr="003E6A9D" w:rsidRDefault="001E7455" w:rsidP="00BB002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2"/>
                <w:highlight w:val="yellow"/>
              </w:rPr>
            </w:pPr>
            <w:r w:rsidRPr="003E6A9D">
              <w:rPr>
                <w:rFonts w:cs="Arial"/>
                <w:sz w:val="22"/>
              </w:rPr>
              <w:t>7 690</w:t>
            </w:r>
          </w:p>
        </w:tc>
        <w:tc>
          <w:tcPr>
            <w:tcW w:w="1701" w:type="dxa"/>
          </w:tcPr>
          <w:p w14:paraId="1B52F8CF" w14:textId="77777777" w:rsidR="001E7455" w:rsidRPr="003E6A9D" w:rsidRDefault="001E7455" w:rsidP="00BB002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22"/>
                <w:highlight w:val="yellow"/>
              </w:rPr>
            </w:pPr>
            <w:r w:rsidRPr="003E6A9D">
              <w:rPr>
                <w:rFonts w:cs="Arial"/>
                <w:sz w:val="22"/>
              </w:rPr>
              <w:t>7 690</w:t>
            </w:r>
          </w:p>
        </w:tc>
      </w:tr>
      <w:tr w:rsidR="001E7455" w:rsidRPr="009F3AE9" w14:paraId="6CFA9571" w14:textId="77777777" w:rsidTr="003E6A9D">
        <w:trPr>
          <w:trHeight w:val="261"/>
        </w:trPr>
        <w:tc>
          <w:tcPr>
            <w:cnfStyle w:val="001000000000" w:firstRow="0" w:lastRow="0" w:firstColumn="1" w:lastColumn="0" w:oddVBand="0" w:evenVBand="0" w:oddHBand="0" w:evenHBand="0" w:firstRowFirstColumn="0" w:firstRowLastColumn="0" w:lastRowFirstColumn="0" w:lastRowLastColumn="0"/>
            <w:tcW w:w="4150" w:type="dxa"/>
            <w:noWrap/>
            <w:hideMark/>
          </w:tcPr>
          <w:p w14:paraId="384FA396" w14:textId="77777777" w:rsidR="001E7455" w:rsidRPr="003E6A9D" w:rsidRDefault="001E7455" w:rsidP="00BB0022">
            <w:pPr>
              <w:spacing w:after="0" w:line="240" w:lineRule="auto"/>
              <w:rPr>
                <w:rFonts w:cs="Arial"/>
                <w:color w:val="000000"/>
                <w:sz w:val="22"/>
              </w:rPr>
            </w:pPr>
            <w:r w:rsidRPr="003E6A9D">
              <w:rPr>
                <w:rFonts w:cs="Arial"/>
                <w:color w:val="000000"/>
                <w:sz w:val="22"/>
              </w:rPr>
              <w:t>Поддръжка</w:t>
            </w:r>
          </w:p>
        </w:tc>
        <w:tc>
          <w:tcPr>
            <w:tcW w:w="1701" w:type="dxa"/>
            <w:noWrap/>
            <w:hideMark/>
          </w:tcPr>
          <w:p w14:paraId="62437167" w14:textId="77777777" w:rsidR="001E7455" w:rsidRPr="003E6A9D" w:rsidRDefault="001E7455" w:rsidP="00BB0022">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2"/>
                <w:highlight w:val="yellow"/>
              </w:rPr>
            </w:pPr>
            <w:r w:rsidRPr="003E6A9D">
              <w:rPr>
                <w:rFonts w:cs="Arial"/>
                <w:sz w:val="22"/>
              </w:rPr>
              <w:t>14 689</w:t>
            </w:r>
          </w:p>
        </w:tc>
        <w:tc>
          <w:tcPr>
            <w:tcW w:w="1701" w:type="dxa"/>
          </w:tcPr>
          <w:p w14:paraId="50627A4C" w14:textId="77777777" w:rsidR="001E7455" w:rsidRPr="003E6A9D" w:rsidRDefault="001E7455" w:rsidP="00BB0022">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sz w:val="22"/>
                <w:highlight w:val="yellow"/>
              </w:rPr>
            </w:pPr>
            <w:r w:rsidRPr="003E6A9D">
              <w:rPr>
                <w:rFonts w:cs="Arial"/>
                <w:sz w:val="22"/>
              </w:rPr>
              <w:t>14 689</w:t>
            </w:r>
          </w:p>
        </w:tc>
      </w:tr>
    </w:tbl>
    <w:p w14:paraId="3CB41BCE" w14:textId="77777777" w:rsidR="003E6A9D" w:rsidRPr="003E6A9D" w:rsidRDefault="003E6A9D" w:rsidP="003E6A9D">
      <w:pPr>
        <w:spacing w:after="0"/>
        <w:jc w:val="both"/>
        <w:rPr>
          <w:rFonts w:cs="Arial"/>
          <w:sz w:val="16"/>
          <w:szCs w:val="16"/>
        </w:rPr>
      </w:pPr>
    </w:p>
    <w:p w14:paraId="4A7C8D64" w14:textId="77777777" w:rsidR="00117E34" w:rsidRDefault="00117E34" w:rsidP="001E7455">
      <w:pPr>
        <w:jc w:val="both"/>
        <w:rPr>
          <w:rFonts w:cs="Arial"/>
        </w:rPr>
      </w:pPr>
      <w:r>
        <w:rPr>
          <w:rFonts w:cs="Arial"/>
        </w:rPr>
        <w:t xml:space="preserve">За размера на постоянните разходи за поддръжка е направено допускането, че те ще се увеличат с </w:t>
      </w:r>
      <w:r w:rsidR="00FC2D23">
        <w:rPr>
          <w:rFonts w:cs="Arial"/>
        </w:rPr>
        <w:t xml:space="preserve">част от </w:t>
      </w:r>
      <w:r>
        <w:rPr>
          <w:rFonts w:cs="Arial"/>
        </w:rPr>
        <w:t>размера на амортизационните отчисления за построените нови активи, както и определените в Предпроектното проучване за следните дейности по текуща поддръжка:</w:t>
      </w:r>
    </w:p>
    <w:p w14:paraId="27490A00" w14:textId="77777777" w:rsidR="00117E34" w:rsidRPr="00046FAE" w:rsidRDefault="00117E34" w:rsidP="00AA673B">
      <w:pPr>
        <w:pStyle w:val="ListParagraph"/>
        <w:numPr>
          <w:ilvl w:val="0"/>
          <w:numId w:val="26"/>
        </w:numPr>
        <w:spacing w:before="0" w:after="160"/>
        <w:jc w:val="both"/>
        <w:rPr>
          <w:rFonts w:ascii="Arial" w:hAnsi="Arial" w:cs="Arial"/>
        </w:rPr>
      </w:pPr>
      <w:r w:rsidRPr="00046FAE">
        <w:rPr>
          <w:rFonts w:ascii="Arial" w:hAnsi="Arial" w:cs="Arial"/>
        </w:rPr>
        <w:t>Антикорозионна защита на металните конструкции на кея, вкл. бластиране;</w:t>
      </w:r>
    </w:p>
    <w:p w14:paraId="38115F38" w14:textId="77777777" w:rsidR="00117E34" w:rsidRPr="00046FAE" w:rsidRDefault="00117E34" w:rsidP="00AA673B">
      <w:pPr>
        <w:pStyle w:val="ListParagraph"/>
        <w:numPr>
          <w:ilvl w:val="0"/>
          <w:numId w:val="26"/>
        </w:numPr>
        <w:spacing w:before="0" w:after="160"/>
        <w:jc w:val="both"/>
        <w:rPr>
          <w:rFonts w:ascii="Arial" w:hAnsi="Arial" w:cs="Arial"/>
        </w:rPr>
      </w:pPr>
      <w:r w:rsidRPr="00046FAE">
        <w:rPr>
          <w:rFonts w:ascii="Arial" w:hAnsi="Arial" w:cs="Arial"/>
        </w:rPr>
        <w:t>Ремонт на метални стълби;</w:t>
      </w:r>
    </w:p>
    <w:p w14:paraId="0D7EAA2F" w14:textId="77777777" w:rsidR="00117E34" w:rsidRPr="00046FAE" w:rsidRDefault="00117E34" w:rsidP="00AA673B">
      <w:pPr>
        <w:pStyle w:val="ListParagraph"/>
        <w:numPr>
          <w:ilvl w:val="0"/>
          <w:numId w:val="26"/>
        </w:numPr>
        <w:spacing w:before="0" w:after="160"/>
        <w:jc w:val="both"/>
        <w:rPr>
          <w:rFonts w:ascii="Arial" w:hAnsi="Arial" w:cs="Arial"/>
        </w:rPr>
      </w:pPr>
      <w:r w:rsidRPr="00046FAE">
        <w:rPr>
          <w:rFonts w:ascii="Arial" w:hAnsi="Arial" w:cs="Arial"/>
        </w:rPr>
        <w:t>Почистване на комуникационните канали;</w:t>
      </w:r>
    </w:p>
    <w:p w14:paraId="4F538173" w14:textId="77777777" w:rsidR="00117E34" w:rsidRPr="00046FAE" w:rsidRDefault="00117E34" w:rsidP="00AA673B">
      <w:pPr>
        <w:pStyle w:val="ListParagraph"/>
        <w:numPr>
          <w:ilvl w:val="0"/>
          <w:numId w:val="26"/>
        </w:numPr>
        <w:spacing w:before="0" w:after="160"/>
        <w:jc w:val="both"/>
        <w:rPr>
          <w:rFonts w:ascii="Arial" w:hAnsi="Arial" w:cs="Arial"/>
        </w:rPr>
      </w:pPr>
      <w:r w:rsidRPr="00046FAE">
        <w:rPr>
          <w:rFonts w:ascii="Arial" w:hAnsi="Arial" w:cs="Arial"/>
        </w:rPr>
        <w:t>Поддръжка на инженерните мрежи;</w:t>
      </w:r>
    </w:p>
    <w:p w14:paraId="5199F158" w14:textId="77777777" w:rsidR="004F4F50" w:rsidRDefault="00117E34" w:rsidP="00AA673B">
      <w:pPr>
        <w:pStyle w:val="ListParagraph"/>
        <w:numPr>
          <w:ilvl w:val="0"/>
          <w:numId w:val="26"/>
        </w:numPr>
        <w:spacing w:before="0" w:after="160"/>
        <w:jc w:val="both"/>
        <w:rPr>
          <w:rFonts w:ascii="Arial" w:hAnsi="Arial" w:cs="Arial"/>
        </w:rPr>
      </w:pPr>
      <w:r w:rsidRPr="00046FAE">
        <w:rPr>
          <w:rFonts w:ascii="Arial" w:hAnsi="Arial" w:cs="Arial"/>
        </w:rPr>
        <w:t>Рем</w:t>
      </w:r>
      <w:r w:rsidR="004F4F50">
        <w:rPr>
          <w:rFonts w:ascii="Arial" w:hAnsi="Arial" w:cs="Arial"/>
        </w:rPr>
        <w:t>онт на подкранови пътища и жп. к</w:t>
      </w:r>
      <w:r w:rsidRPr="00046FAE">
        <w:rPr>
          <w:rFonts w:ascii="Arial" w:hAnsi="Arial" w:cs="Arial"/>
        </w:rPr>
        <w:t>оловози;</w:t>
      </w:r>
    </w:p>
    <w:p w14:paraId="19CC8B45" w14:textId="77777777" w:rsidR="00117E34" w:rsidRPr="004F4F50" w:rsidRDefault="00117E34" w:rsidP="00AA673B">
      <w:pPr>
        <w:pStyle w:val="ListParagraph"/>
        <w:numPr>
          <w:ilvl w:val="0"/>
          <w:numId w:val="26"/>
        </w:numPr>
        <w:spacing w:before="0" w:after="160"/>
        <w:jc w:val="both"/>
        <w:rPr>
          <w:rFonts w:ascii="Arial" w:hAnsi="Arial" w:cs="Arial"/>
        </w:rPr>
      </w:pPr>
      <w:r w:rsidRPr="004F4F50">
        <w:rPr>
          <w:rFonts w:ascii="Arial" w:hAnsi="Arial" w:cs="Arial"/>
        </w:rPr>
        <w:t>Ремонт на пътни и площадкови настилки и др.</w:t>
      </w:r>
    </w:p>
    <w:p w14:paraId="5707A8C9" w14:textId="77777777" w:rsidR="00117E34" w:rsidRPr="002E1E19" w:rsidRDefault="00117E34" w:rsidP="000520E3">
      <w:pPr>
        <w:suppressAutoHyphens/>
        <w:spacing w:before="60" w:after="60"/>
        <w:ind w:firstLine="539"/>
        <w:jc w:val="both"/>
        <w:rPr>
          <w:rFonts w:eastAsia="Times New Roman" w:cs="Arial"/>
          <w:sz w:val="22"/>
          <w:lang w:eastAsia="ar-SA"/>
        </w:rPr>
      </w:pPr>
    </w:p>
    <w:p w14:paraId="5BE3153D" w14:textId="77777777" w:rsidR="00F42E46" w:rsidRPr="004F4F50" w:rsidRDefault="00F42E46" w:rsidP="002501DC">
      <w:pPr>
        <w:pStyle w:val="Heading3"/>
        <w:numPr>
          <w:ilvl w:val="2"/>
          <w:numId w:val="3"/>
        </w:numPr>
        <w:spacing w:before="240"/>
        <w:jc w:val="both"/>
        <w:rPr>
          <w:rFonts w:cs="Arial"/>
          <w:sz w:val="22"/>
          <w:szCs w:val="22"/>
        </w:rPr>
      </w:pPr>
      <w:bookmarkStart w:id="299" w:name="_Toc434229765"/>
      <w:bookmarkStart w:id="300" w:name="_Toc94191730"/>
      <w:bookmarkStart w:id="301" w:name="_Toc143694191"/>
      <w:r w:rsidRPr="004F4F50">
        <w:rPr>
          <w:rFonts w:cs="Arial"/>
          <w:sz w:val="22"/>
          <w:szCs w:val="22"/>
        </w:rPr>
        <w:t>Прогнозиране на разходи</w:t>
      </w:r>
      <w:r w:rsidR="00685724" w:rsidRPr="004F4F50">
        <w:rPr>
          <w:rFonts w:cs="Arial"/>
          <w:sz w:val="22"/>
          <w:szCs w:val="22"/>
        </w:rPr>
        <w:t>те</w:t>
      </w:r>
      <w:r w:rsidRPr="004F4F50">
        <w:rPr>
          <w:rFonts w:cs="Arial"/>
          <w:sz w:val="22"/>
          <w:szCs w:val="22"/>
        </w:rPr>
        <w:t xml:space="preserve"> </w:t>
      </w:r>
      <w:bookmarkEnd w:id="299"/>
      <w:r w:rsidRPr="004F4F50">
        <w:rPr>
          <w:rFonts w:cs="Arial"/>
          <w:sz w:val="22"/>
          <w:szCs w:val="22"/>
        </w:rPr>
        <w:t>за ЕиП</w:t>
      </w:r>
      <w:bookmarkEnd w:id="300"/>
      <w:bookmarkEnd w:id="301"/>
    </w:p>
    <w:p w14:paraId="31B2A66B" w14:textId="77777777" w:rsidR="004F4F50" w:rsidRDefault="004F4F50" w:rsidP="00BC24A8">
      <w:pPr>
        <w:suppressAutoHyphens/>
        <w:spacing w:before="60" w:after="60"/>
        <w:ind w:firstLine="567"/>
        <w:jc w:val="both"/>
        <w:rPr>
          <w:rFonts w:eastAsia="Times New Roman" w:cs="Arial"/>
          <w:sz w:val="22"/>
          <w:lang w:eastAsia="ar-SA"/>
        </w:rPr>
      </w:pPr>
    </w:p>
    <w:p w14:paraId="2DA727DF" w14:textId="734F1573" w:rsidR="004F4F50" w:rsidRDefault="004F4F50" w:rsidP="004F4F50">
      <w:pPr>
        <w:suppressAutoHyphens/>
        <w:spacing w:before="60" w:after="60"/>
        <w:jc w:val="both"/>
        <w:rPr>
          <w:rFonts w:eastAsia="Times New Roman" w:cs="Arial"/>
          <w:lang w:eastAsia="ar-SA"/>
        </w:rPr>
      </w:pPr>
      <w:r w:rsidRPr="00046FAE">
        <w:rPr>
          <w:rFonts w:eastAsia="Times New Roman" w:cs="Arial"/>
          <w:lang w:eastAsia="ar-SA"/>
        </w:rPr>
        <w:t>Общият размер на прогнозните разходи за ЕиП се определят за всяка година от прогнозния период в зав</w:t>
      </w:r>
      <w:r>
        <w:rPr>
          <w:rFonts w:eastAsia="Times New Roman" w:cs="Arial"/>
          <w:lang w:eastAsia="ar-SA"/>
        </w:rPr>
        <w:t xml:space="preserve">исимост от прогнозния трафик в </w:t>
      </w:r>
      <w:r w:rsidR="004A7496">
        <w:rPr>
          <w:rFonts w:eastAsia="Times New Roman" w:cs="Arial"/>
          <w:lang w:eastAsia="ar-SA"/>
        </w:rPr>
        <w:t>тона</w:t>
      </w:r>
      <w:r w:rsidR="004A7496" w:rsidRPr="00046FAE">
        <w:rPr>
          <w:rFonts w:eastAsia="Times New Roman" w:cs="Arial"/>
          <w:lang w:eastAsia="ar-SA"/>
        </w:rPr>
        <w:t xml:space="preserve"> </w:t>
      </w:r>
      <w:r w:rsidRPr="00046FAE">
        <w:rPr>
          <w:rFonts w:eastAsia="Times New Roman" w:cs="Arial"/>
          <w:lang w:eastAsia="ar-SA"/>
        </w:rPr>
        <w:t>по следната зависимост:</w:t>
      </w:r>
    </w:p>
    <w:p w14:paraId="00B1570E" w14:textId="3BF6D87C" w:rsidR="004F4F50" w:rsidRPr="00046FAE" w:rsidRDefault="004F4F50" w:rsidP="004F4F50">
      <w:pPr>
        <w:suppressAutoHyphens/>
        <w:spacing w:before="60" w:after="60"/>
        <w:ind w:firstLine="567"/>
        <w:jc w:val="both"/>
        <w:rPr>
          <w:rFonts w:eastAsia="Times New Roman" w:cs="Arial"/>
          <w:noProof/>
          <w:lang w:eastAsia="ar-SA"/>
        </w:rPr>
      </w:pPr>
      <w:r w:rsidRPr="00046FAE">
        <w:rPr>
          <w:rFonts w:eastAsia="Times New Roman" w:cs="Arial"/>
          <w:b/>
          <w:noProof/>
          <w:lang w:eastAsia="ar-SA"/>
        </w:rPr>
        <w:t>P</w:t>
      </w:r>
      <w:r w:rsidRPr="00046FAE">
        <w:rPr>
          <w:rFonts w:eastAsia="Times New Roman" w:cs="Arial"/>
          <w:b/>
          <w:noProof/>
          <w:vertAlign w:val="subscript"/>
          <w:lang w:eastAsia="ar-SA"/>
        </w:rPr>
        <w:t>прг</w:t>
      </w:r>
      <w:r w:rsidRPr="00046FAE">
        <w:rPr>
          <w:rFonts w:eastAsia="Times New Roman" w:cs="Arial"/>
          <w:b/>
          <w:noProof/>
          <w:lang w:eastAsia="ar-SA"/>
        </w:rPr>
        <w:t xml:space="preserve"> =</w:t>
      </w:r>
      <w:r w:rsidR="00FC2D23">
        <w:rPr>
          <w:rFonts w:eastAsia="Times New Roman" w:cs="Arial"/>
          <w:b/>
          <w:noProof/>
          <w:lang w:eastAsia="ar-SA"/>
        </w:rPr>
        <w:t>Ʃ</w:t>
      </w:r>
      <w:r w:rsidR="00FC2D23" w:rsidRPr="009963CE">
        <w:rPr>
          <w:rFonts w:eastAsia="Times New Roman" w:cs="Arial"/>
          <w:b/>
          <w:noProof/>
          <w:lang w:eastAsia="ar-SA"/>
        </w:rPr>
        <w:t>(</w:t>
      </w:r>
      <w:r w:rsidRPr="00046FAE">
        <w:rPr>
          <w:rFonts w:eastAsia="Times New Roman" w:cs="Arial"/>
          <w:b/>
          <w:noProof/>
          <w:lang w:eastAsia="ar-SA"/>
        </w:rPr>
        <w:t xml:space="preserve"> Е</w:t>
      </w:r>
      <w:r w:rsidR="00FC2D23">
        <w:rPr>
          <w:rFonts w:eastAsia="Times New Roman" w:cs="Arial"/>
          <w:b/>
          <w:noProof/>
          <w:lang w:val="en-US" w:eastAsia="ar-SA"/>
        </w:rPr>
        <w:t>i</w:t>
      </w:r>
      <w:r w:rsidR="00FC2D23" w:rsidRPr="009963CE">
        <w:rPr>
          <w:rFonts w:eastAsia="Times New Roman" w:cs="Arial"/>
          <w:b/>
          <w:noProof/>
          <w:lang w:eastAsia="ar-SA"/>
        </w:rPr>
        <w:t xml:space="preserve"> </w:t>
      </w:r>
      <w:r>
        <w:rPr>
          <w:rFonts w:eastAsia="Times New Roman" w:cs="Arial"/>
          <w:b/>
          <w:noProof/>
          <w:lang w:eastAsia="ar-SA"/>
        </w:rPr>
        <w:t>хТ</w:t>
      </w:r>
      <w:r w:rsidRPr="00046FAE">
        <w:rPr>
          <w:rFonts w:eastAsia="Times New Roman" w:cs="Arial"/>
          <w:b/>
          <w:noProof/>
          <w:lang w:eastAsia="ar-SA"/>
        </w:rPr>
        <w:t>М</w:t>
      </w:r>
      <w:r w:rsidRPr="00046FAE">
        <w:rPr>
          <w:rFonts w:eastAsia="Times New Roman" w:cs="Arial"/>
          <w:b/>
          <w:noProof/>
          <w:vertAlign w:val="superscript"/>
          <w:lang w:eastAsia="ar-SA"/>
        </w:rPr>
        <w:t>f</w:t>
      </w:r>
      <w:r w:rsidRPr="00046FAE">
        <w:rPr>
          <w:rFonts w:eastAsia="Times New Roman" w:cs="Arial"/>
          <w:b/>
          <w:noProof/>
          <w:vertAlign w:val="subscript"/>
          <w:lang w:eastAsia="ar-SA"/>
        </w:rPr>
        <w:t>прг</w:t>
      </w:r>
      <w:r w:rsidR="00FC2D23" w:rsidRPr="009963CE">
        <w:rPr>
          <w:rFonts w:eastAsia="Times New Roman" w:cs="Arial"/>
          <w:b/>
          <w:noProof/>
          <w:vertAlign w:val="subscript"/>
          <w:lang w:eastAsia="ar-SA"/>
        </w:rPr>
        <w:t>)</w:t>
      </w:r>
      <w:r w:rsidRPr="00046FAE">
        <w:rPr>
          <w:rFonts w:eastAsia="Times New Roman" w:cs="Arial"/>
          <w:b/>
          <w:noProof/>
          <w:lang w:eastAsia="ar-SA"/>
        </w:rPr>
        <w:t xml:space="preserve"> </w:t>
      </w:r>
      <w:r>
        <w:rPr>
          <w:rFonts w:eastAsia="Times New Roman" w:cs="Arial"/>
          <w:b/>
          <w:noProof/>
          <w:lang w:eastAsia="ar-SA"/>
        </w:rPr>
        <w:t xml:space="preserve">+ </w:t>
      </w:r>
      <w:r w:rsidRPr="00046FAE">
        <w:rPr>
          <w:rFonts w:eastAsia="Times New Roman" w:cs="Arial"/>
          <w:b/>
          <w:noProof/>
          <w:lang w:eastAsia="ar-SA"/>
        </w:rPr>
        <w:t>L</w:t>
      </w:r>
      <w:r w:rsidRPr="00863817">
        <w:rPr>
          <w:rFonts w:eastAsia="Times New Roman" w:cs="Arial"/>
          <w:noProof/>
          <w:sz w:val="16"/>
          <w:szCs w:val="16"/>
          <w:lang w:eastAsia="ar-SA"/>
        </w:rPr>
        <w:t>рз</w:t>
      </w:r>
      <w:r>
        <w:rPr>
          <w:rFonts w:eastAsia="Times New Roman" w:cs="Arial"/>
          <w:b/>
          <w:noProof/>
          <w:lang w:eastAsia="ar-SA"/>
        </w:rPr>
        <w:t xml:space="preserve"> + </w:t>
      </w:r>
      <w:r w:rsidRPr="00046FAE">
        <w:rPr>
          <w:rFonts w:eastAsia="Times New Roman" w:cs="Arial"/>
          <w:b/>
          <w:noProof/>
          <w:lang w:eastAsia="ar-SA"/>
        </w:rPr>
        <w:t>L</w:t>
      </w:r>
      <w:r w:rsidRPr="00863817">
        <w:rPr>
          <w:rFonts w:eastAsia="Times New Roman" w:cs="Arial"/>
          <w:noProof/>
          <w:sz w:val="16"/>
          <w:szCs w:val="16"/>
          <w:lang w:eastAsia="ar-SA"/>
        </w:rPr>
        <w:t>пд</w:t>
      </w:r>
      <w:r w:rsidRPr="00046FAE">
        <w:rPr>
          <w:rFonts w:eastAsia="Times New Roman" w:cs="Arial"/>
          <w:noProof/>
          <w:lang w:eastAsia="ar-SA"/>
        </w:rPr>
        <w:t>, където:</w:t>
      </w:r>
    </w:p>
    <w:p w14:paraId="2E655AAD" w14:textId="77777777" w:rsidR="004F4F50" w:rsidRPr="00046FAE" w:rsidRDefault="004F4F50" w:rsidP="004F4F50">
      <w:pPr>
        <w:suppressAutoHyphens/>
        <w:spacing w:before="60" w:after="60"/>
        <w:ind w:left="1418" w:hanging="1134"/>
        <w:jc w:val="both"/>
        <w:rPr>
          <w:rFonts w:eastAsia="Times New Roman" w:cs="Arial"/>
          <w:noProof/>
          <w:lang w:eastAsia="ar-SA"/>
        </w:rPr>
      </w:pPr>
      <w:r w:rsidRPr="00046FAE">
        <w:rPr>
          <w:rFonts w:eastAsia="Times New Roman" w:cs="Arial"/>
          <w:noProof/>
          <w:lang w:eastAsia="ar-SA"/>
        </w:rPr>
        <w:t>Pпрг</w:t>
      </w:r>
      <w:r w:rsidRPr="00046FAE">
        <w:rPr>
          <w:rFonts w:eastAsia="Times New Roman" w:cs="Arial"/>
          <w:noProof/>
          <w:lang w:eastAsia="ar-SA"/>
        </w:rPr>
        <w:tab/>
        <w:t>обща сума на прогнозните разходи за съответната година;</w:t>
      </w:r>
    </w:p>
    <w:p w14:paraId="0154673C" w14:textId="19946B62" w:rsidR="004F4F50" w:rsidRDefault="004F4F50" w:rsidP="004F4F50">
      <w:pPr>
        <w:suppressAutoHyphens/>
        <w:spacing w:before="60" w:after="60"/>
        <w:ind w:left="1418" w:hanging="1134"/>
        <w:jc w:val="both"/>
        <w:rPr>
          <w:rFonts w:eastAsia="Times New Roman" w:cs="Arial"/>
          <w:noProof/>
          <w:lang w:eastAsia="ar-SA"/>
        </w:rPr>
      </w:pPr>
      <w:r>
        <w:rPr>
          <w:rFonts w:eastAsia="Times New Roman" w:cs="Arial"/>
          <w:noProof/>
          <w:lang w:eastAsia="ar-SA"/>
        </w:rPr>
        <w:t>Т</w:t>
      </w:r>
      <w:r w:rsidRPr="00046FAE">
        <w:rPr>
          <w:rFonts w:eastAsia="Times New Roman" w:cs="Arial"/>
          <w:noProof/>
          <w:lang w:eastAsia="ar-SA"/>
        </w:rPr>
        <w:t>М</w:t>
      </w:r>
      <w:r w:rsidRPr="00046FAE">
        <w:rPr>
          <w:rFonts w:eastAsia="Times New Roman" w:cs="Arial"/>
          <w:noProof/>
          <w:vertAlign w:val="superscript"/>
          <w:lang w:eastAsia="ar-SA"/>
        </w:rPr>
        <w:t>f</w:t>
      </w:r>
      <w:r w:rsidRPr="00046FAE">
        <w:rPr>
          <w:rFonts w:eastAsia="Times New Roman" w:cs="Arial"/>
          <w:noProof/>
          <w:vertAlign w:val="subscript"/>
          <w:lang w:eastAsia="ar-SA"/>
        </w:rPr>
        <w:t>пргн</w:t>
      </w:r>
      <w:r w:rsidRPr="00046FAE">
        <w:rPr>
          <w:rFonts w:eastAsia="Times New Roman" w:cs="Arial"/>
          <w:noProof/>
          <w:lang w:eastAsia="ar-SA"/>
        </w:rPr>
        <w:tab/>
        <w:t xml:space="preserve">прогнозни </w:t>
      </w:r>
      <w:r w:rsidR="004A7496">
        <w:rPr>
          <w:rFonts w:eastAsia="Times New Roman" w:cs="Arial"/>
          <w:noProof/>
          <w:lang w:eastAsia="ar-SA"/>
        </w:rPr>
        <w:t xml:space="preserve">товарообороти </w:t>
      </w:r>
      <w:r>
        <w:rPr>
          <w:rFonts w:eastAsia="Times New Roman" w:cs="Arial"/>
          <w:noProof/>
          <w:lang w:eastAsia="ar-SA"/>
        </w:rPr>
        <w:t>за морски и речни пристанища</w:t>
      </w:r>
      <w:r w:rsidRPr="00046FAE">
        <w:rPr>
          <w:rFonts w:eastAsia="Times New Roman" w:cs="Arial"/>
          <w:noProof/>
          <w:lang w:eastAsia="ar-SA"/>
        </w:rPr>
        <w:t xml:space="preserve"> за годината;</w:t>
      </w:r>
    </w:p>
    <w:p w14:paraId="1E09133F" w14:textId="6DE8423A" w:rsidR="004F4F50" w:rsidRPr="00046FAE" w:rsidRDefault="004F4F50" w:rsidP="004F4F50">
      <w:pPr>
        <w:suppressAutoHyphens/>
        <w:spacing w:before="60" w:after="60"/>
        <w:ind w:left="1418" w:hanging="1134"/>
        <w:jc w:val="both"/>
        <w:rPr>
          <w:rFonts w:eastAsia="Times New Roman" w:cs="Arial"/>
          <w:noProof/>
          <w:lang w:eastAsia="ar-SA"/>
        </w:rPr>
      </w:pPr>
      <w:r w:rsidRPr="00046FAE">
        <w:rPr>
          <w:rFonts w:eastAsia="Times New Roman" w:cs="Arial"/>
          <w:noProof/>
          <w:lang w:eastAsia="ar-SA"/>
        </w:rPr>
        <w:t>Е</w:t>
      </w:r>
      <w:r w:rsidR="00FC2D23">
        <w:rPr>
          <w:rFonts w:eastAsia="Times New Roman" w:cs="Arial"/>
          <w:noProof/>
          <w:lang w:val="en-US" w:eastAsia="ar-SA"/>
        </w:rPr>
        <w:t>i</w:t>
      </w:r>
      <w:r w:rsidRPr="00046FAE">
        <w:rPr>
          <w:rFonts w:eastAsia="Times New Roman" w:cs="Arial"/>
          <w:noProof/>
          <w:lang w:eastAsia="ar-SA"/>
        </w:rPr>
        <w:tab/>
        <w:t>единична стойност</w:t>
      </w:r>
      <w:r>
        <w:rPr>
          <w:rFonts w:eastAsia="Times New Roman" w:cs="Arial"/>
          <w:noProof/>
          <w:lang w:eastAsia="ar-SA"/>
        </w:rPr>
        <w:t xml:space="preserve"> на променливите разходи за тон </w:t>
      </w:r>
      <w:r w:rsidR="00FC2D23">
        <w:rPr>
          <w:rFonts w:eastAsia="Times New Roman" w:cs="Arial"/>
          <w:noProof/>
          <w:lang w:eastAsia="ar-SA"/>
        </w:rPr>
        <w:t>по видове разходи</w:t>
      </w:r>
      <w:r w:rsidRPr="00046FAE">
        <w:rPr>
          <w:rFonts w:eastAsia="Times New Roman" w:cs="Arial"/>
          <w:noProof/>
          <w:lang w:eastAsia="ar-SA"/>
        </w:rPr>
        <w:t>;</w:t>
      </w:r>
    </w:p>
    <w:p w14:paraId="5D341AAF" w14:textId="77777777" w:rsidR="004F4F50" w:rsidRDefault="004F4F50" w:rsidP="004F4F50">
      <w:pPr>
        <w:suppressAutoHyphens/>
        <w:spacing w:before="60" w:after="60"/>
        <w:ind w:left="1418" w:hanging="1134"/>
        <w:jc w:val="both"/>
        <w:rPr>
          <w:rFonts w:eastAsia="Times New Roman" w:cs="Arial"/>
          <w:noProof/>
          <w:lang w:eastAsia="ar-SA"/>
        </w:rPr>
      </w:pPr>
      <w:r w:rsidRPr="00046FAE">
        <w:rPr>
          <w:rFonts w:eastAsia="Times New Roman" w:cs="Arial"/>
          <w:noProof/>
          <w:lang w:eastAsia="ar-SA"/>
        </w:rPr>
        <w:t>L</w:t>
      </w:r>
      <w:r w:rsidRPr="00863817">
        <w:rPr>
          <w:rFonts w:eastAsia="Times New Roman" w:cs="Arial"/>
          <w:noProof/>
          <w:sz w:val="16"/>
          <w:szCs w:val="16"/>
          <w:lang w:eastAsia="ar-SA"/>
        </w:rPr>
        <w:t>рз</w:t>
      </w:r>
      <w:r w:rsidRPr="00046FAE">
        <w:rPr>
          <w:rFonts w:eastAsia="Times New Roman" w:cs="Arial"/>
          <w:noProof/>
          <w:lang w:eastAsia="ar-SA"/>
        </w:rPr>
        <w:tab/>
      </w:r>
      <w:r>
        <w:rPr>
          <w:rFonts w:eastAsia="Times New Roman" w:cs="Arial"/>
          <w:noProof/>
          <w:lang w:eastAsia="ar-SA"/>
        </w:rPr>
        <w:t>постоянни разходи за труд за съотетната година</w:t>
      </w:r>
    </w:p>
    <w:p w14:paraId="32F0A183" w14:textId="77777777" w:rsidR="004F4F50" w:rsidRDefault="004F4F50" w:rsidP="004F4F50">
      <w:pPr>
        <w:suppressAutoHyphens/>
        <w:spacing w:before="60" w:after="60"/>
        <w:ind w:left="1418" w:hanging="1134"/>
        <w:jc w:val="both"/>
        <w:rPr>
          <w:rFonts w:eastAsia="Times New Roman" w:cs="Arial"/>
          <w:noProof/>
          <w:lang w:eastAsia="ar-SA"/>
        </w:rPr>
      </w:pPr>
      <w:r w:rsidRPr="00046FAE">
        <w:rPr>
          <w:rFonts w:eastAsia="Times New Roman" w:cs="Arial"/>
          <w:noProof/>
          <w:lang w:eastAsia="ar-SA"/>
        </w:rPr>
        <w:t>L</w:t>
      </w:r>
      <w:r>
        <w:rPr>
          <w:rFonts w:eastAsia="Times New Roman" w:cs="Arial"/>
          <w:noProof/>
          <w:sz w:val="16"/>
          <w:szCs w:val="16"/>
          <w:lang w:eastAsia="ar-SA"/>
        </w:rPr>
        <w:t>пд</w:t>
      </w:r>
      <w:r w:rsidRPr="00046FAE">
        <w:rPr>
          <w:rFonts w:eastAsia="Times New Roman" w:cs="Arial"/>
          <w:noProof/>
          <w:lang w:eastAsia="ar-SA"/>
        </w:rPr>
        <w:tab/>
      </w:r>
      <w:r>
        <w:rPr>
          <w:rFonts w:eastAsia="Times New Roman" w:cs="Arial"/>
          <w:noProof/>
          <w:lang w:eastAsia="ar-SA"/>
        </w:rPr>
        <w:t>постоянни разходи за поддръжка за съответната година</w:t>
      </w:r>
    </w:p>
    <w:p w14:paraId="5470F4AE" w14:textId="77777777" w:rsidR="004F4F50" w:rsidRDefault="004F4F50" w:rsidP="004F4F50">
      <w:pPr>
        <w:suppressAutoHyphens/>
        <w:spacing w:before="60" w:after="60"/>
        <w:jc w:val="both"/>
        <w:rPr>
          <w:rFonts w:eastAsia="Times New Roman" w:cs="Arial"/>
          <w:lang w:eastAsia="ar-SA"/>
        </w:rPr>
      </w:pPr>
      <w:r w:rsidRPr="00046FAE">
        <w:rPr>
          <w:rFonts w:eastAsia="Times New Roman" w:cs="Arial"/>
          <w:lang w:eastAsia="ar-SA"/>
        </w:rPr>
        <w:t xml:space="preserve">Прогнозните </w:t>
      </w:r>
      <w:r>
        <w:rPr>
          <w:rFonts w:eastAsia="Times New Roman" w:cs="Arial"/>
          <w:lang w:eastAsia="ar-SA"/>
        </w:rPr>
        <w:t xml:space="preserve">инкрементални </w:t>
      </w:r>
      <w:r w:rsidRPr="00046FAE">
        <w:rPr>
          <w:rFonts w:eastAsia="Times New Roman" w:cs="Arial"/>
          <w:lang w:eastAsia="ar-SA"/>
        </w:rPr>
        <w:t>разходи за ЕиП за целите на финансовия анализ са представени в следващата таблица:</w:t>
      </w:r>
    </w:p>
    <w:p w14:paraId="69A9318A" w14:textId="77777777" w:rsidR="003E6A9D" w:rsidRDefault="003E6A9D" w:rsidP="004F4F50">
      <w:pPr>
        <w:suppressAutoHyphens/>
        <w:spacing w:before="60" w:after="60"/>
        <w:jc w:val="both"/>
        <w:rPr>
          <w:rFonts w:eastAsia="Times New Roman" w:cs="Arial"/>
          <w:lang w:eastAsia="ar-SA"/>
        </w:rPr>
      </w:pPr>
    </w:p>
    <w:p w14:paraId="004222B6" w14:textId="246A0213" w:rsidR="004F4F50" w:rsidRPr="00765764" w:rsidRDefault="004F4F50" w:rsidP="004F4F50">
      <w:pPr>
        <w:tabs>
          <w:tab w:val="left" w:pos="1418"/>
        </w:tabs>
        <w:spacing w:before="60" w:after="60"/>
        <w:jc w:val="both"/>
        <w:rPr>
          <w:rFonts w:cs="Arial"/>
          <w:i/>
          <w:sz w:val="22"/>
        </w:rPr>
      </w:pPr>
      <w:bookmarkStart w:id="302" w:name="_Toc174099063"/>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231CC7">
        <w:rPr>
          <w:rFonts w:cs="Arial"/>
          <w:bCs/>
          <w:i/>
          <w:noProof/>
          <w:sz w:val="22"/>
        </w:rPr>
        <w:t>18</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00E56E96">
        <w:rPr>
          <w:rFonts w:eastAsia="Calibri" w:cs="Arial"/>
          <w:i/>
          <w:color w:val="000000"/>
          <w:sz w:val="22"/>
          <w:lang w:eastAsia="en-US"/>
        </w:rPr>
        <w:t>Инкрементални</w:t>
      </w:r>
      <w:r w:rsidRPr="004F4F50">
        <w:rPr>
          <w:rFonts w:eastAsia="Calibri" w:cs="Arial"/>
          <w:i/>
          <w:color w:val="000000"/>
          <w:sz w:val="22"/>
          <w:lang w:eastAsia="en-US"/>
        </w:rPr>
        <w:t xml:space="preserve"> разходи за ЕиП</w:t>
      </w:r>
      <w:r w:rsidR="002C5A36">
        <w:rPr>
          <w:rFonts w:eastAsia="Calibri" w:cs="Arial"/>
          <w:i/>
          <w:color w:val="000000"/>
          <w:sz w:val="22"/>
          <w:lang w:eastAsia="en-US"/>
        </w:rPr>
        <w:t xml:space="preserve"> в </w:t>
      </w:r>
      <w:r w:rsidR="008C0DD7">
        <w:rPr>
          <w:rFonts w:eastAsia="Calibri" w:cs="Arial"/>
          <w:i/>
          <w:color w:val="000000"/>
          <w:sz w:val="22"/>
          <w:lang w:val="en-US" w:eastAsia="en-US"/>
        </w:rPr>
        <w:t>EUR</w:t>
      </w:r>
      <w:bookmarkEnd w:id="302"/>
    </w:p>
    <w:tbl>
      <w:tblPr>
        <w:tblStyle w:val="LightList-Accent111"/>
        <w:tblW w:w="9260" w:type="dxa"/>
        <w:tblLook w:val="04A0" w:firstRow="1" w:lastRow="0" w:firstColumn="1" w:lastColumn="0" w:noHBand="0" w:noVBand="1"/>
      </w:tblPr>
      <w:tblGrid>
        <w:gridCol w:w="3320"/>
        <w:gridCol w:w="1010"/>
        <w:gridCol w:w="970"/>
        <w:gridCol w:w="990"/>
        <w:gridCol w:w="990"/>
        <w:gridCol w:w="990"/>
        <w:gridCol w:w="990"/>
      </w:tblGrid>
      <w:tr w:rsidR="00106CC0" w:rsidRPr="009F3AE9" w14:paraId="5817975C" w14:textId="77777777" w:rsidTr="003E6A9D">
        <w:trPr>
          <w:cnfStyle w:val="100000000000" w:firstRow="1" w:lastRow="0" w:firstColumn="0" w:lastColumn="0" w:oddVBand="0" w:evenVBand="0" w:oddHBand="0"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320" w:type="dxa"/>
            <w:vAlign w:val="center"/>
            <w:hideMark/>
          </w:tcPr>
          <w:p w14:paraId="043A5B9D" w14:textId="77777777" w:rsidR="004F4F50" w:rsidRPr="003E6A9D" w:rsidRDefault="004F4F50" w:rsidP="003E6A9D">
            <w:pPr>
              <w:jc w:val="center"/>
              <w:rPr>
                <w:rFonts w:cs="Arial"/>
                <w:b w:val="0"/>
                <w:bCs w:val="0"/>
                <w:color w:val="FFFFFF" w:themeColor="background1"/>
                <w:sz w:val="20"/>
                <w:szCs w:val="20"/>
              </w:rPr>
            </w:pPr>
            <w:r w:rsidRPr="003E6A9D">
              <w:rPr>
                <w:rFonts w:cs="Arial"/>
                <w:color w:val="FFFFFF" w:themeColor="background1"/>
                <w:sz w:val="20"/>
                <w:szCs w:val="20"/>
              </w:rPr>
              <w:t>Видове разходи</w:t>
            </w:r>
          </w:p>
        </w:tc>
        <w:tc>
          <w:tcPr>
            <w:tcW w:w="1010" w:type="dxa"/>
            <w:noWrap/>
            <w:vAlign w:val="center"/>
            <w:hideMark/>
          </w:tcPr>
          <w:p w14:paraId="4DD9520E" w14:textId="322577FD" w:rsidR="004F4F50" w:rsidRPr="003E6A9D" w:rsidRDefault="004F4F50" w:rsidP="003E6A9D">
            <w:pPr>
              <w:jc w:val="center"/>
              <w:cnfStyle w:val="100000000000" w:firstRow="1" w:lastRow="0" w:firstColumn="0" w:lastColumn="0" w:oddVBand="0" w:evenVBand="0" w:oddHBand="0" w:evenHBand="0" w:firstRowFirstColumn="0" w:firstRowLastColumn="0" w:lastRowFirstColumn="0" w:lastRowLastColumn="0"/>
              <w:rPr>
                <w:rFonts w:cs="Arial"/>
                <w:b w:val="0"/>
                <w:color w:val="FFFFFF" w:themeColor="background1"/>
                <w:sz w:val="20"/>
                <w:szCs w:val="20"/>
              </w:rPr>
            </w:pPr>
            <w:r w:rsidRPr="003E6A9D">
              <w:rPr>
                <w:rFonts w:cs="Arial"/>
                <w:color w:val="FFFFFF" w:themeColor="background1"/>
                <w:sz w:val="20"/>
                <w:szCs w:val="20"/>
              </w:rPr>
              <w:t>202</w:t>
            </w:r>
            <w:r w:rsidR="001E7455" w:rsidRPr="003E6A9D">
              <w:rPr>
                <w:rFonts w:cs="Arial"/>
                <w:color w:val="FFFFFF" w:themeColor="background1"/>
                <w:sz w:val="20"/>
                <w:szCs w:val="20"/>
                <w:lang w:val="en-GB"/>
              </w:rPr>
              <w:t>4</w:t>
            </w:r>
            <w:r w:rsidR="003E6A9D">
              <w:rPr>
                <w:rFonts w:cs="Arial"/>
                <w:color w:val="FFFFFF" w:themeColor="background1"/>
                <w:sz w:val="20"/>
                <w:szCs w:val="20"/>
              </w:rPr>
              <w:t xml:space="preserve"> г.</w:t>
            </w:r>
          </w:p>
        </w:tc>
        <w:tc>
          <w:tcPr>
            <w:tcW w:w="970" w:type="dxa"/>
            <w:noWrap/>
            <w:vAlign w:val="center"/>
            <w:hideMark/>
          </w:tcPr>
          <w:p w14:paraId="252DB7E5" w14:textId="6278E666" w:rsidR="004F4F50" w:rsidRPr="003E6A9D" w:rsidRDefault="004F4F50" w:rsidP="003E6A9D">
            <w:pPr>
              <w:jc w:val="center"/>
              <w:cnfStyle w:val="100000000000" w:firstRow="1" w:lastRow="0" w:firstColumn="0" w:lastColumn="0" w:oddVBand="0" w:evenVBand="0" w:oddHBand="0" w:evenHBand="0" w:firstRowFirstColumn="0" w:firstRowLastColumn="0" w:lastRowFirstColumn="0" w:lastRowLastColumn="0"/>
              <w:rPr>
                <w:rFonts w:cs="Arial"/>
                <w:b w:val="0"/>
                <w:color w:val="FFFFFF" w:themeColor="background1"/>
                <w:sz w:val="20"/>
                <w:szCs w:val="20"/>
              </w:rPr>
            </w:pPr>
            <w:r w:rsidRPr="003E6A9D">
              <w:rPr>
                <w:rFonts w:cs="Arial"/>
                <w:color w:val="FFFFFF" w:themeColor="background1"/>
                <w:sz w:val="20"/>
                <w:szCs w:val="20"/>
              </w:rPr>
              <w:t>202</w:t>
            </w:r>
            <w:r w:rsidR="001E7455" w:rsidRPr="003E6A9D">
              <w:rPr>
                <w:rFonts w:cs="Arial"/>
                <w:color w:val="FFFFFF" w:themeColor="background1"/>
                <w:sz w:val="20"/>
                <w:szCs w:val="20"/>
                <w:lang w:val="en-GB"/>
              </w:rPr>
              <w:t>8</w:t>
            </w:r>
            <w:r w:rsidR="003E6A9D">
              <w:rPr>
                <w:rFonts w:cs="Arial"/>
                <w:color w:val="FFFFFF" w:themeColor="background1"/>
                <w:sz w:val="20"/>
                <w:szCs w:val="20"/>
              </w:rPr>
              <w:t xml:space="preserve"> г.</w:t>
            </w:r>
          </w:p>
        </w:tc>
        <w:tc>
          <w:tcPr>
            <w:tcW w:w="990" w:type="dxa"/>
            <w:noWrap/>
            <w:vAlign w:val="center"/>
            <w:hideMark/>
          </w:tcPr>
          <w:p w14:paraId="65F4807D" w14:textId="532BB2F4" w:rsidR="004F4F50" w:rsidRPr="003E6A9D" w:rsidRDefault="004F4F50" w:rsidP="003E6A9D">
            <w:pPr>
              <w:jc w:val="center"/>
              <w:cnfStyle w:val="100000000000" w:firstRow="1" w:lastRow="0" w:firstColumn="0" w:lastColumn="0" w:oddVBand="0" w:evenVBand="0" w:oddHBand="0" w:evenHBand="0" w:firstRowFirstColumn="0" w:firstRowLastColumn="0" w:lastRowFirstColumn="0" w:lastRowLastColumn="0"/>
              <w:rPr>
                <w:rFonts w:cs="Arial"/>
                <w:b w:val="0"/>
                <w:color w:val="FFFFFF" w:themeColor="background1"/>
                <w:sz w:val="20"/>
                <w:szCs w:val="20"/>
              </w:rPr>
            </w:pPr>
            <w:r w:rsidRPr="003E6A9D">
              <w:rPr>
                <w:rFonts w:cs="Arial"/>
                <w:color w:val="FFFFFF" w:themeColor="background1"/>
                <w:sz w:val="20"/>
                <w:szCs w:val="20"/>
              </w:rPr>
              <w:t>2030</w:t>
            </w:r>
            <w:r w:rsidR="003E6A9D">
              <w:rPr>
                <w:rFonts w:cs="Arial"/>
                <w:color w:val="FFFFFF" w:themeColor="background1"/>
                <w:sz w:val="20"/>
                <w:szCs w:val="20"/>
              </w:rPr>
              <w:t xml:space="preserve"> г.</w:t>
            </w:r>
          </w:p>
        </w:tc>
        <w:tc>
          <w:tcPr>
            <w:tcW w:w="990" w:type="dxa"/>
            <w:noWrap/>
            <w:vAlign w:val="center"/>
            <w:hideMark/>
          </w:tcPr>
          <w:p w14:paraId="6FF2335E" w14:textId="4E7D1F58" w:rsidR="004F4F50" w:rsidRPr="003E6A9D" w:rsidRDefault="004F4F50" w:rsidP="003E6A9D">
            <w:pPr>
              <w:jc w:val="center"/>
              <w:cnfStyle w:val="100000000000" w:firstRow="1" w:lastRow="0" w:firstColumn="0" w:lastColumn="0" w:oddVBand="0" w:evenVBand="0" w:oddHBand="0" w:evenHBand="0" w:firstRowFirstColumn="0" w:firstRowLastColumn="0" w:lastRowFirstColumn="0" w:lastRowLastColumn="0"/>
              <w:rPr>
                <w:rFonts w:cs="Arial"/>
                <w:b w:val="0"/>
                <w:color w:val="FFFFFF" w:themeColor="background1"/>
                <w:sz w:val="20"/>
                <w:szCs w:val="20"/>
              </w:rPr>
            </w:pPr>
            <w:r w:rsidRPr="003E6A9D">
              <w:rPr>
                <w:rFonts w:cs="Arial"/>
                <w:color w:val="FFFFFF" w:themeColor="background1"/>
                <w:sz w:val="20"/>
                <w:szCs w:val="20"/>
              </w:rPr>
              <w:t>2035</w:t>
            </w:r>
            <w:r w:rsidR="003E6A9D">
              <w:rPr>
                <w:rFonts w:cs="Arial"/>
                <w:color w:val="FFFFFF" w:themeColor="background1"/>
                <w:sz w:val="20"/>
                <w:szCs w:val="20"/>
              </w:rPr>
              <w:t xml:space="preserve"> г.</w:t>
            </w:r>
          </w:p>
        </w:tc>
        <w:tc>
          <w:tcPr>
            <w:tcW w:w="990" w:type="dxa"/>
            <w:noWrap/>
            <w:vAlign w:val="center"/>
            <w:hideMark/>
          </w:tcPr>
          <w:p w14:paraId="39A995EF" w14:textId="3128519B" w:rsidR="004F4F50" w:rsidRPr="003E6A9D" w:rsidRDefault="004F4F50" w:rsidP="003E6A9D">
            <w:pPr>
              <w:jc w:val="center"/>
              <w:cnfStyle w:val="100000000000" w:firstRow="1" w:lastRow="0" w:firstColumn="0" w:lastColumn="0" w:oddVBand="0" w:evenVBand="0" w:oddHBand="0" w:evenHBand="0" w:firstRowFirstColumn="0" w:firstRowLastColumn="0" w:lastRowFirstColumn="0" w:lastRowLastColumn="0"/>
              <w:rPr>
                <w:rFonts w:cs="Arial"/>
                <w:b w:val="0"/>
                <w:color w:val="FFFFFF" w:themeColor="background1"/>
                <w:sz w:val="20"/>
                <w:szCs w:val="20"/>
              </w:rPr>
            </w:pPr>
            <w:r w:rsidRPr="003E6A9D">
              <w:rPr>
                <w:rFonts w:cs="Arial"/>
                <w:color w:val="FFFFFF" w:themeColor="background1"/>
                <w:sz w:val="20"/>
                <w:szCs w:val="20"/>
              </w:rPr>
              <w:t>2040</w:t>
            </w:r>
            <w:r w:rsidR="003E6A9D">
              <w:rPr>
                <w:rFonts w:cs="Arial"/>
                <w:color w:val="FFFFFF" w:themeColor="background1"/>
                <w:sz w:val="20"/>
                <w:szCs w:val="20"/>
              </w:rPr>
              <w:t xml:space="preserve"> г.</w:t>
            </w:r>
          </w:p>
        </w:tc>
        <w:tc>
          <w:tcPr>
            <w:tcW w:w="990" w:type="dxa"/>
            <w:noWrap/>
            <w:vAlign w:val="center"/>
            <w:hideMark/>
          </w:tcPr>
          <w:p w14:paraId="39E9C42C" w14:textId="72CF6A97" w:rsidR="004F4F50" w:rsidRPr="003E6A9D" w:rsidRDefault="004F4F50" w:rsidP="003E6A9D">
            <w:pPr>
              <w:jc w:val="center"/>
              <w:cnfStyle w:val="100000000000" w:firstRow="1" w:lastRow="0" w:firstColumn="0" w:lastColumn="0" w:oddVBand="0" w:evenVBand="0" w:oddHBand="0" w:evenHBand="0" w:firstRowFirstColumn="0" w:firstRowLastColumn="0" w:lastRowFirstColumn="0" w:lastRowLastColumn="0"/>
              <w:rPr>
                <w:rFonts w:cs="Arial"/>
                <w:b w:val="0"/>
                <w:color w:val="FFFFFF" w:themeColor="background1"/>
                <w:sz w:val="20"/>
                <w:szCs w:val="20"/>
              </w:rPr>
            </w:pPr>
            <w:r w:rsidRPr="003E6A9D">
              <w:rPr>
                <w:rFonts w:cs="Arial"/>
                <w:color w:val="FFFFFF" w:themeColor="background1"/>
                <w:sz w:val="20"/>
                <w:szCs w:val="20"/>
              </w:rPr>
              <w:t>204</w:t>
            </w:r>
            <w:r w:rsidR="008C0DD7" w:rsidRPr="003E6A9D">
              <w:rPr>
                <w:rFonts w:cs="Arial"/>
                <w:color w:val="FFFFFF" w:themeColor="background1"/>
                <w:sz w:val="20"/>
                <w:szCs w:val="20"/>
              </w:rPr>
              <w:t>8</w:t>
            </w:r>
            <w:r w:rsidR="003E6A9D">
              <w:rPr>
                <w:rFonts w:cs="Arial"/>
                <w:color w:val="FFFFFF" w:themeColor="background1"/>
                <w:sz w:val="20"/>
                <w:szCs w:val="20"/>
              </w:rPr>
              <w:t xml:space="preserve"> г.</w:t>
            </w:r>
          </w:p>
        </w:tc>
      </w:tr>
      <w:tr w:rsidR="00DC2ADB" w:rsidRPr="009F3AE9" w14:paraId="0C6F20FB" w14:textId="77777777" w:rsidTr="003E6A9D">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320" w:type="dxa"/>
            <w:shd w:val="clear" w:color="auto" w:fill="auto"/>
            <w:noWrap/>
            <w:vAlign w:val="center"/>
            <w:hideMark/>
          </w:tcPr>
          <w:p w14:paraId="1C169A49" w14:textId="77777777" w:rsidR="00DC2ADB" w:rsidRPr="003E6A9D" w:rsidRDefault="00DC2ADB" w:rsidP="00DC2ADB">
            <w:pPr>
              <w:spacing w:after="0" w:line="240" w:lineRule="auto"/>
              <w:rPr>
                <w:rFonts w:cs="Arial"/>
                <w:color w:val="000000"/>
                <w:sz w:val="20"/>
                <w:szCs w:val="20"/>
              </w:rPr>
            </w:pPr>
            <w:r w:rsidRPr="003E6A9D">
              <w:rPr>
                <w:rFonts w:cs="Arial"/>
                <w:color w:val="000000"/>
                <w:sz w:val="20"/>
                <w:szCs w:val="20"/>
              </w:rPr>
              <w:t>Разходи за материали</w:t>
            </w:r>
          </w:p>
        </w:tc>
        <w:tc>
          <w:tcPr>
            <w:tcW w:w="1010" w:type="dxa"/>
            <w:shd w:val="clear" w:color="auto" w:fill="auto"/>
            <w:noWrap/>
            <w:vAlign w:val="center"/>
            <w:hideMark/>
          </w:tcPr>
          <w:p w14:paraId="2A29B1A5" w14:textId="77777777" w:rsidR="00DC2ADB" w:rsidRPr="003E6A9D" w:rsidRDefault="00DC2ADB" w:rsidP="003E6A9D">
            <w:pPr>
              <w:spacing w:after="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3E6A9D">
              <w:rPr>
                <w:rFonts w:cs="Arial"/>
                <w:color w:val="000000"/>
                <w:sz w:val="20"/>
                <w:szCs w:val="20"/>
              </w:rPr>
              <w:t>0</w:t>
            </w:r>
          </w:p>
        </w:tc>
        <w:tc>
          <w:tcPr>
            <w:tcW w:w="970" w:type="dxa"/>
            <w:shd w:val="clear" w:color="auto" w:fill="auto"/>
            <w:noWrap/>
            <w:vAlign w:val="center"/>
            <w:hideMark/>
          </w:tcPr>
          <w:p w14:paraId="1C90D997" w14:textId="3D45E403" w:rsidR="00DC2ADB" w:rsidRPr="003E6A9D" w:rsidRDefault="00DC2ADB" w:rsidP="003E6A9D">
            <w:pPr>
              <w:spacing w:after="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3E6A9D">
              <w:rPr>
                <w:rFonts w:cs="Arial"/>
                <w:color w:val="000000"/>
                <w:sz w:val="20"/>
                <w:szCs w:val="20"/>
              </w:rPr>
              <w:t>1</w:t>
            </w:r>
            <w:r w:rsidR="000F552D">
              <w:rPr>
                <w:rFonts w:cs="Arial"/>
                <w:color w:val="000000"/>
                <w:sz w:val="20"/>
                <w:szCs w:val="20"/>
                <w:lang w:val="en-US"/>
              </w:rPr>
              <w:t xml:space="preserve"> </w:t>
            </w:r>
            <w:r w:rsidRPr="003E6A9D">
              <w:rPr>
                <w:rFonts w:cs="Arial"/>
                <w:color w:val="000000"/>
                <w:sz w:val="20"/>
                <w:szCs w:val="20"/>
              </w:rPr>
              <w:t>188</w:t>
            </w:r>
          </w:p>
        </w:tc>
        <w:tc>
          <w:tcPr>
            <w:tcW w:w="990" w:type="dxa"/>
            <w:shd w:val="clear" w:color="000000" w:fill="FFFFFF"/>
            <w:noWrap/>
            <w:vAlign w:val="center"/>
            <w:hideMark/>
          </w:tcPr>
          <w:p w14:paraId="7BF836BD" w14:textId="7AEC392F" w:rsidR="00DC2ADB" w:rsidRPr="003E6A9D" w:rsidRDefault="00DC2ADB" w:rsidP="003E6A9D">
            <w:pPr>
              <w:spacing w:after="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3E6A9D">
              <w:rPr>
                <w:rFonts w:cs="Arial"/>
                <w:color w:val="000000"/>
                <w:sz w:val="20"/>
                <w:szCs w:val="20"/>
              </w:rPr>
              <w:t>1</w:t>
            </w:r>
            <w:r w:rsidR="000F552D">
              <w:rPr>
                <w:rFonts w:cs="Arial"/>
                <w:color w:val="000000"/>
                <w:sz w:val="20"/>
                <w:szCs w:val="20"/>
                <w:lang w:val="en-US"/>
              </w:rPr>
              <w:t xml:space="preserve"> </w:t>
            </w:r>
            <w:r w:rsidRPr="003E6A9D">
              <w:rPr>
                <w:rFonts w:cs="Arial"/>
                <w:color w:val="000000"/>
                <w:sz w:val="20"/>
                <w:szCs w:val="20"/>
              </w:rPr>
              <w:t>189</w:t>
            </w:r>
          </w:p>
        </w:tc>
        <w:tc>
          <w:tcPr>
            <w:tcW w:w="990" w:type="dxa"/>
            <w:shd w:val="clear" w:color="000000" w:fill="FFFFFF"/>
            <w:noWrap/>
            <w:vAlign w:val="center"/>
            <w:hideMark/>
          </w:tcPr>
          <w:p w14:paraId="7C58FC66" w14:textId="63ED8ED3" w:rsidR="00DC2ADB" w:rsidRPr="003E6A9D" w:rsidRDefault="00DC2ADB" w:rsidP="003E6A9D">
            <w:pPr>
              <w:spacing w:after="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3E6A9D">
              <w:rPr>
                <w:rFonts w:cs="Arial"/>
                <w:color w:val="000000"/>
                <w:sz w:val="20"/>
                <w:szCs w:val="20"/>
              </w:rPr>
              <w:t>1</w:t>
            </w:r>
            <w:r w:rsidR="000F552D">
              <w:rPr>
                <w:rFonts w:cs="Arial"/>
                <w:color w:val="000000"/>
                <w:sz w:val="20"/>
                <w:szCs w:val="20"/>
                <w:lang w:val="en-US"/>
              </w:rPr>
              <w:t xml:space="preserve"> </w:t>
            </w:r>
            <w:r w:rsidRPr="003E6A9D">
              <w:rPr>
                <w:rFonts w:cs="Arial"/>
                <w:color w:val="000000"/>
                <w:sz w:val="20"/>
                <w:szCs w:val="20"/>
              </w:rPr>
              <w:t>191</w:t>
            </w:r>
          </w:p>
        </w:tc>
        <w:tc>
          <w:tcPr>
            <w:tcW w:w="990" w:type="dxa"/>
            <w:shd w:val="clear" w:color="000000" w:fill="FFFFFF"/>
            <w:noWrap/>
            <w:vAlign w:val="center"/>
            <w:hideMark/>
          </w:tcPr>
          <w:p w14:paraId="7CD7CC1D" w14:textId="39E27914" w:rsidR="00DC2ADB" w:rsidRPr="003E6A9D" w:rsidRDefault="00DC2ADB" w:rsidP="003E6A9D">
            <w:pPr>
              <w:spacing w:after="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3E6A9D">
              <w:rPr>
                <w:rFonts w:cs="Arial"/>
                <w:color w:val="000000"/>
                <w:sz w:val="20"/>
                <w:szCs w:val="20"/>
              </w:rPr>
              <w:t>1</w:t>
            </w:r>
            <w:r w:rsidR="000F552D">
              <w:rPr>
                <w:rFonts w:cs="Arial"/>
                <w:color w:val="000000"/>
                <w:sz w:val="20"/>
                <w:szCs w:val="20"/>
                <w:lang w:val="en-US"/>
              </w:rPr>
              <w:t xml:space="preserve"> </w:t>
            </w:r>
            <w:r w:rsidRPr="003E6A9D">
              <w:rPr>
                <w:rFonts w:cs="Arial"/>
                <w:color w:val="000000"/>
                <w:sz w:val="20"/>
                <w:szCs w:val="20"/>
              </w:rPr>
              <w:t>194</w:t>
            </w:r>
          </w:p>
        </w:tc>
        <w:tc>
          <w:tcPr>
            <w:tcW w:w="990" w:type="dxa"/>
            <w:shd w:val="clear" w:color="000000" w:fill="FFFFFF"/>
            <w:noWrap/>
            <w:vAlign w:val="center"/>
            <w:hideMark/>
          </w:tcPr>
          <w:p w14:paraId="7DBE667F" w14:textId="02122579" w:rsidR="00DC2ADB" w:rsidRPr="003E6A9D" w:rsidRDefault="00DC2ADB" w:rsidP="003E6A9D">
            <w:pPr>
              <w:spacing w:after="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3E6A9D">
              <w:rPr>
                <w:rFonts w:cs="Arial"/>
                <w:color w:val="000000"/>
                <w:sz w:val="20"/>
                <w:szCs w:val="20"/>
              </w:rPr>
              <w:t>1</w:t>
            </w:r>
            <w:r w:rsidR="000F552D">
              <w:rPr>
                <w:rFonts w:cs="Arial"/>
                <w:color w:val="000000"/>
                <w:sz w:val="20"/>
                <w:szCs w:val="20"/>
                <w:lang w:val="en-US"/>
              </w:rPr>
              <w:t xml:space="preserve"> </w:t>
            </w:r>
            <w:r w:rsidRPr="003E6A9D">
              <w:rPr>
                <w:rFonts w:cs="Arial"/>
                <w:color w:val="000000"/>
                <w:sz w:val="20"/>
                <w:szCs w:val="20"/>
              </w:rPr>
              <w:t>197</w:t>
            </w:r>
          </w:p>
        </w:tc>
      </w:tr>
      <w:tr w:rsidR="00DC2ADB" w:rsidRPr="009F3AE9" w14:paraId="16975D5B" w14:textId="77777777" w:rsidTr="003E6A9D">
        <w:trPr>
          <w:trHeight w:val="288"/>
        </w:trPr>
        <w:tc>
          <w:tcPr>
            <w:cnfStyle w:val="001000000000" w:firstRow="0" w:lastRow="0" w:firstColumn="1" w:lastColumn="0" w:oddVBand="0" w:evenVBand="0" w:oddHBand="0" w:evenHBand="0" w:firstRowFirstColumn="0" w:firstRowLastColumn="0" w:lastRowFirstColumn="0" w:lastRowLastColumn="0"/>
            <w:tcW w:w="3320" w:type="dxa"/>
            <w:shd w:val="clear" w:color="auto" w:fill="auto"/>
            <w:noWrap/>
            <w:vAlign w:val="center"/>
            <w:hideMark/>
          </w:tcPr>
          <w:p w14:paraId="1E5106FE" w14:textId="77777777" w:rsidR="00DC2ADB" w:rsidRPr="003E6A9D" w:rsidRDefault="00DC2ADB" w:rsidP="00DC2ADB">
            <w:pPr>
              <w:spacing w:after="0" w:line="240" w:lineRule="auto"/>
              <w:rPr>
                <w:rFonts w:cs="Arial"/>
                <w:color w:val="000000"/>
                <w:sz w:val="20"/>
                <w:szCs w:val="20"/>
              </w:rPr>
            </w:pPr>
            <w:r w:rsidRPr="003E6A9D">
              <w:rPr>
                <w:rFonts w:cs="Arial"/>
                <w:color w:val="000000"/>
                <w:sz w:val="20"/>
                <w:szCs w:val="20"/>
              </w:rPr>
              <w:lastRenderedPageBreak/>
              <w:t>Разходи за труд</w:t>
            </w:r>
          </w:p>
        </w:tc>
        <w:tc>
          <w:tcPr>
            <w:tcW w:w="1010" w:type="dxa"/>
            <w:shd w:val="clear" w:color="auto" w:fill="auto"/>
            <w:noWrap/>
            <w:vAlign w:val="center"/>
            <w:hideMark/>
          </w:tcPr>
          <w:p w14:paraId="2585EE87" w14:textId="77777777" w:rsidR="00DC2ADB" w:rsidRPr="003E6A9D" w:rsidRDefault="00DC2ADB" w:rsidP="003E6A9D">
            <w:pPr>
              <w:spacing w:after="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3E6A9D">
              <w:rPr>
                <w:rFonts w:cs="Arial"/>
                <w:color w:val="000000"/>
                <w:sz w:val="20"/>
                <w:szCs w:val="20"/>
              </w:rPr>
              <w:t>0</w:t>
            </w:r>
          </w:p>
        </w:tc>
        <w:tc>
          <w:tcPr>
            <w:tcW w:w="970" w:type="dxa"/>
            <w:shd w:val="clear" w:color="auto" w:fill="auto"/>
            <w:noWrap/>
            <w:vAlign w:val="center"/>
            <w:hideMark/>
          </w:tcPr>
          <w:p w14:paraId="1E1C89FC" w14:textId="4F692CF9" w:rsidR="00DC2ADB" w:rsidRPr="003E6A9D" w:rsidRDefault="00DC2ADB" w:rsidP="003E6A9D">
            <w:pPr>
              <w:spacing w:after="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3E6A9D">
              <w:rPr>
                <w:rFonts w:cs="Arial"/>
                <w:color w:val="000000"/>
                <w:sz w:val="20"/>
                <w:szCs w:val="20"/>
              </w:rPr>
              <w:t>0</w:t>
            </w:r>
          </w:p>
        </w:tc>
        <w:tc>
          <w:tcPr>
            <w:tcW w:w="990" w:type="dxa"/>
            <w:shd w:val="clear" w:color="000000" w:fill="FFFFFF"/>
            <w:noWrap/>
            <w:vAlign w:val="center"/>
            <w:hideMark/>
          </w:tcPr>
          <w:p w14:paraId="47E65353" w14:textId="10EF3E80" w:rsidR="00DC2ADB" w:rsidRPr="003E6A9D" w:rsidRDefault="00DC2ADB" w:rsidP="003E6A9D">
            <w:pPr>
              <w:spacing w:after="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3E6A9D">
              <w:rPr>
                <w:rFonts w:cs="Arial"/>
                <w:color w:val="000000"/>
                <w:sz w:val="20"/>
                <w:szCs w:val="20"/>
              </w:rPr>
              <w:t>0</w:t>
            </w:r>
          </w:p>
        </w:tc>
        <w:tc>
          <w:tcPr>
            <w:tcW w:w="990" w:type="dxa"/>
            <w:shd w:val="clear" w:color="000000" w:fill="FFFFFF"/>
            <w:noWrap/>
            <w:vAlign w:val="center"/>
            <w:hideMark/>
          </w:tcPr>
          <w:p w14:paraId="6A177BA1" w14:textId="453D7982" w:rsidR="00DC2ADB" w:rsidRPr="003E6A9D" w:rsidRDefault="00DC2ADB" w:rsidP="003E6A9D">
            <w:pPr>
              <w:spacing w:after="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3E6A9D">
              <w:rPr>
                <w:rFonts w:cs="Arial"/>
                <w:color w:val="000000"/>
                <w:sz w:val="20"/>
                <w:szCs w:val="20"/>
              </w:rPr>
              <w:t>0</w:t>
            </w:r>
          </w:p>
        </w:tc>
        <w:tc>
          <w:tcPr>
            <w:tcW w:w="990" w:type="dxa"/>
            <w:shd w:val="clear" w:color="000000" w:fill="FFFFFF"/>
            <w:noWrap/>
            <w:vAlign w:val="center"/>
            <w:hideMark/>
          </w:tcPr>
          <w:p w14:paraId="21EEBF95" w14:textId="626B553A" w:rsidR="00DC2ADB" w:rsidRPr="003E6A9D" w:rsidRDefault="00DC2ADB" w:rsidP="003E6A9D">
            <w:pPr>
              <w:spacing w:after="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3E6A9D">
              <w:rPr>
                <w:rFonts w:cs="Arial"/>
                <w:color w:val="000000"/>
                <w:sz w:val="20"/>
                <w:szCs w:val="20"/>
              </w:rPr>
              <w:t>0</w:t>
            </w:r>
          </w:p>
        </w:tc>
        <w:tc>
          <w:tcPr>
            <w:tcW w:w="990" w:type="dxa"/>
            <w:shd w:val="clear" w:color="000000" w:fill="FFFFFF"/>
            <w:noWrap/>
            <w:vAlign w:val="center"/>
            <w:hideMark/>
          </w:tcPr>
          <w:p w14:paraId="5F3886C7" w14:textId="4AB18C94" w:rsidR="00DC2ADB" w:rsidRPr="003E6A9D" w:rsidRDefault="00DC2ADB" w:rsidP="003E6A9D">
            <w:pPr>
              <w:spacing w:after="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3E6A9D">
              <w:rPr>
                <w:rFonts w:cs="Arial"/>
                <w:color w:val="000000"/>
                <w:sz w:val="20"/>
                <w:szCs w:val="20"/>
              </w:rPr>
              <w:t>0</w:t>
            </w:r>
          </w:p>
        </w:tc>
      </w:tr>
      <w:tr w:rsidR="00DC2ADB" w:rsidRPr="009F3AE9" w14:paraId="69521D55" w14:textId="77777777" w:rsidTr="003E6A9D">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320" w:type="dxa"/>
            <w:shd w:val="clear" w:color="auto" w:fill="auto"/>
            <w:noWrap/>
            <w:vAlign w:val="center"/>
            <w:hideMark/>
          </w:tcPr>
          <w:p w14:paraId="47E53676" w14:textId="77777777" w:rsidR="00DC2ADB" w:rsidRPr="003E6A9D" w:rsidRDefault="00DC2ADB" w:rsidP="00DC2ADB">
            <w:pPr>
              <w:spacing w:after="0" w:line="240" w:lineRule="auto"/>
              <w:rPr>
                <w:rFonts w:cs="Arial"/>
                <w:color w:val="000000"/>
                <w:sz w:val="20"/>
                <w:szCs w:val="20"/>
              </w:rPr>
            </w:pPr>
            <w:r w:rsidRPr="003E6A9D">
              <w:rPr>
                <w:rFonts w:cs="Arial"/>
                <w:color w:val="000000"/>
                <w:sz w:val="20"/>
                <w:szCs w:val="20"/>
              </w:rPr>
              <w:t>Външни услуги</w:t>
            </w:r>
          </w:p>
        </w:tc>
        <w:tc>
          <w:tcPr>
            <w:tcW w:w="1010" w:type="dxa"/>
            <w:shd w:val="clear" w:color="auto" w:fill="auto"/>
            <w:noWrap/>
            <w:vAlign w:val="center"/>
            <w:hideMark/>
          </w:tcPr>
          <w:p w14:paraId="3F6734DE" w14:textId="77777777" w:rsidR="00DC2ADB" w:rsidRPr="003E6A9D" w:rsidRDefault="00DC2ADB" w:rsidP="003E6A9D">
            <w:pPr>
              <w:spacing w:after="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3E6A9D">
              <w:rPr>
                <w:rFonts w:cs="Arial"/>
                <w:color w:val="000000"/>
                <w:sz w:val="20"/>
                <w:szCs w:val="20"/>
              </w:rPr>
              <w:t>0</w:t>
            </w:r>
          </w:p>
        </w:tc>
        <w:tc>
          <w:tcPr>
            <w:tcW w:w="970" w:type="dxa"/>
            <w:shd w:val="clear" w:color="auto" w:fill="auto"/>
            <w:noWrap/>
            <w:vAlign w:val="center"/>
            <w:hideMark/>
          </w:tcPr>
          <w:p w14:paraId="756406FB" w14:textId="3D491864" w:rsidR="00DC2ADB" w:rsidRPr="003E6A9D" w:rsidRDefault="00DC2ADB" w:rsidP="003E6A9D">
            <w:pPr>
              <w:spacing w:after="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3E6A9D">
              <w:rPr>
                <w:rFonts w:cs="Arial"/>
                <w:color w:val="000000"/>
                <w:sz w:val="20"/>
                <w:szCs w:val="20"/>
              </w:rPr>
              <w:t>9</w:t>
            </w:r>
            <w:r w:rsidR="000F552D">
              <w:rPr>
                <w:rFonts w:cs="Arial"/>
                <w:color w:val="000000"/>
                <w:sz w:val="20"/>
                <w:szCs w:val="20"/>
                <w:lang w:val="en-US"/>
              </w:rPr>
              <w:t xml:space="preserve"> </w:t>
            </w:r>
            <w:r w:rsidRPr="003E6A9D">
              <w:rPr>
                <w:rFonts w:cs="Arial"/>
                <w:color w:val="000000"/>
                <w:sz w:val="20"/>
                <w:szCs w:val="20"/>
              </w:rPr>
              <w:t>947</w:t>
            </w:r>
          </w:p>
        </w:tc>
        <w:tc>
          <w:tcPr>
            <w:tcW w:w="990" w:type="dxa"/>
            <w:shd w:val="clear" w:color="000000" w:fill="FFFFFF"/>
            <w:noWrap/>
            <w:vAlign w:val="center"/>
            <w:hideMark/>
          </w:tcPr>
          <w:p w14:paraId="196CBF53" w14:textId="535AB44A" w:rsidR="00DC2ADB" w:rsidRPr="003E6A9D" w:rsidRDefault="00DC2ADB" w:rsidP="003E6A9D">
            <w:pPr>
              <w:spacing w:after="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3E6A9D">
              <w:rPr>
                <w:rFonts w:cs="Arial"/>
                <w:color w:val="000000"/>
                <w:sz w:val="20"/>
                <w:szCs w:val="20"/>
              </w:rPr>
              <w:t>9</w:t>
            </w:r>
            <w:r w:rsidR="000F552D">
              <w:rPr>
                <w:rFonts w:cs="Arial"/>
                <w:color w:val="000000"/>
                <w:sz w:val="20"/>
                <w:szCs w:val="20"/>
                <w:lang w:val="en-US"/>
              </w:rPr>
              <w:t xml:space="preserve"> </w:t>
            </w:r>
            <w:r w:rsidRPr="003E6A9D">
              <w:rPr>
                <w:rFonts w:cs="Arial"/>
                <w:color w:val="000000"/>
                <w:sz w:val="20"/>
                <w:szCs w:val="20"/>
              </w:rPr>
              <w:t>954</w:t>
            </w:r>
          </w:p>
        </w:tc>
        <w:tc>
          <w:tcPr>
            <w:tcW w:w="990" w:type="dxa"/>
            <w:shd w:val="clear" w:color="000000" w:fill="FFFFFF"/>
            <w:noWrap/>
            <w:vAlign w:val="center"/>
            <w:hideMark/>
          </w:tcPr>
          <w:p w14:paraId="7BF49B9B" w14:textId="2B8D2113" w:rsidR="00DC2ADB" w:rsidRPr="003E6A9D" w:rsidRDefault="00DC2ADB" w:rsidP="003E6A9D">
            <w:pPr>
              <w:spacing w:after="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3E6A9D">
              <w:rPr>
                <w:rFonts w:cs="Arial"/>
                <w:color w:val="000000"/>
                <w:sz w:val="20"/>
                <w:szCs w:val="20"/>
              </w:rPr>
              <w:t>9</w:t>
            </w:r>
            <w:r w:rsidR="000F552D">
              <w:rPr>
                <w:rFonts w:cs="Arial"/>
                <w:color w:val="000000"/>
                <w:sz w:val="20"/>
                <w:szCs w:val="20"/>
                <w:lang w:val="en-US"/>
              </w:rPr>
              <w:t xml:space="preserve"> </w:t>
            </w:r>
            <w:r w:rsidRPr="003E6A9D">
              <w:rPr>
                <w:rFonts w:cs="Arial"/>
                <w:color w:val="000000"/>
                <w:sz w:val="20"/>
                <w:szCs w:val="20"/>
              </w:rPr>
              <w:t>973</w:t>
            </w:r>
          </w:p>
        </w:tc>
        <w:tc>
          <w:tcPr>
            <w:tcW w:w="990" w:type="dxa"/>
            <w:shd w:val="clear" w:color="000000" w:fill="FFFFFF"/>
            <w:noWrap/>
            <w:vAlign w:val="center"/>
            <w:hideMark/>
          </w:tcPr>
          <w:p w14:paraId="72027BF2" w14:textId="404BB887" w:rsidR="00DC2ADB" w:rsidRPr="003E6A9D" w:rsidRDefault="00DC2ADB" w:rsidP="003E6A9D">
            <w:pPr>
              <w:spacing w:after="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3E6A9D">
              <w:rPr>
                <w:rFonts w:cs="Arial"/>
                <w:color w:val="000000"/>
                <w:sz w:val="20"/>
                <w:szCs w:val="20"/>
              </w:rPr>
              <w:t>9</w:t>
            </w:r>
            <w:r w:rsidR="000F552D">
              <w:rPr>
                <w:rFonts w:cs="Arial"/>
                <w:color w:val="000000"/>
                <w:sz w:val="20"/>
                <w:szCs w:val="20"/>
                <w:lang w:val="en-US"/>
              </w:rPr>
              <w:t xml:space="preserve"> </w:t>
            </w:r>
            <w:r w:rsidRPr="003E6A9D">
              <w:rPr>
                <w:rFonts w:cs="Arial"/>
                <w:color w:val="000000"/>
                <w:sz w:val="20"/>
                <w:szCs w:val="20"/>
              </w:rPr>
              <w:t>991</w:t>
            </w:r>
          </w:p>
        </w:tc>
        <w:tc>
          <w:tcPr>
            <w:tcW w:w="990" w:type="dxa"/>
            <w:shd w:val="clear" w:color="000000" w:fill="FFFFFF"/>
            <w:noWrap/>
            <w:vAlign w:val="center"/>
            <w:hideMark/>
          </w:tcPr>
          <w:p w14:paraId="6459EFD1" w14:textId="0D3452F3" w:rsidR="00DC2ADB" w:rsidRPr="003E6A9D" w:rsidRDefault="00DC2ADB" w:rsidP="003E6A9D">
            <w:pPr>
              <w:spacing w:after="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3E6A9D">
              <w:rPr>
                <w:rFonts w:cs="Arial"/>
                <w:color w:val="000000"/>
                <w:sz w:val="20"/>
                <w:szCs w:val="20"/>
              </w:rPr>
              <w:t>10</w:t>
            </w:r>
            <w:r w:rsidR="000F552D">
              <w:rPr>
                <w:rFonts w:cs="Arial"/>
                <w:color w:val="000000"/>
                <w:sz w:val="20"/>
                <w:szCs w:val="20"/>
                <w:lang w:val="en-US"/>
              </w:rPr>
              <w:t xml:space="preserve"> </w:t>
            </w:r>
            <w:r w:rsidRPr="003E6A9D">
              <w:rPr>
                <w:rFonts w:cs="Arial"/>
                <w:color w:val="000000"/>
                <w:sz w:val="20"/>
                <w:szCs w:val="20"/>
              </w:rPr>
              <w:t>021</w:t>
            </w:r>
          </w:p>
        </w:tc>
      </w:tr>
      <w:tr w:rsidR="00DC2ADB" w:rsidRPr="009F3AE9" w14:paraId="7BC39B33" w14:textId="77777777" w:rsidTr="003E6A9D">
        <w:trPr>
          <w:trHeight w:val="288"/>
        </w:trPr>
        <w:tc>
          <w:tcPr>
            <w:cnfStyle w:val="001000000000" w:firstRow="0" w:lastRow="0" w:firstColumn="1" w:lastColumn="0" w:oddVBand="0" w:evenVBand="0" w:oddHBand="0" w:evenHBand="0" w:firstRowFirstColumn="0" w:firstRowLastColumn="0" w:lastRowFirstColumn="0" w:lastRowLastColumn="0"/>
            <w:tcW w:w="3320" w:type="dxa"/>
            <w:shd w:val="clear" w:color="auto" w:fill="auto"/>
            <w:noWrap/>
            <w:vAlign w:val="center"/>
            <w:hideMark/>
          </w:tcPr>
          <w:p w14:paraId="0E3C421D" w14:textId="77777777" w:rsidR="00DC2ADB" w:rsidRPr="003E6A9D" w:rsidRDefault="00DC2ADB" w:rsidP="00DC2ADB">
            <w:pPr>
              <w:spacing w:after="0" w:line="240" w:lineRule="auto"/>
              <w:rPr>
                <w:rFonts w:cs="Arial"/>
                <w:color w:val="000000"/>
                <w:sz w:val="20"/>
                <w:szCs w:val="20"/>
              </w:rPr>
            </w:pPr>
            <w:r w:rsidRPr="003E6A9D">
              <w:rPr>
                <w:rFonts w:cs="Arial"/>
                <w:color w:val="000000"/>
                <w:sz w:val="20"/>
                <w:szCs w:val="20"/>
              </w:rPr>
              <w:t>Административни</w:t>
            </w:r>
          </w:p>
        </w:tc>
        <w:tc>
          <w:tcPr>
            <w:tcW w:w="1010" w:type="dxa"/>
            <w:shd w:val="clear" w:color="auto" w:fill="auto"/>
            <w:noWrap/>
            <w:vAlign w:val="center"/>
            <w:hideMark/>
          </w:tcPr>
          <w:p w14:paraId="38C10C28" w14:textId="77777777" w:rsidR="00DC2ADB" w:rsidRPr="003E6A9D" w:rsidRDefault="00DC2ADB" w:rsidP="003E6A9D">
            <w:pPr>
              <w:spacing w:after="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3E6A9D">
              <w:rPr>
                <w:rFonts w:cs="Arial"/>
                <w:color w:val="000000"/>
                <w:sz w:val="20"/>
                <w:szCs w:val="20"/>
              </w:rPr>
              <w:t>0</w:t>
            </w:r>
          </w:p>
        </w:tc>
        <w:tc>
          <w:tcPr>
            <w:tcW w:w="970" w:type="dxa"/>
            <w:shd w:val="clear" w:color="auto" w:fill="auto"/>
            <w:noWrap/>
            <w:vAlign w:val="center"/>
            <w:hideMark/>
          </w:tcPr>
          <w:p w14:paraId="60FC2828" w14:textId="383981E1" w:rsidR="00DC2ADB" w:rsidRPr="003E6A9D" w:rsidRDefault="00DC2ADB" w:rsidP="003E6A9D">
            <w:pPr>
              <w:spacing w:after="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3E6A9D">
              <w:rPr>
                <w:rFonts w:cs="Arial"/>
                <w:color w:val="000000"/>
                <w:sz w:val="20"/>
                <w:szCs w:val="20"/>
              </w:rPr>
              <w:t>2</w:t>
            </w:r>
            <w:r w:rsidR="000F552D">
              <w:rPr>
                <w:rFonts w:cs="Arial"/>
                <w:color w:val="000000"/>
                <w:sz w:val="20"/>
                <w:szCs w:val="20"/>
                <w:lang w:val="en-US"/>
              </w:rPr>
              <w:t xml:space="preserve"> </w:t>
            </w:r>
            <w:r w:rsidRPr="003E6A9D">
              <w:rPr>
                <w:rFonts w:cs="Arial"/>
                <w:color w:val="000000"/>
                <w:sz w:val="20"/>
                <w:szCs w:val="20"/>
              </w:rPr>
              <w:t>381</w:t>
            </w:r>
          </w:p>
        </w:tc>
        <w:tc>
          <w:tcPr>
            <w:tcW w:w="990" w:type="dxa"/>
            <w:shd w:val="clear" w:color="000000" w:fill="FFFFFF"/>
            <w:noWrap/>
            <w:vAlign w:val="center"/>
            <w:hideMark/>
          </w:tcPr>
          <w:p w14:paraId="449D6744" w14:textId="59C34A3B" w:rsidR="00DC2ADB" w:rsidRPr="003E6A9D" w:rsidRDefault="00DC2ADB" w:rsidP="003E6A9D">
            <w:pPr>
              <w:spacing w:after="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3E6A9D">
              <w:rPr>
                <w:rFonts w:cs="Arial"/>
                <w:color w:val="000000"/>
                <w:sz w:val="20"/>
                <w:szCs w:val="20"/>
              </w:rPr>
              <w:t>2</w:t>
            </w:r>
            <w:r w:rsidR="000F552D">
              <w:rPr>
                <w:rFonts w:cs="Arial"/>
                <w:color w:val="000000"/>
                <w:sz w:val="20"/>
                <w:szCs w:val="20"/>
                <w:lang w:val="en-US"/>
              </w:rPr>
              <w:t xml:space="preserve"> </w:t>
            </w:r>
            <w:r w:rsidRPr="003E6A9D">
              <w:rPr>
                <w:rFonts w:cs="Arial"/>
                <w:color w:val="000000"/>
                <w:sz w:val="20"/>
                <w:szCs w:val="20"/>
              </w:rPr>
              <w:t>383</w:t>
            </w:r>
          </w:p>
        </w:tc>
        <w:tc>
          <w:tcPr>
            <w:tcW w:w="990" w:type="dxa"/>
            <w:shd w:val="clear" w:color="000000" w:fill="FFFFFF"/>
            <w:noWrap/>
            <w:vAlign w:val="center"/>
            <w:hideMark/>
          </w:tcPr>
          <w:p w14:paraId="658F6249" w14:textId="603AA95F" w:rsidR="00DC2ADB" w:rsidRPr="003E6A9D" w:rsidRDefault="00DC2ADB" w:rsidP="003E6A9D">
            <w:pPr>
              <w:spacing w:after="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3E6A9D">
              <w:rPr>
                <w:rFonts w:cs="Arial"/>
                <w:color w:val="000000"/>
                <w:sz w:val="20"/>
                <w:szCs w:val="20"/>
              </w:rPr>
              <w:t>2</w:t>
            </w:r>
            <w:r w:rsidR="000F552D">
              <w:rPr>
                <w:rFonts w:cs="Arial"/>
                <w:color w:val="000000"/>
                <w:sz w:val="20"/>
                <w:szCs w:val="20"/>
                <w:lang w:val="en-US"/>
              </w:rPr>
              <w:t xml:space="preserve"> </w:t>
            </w:r>
            <w:r w:rsidRPr="003E6A9D">
              <w:rPr>
                <w:rFonts w:cs="Arial"/>
                <w:color w:val="000000"/>
                <w:sz w:val="20"/>
                <w:szCs w:val="20"/>
              </w:rPr>
              <w:t>387</w:t>
            </w:r>
          </w:p>
        </w:tc>
        <w:tc>
          <w:tcPr>
            <w:tcW w:w="990" w:type="dxa"/>
            <w:shd w:val="clear" w:color="000000" w:fill="FFFFFF"/>
            <w:noWrap/>
            <w:vAlign w:val="center"/>
            <w:hideMark/>
          </w:tcPr>
          <w:p w14:paraId="48BA6868" w14:textId="33F2D8BA" w:rsidR="00DC2ADB" w:rsidRPr="003E6A9D" w:rsidRDefault="00DC2ADB" w:rsidP="003E6A9D">
            <w:pPr>
              <w:spacing w:after="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3E6A9D">
              <w:rPr>
                <w:rFonts w:cs="Arial"/>
                <w:color w:val="000000"/>
                <w:sz w:val="20"/>
                <w:szCs w:val="20"/>
              </w:rPr>
              <w:t>2</w:t>
            </w:r>
            <w:r w:rsidR="000F552D">
              <w:rPr>
                <w:rFonts w:cs="Arial"/>
                <w:color w:val="000000"/>
                <w:sz w:val="20"/>
                <w:szCs w:val="20"/>
                <w:lang w:val="en-US"/>
              </w:rPr>
              <w:t xml:space="preserve"> </w:t>
            </w:r>
            <w:r w:rsidRPr="003E6A9D">
              <w:rPr>
                <w:rFonts w:cs="Arial"/>
                <w:color w:val="000000"/>
                <w:sz w:val="20"/>
                <w:szCs w:val="20"/>
              </w:rPr>
              <w:t>391</w:t>
            </w:r>
          </w:p>
        </w:tc>
        <w:tc>
          <w:tcPr>
            <w:tcW w:w="990" w:type="dxa"/>
            <w:shd w:val="clear" w:color="000000" w:fill="FFFFFF"/>
            <w:noWrap/>
            <w:vAlign w:val="center"/>
            <w:hideMark/>
          </w:tcPr>
          <w:p w14:paraId="3244281C" w14:textId="2B5EEC67" w:rsidR="00DC2ADB" w:rsidRPr="003E6A9D" w:rsidRDefault="00DC2ADB" w:rsidP="003E6A9D">
            <w:pPr>
              <w:spacing w:after="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3E6A9D">
              <w:rPr>
                <w:rFonts w:cs="Arial"/>
                <w:color w:val="000000"/>
                <w:sz w:val="20"/>
                <w:szCs w:val="20"/>
              </w:rPr>
              <w:t>2</w:t>
            </w:r>
            <w:r w:rsidR="000F552D">
              <w:rPr>
                <w:rFonts w:cs="Arial"/>
                <w:color w:val="000000"/>
                <w:sz w:val="20"/>
                <w:szCs w:val="20"/>
                <w:lang w:val="en-US"/>
              </w:rPr>
              <w:t xml:space="preserve"> </w:t>
            </w:r>
            <w:r w:rsidRPr="003E6A9D">
              <w:rPr>
                <w:rFonts w:cs="Arial"/>
                <w:color w:val="000000"/>
                <w:sz w:val="20"/>
                <w:szCs w:val="20"/>
              </w:rPr>
              <w:t>399</w:t>
            </w:r>
          </w:p>
        </w:tc>
      </w:tr>
      <w:tr w:rsidR="00DC2ADB" w:rsidRPr="009F3AE9" w14:paraId="258AC94F" w14:textId="77777777" w:rsidTr="003E6A9D">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320" w:type="dxa"/>
            <w:shd w:val="clear" w:color="auto" w:fill="auto"/>
            <w:noWrap/>
            <w:vAlign w:val="center"/>
            <w:hideMark/>
          </w:tcPr>
          <w:p w14:paraId="1A25FC59" w14:textId="77777777" w:rsidR="00DC2ADB" w:rsidRPr="003E6A9D" w:rsidRDefault="00DC2ADB" w:rsidP="00DC2ADB">
            <w:pPr>
              <w:spacing w:after="0" w:line="240" w:lineRule="auto"/>
              <w:rPr>
                <w:rFonts w:cs="Arial"/>
                <w:color w:val="000000"/>
                <w:sz w:val="20"/>
                <w:szCs w:val="20"/>
              </w:rPr>
            </w:pPr>
            <w:r w:rsidRPr="003E6A9D">
              <w:rPr>
                <w:rFonts w:cs="Arial"/>
                <w:color w:val="000000"/>
                <w:sz w:val="20"/>
                <w:szCs w:val="20"/>
              </w:rPr>
              <w:t>Разходи за поддръжка</w:t>
            </w:r>
          </w:p>
        </w:tc>
        <w:tc>
          <w:tcPr>
            <w:tcW w:w="1010" w:type="dxa"/>
            <w:shd w:val="clear" w:color="auto" w:fill="auto"/>
            <w:noWrap/>
            <w:vAlign w:val="center"/>
            <w:hideMark/>
          </w:tcPr>
          <w:p w14:paraId="3E4EAFE2" w14:textId="77777777" w:rsidR="00DC2ADB" w:rsidRPr="003E6A9D" w:rsidRDefault="00DC2ADB" w:rsidP="003E6A9D">
            <w:pPr>
              <w:spacing w:after="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3E6A9D">
              <w:rPr>
                <w:rFonts w:cs="Arial"/>
                <w:color w:val="000000"/>
                <w:sz w:val="20"/>
                <w:szCs w:val="20"/>
              </w:rPr>
              <w:t>0</w:t>
            </w:r>
          </w:p>
        </w:tc>
        <w:tc>
          <w:tcPr>
            <w:tcW w:w="970" w:type="dxa"/>
            <w:shd w:val="clear" w:color="auto" w:fill="auto"/>
            <w:noWrap/>
            <w:vAlign w:val="center"/>
            <w:hideMark/>
          </w:tcPr>
          <w:p w14:paraId="6BBE4ADD" w14:textId="11386E81" w:rsidR="00DC2ADB" w:rsidRPr="003E6A9D" w:rsidRDefault="00DC2ADB" w:rsidP="003E6A9D">
            <w:pPr>
              <w:spacing w:after="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3E6A9D">
              <w:rPr>
                <w:rFonts w:cs="Arial"/>
                <w:color w:val="000000"/>
                <w:sz w:val="20"/>
                <w:szCs w:val="20"/>
              </w:rPr>
              <w:t>63</w:t>
            </w:r>
            <w:r w:rsidR="000F552D">
              <w:rPr>
                <w:rFonts w:cs="Arial"/>
                <w:color w:val="000000"/>
                <w:sz w:val="20"/>
                <w:szCs w:val="20"/>
                <w:lang w:val="en-US"/>
              </w:rPr>
              <w:t xml:space="preserve"> </w:t>
            </w:r>
            <w:r w:rsidRPr="003E6A9D">
              <w:rPr>
                <w:rFonts w:cs="Arial"/>
                <w:color w:val="000000"/>
                <w:sz w:val="20"/>
                <w:szCs w:val="20"/>
              </w:rPr>
              <w:t>911</w:t>
            </w:r>
          </w:p>
        </w:tc>
        <w:tc>
          <w:tcPr>
            <w:tcW w:w="990" w:type="dxa"/>
            <w:shd w:val="clear" w:color="auto" w:fill="auto"/>
            <w:noWrap/>
            <w:vAlign w:val="center"/>
            <w:hideMark/>
          </w:tcPr>
          <w:p w14:paraId="7E4AF159" w14:textId="3403A0FC" w:rsidR="00DC2ADB" w:rsidRPr="003E6A9D" w:rsidRDefault="00DC2ADB" w:rsidP="003E6A9D">
            <w:pPr>
              <w:spacing w:after="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3E6A9D">
              <w:rPr>
                <w:rFonts w:cs="Arial"/>
                <w:color w:val="000000"/>
                <w:sz w:val="20"/>
                <w:szCs w:val="20"/>
              </w:rPr>
              <w:t>63</w:t>
            </w:r>
            <w:r w:rsidR="000F552D">
              <w:rPr>
                <w:rFonts w:cs="Arial"/>
                <w:color w:val="000000"/>
                <w:sz w:val="20"/>
                <w:szCs w:val="20"/>
                <w:lang w:val="en-US"/>
              </w:rPr>
              <w:t xml:space="preserve"> </w:t>
            </w:r>
            <w:r w:rsidRPr="003E6A9D">
              <w:rPr>
                <w:rFonts w:cs="Arial"/>
                <w:color w:val="000000"/>
                <w:sz w:val="20"/>
                <w:szCs w:val="20"/>
              </w:rPr>
              <w:t>911</w:t>
            </w:r>
          </w:p>
        </w:tc>
        <w:tc>
          <w:tcPr>
            <w:tcW w:w="990" w:type="dxa"/>
            <w:shd w:val="clear" w:color="auto" w:fill="auto"/>
            <w:noWrap/>
            <w:vAlign w:val="center"/>
            <w:hideMark/>
          </w:tcPr>
          <w:p w14:paraId="1C19E749" w14:textId="458088B0" w:rsidR="00DC2ADB" w:rsidRPr="003E6A9D" w:rsidRDefault="00DC2ADB" w:rsidP="003E6A9D">
            <w:pPr>
              <w:spacing w:after="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3E6A9D">
              <w:rPr>
                <w:rFonts w:cs="Arial"/>
                <w:color w:val="000000"/>
                <w:sz w:val="20"/>
                <w:szCs w:val="20"/>
              </w:rPr>
              <w:t>63</w:t>
            </w:r>
            <w:r w:rsidR="000F552D">
              <w:rPr>
                <w:rFonts w:cs="Arial"/>
                <w:color w:val="000000"/>
                <w:sz w:val="20"/>
                <w:szCs w:val="20"/>
                <w:lang w:val="en-US"/>
              </w:rPr>
              <w:t xml:space="preserve"> </w:t>
            </w:r>
            <w:r w:rsidRPr="003E6A9D">
              <w:rPr>
                <w:rFonts w:cs="Arial"/>
                <w:color w:val="000000"/>
                <w:sz w:val="20"/>
                <w:szCs w:val="20"/>
              </w:rPr>
              <w:t>911</w:t>
            </w:r>
          </w:p>
        </w:tc>
        <w:tc>
          <w:tcPr>
            <w:tcW w:w="990" w:type="dxa"/>
            <w:shd w:val="clear" w:color="auto" w:fill="auto"/>
            <w:noWrap/>
            <w:vAlign w:val="center"/>
            <w:hideMark/>
          </w:tcPr>
          <w:p w14:paraId="28CA8A0D" w14:textId="06712E91" w:rsidR="00DC2ADB" w:rsidRPr="003E6A9D" w:rsidRDefault="00DC2ADB" w:rsidP="003E6A9D">
            <w:pPr>
              <w:spacing w:after="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3E6A9D">
              <w:rPr>
                <w:rFonts w:cs="Arial"/>
                <w:color w:val="000000"/>
                <w:sz w:val="20"/>
                <w:szCs w:val="20"/>
              </w:rPr>
              <w:t>63</w:t>
            </w:r>
            <w:r w:rsidR="000F552D">
              <w:rPr>
                <w:rFonts w:cs="Arial"/>
                <w:color w:val="000000"/>
                <w:sz w:val="20"/>
                <w:szCs w:val="20"/>
                <w:lang w:val="en-US"/>
              </w:rPr>
              <w:t xml:space="preserve"> </w:t>
            </w:r>
            <w:r w:rsidRPr="003E6A9D">
              <w:rPr>
                <w:rFonts w:cs="Arial"/>
                <w:color w:val="000000"/>
                <w:sz w:val="20"/>
                <w:szCs w:val="20"/>
              </w:rPr>
              <w:t>911</w:t>
            </w:r>
          </w:p>
        </w:tc>
        <w:tc>
          <w:tcPr>
            <w:tcW w:w="990" w:type="dxa"/>
            <w:shd w:val="clear" w:color="auto" w:fill="auto"/>
            <w:noWrap/>
            <w:vAlign w:val="center"/>
            <w:hideMark/>
          </w:tcPr>
          <w:p w14:paraId="7D1EE6D7" w14:textId="739FF7C2" w:rsidR="00DC2ADB" w:rsidRPr="003E6A9D" w:rsidRDefault="00DC2ADB" w:rsidP="003E6A9D">
            <w:pPr>
              <w:spacing w:after="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3E6A9D">
              <w:rPr>
                <w:rFonts w:cs="Arial"/>
                <w:color w:val="000000"/>
                <w:sz w:val="20"/>
                <w:szCs w:val="20"/>
              </w:rPr>
              <w:t>63</w:t>
            </w:r>
            <w:r w:rsidR="000F552D">
              <w:rPr>
                <w:rFonts w:cs="Arial"/>
                <w:color w:val="000000"/>
                <w:sz w:val="20"/>
                <w:szCs w:val="20"/>
                <w:lang w:val="en-US"/>
              </w:rPr>
              <w:t xml:space="preserve"> </w:t>
            </w:r>
            <w:r w:rsidRPr="003E6A9D">
              <w:rPr>
                <w:rFonts w:cs="Arial"/>
                <w:color w:val="000000"/>
                <w:sz w:val="20"/>
                <w:szCs w:val="20"/>
              </w:rPr>
              <w:t>911</w:t>
            </w:r>
          </w:p>
        </w:tc>
      </w:tr>
      <w:tr w:rsidR="00DC2ADB" w:rsidRPr="009F3AE9" w14:paraId="47C2089C" w14:textId="77777777" w:rsidTr="003E6A9D">
        <w:trPr>
          <w:trHeight w:val="300"/>
        </w:trPr>
        <w:tc>
          <w:tcPr>
            <w:cnfStyle w:val="001000000000" w:firstRow="0" w:lastRow="0" w:firstColumn="1" w:lastColumn="0" w:oddVBand="0" w:evenVBand="0" w:oddHBand="0" w:evenHBand="0" w:firstRowFirstColumn="0" w:firstRowLastColumn="0" w:lastRowFirstColumn="0" w:lastRowLastColumn="0"/>
            <w:tcW w:w="3320" w:type="dxa"/>
            <w:shd w:val="clear" w:color="auto" w:fill="auto"/>
            <w:noWrap/>
            <w:vAlign w:val="center"/>
            <w:hideMark/>
          </w:tcPr>
          <w:p w14:paraId="58599146" w14:textId="77777777" w:rsidR="00DC2ADB" w:rsidRPr="003E6A9D" w:rsidRDefault="00DC2ADB" w:rsidP="00DC2ADB">
            <w:pPr>
              <w:spacing w:after="0" w:line="240" w:lineRule="auto"/>
              <w:rPr>
                <w:rFonts w:cs="Arial"/>
                <w:b w:val="0"/>
                <w:bCs w:val="0"/>
                <w:color w:val="000000"/>
                <w:sz w:val="20"/>
                <w:szCs w:val="20"/>
              </w:rPr>
            </w:pPr>
            <w:r w:rsidRPr="003E6A9D">
              <w:rPr>
                <w:rFonts w:cs="Arial"/>
                <w:color w:val="000000"/>
                <w:sz w:val="20"/>
                <w:szCs w:val="20"/>
              </w:rPr>
              <w:t>Общо инкрементални разходи</w:t>
            </w:r>
          </w:p>
        </w:tc>
        <w:tc>
          <w:tcPr>
            <w:tcW w:w="1010" w:type="dxa"/>
            <w:shd w:val="clear" w:color="auto" w:fill="auto"/>
            <w:noWrap/>
            <w:vAlign w:val="center"/>
            <w:hideMark/>
          </w:tcPr>
          <w:p w14:paraId="7F26FF65" w14:textId="77777777" w:rsidR="00DC2ADB" w:rsidRPr="003E6A9D" w:rsidRDefault="00DC2ADB" w:rsidP="003E6A9D">
            <w:pPr>
              <w:spacing w:after="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3E6A9D">
              <w:rPr>
                <w:rFonts w:cs="Arial"/>
                <w:color w:val="000000"/>
                <w:sz w:val="20"/>
                <w:szCs w:val="20"/>
              </w:rPr>
              <w:t>0</w:t>
            </w:r>
          </w:p>
        </w:tc>
        <w:tc>
          <w:tcPr>
            <w:tcW w:w="970" w:type="dxa"/>
            <w:shd w:val="clear" w:color="auto" w:fill="auto"/>
            <w:noWrap/>
            <w:vAlign w:val="center"/>
            <w:hideMark/>
          </w:tcPr>
          <w:p w14:paraId="1620C526" w14:textId="3CF41591" w:rsidR="00DC2ADB" w:rsidRPr="003E6A9D" w:rsidRDefault="00DC2ADB" w:rsidP="003E6A9D">
            <w:pPr>
              <w:spacing w:after="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3E6A9D">
              <w:rPr>
                <w:rFonts w:cs="Arial"/>
                <w:color w:val="000000"/>
                <w:sz w:val="20"/>
                <w:szCs w:val="20"/>
              </w:rPr>
              <w:t>77</w:t>
            </w:r>
            <w:r w:rsidR="000F552D">
              <w:rPr>
                <w:rFonts w:cs="Arial"/>
                <w:color w:val="000000"/>
                <w:sz w:val="20"/>
                <w:szCs w:val="20"/>
                <w:lang w:val="en-US"/>
              </w:rPr>
              <w:t xml:space="preserve"> </w:t>
            </w:r>
            <w:r w:rsidRPr="003E6A9D">
              <w:rPr>
                <w:rFonts w:cs="Arial"/>
                <w:color w:val="000000"/>
                <w:sz w:val="20"/>
                <w:szCs w:val="20"/>
              </w:rPr>
              <w:t>427</w:t>
            </w:r>
          </w:p>
        </w:tc>
        <w:tc>
          <w:tcPr>
            <w:tcW w:w="990" w:type="dxa"/>
            <w:shd w:val="clear" w:color="auto" w:fill="auto"/>
            <w:noWrap/>
            <w:vAlign w:val="center"/>
            <w:hideMark/>
          </w:tcPr>
          <w:p w14:paraId="0237F53C" w14:textId="0A43BE70" w:rsidR="00DC2ADB" w:rsidRPr="003E6A9D" w:rsidRDefault="00DC2ADB" w:rsidP="003E6A9D">
            <w:pPr>
              <w:spacing w:after="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3E6A9D">
              <w:rPr>
                <w:rFonts w:cs="Arial"/>
                <w:color w:val="000000"/>
                <w:sz w:val="20"/>
                <w:szCs w:val="20"/>
              </w:rPr>
              <w:t>77</w:t>
            </w:r>
            <w:r w:rsidR="000F552D">
              <w:rPr>
                <w:rFonts w:cs="Arial"/>
                <w:color w:val="000000"/>
                <w:sz w:val="20"/>
                <w:szCs w:val="20"/>
                <w:lang w:val="en-US"/>
              </w:rPr>
              <w:t xml:space="preserve"> </w:t>
            </w:r>
            <w:r w:rsidRPr="003E6A9D">
              <w:rPr>
                <w:rFonts w:cs="Arial"/>
                <w:color w:val="000000"/>
                <w:sz w:val="20"/>
                <w:szCs w:val="20"/>
              </w:rPr>
              <w:t>437</w:t>
            </w:r>
          </w:p>
        </w:tc>
        <w:tc>
          <w:tcPr>
            <w:tcW w:w="990" w:type="dxa"/>
            <w:shd w:val="clear" w:color="auto" w:fill="auto"/>
            <w:noWrap/>
            <w:vAlign w:val="center"/>
            <w:hideMark/>
          </w:tcPr>
          <w:p w14:paraId="37C7BBA4" w14:textId="6F08A658" w:rsidR="00DC2ADB" w:rsidRPr="003E6A9D" w:rsidRDefault="00DC2ADB" w:rsidP="003E6A9D">
            <w:pPr>
              <w:spacing w:after="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3E6A9D">
              <w:rPr>
                <w:rFonts w:cs="Arial"/>
                <w:color w:val="000000"/>
                <w:sz w:val="20"/>
                <w:szCs w:val="20"/>
              </w:rPr>
              <w:t>77</w:t>
            </w:r>
            <w:r w:rsidR="000F552D">
              <w:rPr>
                <w:rFonts w:cs="Arial"/>
                <w:color w:val="000000"/>
                <w:sz w:val="20"/>
                <w:szCs w:val="20"/>
                <w:lang w:val="en-US"/>
              </w:rPr>
              <w:t xml:space="preserve"> </w:t>
            </w:r>
            <w:r w:rsidRPr="003E6A9D">
              <w:rPr>
                <w:rFonts w:cs="Arial"/>
                <w:color w:val="000000"/>
                <w:sz w:val="20"/>
                <w:szCs w:val="20"/>
              </w:rPr>
              <w:t>462</w:t>
            </w:r>
          </w:p>
        </w:tc>
        <w:tc>
          <w:tcPr>
            <w:tcW w:w="990" w:type="dxa"/>
            <w:shd w:val="clear" w:color="auto" w:fill="auto"/>
            <w:noWrap/>
            <w:vAlign w:val="center"/>
            <w:hideMark/>
          </w:tcPr>
          <w:p w14:paraId="047648F1" w14:textId="3F141FBB" w:rsidR="00DC2ADB" w:rsidRPr="003E6A9D" w:rsidRDefault="00DC2ADB" w:rsidP="003E6A9D">
            <w:pPr>
              <w:spacing w:after="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3E6A9D">
              <w:rPr>
                <w:rFonts w:cs="Arial"/>
                <w:color w:val="000000"/>
                <w:sz w:val="20"/>
                <w:szCs w:val="20"/>
              </w:rPr>
              <w:t>77</w:t>
            </w:r>
            <w:r w:rsidR="000F552D">
              <w:rPr>
                <w:rFonts w:cs="Arial"/>
                <w:color w:val="000000"/>
                <w:sz w:val="20"/>
                <w:szCs w:val="20"/>
                <w:lang w:val="en-US"/>
              </w:rPr>
              <w:t xml:space="preserve"> </w:t>
            </w:r>
            <w:r w:rsidRPr="003E6A9D">
              <w:rPr>
                <w:rFonts w:cs="Arial"/>
                <w:color w:val="000000"/>
                <w:sz w:val="20"/>
                <w:szCs w:val="20"/>
              </w:rPr>
              <w:t>488</w:t>
            </w:r>
          </w:p>
        </w:tc>
        <w:tc>
          <w:tcPr>
            <w:tcW w:w="990" w:type="dxa"/>
            <w:shd w:val="clear" w:color="auto" w:fill="auto"/>
            <w:noWrap/>
            <w:vAlign w:val="center"/>
            <w:hideMark/>
          </w:tcPr>
          <w:p w14:paraId="48D8FF2C" w14:textId="5AF0C1F4" w:rsidR="00DC2ADB" w:rsidRPr="003E6A9D" w:rsidRDefault="00DC2ADB" w:rsidP="003E6A9D">
            <w:pPr>
              <w:spacing w:after="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3E6A9D">
              <w:rPr>
                <w:rFonts w:cs="Arial"/>
                <w:color w:val="000000"/>
                <w:sz w:val="20"/>
                <w:szCs w:val="20"/>
              </w:rPr>
              <w:t>77</w:t>
            </w:r>
            <w:r w:rsidR="000F552D">
              <w:rPr>
                <w:rFonts w:cs="Arial"/>
                <w:color w:val="000000"/>
                <w:sz w:val="20"/>
                <w:szCs w:val="20"/>
                <w:lang w:val="en-US"/>
              </w:rPr>
              <w:t xml:space="preserve"> </w:t>
            </w:r>
            <w:r w:rsidRPr="003E6A9D">
              <w:rPr>
                <w:rFonts w:cs="Arial"/>
                <w:color w:val="000000"/>
                <w:sz w:val="20"/>
                <w:szCs w:val="20"/>
              </w:rPr>
              <w:t>528</w:t>
            </w:r>
          </w:p>
        </w:tc>
      </w:tr>
    </w:tbl>
    <w:p w14:paraId="79D12967" w14:textId="5245DD97" w:rsidR="004F4F50" w:rsidRPr="003E6A9D" w:rsidRDefault="004F4F50" w:rsidP="004F4F50">
      <w:pPr>
        <w:tabs>
          <w:tab w:val="left" w:pos="1134"/>
        </w:tabs>
        <w:suppressAutoHyphens/>
        <w:spacing w:after="0" w:line="240" w:lineRule="auto"/>
        <w:jc w:val="both"/>
        <w:rPr>
          <w:rFonts w:ascii="Times New Roman" w:eastAsia="Times New Roman" w:hAnsi="Times New Roman" w:cs="Times New Roman"/>
          <w:i/>
          <w:sz w:val="18"/>
          <w:szCs w:val="18"/>
          <w:lang w:eastAsia="ar-SA"/>
        </w:rPr>
      </w:pPr>
      <w:r w:rsidRPr="003E6A9D">
        <w:rPr>
          <w:rFonts w:ascii="Times New Roman" w:eastAsia="Times New Roman" w:hAnsi="Times New Roman" w:cs="Times New Roman"/>
          <w:i/>
          <w:sz w:val="18"/>
          <w:szCs w:val="18"/>
          <w:lang w:eastAsia="ar-SA"/>
        </w:rPr>
        <w:t>Източник:</w:t>
      </w:r>
      <w:r w:rsidRPr="003E6A9D">
        <w:rPr>
          <w:rFonts w:ascii="Times New Roman" w:eastAsia="Times New Roman" w:hAnsi="Times New Roman" w:cs="Times New Roman"/>
          <w:i/>
          <w:sz w:val="18"/>
          <w:szCs w:val="18"/>
          <w:lang w:eastAsia="ar-SA"/>
        </w:rPr>
        <w:tab/>
        <w:t>П</w:t>
      </w:r>
      <w:r w:rsidR="002501DC" w:rsidRPr="003E6A9D">
        <w:rPr>
          <w:rFonts w:ascii="Times New Roman" w:eastAsia="Times New Roman" w:hAnsi="Times New Roman" w:cs="Times New Roman"/>
          <w:i/>
          <w:sz w:val="18"/>
          <w:szCs w:val="18"/>
          <w:lang w:eastAsia="ar-SA"/>
        </w:rPr>
        <w:t>И</w:t>
      </w:r>
      <w:r w:rsidRPr="003E6A9D">
        <w:rPr>
          <w:rFonts w:ascii="Times New Roman" w:eastAsia="Times New Roman" w:hAnsi="Times New Roman" w:cs="Times New Roman"/>
          <w:i/>
          <w:sz w:val="18"/>
          <w:szCs w:val="18"/>
          <w:lang w:eastAsia="ar-SA"/>
        </w:rPr>
        <w:t>П и собствени изчисления</w:t>
      </w:r>
    </w:p>
    <w:p w14:paraId="682E415D" w14:textId="77777777" w:rsidR="00C36518" w:rsidRDefault="00C36518" w:rsidP="004F4F50">
      <w:pPr>
        <w:tabs>
          <w:tab w:val="left" w:pos="1134"/>
        </w:tabs>
        <w:suppressAutoHyphens/>
        <w:spacing w:after="0" w:line="240" w:lineRule="auto"/>
        <w:jc w:val="both"/>
        <w:rPr>
          <w:rFonts w:eastAsia="Times New Roman" w:cs="Arial"/>
          <w:sz w:val="18"/>
          <w:szCs w:val="18"/>
          <w:lang w:eastAsia="ar-SA"/>
        </w:rPr>
      </w:pPr>
    </w:p>
    <w:p w14:paraId="0F1000CD" w14:textId="77777777" w:rsidR="002501DC" w:rsidRPr="00FD0A06" w:rsidRDefault="002501DC" w:rsidP="004F4F50">
      <w:pPr>
        <w:tabs>
          <w:tab w:val="left" w:pos="1134"/>
        </w:tabs>
        <w:suppressAutoHyphens/>
        <w:spacing w:after="0" w:line="240" w:lineRule="auto"/>
        <w:jc w:val="both"/>
        <w:rPr>
          <w:rFonts w:eastAsia="Times New Roman" w:cs="Arial"/>
          <w:sz w:val="18"/>
          <w:szCs w:val="18"/>
          <w:lang w:eastAsia="ar-SA"/>
        </w:rPr>
      </w:pPr>
    </w:p>
    <w:p w14:paraId="5FA4D28E" w14:textId="77777777" w:rsidR="00F42E46" w:rsidRPr="002501DC" w:rsidRDefault="00F42E46" w:rsidP="002501DC">
      <w:pPr>
        <w:pStyle w:val="Heading2"/>
        <w:numPr>
          <w:ilvl w:val="1"/>
          <w:numId w:val="3"/>
        </w:numPr>
        <w:ind w:left="1080" w:hanging="540"/>
        <w:rPr>
          <w:szCs w:val="24"/>
          <w:lang w:val="bg-BG"/>
        </w:rPr>
      </w:pPr>
      <w:bookmarkStart w:id="303" w:name="_Toc434229767"/>
      <w:bookmarkStart w:id="304" w:name="_Toc143694192"/>
      <w:r w:rsidRPr="002501DC">
        <w:rPr>
          <w:szCs w:val="24"/>
          <w:lang w:val="bg-BG"/>
        </w:rPr>
        <w:t>Приходи от проекта</w:t>
      </w:r>
      <w:bookmarkEnd w:id="303"/>
      <w:bookmarkEnd w:id="304"/>
    </w:p>
    <w:p w14:paraId="512E6A60" w14:textId="77777777" w:rsidR="00F42E46" w:rsidRPr="00870376" w:rsidRDefault="00F42E46" w:rsidP="002501DC">
      <w:pPr>
        <w:pStyle w:val="Heading3"/>
        <w:numPr>
          <w:ilvl w:val="2"/>
          <w:numId w:val="3"/>
        </w:numPr>
        <w:spacing w:before="240"/>
        <w:jc w:val="both"/>
        <w:rPr>
          <w:rFonts w:cs="Arial"/>
          <w:sz w:val="22"/>
          <w:szCs w:val="22"/>
        </w:rPr>
      </w:pPr>
      <w:bookmarkStart w:id="305" w:name="_Toc434229768"/>
      <w:bookmarkStart w:id="306" w:name="_Toc94191732"/>
      <w:bookmarkStart w:id="307" w:name="_Toc143694193"/>
      <w:r w:rsidRPr="00870376">
        <w:rPr>
          <w:rFonts w:cs="Arial"/>
          <w:sz w:val="22"/>
          <w:szCs w:val="22"/>
        </w:rPr>
        <w:t>Методология и общи допускания</w:t>
      </w:r>
      <w:bookmarkEnd w:id="305"/>
      <w:bookmarkEnd w:id="306"/>
      <w:bookmarkEnd w:id="307"/>
      <w:r w:rsidRPr="00870376">
        <w:rPr>
          <w:rFonts w:cs="Arial"/>
          <w:sz w:val="22"/>
          <w:szCs w:val="22"/>
        </w:rPr>
        <w:t xml:space="preserve"> </w:t>
      </w:r>
    </w:p>
    <w:p w14:paraId="7CB3C814" w14:textId="77777777" w:rsidR="00870376" w:rsidRDefault="00870376" w:rsidP="00870376">
      <w:pPr>
        <w:suppressAutoHyphens/>
        <w:spacing w:after="0" w:line="240" w:lineRule="auto"/>
        <w:ind w:firstLine="547"/>
        <w:jc w:val="both"/>
        <w:rPr>
          <w:rFonts w:eastAsia="Times New Roman" w:cs="Arial"/>
          <w:sz w:val="22"/>
          <w:lang w:eastAsia="ar-SA"/>
        </w:rPr>
      </w:pPr>
    </w:p>
    <w:p w14:paraId="180F93FD" w14:textId="77777777" w:rsidR="00870376" w:rsidRDefault="00870376" w:rsidP="00870376">
      <w:pPr>
        <w:jc w:val="both"/>
        <w:rPr>
          <w:rFonts w:cs="Arial"/>
        </w:rPr>
      </w:pPr>
      <w:r>
        <w:rPr>
          <w:rFonts w:cs="Arial"/>
        </w:rPr>
        <w:t>Приходите от проекта се генерират от нормативно определените източници, а именно такси и услуги, предоставяни от ДППИ.</w:t>
      </w:r>
    </w:p>
    <w:p w14:paraId="28AD19F8" w14:textId="790D0F93" w:rsidR="00870376" w:rsidRDefault="00870376" w:rsidP="00870376">
      <w:pPr>
        <w:jc w:val="both"/>
        <w:rPr>
          <w:rFonts w:cs="Arial"/>
        </w:rPr>
      </w:pPr>
      <w:r>
        <w:rPr>
          <w:rFonts w:cs="Arial"/>
        </w:rPr>
        <w:t xml:space="preserve">Начинът за формиране на таксите </w:t>
      </w:r>
      <w:r w:rsidR="007616AC">
        <w:rPr>
          <w:rFonts w:cs="Arial"/>
        </w:rPr>
        <w:t xml:space="preserve">за ползване на пристанищна инфраструктура </w:t>
      </w:r>
      <w:r>
        <w:rPr>
          <w:rFonts w:cs="Arial"/>
        </w:rPr>
        <w:t xml:space="preserve">е указан в </w:t>
      </w:r>
      <w:r w:rsidRPr="00F672A4">
        <w:rPr>
          <w:rFonts w:cs="Arial"/>
          <w:i/>
        </w:rPr>
        <w:t>Регламент (ЕС) 2017/352</w:t>
      </w:r>
      <w:r w:rsidRPr="00F672A4">
        <w:rPr>
          <w:rStyle w:val="FootnoteReference"/>
          <w:i/>
        </w:rPr>
        <w:footnoteReference w:id="19"/>
      </w:r>
      <w:r w:rsidRPr="00F672A4">
        <w:rPr>
          <w:rFonts w:cs="Arial"/>
          <w:i/>
        </w:rPr>
        <w:t xml:space="preserve"> на Европейския парламент и на Съвета</w:t>
      </w:r>
      <w:r w:rsidRPr="0090177D">
        <w:rPr>
          <w:rFonts w:cs="Arial"/>
        </w:rPr>
        <w:t xml:space="preserve"> от 15 февруари 2017 г. за създаване на рамка за предоставянето на пристанищни услуги и общи правила за финансов</w:t>
      </w:r>
      <w:r>
        <w:rPr>
          <w:rFonts w:cs="Arial"/>
        </w:rPr>
        <w:t>ата прозрачност на пристанищата.</w:t>
      </w:r>
    </w:p>
    <w:p w14:paraId="13C9F665" w14:textId="051B7EA8" w:rsidR="00870376" w:rsidRDefault="00870376" w:rsidP="00870376">
      <w:pPr>
        <w:autoSpaceDE w:val="0"/>
        <w:autoSpaceDN w:val="0"/>
        <w:adjustRightInd w:val="0"/>
        <w:jc w:val="both"/>
        <w:rPr>
          <w:rFonts w:cs="Arial"/>
        </w:rPr>
      </w:pPr>
      <w:r w:rsidRPr="00353603">
        <w:rPr>
          <w:rFonts w:cs="Arial"/>
        </w:rPr>
        <w:t xml:space="preserve">Неговите разпоредби са транспонирани в </w:t>
      </w:r>
      <w:r w:rsidRPr="00F672A4">
        <w:rPr>
          <w:rFonts w:cs="Arial"/>
          <w:i/>
        </w:rPr>
        <w:t>ЗАКОН за морските пространства, вътрешните водни пътища и пристанищата на Република България</w:t>
      </w:r>
      <w:r w:rsidRPr="00353603">
        <w:rPr>
          <w:rStyle w:val="FootnoteReference"/>
          <w:rFonts w:cs="Arial"/>
        </w:rPr>
        <w:footnoteReference w:id="20"/>
      </w:r>
      <w:r w:rsidR="004506B2">
        <w:rPr>
          <w:rFonts w:cs="Arial"/>
          <w:i/>
        </w:rPr>
        <w:t>.</w:t>
      </w:r>
      <w:r w:rsidRPr="00353603">
        <w:rPr>
          <w:rFonts w:cs="Arial"/>
        </w:rPr>
        <w:t xml:space="preserve"> </w:t>
      </w:r>
      <w:r w:rsidR="004506B2">
        <w:rPr>
          <w:rFonts w:cs="Arial"/>
        </w:rPr>
        <w:t xml:space="preserve"> В </w:t>
      </w:r>
      <w:r w:rsidRPr="00353603">
        <w:rPr>
          <w:rFonts w:cs="Arial"/>
        </w:rPr>
        <w:t>чл.103в от закона</w:t>
      </w:r>
      <w:r w:rsidR="004506B2">
        <w:rPr>
          <w:rFonts w:cs="Arial"/>
        </w:rPr>
        <w:t xml:space="preserve"> е регламентирано заплащането </w:t>
      </w:r>
      <w:r w:rsidR="009B5D7C">
        <w:rPr>
          <w:rFonts w:cs="Arial"/>
        </w:rPr>
        <w:t xml:space="preserve">на такси </w:t>
      </w:r>
      <w:r w:rsidR="004506B2">
        <w:rPr>
          <w:rFonts w:cs="Arial"/>
        </w:rPr>
        <w:t xml:space="preserve">за </w:t>
      </w:r>
      <w:r w:rsidR="004506B2" w:rsidRPr="004506B2">
        <w:rPr>
          <w:rFonts w:cs="Arial"/>
        </w:rPr>
        <w:t>ползване на пристанищната инфраструктура</w:t>
      </w:r>
      <w:r w:rsidR="004506B2">
        <w:rPr>
          <w:rFonts w:cs="Arial"/>
        </w:rPr>
        <w:t xml:space="preserve"> и за </w:t>
      </w:r>
      <w:r w:rsidR="004506B2" w:rsidRPr="004506B2">
        <w:rPr>
          <w:rFonts w:cs="Arial"/>
        </w:rPr>
        <w:t>приемане и обработване на отпадъци - резултат от корабоплавателна дейност.</w:t>
      </w:r>
      <w:r w:rsidRPr="00353603">
        <w:rPr>
          <w:rFonts w:cs="Arial"/>
        </w:rPr>
        <w:t xml:space="preserve">. Таксите се разходват за обезпечаване на достъпа до съответното пристанище, включително за покриване на разходите за изграждане и поддържане на </w:t>
      </w:r>
      <w:r w:rsidR="007616AC">
        <w:rPr>
          <w:rFonts w:cs="Arial"/>
        </w:rPr>
        <w:t>и</w:t>
      </w:r>
      <w:r w:rsidRPr="00353603">
        <w:rPr>
          <w:rFonts w:cs="Arial"/>
        </w:rPr>
        <w:t>нфраструктурата за достъп и другата обща техническа инфраструктура на пристанището, както и за поддържане на проектните дълбочини в акваторията на пристанището.</w:t>
      </w:r>
      <w:r w:rsidRPr="00353603">
        <w:t xml:space="preserve"> </w:t>
      </w:r>
      <w:r w:rsidRPr="00353603">
        <w:rPr>
          <w:rFonts w:cs="Arial"/>
        </w:rPr>
        <w:t>В съответствие с прилаганата в пристанището икономическа стратегия и политика за пространствено планиране може да бъдат определяни различни</w:t>
      </w:r>
      <w:r>
        <w:rPr>
          <w:rFonts w:cs="Arial"/>
        </w:rPr>
        <w:t xml:space="preserve"> </w:t>
      </w:r>
      <w:r w:rsidRPr="00353603">
        <w:rPr>
          <w:rFonts w:cs="Arial"/>
        </w:rPr>
        <w:t>размери на таксите за различните типове кораби, които посещават пристанището, както и с цел да се насърчи по-ефективното използване на</w:t>
      </w:r>
      <w:r>
        <w:rPr>
          <w:rFonts w:cs="Arial"/>
        </w:rPr>
        <w:t xml:space="preserve"> </w:t>
      </w:r>
      <w:r w:rsidRPr="00353603">
        <w:rPr>
          <w:rFonts w:cs="Arial"/>
        </w:rPr>
        <w:t>пристанищната инфраструктура, превозите на къси разстояния, опазването на морската и речната околна среда, енергийната ефективност или ефективността по</w:t>
      </w:r>
      <w:r>
        <w:rPr>
          <w:rFonts w:cs="Arial"/>
        </w:rPr>
        <w:t xml:space="preserve"> </w:t>
      </w:r>
      <w:r w:rsidRPr="00353603">
        <w:rPr>
          <w:rFonts w:cs="Arial"/>
        </w:rPr>
        <w:t>отношение на въглеродните емисии от водния транспорт</w:t>
      </w:r>
      <w:r>
        <w:rPr>
          <w:rFonts w:cs="Arial"/>
        </w:rPr>
        <w:t>.</w:t>
      </w:r>
    </w:p>
    <w:p w14:paraId="45FE361E" w14:textId="656E758A" w:rsidR="00870376" w:rsidRDefault="00870376" w:rsidP="00870376">
      <w:pPr>
        <w:autoSpaceDE w:val="0"/>
        <w:autoSpaceDN w:val="0"/>
        <w:adjustRightInd w:val="0"/>
        <w:jc w:val="both"/>
        <w:rPr>
          <w:rFonts w:cs="Arial"/>
        </w:rPr>
      </w:pPr>
      <w:r>
        <w:rPr>
          <w:rFonts w:cs="Arial"/>
        </w:rPr>
        <w:lastRenderedPageBreak/>
        <w:t xml:space="preserve">Техният размер се определя в </w:t>
      </w:r>
      <w:r w:rsidRPr="00F672A4">
        <w:rPr>
          <w:rFonts w:cs="Arial"/>
          <w:i/>
        </w:rPr>
        <w:t>Тарифа за пристанищните такси, събирани от Държавно предприятие "Пристанищна инфраструктура</w:t>
      </w:r>
      <w:r w:rsidRPr="00353603">
        <w:rPr>
          <w:rFonts w:cs="Arial"/>
        </w:rPr>
        <w:t>"</w:t>
      </w:r>
      <w:r>
        <w:rPr>
          <w:rStyle w:val="FootnoteReference"/>
        </w:rPr>
        <w:footnoteReference w:id="21"/>
      </w:r>
      <w:r>
        <w:rPr>
          <w:rFonts w:cs="Arial"/>
        </w:rPr>
        <w:t xml:space="preserve">,. </w:t>
      </w:r>
    </w:p>
    <w:p w14:paraId="446EE3EE" w14:textId="77777777" w:rsidR="00870376" w:rsidRDefault="00870376" w:rsidP="00870376">
      <w:pPr>
        <w:autoSpaceDE w:val="0"/>
        <w:autoSpaceDN w:val="0"/>
        <w:adjustRightInd w:val="0"/>
        <w:jc w:val="both"/>
        <w:rPr>
          <w:rFonts w:cs="Arial"/>
        </w:rPr>
      </w:pPr>
      <w:r>
        <w:rPr>
          <w:rFonts w:cs="Arial"/>
        </w:rPr>
        <w:t xml:space="preserve">За допълнителните услуги, предоставяни в пристанищата се прилага </w:t>
      </w:r>
      <w:r w:rsidRPr="00F672A4">
        <w:rPr>
          <w:rFonts w:cs="Arial"/>
          <w:i/>
        </w:rPr>
        <w:t>Ценоразпис на услугите предоставяни от Държавно предприятие "Пристанищна инфраструктура</w:t>
      </w:r>
      <w:r>
        <w:rPr>
          <w:rFonts w:cs="Arial"/>
        </w:rPr>
        <w:t>“</w:t>
      </w:r>
      <w:r>
        <w:rPr>
          <w:rStyle w:val="FootnoteReference"/>
        </w:rPr>
        <w:footnoteReference w:id="22"/>
      </w:r>
      <w:r>
        <w:rPr>
          <w:rFonts w:cs="Arial"/>
        </w:rPr>
        <w:t>, която се одобрява от Генералния директор.</w:t>
      </w:r>
    </w:p>
    <w:p w14:paraId="6D2B02CA" w14:textId="77777777" w:rsidR="00A655E2" w:rsidRDefault="00870376" w:rsidP="00C36518">
      <w:pPr>
        <w:suppressAutoHyphens/>
        <w:spacing w:before="60" w:after="60"/>
        <w:jc w:val="both"/>
        <w:rPr>
          <w:rFonts w:cs="Arial"/>
        </w:rPr>
      </w:pPr>
      <w:r>
        <w:rPr>
          <w:rFonts w:cs="Arial"/>
        </w:rPr>
        <w:t>Предвид многообразието на видовете кораби, техният престой, тонаж, видове товари и др. характеристики, от които зависи определянето на размера на таксите, при определяне на приходите е използвана обща единна ставка</w:t>
      </w:r>
      <w:r w:rsidR="00BC6311">
        <w:rPr>
          <w:rFonts w:cs="Arial"/>
        </w:rPr>
        <w:t xml:space="preserve"> за приходи на 1 тон</w:t>
      </w:r>
      <w:r>
        <w:rPr>
          <w:rFonts w:cs="Arial"/>
        </w:rPr>
        <w:t>.</w:t>
      </w:r>
    </w:p>
    <w:p w14:paraId="1C37D9C5" w14:textId="17A265F7" w:rsidR="00DC2ADB" w:rsidRPr="00231CC7" w:rsidRDefault="00DC2ADB" w:rsidP="00DC2ADB">
      <w:pPr>
        <w:suppressAutoHyphens/>
        <w:spacing w:before="60" w:after="60"/>
        <w:jc w:val="both"/>
        <w:rPr>
          <w:rFonts w:cs="Arial"/>
        </w:rPr>
      </w:pPr>
      <w:r w:rsidRPr="00231CC7">
        <w:rPr>
          <w:rFonts w:cs="Arial"/>
        </w:rPr>
        <w:t xml:space="preserve">Такси във връзка с </w:t>
      </w:r>
      <w:r w:rsidR="004648FC" w:rsidRPr="00231CC7">
        <w:rPr>
          <w:rFonts w:cs="Arial"/>
        </w:rPr>
        <w:t>реконструкцията на Източен кей на пристанище Лом</w:t>
      </w:r>
      <w:r w:rsidRPr="00231CC7">
        <w:rPr>
          <w:rFonts w:cs="Arial"/>
        </w:rPr>
        <w:t xml:space="preserve"> няма да се събират, а разликата в двата сценария е резултат от развитието на прогнозата на търсенето.</w:t>
      </w:r>
    </w:p>
    <w:p w14:paraId="5B10128C" w14:textId="02901678" w:rsidR="00F42E46" w:rsidRPr="00870376" w:rsidRDefault="00870376" w:rsidP="00A36BFC">
      <w:pPr>
        <w:pStyle w:val="Heading3"/>
        <w:numPr>
          <w:ilvl w:val="2"/>
          <w:numId w:val="3"/>
        </w:numPr>
        <w:spacing w:before="240"/>
        <w:jc w:val="both"/>
        <w:rPr>
          <w:rFonts w:cs="Arial"/>
          <w:sz w:val="22"/>
          <w:szCs w:val="22"/>
        </w:rPr>
      </w:pPr>
      <w:bookmarkStart w:id="308" w:name="_Toc94191733"/>
      <w:bookmarkStart w:id="309" w:name="_Toc143694194"/>
      <w:r w:rsidRPr="00870376">
        <w:rPr>
          <w:rFonts w:cs="Arial"/>
          <w:sz w:val="22"/>
          <w:szCs w:val="22"/>
        </w:rPr>
        <w:t>Определяне на единичната стойност на приходите</w:t>
      </w:r>
      <w:bookmarkEnd w:id="308"/>
      <w:bookmarkEnd w:id="309"/>
    </w:p>
    <w:p w14:paraId="12A46020" w14:textId="77777777" w:rsidR="00870376" w:rsidRDefault="00870376" w:rsidP="00870376">
      <w:pPr>
        <w:autoSpaceDE w:val="0"/>
        <w:autoSpaceDN w:val="0"/>
        <w:adjustRightInd w:val="0"/>
        <w:spacing w:after="0" w:line="240" w:lineRule="auto"/>
        <w:jc w:val="both"/>
        <w:rPr>
          <w:rFonts w:cs="Arial"/>
        </w:rPr>
      </w:pPr>
    </w:p>
    <w:p w14:paraId="4708683E" w14:textId="09E3C884" w:rsidR="00870376" w:rsidRDefault="00870376" w:rsidP="00870376">
      <w:pPr>
        <w:autoSpaceDE w:val="0"/>
        <w:autoSpaceDN w:val="0"/>
        <w:adjustRightInd w:val="0"/>
        <w:jc w:val="both"/>
        <w:rPr>
          <w:rFonts w:cs="Arial"/>
        </w:rPr>
      </w:pPr>
      <w:r>
        <w:rPr>
          <w:rFonts w:cs="Arial"/>
        </w:rPr>
        <w:t xml:space="preserve">Единната приходна ставка е определена на база исторически данни за приходите по видове пристанища - морски и речни на база 1 </w:t>
      </w:r>
      <w:r w:rsidR="0054633F">
        <w:rPr>
          <w:rFonts w:cs="Arial"/>
        </w:rPr>
        <w:t xml:space="preserve">тон </w:t>
      </w:r>
      <w:r w:rsidR="00231CC7">
        <w:rPr>
          <w:rFonts w:cs="Arial"/>
        </w:rPr>
        <w:t>обработен товар</w:t>
      </w:r>
      <w:r>
        <w:rPr>
          <w:rFonts w:cs="Arial"/>
        </w:rPr>
        <w:t xml:space="preserve">. </w:t>
      </w:r>
    </w:p>
    <w:p w14:paraId="1677E02E" w14:textId="77777777" w:rsidR="004648FC" w:rsidRPr="00231CC7" w:rsidRDefault="004648FC" w:rsidP="00231CC7">
      <w:pPr>
        <w:autoSpaceDE w:val="0"/>
        <w:autoSpaceDN w:val="0"/>
        <w:adjustRightInd w:val="0"/>
        <w:spacing w:after="0"/>
        <w:jc w:val="both"/>
        <w:rPr>
          <w:rFonts w:cs="Arial"/>
          <w:sz w:val="22"/>
        </w:rPr>
      </w:pPr>
      <w:bookmarkStart w:id="310" w:name="_Toc159749163"/>
      <w:bookmarkStart w:id="311" w:name="_Toc174099102"/>
      <w:r w:rsidRPr="00231CC7">
        <w:rPr>
          <w:rFonts w:cs="Arial"/>
          <w:bCs/>
          <w:i/>
          <w:iCs/>
          <w:sz w:val="22"/>
        </w:rPr>
        <w:t xml:space="preserve">Графика </w:t>
      </w:r>
      <w:r w:rsidRPr="00231CC7">
        <w:rPr>
          <w:rFonts w:cs="Arial"/>
          <w:bCs/>
          <w:i/>
          <w:iCs/>
          <w:sz w:val="22"/>
        </w:rPr>
        <w:fldChar w:fldCharType="begin"/>
      </w:r>
      <w:r w:rsidRPr="00231CC7">
        <w:rPr>
          <w:rFonts w:cs="Arial"/>
          <w:bCs/>
          <w:i/>
          <w:iCs/>
          <w:sz w:val="22"/>
        </w:rPr>
        <w:instrText xml:space="preserve"> SEQ Фигура \* ARABIC </w:instrText>
      </w:r>
      <w:r w:rsidRPr="00231CC7">
        <w:rPr>
          <w:rFonts w:cs="Arial"/>
          <w:bCs/>
          <w:i/>
          <w:iCs/>
          <w:sz w:val="22"/>
        </w:rPr>
        <w:fldChar w:fldCharType="separate"/>
      </w:r>
      <w:r w:rsidR="00231CC7">
        <w:rPr>
          <w:rFonts w:cs="Arial"/>
          <w:bCs/>
          <w:i/>
          <w:iCs/>
          <w:noProof/>
          <w:sz w:val="22"/>
        </w:rPr>
        <w:t>17</w:t>
      </w:r>
      <w:r w:rsidRPr="00231CC7">
        <w:rPr>
          <w:rFonts w:cs="Arial"/>
          <w:bCs/>
          <w:i/>
          <w:iCs/>
          <w:sz w:val="22"/>
        </w:rPr>
        <w:fldChar w:fldCharType="end"/>
      </w:r>
      <w:r w:rsidRPr="00231CC7">
        <w:rPr>
          <w:rFonts w:eastAsia="Times New Roman" w:cs="Arial"/>
          <w:i/>
          <w:sz w:val="22"/>
          <w:lang w:eastAsia="ar-SA"/>
        </w:rPr>
        <w:tab/>
        <w:t>Динамика на приходите от дейността</w:t>
      </w:r>
      <w:bookmarkEnd w:id="310"/>
      <w:bookmarkEnd w:id="311"/>
    </w:p>
    <w:p w14:paraId="4EB99879" w14:textId="07D30FC4" w:rsidR="004648FC" w:rsidRDefault="004648FC" w:rsidP="00870376">
      <w:pPr>
        <w:tabs>
          <w:tab w:val="left" w:pos="1418"/>
        </w:tabs>
        <w:spacing w:before="60" w:after="60"/>
        <w:jc w:val="both"/>
        <w:rPr>
          <w:rFonts w:eastAsia="Calibri" w:cs="Arial"/>
          <w:i/>
          <w:color w:val="000000"/>
          <w:sz w:val="22"/>
          <w:lang w:eastAsia="en-US"/>
        </w:rPr>
      </w:pPr>
      <w:r>
        <w:rPr>
          <w:noProof/>
          <w:lang w:val="en-US" w:eastAsia="en-US"/>
        </w:rPr>
        <w:drawing>
          <wp:inline distT="0" distB="0" distL="0" distR="0" wp14:anchorId="692BA1C9" wp14:editId="74247391">
            <wp:extent cx="5286375" cy="2590800"/>
            <wp:effectExtent l="0" t="0" r="9525" b="0"/>
            <wp:docPr id="194059837" name="Диаграма 1">
              <a:extLst xmlns:a="http://schemas.openxmlformats.org/drawingml/2006/main">
                <a:ext uri="{FF2B5EF4-FFF2-40B4-BE49-F238E27FC236}">
                  <a16:creationId xmlns:a16="http://schemas.microsoft.com/office/drawing/2014/main" id="{00000000-0008-0000-01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14:paraId="34B7B039" w14:textId="000632F2" w:rsidR="00870376" w:rsidRPr="00231CC7" w:rsidRDefault="00870376" w:rsidP="00C36518">
      <w:pPr>
        <w:suppressAutoHyphens/>
        <w:spacing w:before="60" w:after="60"/>
        <w:jc w:val="both"/>
        <w:rPr>
          <w:rFonts w:ascii="Times New Roman" w:eastAsia="Times New Roman" w:hAnsi="Times New Roman" w:cs="Times New Roman"/>
          <w:i/>
          <w:sz w:val="22"/>
          <w:lang w:eastAsia="ar-SA"/>
        </w:rPr>
      </w:pPr>
      <w:r w:rsidRPr="00231CC7">
        <w:rPr>
          <w:rFonts w:ascii="Times New Roman" w:eastAsia="Times New Roman" w:hAnsi="Times New Roman" w:cs="Times New Roman"/>
          <w:i/>
          <w:sz w:val="18"/>
          <w:szCs w:val="18"/>
          <w:lang w:eastAsia="ar-SA"/>
        </w:rPr>
        <w:t>Източник:</w:t>
      </w:r>
      <w:r w:rsidRPr="00231CC7">
        <w:rPr>
          <w:rFonts w:ascii="Times New Roman" w:eastAsia="Times New Roman" w:hAnsi="Times New Roman" w:cs="Times New Roman"/>
          <w:i/>
          <w:sz w:val="18"/>
          <w:szCs w:val="18"/>
          <w:lang w:eastAsia="ar-SA"/>
        </w:rPr>
        <w:tab/>
        <w:t xml:space="preserve">ГФО на ДППИ за 2018, 2019 </w:t>
      </w:r>
      <w:r w:rsidR="00815527" w:rsidRPr="00231CC7">
        <w:rPr>
          <w:rFonts w:ascii="Times New Roman" w:eastAsia="Times New Roman" w:hAnsi="Times New Roman" w:cs="Times New Roman"/>
          <w:i/>
          <w:sz w:val="18"/>
          <w:szCs w:val="18"/>
          <w:lang w:eastAsia="ar-SA"/>
        </w:rPr>
        <w:t>,</w:t>
      </w:r>
      <w:r w:rsidRPr="00231CC7">
        <w:rPr>
          <w:rFonts w:ascii="Times New Roman" w:eastAsia="Times New Roman" w:hAnsi="Times New Roman" w:cs="Times New Roman"/>
          <w:i/>
          <w:sz w:val="18"/>
          <w:szCs w:val="18"/>
          <w:lang w:eastAsia="ar-SA"/>
        </w:rPr>
        <w:t>2020,</w:t>
      </w:r>
      <w:r w:rsidR="00815527" w:rsidRPr="00231CC7">
        <w:rPr>
          <w:rFonts w:ascii="Times New Roman" w:eastAsia="Times New Roman" w:hAnsi="Times New Roman" w:cs="Times New Roman"/>
          <w:i/>
          <w:sz w:val="18"/>
          <w:szCs w:val="18"/>
          <w:lang w:eastAsia="ar-SA"/>
        </w:rPr>
        <w:t>2021</w:t>
      </w:r>
      <w:r w:rsidR="004648FC" w:rsidRPr="00231CC7">
        <w:rPr>
          <w:rFonts w:ascii="Times New Roman" w:eastAsia="Times New Roman" w:hAnsi="Times New Roman" w:cs="Times New Roman"/>
          <w:i/>
          <w:sz w:val="18"/>
          <w:szCs w:val="18"/>
          <w:lang w:eastAsia="ar-SA"/>
        </w:rPr>
        <w:t>, 2022</w:t>
      </w:r>
      <w:r w:rsidR="00815527" w:rsidRPr="00231CC7">
        <w:rPr>
          <w:rFonts w:ascii="Times New Roman" w:eastAsia="Times New Roman" w:hAnsi="Times New Roman" w:cs="Times New Roman"/>
          <w:i/>
          <w:sz w:val="18"/>
          <w:szCs w:val="18"/>
          <w:lang w:eastAsia="ar-SA"/>
        </w:rPr>
        <w:t xml:space="preserve"> и 202</w:t>
      </w:r>
      <w:r w:rsidR="004648FC" w:rsidRPr="00231CC7">
        <w:rPr>
          <w:rFonts w:ascii="Times New Roman" w:eastAsia="Times New Roman" w:hAnsi="Times New Roman" w:cs="Times New Roman"/>
          <w:i/>
          <w:sz w:val="18"/>
          <w:szCs w:val="18"/>
          <w:lang w:eastAsia="ar-SA"/>
        </w:rPr>
        <w:t>3</w:t>
      </w:r>
      <w:r w:rsidR="00815527" w:rsidRPr="00231CC7">
        <w:rPr>
          <w:rFonts w:ascii="Times New Roman" w:eastAsia="Times New Roman" w:hAnsi="Times New Roman" w:cs="Times New Roman"/>
          <w:i/>
          <w:sz w:val="18"/>
          <w:szCs w:val="18"/>
          <w:lang w:eastAsia="ar-SA"/>
        </w:rPr>
        <w:t>,</w:t>
      </w:r>
      <w:r w:rsidRPr="00231CC7">
        <w:rPr>
          <w:rFonts w:ascii="Times New Roman" w:eastAsia="Times New Roman" w:hAnsi="Times New Roman" w:cs="Times New Roman"/>
          <w:i/>
          <w:sz w:val="18"/>
          <w:szCs w:val="18"/>
          <w:lang w:eastAsia="ar-SA"/>
        </w:rPr>
        <w:t xml:space="preserve"> НСИ и собствени изчисления</w:t>
      </w:r>
    </w:p>
    <w:p w14:paraId="408DB6B9" w14:textId="21110AE4" w:rsidR="004648FC" w:rsidRPr="00231CC7" w:rsidRDefault="004648FC" w:rsidP="004648FC">
      <w:pPr>
        <w:tabs>
          <w:tab w:val="left" w:pos="1418"/>
        </w:tabs>
        <w:spacing w:before="60" w:after="60"/>
        <w:jc w:val="both"/>
        <w:rPr>
          <w:rFonts w:cs="Arial"/>
          <w:bCs/>
          <w:szCs w:val="24"/>
        </w:rPr>
      </w:pPr>
      <w:r w:rsidRPr="00231CC7">
        <w:rPr>
          <w:rFonts w:cs="Arial"/>
          <w:bCs/>
          <w:szCs w:val="24"/>
        </w:rPr>
        <w:t xml:space="preserve">Разбираемо, приходите имат значителен спад през 2020 г., което с дължи на намаляване на товарооборота, поради </w:t>
      </w:r>
      <w:r w:rsidRPr="00231CC7">
        <w:rPr>
          <w:rFonts w:cs="Arial"/>
          <w:bCs/>
          <w:szCs w:val="24"/>
          <w:lang w:val="en-US"/>
        </w:rPr>
        <w:t>COVID</w:t>
      </w:r>
      <w:r w:rsidRPr="009963CE">
        <w:rPr>
          <w:rFonts w:cs="Arial"/>
          <w:bCs/>
          <w:szCs w:val="24"/>
        </w:rPr>
        <w:t>-</w:t>
      </w:r>
      <w:r w:rsidRPr="00231CC7">
        <w:rPr>
          <w:rFonts w:cs="Arial"/>
          <w:bCs/>
          <w:szCs w:val="24"/>
        </w:rPr>
        <w:t xml:space="preserve">19 кризата. През 2022 г. има голям скок в приходите, което пък се дължи на войната в Украйна и засиления трафик с </w:t>
      </w:r>
      <w:r w:rsidRPr="00231CC7">
        <w:rPr>
          <w:rFonts w:cs="Arial"/>
          <w:bCs/>
          <w:szCs w:val="24"/>
        </w:rPr>
        <w:lastRenderedPageBreak/>
        <w:t>морски транспорт, който бележи значителен ръст. С  данните за 2023</w:t>
      </w:r>
      <w:r w:rsidRPr="009963CE">
        <w:rPr>
          <w:rFonts w:cs="Arial"/>
          <w:bCs/>
          <w:szCs w:val="24"/>
        </w:rPr>
        <w:t xml:space="preserve"> </w:t>
      </w:r>
      <w:r w:rsidRPr="00231CC7">
        <w:rPr>
          <w:rFonts w:cs="Arial"/>
          <w:bCs/>
          <w:szCs w:val="24"/>
        </w:rPr>
        <w:t xml:space="preserve">г. се доказва, че прогнозите за достигане през тази година на оборота отпреди </w:t>
      </w:r>
      <w:r w:rsidRPr="00231CC7">
        <w:rPr>
          <w:rFonts w:cs="Arial"/>
          <w:bCs/>
          <w:szCs w:val="24"/>
          <w:lang w:val="en-US"/>
        </w:rPr>
        <w:t>COVID</w:t>
      </w:r>
      <w:r w:rsidRPr="009963CE">
        <w:rPr>
          <w:rFonts w:cs="Arial"/>
          <w:bCs/>
          <w:szCs w:val="24"/>
        </w:rPr>
        <w:t>-</w:t>
      </w:r>
      <w:r w:rsidRPr="00231CC7">
        <w:rPr>
          <w:rFonts w:cs="Arial"/>
          <w:bCs/>
          <w:szCs w:val="24"/>
        </w:rPr>
        <w:t>19 кризата през 2019</w:t>
      </w:r>
      <w:r w:rsidRPr="009963CE">
        <w:rPr>
          <w:rFonts w:cs="Arial"/>
          <w:bCs/>
          <w:szCs w:val="24"/>
        </w:rPr>
        <w:t xml:space="preserve"> </w:t>
      </w:r>
      <w:r w:rsidRPr="00231CC7">
        <w:rPr>
          <w:rFonts w:cs="Arial"/>
          <w:bCs/>
          <w:szCs w:val="24"/>
        </w:rPr>
        <w:t>г. са достигнати и за двата вида транспорт</w:t>
      </w:r>
      <w:r w:rsidRPr="009963CE">
        <w:rPr>
          <w:rFonts w:cs="Arial"/>
          <w:bCs/>
          <w:szCs w:val="24"/>
        </w:rPr>
        <w:t xml:space="preserve"> </w:t>
      </w:r>
      <w:r w:rsidRPr="00231CC7">
        <w:rPr>
          <w:rFonts w:cs="Arial"/>
          <w:bCs/>
          <w:szCs w:val="24"/>
        </w:rPr>
        <w:t>- морски и речен.</w:t>
      </w:r>
    </w:p>
    <w:p w14:paraId="17A79FAA" w14:textId="77777777" w:rsidR="004648FC" w:rsidRPr="00231CC7" w:rsidRDefault="004648FC" w:rsidP="004648FC">
      <w:pPr>
        <w:tabs>
          <w:tab w:val="left" w:pos="1418"/>
        </w:tabs>
        <w:spacing w:before="60" w:after="60"/>
        <w:jc w:val="both"/>
        <w:rPr>
          <w:rFonts w:cs="Arial"/>
          <w:bCs/>
          <w:szCs w:val="24"/>
        </w:rPr>
      </w:pPr>
      <w:r w:rsidRPr="00231CC7">
        <w:rPr>
          <w:rFonts w:cs="Arial"/>
          <w:bCs/>
          <w:szCs w:val="24"/>
        </w:rPr>
        <w:t>Разделянето на приходите по видове транспрот и извършената работа от всеки от тях, са получени единичните стойности за приходите.</w:t>
      </w:r>
    </w:p>
    <w:p w14:paraId="14A5090A" w14:textId="6BB5AABB" w:rsidR="004648FC" w:rsidRPr="00231CC7" w:rsidRDefault="004648FC" w:rsidP="004648FC">
      <w:pPr>
        <w:tabs>
          <w:tab w:val="left" w:pos="1418"/>
        </w:tabs>
        <w:spacing w:before="60" w:after="60"/>
        <w:jc w:val="both"/>
        <w:rPr>
          <w:rFonts w:eastAsia="Calibri" w:cs="Arial"/>
          <w:i/>
          <w:color w:val="000000"/>
          <w:sz w:val="22"/>
          <w:lang w:eastAsia="en-US"/>
        </w:rPr>
      </w:pPr>
      <w:bookmarkStart w:id="312" w:name="_Toc164246119"/>
      <w:bookmarkStart w:id="313" w:name="_Toc174099064"/>
      <w:r w:rsidRPr="00231CC7">
        <w:rPr>
          <w:rFonts w:cs="Arial"/>
          <w:bCs/>
          <w:i/>
          <w:sz w:val="22"/>
        </w:rPr>
        <w:t xml:space="preserve">Таблица </w:t>
      </w:r>
      <w:r w:rsidRPr="00231CC7">
        <w:rPr>
          <w:rFonts w:cs="Arial"/>
          <w:b/>
          <w:bCs/>
          <w:i/>
          <w:iCs/>
          <w:sz w:val="22"/>
        </w:rPr>
        <w:fldChar w:fldCharType="begin"/>
      </w:r>
      <w:r w:rsidRPr="00231CC7">
        <w:rPr>
          <w:rFonts w:cs="Arial"/>
          <w:bCs/>
          <w:i/>
          <w:sz w:val="22"/>
        </w:rPr>
        <w:instrText xml:space="preserve"> SEQ Таблица \* ARABIC </w:instrText>
      </w:r>
      <w:r w:rsidRPr="00231CC7">
        <w:rPr>
          <w:rFonts w:cs="Arial"/>
          <w:b/>
          <w:bCs/>
          <w:i/>
          <w:iCs/>
          <w:sz w:val="22"/>
        </w:rPr>
        <w:fldChar w:fldCharType="separate"/>
      </w:r>
      <w:r w:rsidR="00231CC7">
        <w:rPr>
          <w:rFonts w:cs="Arial"/>
          <w:bCs/>
          <w:i/>
          <w:noProof/>
          <w:sz w:val="22"/>
        </w:rPr>
        <w:t>19</w:t>
      </w:r>
      <w:r w:rsidRPr="00231CC7">
        <w:rPr>
          <w:rFonts w:cs="Arial"/>
          <w:b/>
          <w:bCs/>
          <w:i/>
          <w:iCs/>
          <w:sz w:val="22"/>
        </w:rPr>
        <w:fldChar w:fldCharType="end"/>
      </w:r>
      <w:r w:rsidRPr="00231CC7">
        <w:rPr>
          <w:rFonts w:cs="Arial"/>
          <w:bCs/>
          <w:i/>
          <w:sz w:val="22"/>
        </w:rPr>
        <w:t xml:space="preserve"> </w:t>
      </w:r>
      <w:r w:rsidRPr="00231CC7">
        <w:rPr>
          <w:rFonts w:eastAsia="Calibri" w:cs="Arial"/>
          <w:i/>
          <w:color w:val="000000"/>
          <w:sz w:val="22"/>
          <w:lang w:eastAsia="en-US"/>
        </w:rPr>
        <w:t xml:space="preserve"> Единични стойности на приходите в </w:t>
      </w:r>
      <w:bookmarkEnd w:id="312"/>
      <w:r w:rsidR="00D423A8">
        <w:rPr>
          <w:rFonts w:eastAsia="Calibri" w:cs="Arial"/>
          <w:i/>
          <w:color w:val="000000"/>
          <w:sz w:val="22"/>
          <w:lang w:val="en-US" w:eastAsia="en-US"/>
        </w:rPr>
        <w:t>EUR</w:t>
      </w:r>
      <w:r w:rsidR="00106CC0" w:rsidRPr="00231CC7">
        <w:rPr>
          <w:rFonts w:eastAsia="Calibri" w:cs="Arial"/>
          <w:i/>
          <w:color w:val="000000"/>
          <w:sz w:val="22"/>
          <w:lang w:eastAsia="en-US"/>
        </w:rPr>
        <w:t>/тон</w:t>
      </w:r>
      <w:bookmarkEnd w:id="313"/>
    </w:p>
    <w:tbl>
      <w:tblPr>
        <w:tblStyle w:val="LightList-Accent111"/>
        <w:tblW w:w="6511" w:type="dxa"/>
        <w:tblLook w:val="04A0" w:firstRow="1" w:lastRow="0" w:firstColumn="1" w:lastColumn="0" w:noHBand="0" w:noVBand="1"/>
      </w:tblPr>
      <w:tblGrid>
        <w:gridCol w:w="2817"/>
        <w:gridCol w:w="1988"/>
        <w:gridCol w:w="1706"/>
      </w:tblGrid>
      <w:tr w:rsidR="004648FC" w:rsidRPr="009F3AE9" w14:paraId="2F1B0AD2" w14:textId="77777777" w:rsidTr="00231CC7">
        <w:trPr>
          <w:cnfStyle w:val="100000000000" w:firstRow="1" w:lastRow="0" w:firstColumn="0" w:lastColumn="0" w:oddVBand="0" w:evenVBand="0" w:oddHBand="0"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0" w:type="dxa"/>
            <w:noWrap/>
            <w:vAlign w:val="center"/>
            <w:hideMark/>
          </w:tcPr>
          <w:p w14:paraId="1A5874AA" w14:textId="2ACFF49E" w:rsidR="004648FC" w:rsidRPr="00231CC7" w:rsidRDefault="004648FC" w:rsidP="00231CC7">
            <w:pPr>
              <w:ind w:right="-1276"/>
              <w:rPr>
                <w:rFonts w:cs="Arial"/>
                <w:b w:val="0"/>
                <w:sz w:val="22"/>
              </w:rPr>
            </w:pPr>
            <w:r w:rsidRPr="00231CC7">
              <w:rPr>
                <w:rFonts w:cs="Arial"/>
                <w:sz w:val="22"/>
              </w:rPr>
              <w:t>Вид на транспорта</w:t>
            </w:r>
          </w:p>
        </w:tc>
        <w:tc>
          <w:tcPr>
            <w:tcW w:w="0" w:type="dxa"/>
            <w:noWrap/>
            <w:vAlign w:val="center"/>
            <w:hideMark/>
          </w:tcPr>
          <w:p w14:paraId="4E8061CB" w14:textId="77777777" w:rsidR="004648FC" w:rsidRPr="00231CC7" w:rsidRDefault="004648FC" w:rsidP="00231CC7">
            <w:pPr>
              <w:jc w:val="center"/>
              <w:cnfStyle w:val="100000000000" w:firstRow="1" w:lastRow="0" w:firstColumn="0" w:lastColumn="0" w:oddVBand="0" w:evenVBand="0" w:oddHBand="0" w:evenHBand="0" w:firstRowFirstColumn="0" w:firstRowLastColumn="0" w:lastRowFirstColumn="0" w:lastRowLastColumn="0"/>
              <w:rPr>
                <w:rFonts w:cs="Arial"/>
                <w:b w:val="0"/>
                <w:sz w:val="22"/>
              </w:rPr>
            </w:pPr>
            <w:r w:rsidRPr="00231CC7">
              <w:rPr>
                <w:rFonts w:cs="Arial"/>
                <w:sz w:val="22"/>
              </w:rPr>
              <w:t>Морски</w:t>
            </w:r>
          </w:p>
        </w:tc>
        <w:tc>
          <w:tcPr>
            <w:tcW w:w="0" w:type="dxa"/>
            <w:noWrap/>
            <w:vAlign w:val="center"/>
            <w:hideMark/>
          </w:tcPr>
          <w:p w14:paraId="2E347FE4" w14:textId="77777777" w:rsidR="004648FC" w:rsidRPr="00231CC7" w:rsidRDefault="004648FC" w:rsidP="00231CC7">
            <w:pPr>
              <w:jc w:val="center"/>
              <w:cnfStyle w:val="100000000000" w:firstRow="1" w:lastRow="0" w:firstColumn="0" w:lastColumn="0" w:oddVBand="0" w:evenVBand="0" w:oddHBand="0" w:evenHBand="0" w:firstRowFirstColumn="0" w:firstRowLastColumn="0" w:lastRowFirstColumn="0" w:lastRowLastColumn="0"/>
              <w:rPr>
                <w:rFonts w:cs="Arial"/>
                <w:b w:val="0"/>
                <w:sz w:val="22"/>
              </w:rPr>
            </w:pPr>
            <w:r w:rsidRPr="00231CC7">
              <w:rPr>
                <w:rFonts w:cs="Arial"/>
                <w:sz w:val="22"/>
              </w:rPr>
              <w:t>Речен</w:t>
            </w:r>
          </w:p>
        </w:tc>
      </w:tr>
      <w:tr w:rsidR="00106CC0" w:rsidRPr="009F3AE9" w14:paraId="5D719950" w14:textId="77777777" w:rsidTr="00231CC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dxa"/>
            <w:noWrap/>
            <w:hideMark/>
          </w:tcPr>
          <w:p w14:paraId="3B7AEE96" w14:textId="2D5BB67B" w:rsidR="00106CC0" w:rsidRPr="00231CC7" w:rsidRDefault="00106CC0" w:rsidP="00106CC0">
            <w:pPr>
              <w:spacing w:after="0" w:line="240" w:lineRule="auto"/>
              <w:rPr>
                <w:rFonts w:cs="Arial"/>
                <w:b w:val="0"/>
                <w:color w:val="000000"/>
                <w:sz w:val="22"/>
              </w:rPr>
            </w:pPr>
            <w:r w:rsidRPr="00231CC7">
              <w:rPr>
                <w:rFonts w:cs="Arial"/>
                <w:color w:val="000000"/>
                <w:sz w:val="22"/>
              </w:rPr>
              <w:t xml:space="preserve">Стойност </w:t>
            </w:r>
          </w:p>
        </w:tc>
        <w:tc>
          <w:tcPr>
            <w:tcW w:w="0" w:type="dxa"/>
            <w:noWrap/>
            <w:hideMark/>
          </w:tcPr>
          <w:p w14:paraId="761FB13A" w14:textId="730053E5" w:rsidR="00106CC0" w:rsidRPr="00231CC7" w:rsidRDefault="00106CC0" w:rsidP="00106CC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2"/>
                <w:lang w:val="en-US"/>
              </w:rPr>
            </w:pPr>
            <w:r w:rsidRPr="00231CC7">
              <w:rPr>
                <w:rFonts w:cs="Arial"/>
                <w:color w:val="000000"/>
                <w:sz w:val="22"/>
              </w:rPr>
              <w:t>467,28</w:t>
            </w:r>
          </w:p>
        </w:tc>
        <w:tc>
          <w:tcPr>
            <w:tcW w:w="0" w:type="dxa"/>
            <w:noWrap/>
            <w:hideMark/>
          </w:tcPr>
          <w:p w14:paraId="38DEFBE0" w14:textId="72908960" w:rsidR="00106CC0" w:rsidRPr="00231CC7" w:rsidRDefault="00106CC0" w:rsidP="00106CC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2"/>
                <w:lang w:val="en-US"/>
              </w:rPr>
            </w:pPr>
            <w:r w:rsidRPr="00231CC7">
              <w:rPr>
                <w:rFonts w:cs="Arial"/>
                <w:color w:val="000000"/>
                <w:sz w:val="22"/>
              </w:rPr>
              <w:t>399,41</w:t>
            </w:r>
          </w:p>
        </w:tc>
      </w:tr>
    </w:tbl>
    <w:p w14:paraId="11ECE02A" w14:textId="77777777" w:rsidR="00106CC0" w:rsidRPr="00231CC7" w:rsidRDefault="00106CC0" w:rsidP="00106CC0">
      <w:pPr>
        <w:suppressAutoHyphens/>
        <w:spacing w:before="60" w:after="60"/>
        <w:jc w:val="both"/>
        <w:rPr>
          <w:rFonts w:ascii="Times New Roman" w:eastAsia="Times New Roman" w:hAnsi="Times New Roman" w:cs="Times New Roman"/>
          <w:i/>
          <w:sz w:val="22"/>
          <w:lang w:eastAsia="ar-SA"/>
        </w:rPr>
      </w:pPr>
      <w:r w:rsidRPr="00231CC7">
        <w:rPr>
          <w:rFonts w:ascii="Times New Roman" w:eastAsia="Times New Roman" w:hAnsi="Times New Roman" w:cs="Times New Roman"/>
          <w:i/>
          <w:sz w:val="18"/>
          <w:szCs w:val="18"/>
          <w:lang w:eastAsia="ar-SA"/>
        </w:rPr>
        <w:t>Източник:</w:t>
      </w:r>
      <w:r w:rsidRPr="00231CC7">
        <w:rPr>
          <w:rFonts w:ascii="Times New Roman" w:eastAsia="Times New Roman" w:hAnsi="Times New Roman" w:cs="Times New Roman"/>
          <w:i/>
          <w:sz w:val="18"/>
          <w:szCs w:val="18"/>
          <w:lang w:eastAsia="ar-SA"/>
        </w:rPr>
        <w:tab/>
        <w:t>ГФО на ДППИ за 2018, 2019 ,2020,2021, 2022 и 2023, НСИ и собствени изчисления</w:t>
      </w:r>
    </w:p>
    <w:p w14:paraId="05F05B4B" w14:textId="77777777" w:rsidR="00870376" w:rsidRDefault="00870376" w:rsidP="00BC24A8">
      <w:pPr>
        <w:suppressAutoHyphens/>
        <w:spacing w:before="60" w:after="60"/>
        <w:ind w:firstLine="540"/>
        <w:jc w:val="both"/>
        <w:rPr>
          <w:rFonts w:eastAsia="Times New Roman" w:cs="Arial"/>
          <w:sz w:val="22"/>
          <w:lang w:eastAsia="ar-SA"/>
        </w:rPr>
      </w:pPr>
    </w:p>
    <w:p w14:paraId="70EB04E4" w14:textId="77777777" w:rsidR="00870376" w:rsidRPr="00870376" w:rsidRDefault="00870376" w:rsidP="00A36BFC">
      <w:pPr>
        <w:pStyle w:val="Heading3"/>
        <w:numPr>
          <w:ilvl w:val="2"/>
          <w:numId w:val="3"/>
        </w:numPr>
        <w:spacing w:before="240"/>
        <w:jc w:val="both"/>
        <w:rPr>
          <w:rFonts w:cs="Arial"/>
          <w:sz w:val="22"/>
          <w:szCs w:val="22"/>
        </w:rPr>
      </w:pPr>
      <w:bookmarkStart w:id="314" w:name="_Toc94191734"/>
      <w:bookmarkStart w:id="315" w:name="_Toc143694195"/>
      <w:r w:rsidRPr="00870376">
        <w:rPr>
          <w:rFonts w:cs="Arial"/>
          <w:sz w:val="22"/>
          <w:szCs w:val="22"/>
        </w:rPr>
        <w:t>Прогнозиране на оперативните приходи</w:t>
      </w:r>
      <w:bookmarkEnd w:id="314"/>
      <w:bookmarkEnd w:id="315"/>
    </w:p>
    <w:p w14:paraId="032784F6" w14:textId="77777777" w:rsidR="00870376" w:rsidRDefault="00870376" w:rsidP="00870376">
      <w:pPr>
        <w:autoSpaceDE w:val="0"/>
        <w:autoSpaceDN w:val="0"/>
        <w:adjustRightInd w:val="0"/>
        <w:spacing w:after="0" w:line="240" w:lineRule="auto"/>
        <w:jc w:val="both"/>
        <w:rPr>
          <w:rFonts w:cs="Arial"/>
        </w:rPr>
      </w:pPr>
    </w:p>
    <w:p w14:paraId="1E2474A9" w14:textId="77777777" w:rsidR="00870376" w:rsidRDefault="00870376" w:rsidP="00870376">
      <w:pPr>
        <w:autoSpaceDE w:val="0"/>
        <w:autoSpaceDN w:val="0"/>
        <w:adjustRightInd w:val="0"/>
        <w:jc w:val="both"/>
        <w:rPr>
          <w:rFonts w:cs="Arial"/>
        </w:rPr>
      </w:pPr>
      <w:r>
        <w:rPr>
          <w:rFonts w:cs="Arial"/>
        </w:rPr>
        <w:t>На база определените единични стойности и прогнозата за търсенето, след реализацията на проекта са определени инкременталните приходи за проекта.</w:t>
      </w:r>
    </w:p>
    <w:p w14:paraId="1C59152F" w14:textId="3A4EF9DC" w:rsidR="00870376" w:rsidRDefault="00870376" w:rsidP="00680473">
      <w:pPr>
        <w:tabs>
          <w:tab w:val="left" w:pos="1418"/>
        </w:tabs>
        <w:spacing w:before="60" w:after="60"/>
        <w:jc w:val="both"/>
        <w:rPr>
          <w:rFonts w:cs="Arial"/>
        </w:rPr>
      </w:pPr>
      <w:r>
        <w:rPr>
          <w:rFonts w:cs="Arial"/>
        </w:rPr>
        <w:t>В сценария Без проект приходите следват прогнозата за търсене, а в сценария С проект се увеличават приходите в резултат на завишения капацитет на кейовите места на пристанище Лом. Тъй като за определяне на ФННС и ФВНВ се прилага инкременталния подход са определени инкременталните приходи от проекта, които показват реалните приходи по години от реализацията на проекта.</w:t>
      </w:r>
    </w:p>
    <w:p w14:paraId="208E6DB7" w14:textId="02D44185" w:rsidR="009D14A9" w:rsidRDefault="009D14A9" w:rsidP="009D14A9">
      <w:pPr>
        <w:tabs>
          <w:tab w:val="left" w:pos="1418"/>
        </w:tabs>
        <w:spacing w:before="60" w:after="60"/>
        <w:jc w:val="both"/>
        <w:rPr>
          <w:rFonts w:eastAsia="Calibri" w:cs="Arial"/>
          <w:i/>
          <w:color w:val="000000"/>
          <w:sz w:val="22"/>
          <w:lang w:eastAsia="en-US"/>
        </w:rPr>
      </w:pPr>
      <w:bookmarkStart w:id="316" w:name="_Toc174099065"/>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231CC7">
        <w:rPr>
          <w:rFonts w:cs="Arial"/>
          <w:bCs/>
          <w:i/>
          <w:noProof/>
          <w:sz w:val="22"/>
        </w:rPr>
        <w:t>20</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Прогноза за </w:t>
      </w:r>
      <w:r w:rsidRPr="009D14A9">
        <w:rPr>
          <w:rFonts w:eastAsia="Calibri" w:cs="Arial"/>
          <w:i/>
          <w:color w:val="000000"/>
          <w:sz w:val="22"/>
          <w:lang w:eastAsia="en-US"/>
        </w:rPr>
        <w:t xml:space="preserve">инкременталните приходи в </w:t>
      </w:r>
      <w:r w:rsidR="00815527">
        <w:rPr>
          <w:rFonts w:eastAsia="Calibri" w:cs="Arial"/>
          <w:i/>
          <w:color w:val="000000"/>
          <w:sz w:val="22"/>
          <w:lang w:val="en-US" w:eastAsia="en-US"/>
        </w:rPr>
        <w:t>EUR</w:t>
      </w:r>
      <w:bookmarkEnd w:id="316"/>
    </w:p>
    <w:tbl>
      <w:tblPr>
        <w:tblStyle w:val="LightList-Accent111"/>
        <w:tblW w:w="9647" w:type="dxa"/>
        <w:tblLook w:val="04A0" w:firstRow="1" w:lastRow="0" w:firstColumn="1" w:lastColumn="0" w:noHBand="0" w:noVBand="1"/>
      </w:tblPr>
      <w:tblGrid>
        <w:gridCol w:w="3775"/>
        <w:gridCol w:w="990"/>
        <w:gridCol w:w="950"/>
        <w:gridCol w:w="1026"/>
        <w:gridCol w:w="940"/>
        <w:gridCol w:w="976"/>
        <w:gridCol w:w="990"/>
      </w:tblGrid>
      <w:tr w:rsidR="00106CC0" w:rsidRPr="00106CC0" w14:paraId="7C4BD342" w14:textId="77777777" w:rsidTr="000F552D">
        <w:trPr>
          <w:cnfStyle w:val="100000000000" w:firstRow="1" w:lastRow="0" w:firstColumn="0" w:lastColumn="0" w:oddVBand="0" w:evenVBand="0" w:oddHBand="0"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775" w:type="dxa"/>
            <w:hideMark/>
          </w:tcPr>
          <w:p w14:paraId="6697669D" w14:textId="77777777" w:rsidR="00815527" w:rsidRPr="00231CC7" w:rsidRDefault="00815527" w:rsidP="00815527">
            <w:pPr>
              <w:jc w:val="center"/>
              <w:rPr>
                <w:rFonts w:cs="Arial"/>
                <w:b w:val="0"/>
                <w:bCs w:val="0"/>
                <w:color w:val="FFFFFF" w:themeColor="background1"/>
                <w:sz w:val="22"/>
              </w:rPr>
            </w:pPr>
            <w:r w:rsidRPr="00231CC7">
              <w:rPr>
                <w:rFonts w:cs="Arial"/>
                <w:color w:val="FFFFFF" w:themeColor="background1"/>
                <w:sz w:val="22"/>
              </w:rPr>
              <w:t>Видове инкрементални приходи</w:t>
            </w:r>
          </w:p>
        </w:tc>
        <w:tc>
          <w:tcPr>
            <w:tcW w:w="990" w:type="dxa"/>
            <w:noWrap/>
            <w:vAlign w:val="center"/>
            <w:hideMark/>
          </w:tcPr>
          <w:p w14:paraId="5948899F" w14:textId="0509AFC2" w:rsidR="00815527" w:rsidRPr="00231CC7" w:rsidRDefault="00815527" w:rsidP="00815527">
            <w:pPr>
              <w:jc w:val="center"/>
              <w:cnfStyle w:val="100000000000" w:firstRow="1" w:lastRow="0" w:firstColumn="0" w:lastColumn="0" w:oddVBand="0" w:evenVBand="0" w:oddHBand="0" w:evenHBand="0" w:firstRowFirstColumn="0" w:firstRowLastColumn="0" w:lastRowFirstColumn="0" w:lastRowLastColumn="0"/>
              <w:rPr>
                <w:rFonts w:cs="Arial"/>
                <w:b w:val="0"/>
                <w:color w:val="FFFFFF" w:themeColor="background1"/>
                <w:sz w:val="22"/>
              </w:rPr>
            </w:pPr>
            <w:r w:rsidRPr="00231CC7">
              <w:rPr>
                <w:rFonts w:cs="Arial"/>
                <w:color w:val="FFFFFF" w:themeColor="background1"/>
                <w:sz w:val="22"/>
              </w:rPr>
              <w:t>202</w:t>
            </w:r>
            <w:r w:rsidR="00106CC0" w:rsidRPr="00231CC7">
              <w:rPr>
                <w:rFonts w:cs="Arial"/>
                <w:color w:val="FFFFFF" w:themeColor="background1"/>
                <w:sz w:val="22"/>
                <w:lang w:val="en-GB"/>
              </w:rPr>
              <w:t>4</w:t>
            </w:r>
            <w:r w:rsidRPr="00231CC7">
              <w:rPr>
                <w:rFonts w:cs="Arial"/>
                <w:color w:val="FFFFFF" w:themeColor="background1"/>
                <w:sz w:val="22"/>
              </w:rPr>
              <w:t xml:space="preserve"> г.</w:t>
            </w:r>
          </w:p>
        </w:tc>
        <w:tc>
          <w:tcPr>
            <w:tcW w:w="950" w:type="dxa"/>
            <w:noWrap/>
            <w:vAlign w:val="center"/>
            <w:hideMark/>
          </w:tcPr>
          <w:p w14:paraId="4ED48AE0" w14:textId="5FA86BD5" w:rsidR="00815527" w:rsidRPr="00231CC7" w:rsidRDefault="00815527" w:rsidP="00815527">
            <w:pPr>
              <w:jc w:val="center"/>
              <w:cnfStyle w:val="100000000000" w:firstRow="1" w:lastRow="0" w:firstColumn="0" w:lastColumn="0" w:oddVBand="0" w:evenVBand="0" w:oddHBand="0" w:evenHBand="0" w:firstRowFirstColumn="0" w:firstRowLastColumn="0" w:lastRowFirstColumn="0" w:lastRowLastColumn="0"/>
              <w:rPr>
                <w:rFonts w:cs="Arial"/>
                <w:b w:val="0"/>
                <w:color w:val="FFFFFF" w:themeColor="background1"/>
                <w:sz w:val="22"/>
              </w:rPr>
            </w:pPr>
            <w:r w:rsidRPr="00231CC7">
              <w:rPr>
                <w:rFonts w:cs="Arial"/>
                <w:color w:val="FFFFFF" w:themeColor="background1"/>
                <w:sz w:val="22"/>
              </w:rPr>
              <w:t>202</w:t>
            </w:r>
            <w:r w:rsidR="00106CC0" w:rsidRPr="00231CC7">
              <w:rPr>
                <w:rFonts w:cs="Arial"/>
                <w:color w:val="FFFFFF" w:themeColor="background1"/>
                <w:sz w:val="22"/>
                <w:lang w:val="en-GB"/>
              </w:rPr>
              <w:t>8</w:t>
            </w:r>
            <w:r w:rsidRPr="00231CC7">
              <w:rPr>
                <w:rFonts w:cs="Arial"/>
                <w:color w:val="FFFFFF" w:themeColor="background1"/>
                <w:sz w:val="22"/>
              </w:rPr>
              <w:t xml:space="preserve"> г.</w:t>
            </w:r>
          </w:p>
        </w:tc>
        <w:tc>
          <w:tcPr>
            <w:tcW w:w="1026" w:type="dxa"/>
            <w:noWrap/>
            <w:vAlign w:val="center"/>
            <w:hideMark/>
          </w:tcPr>
          <w:p w14:paraId="4AE0A5B7" w14:textId="77777777" w:rsidR="00815527" w:rsidRPr="00231CC7" w:rsidRDefault="00815527" w:rsidP="00815527">
            <w:pPr>
              <w:jc w:val="center"/>
              <w:cnfStyle w:val="100000000000" w:firstRow="1" w:lastRow="0" w:firstColumn="0" w:lastColumn="0" w:oddVBand="0" w:evenVBand="0" w:oddHBand="0" w:evenHBand="0" w:firstRowFirstColumn="0" w:firstRowLastColumn="0" w:lastRowFirstColumn="0" w:lastRowLastColumn="0"/>
              <w:rPr>
                <w:rFonts w:cs="Arial"/>
                <w:b w:val="0"/>
                <w:color w:val="FFFFFF" w:themeColor="background1"/>
                <w:sz w:val="22"/>
              </w:rPr>
            </w:pPr>
            <w:r w:rsidRPr="00231CC7">
              <w:rPr>
                <w:rFonts w:cs="Arial"/>
                <w:color w:val="FFFFFF" w:themeColor="background1"/>
                <w:sz w:val="22"/>
              </w:rPr>
              <w:t>2030 г.</w:t>
            </w:r>
          </w:p>
        </w:tc>
        <w:tc>
          <w:tcPr>
            <w:tcW w:w="940" w:type="dxa"/>
            <w:noWrap/>
            <w:vAlign w:val="center"/>
            <w:hideMark/>
          </w:tcPr>
          <w:p w14:paraId="27423E5D" w14:textId="77777777" w:rsidR="00815527" w:rsidRPr="00231CC7" w:rsidRDefault="00815527" w:rsidP="00815527">
            <w:pPr>
              <w:jc w:val="center"/>
              <w:cnfStyle w:val="100000000000" w:firstRow="1" w:lastRow="0" w:firstColumn="0" w:lastColumn="0" w:oddVBand="0" w:evenVBand="0" w:oddHBand="0" w:evenHBand="0" w:firstRowFirstColumn="0" w:firstRowLastColumn="0" w:lastRowFirstColumn="0" w:lastRowLastColumn="0"/>
              <w:rPr>
                <w:rFonts w:cs="Arial"/>
                <w:b w:val="0"/>
                <w:color w:val="FFFFFF" w:themeColor="background1"/>
                <w:sz w:val="22"/>
              </w:rPr>
            </w:pPr>
            <w:r w:rsidRPr="00231CC7">
              <w:rPr>
                <w:rFonts w:cs="Arial"/>
                <w:color w:val="FFFFFF" w:themeColor="background1"/>
                <w:sz w:val="22"/>
              </w:rPr>
              <w:t>2035 г.</w:t>
            </w:r>
          </w:p>
        </w:tc>
        <w:tc>
          <w:tcPr>
            <w:tcW w:w="976" w:type="dxa"/>
            <w:noWrap/>
            <w:vAlign w:val="center"/>
            <w:hideMark/>
          </w:tcPr>
          <w:p w14:paraId="335F4A4E" w14:textId="77777777" w:rsidR="00815527" w:rsidRPr="00231CC7" w:rsidRDefault="00815527" w:rsidP="00815527">
            <w:pPr>
              <w:jc w:val="center"/>
              <w:cnfStyle w:val="100000000000" w:firstRow="1" w:lastRow="0" w:firstColumn="0" w:lastColumn="0" w:oddVBand="0" w:evenVBand="0" w:oddHBand="0" w:evenHBand="0" w:firstRowFirstColumn="0" w:firstRowLastColumn="0" w:lastRowFirstColumn="0" w:lastRowLastColumn="0"/>
              <w:rPr>
                <w:rFonts w:cs="Arial"/>
                <w:b w:val="0"/>
                <w:color w:val="FFFFFF" w:themeColor="background1"/>
                <w:sz w:val="22"/>
              </w:rPr>
            </w:pPr>
            <w:r w:rsidRPr="00231CC7">
              <w:rPr>
                <w:rFonts w:cs="Arial"/>
                <w:color w:val="FFFFFF" w:themeColor="background1"/>
                <w:sz w:val="22"/>
              </w:rPr>
              <w:t>2040 г.</w:t>
            </w:r>
          </w:p>
        </w:tc>
        <w:tc>
          <w:tcPr>
            <w:tcW w:w="990" w:type="dxa"/>
            <w:noWrap/>
            <w:vAlign w:val="center"/>
            <w:hideMark/>
          </w:tcPr>
          <w:p w14:paraId="69B267FA" w14:textId="77777777" w:rsidR="00815527" w:rsidRPr="00231CC7" w:rsidRDefault="00815527" w:rsidP="00815527">
            <w:pPr>
              <w:jc w:val="center"/>
              <w:cnfStyle w:val="100000000000" w:firstRow="1" w:lastRow="0" w:firstColumn="0" w:lastColumn="0" w:oddVBand="0" w:evenVBand="0" w:oddHBand="0" w:evenHBand="0" w:firstRowFirstColumn="0" w:firstRowLastColumn="0" w:lastRowFirstColumn="0" w:lastRowLastColumn="0"/>
              <w:rPr>
                <w:rFonts w:cs="Arial"/>
                <w:b w:val="0"/>
                <w:color w:val="FFFFFF" w:themeColor="background1"/>
                <w:sz w:val="22"/>
                <w:lang w:val="en-US"/>
              </w:rPr>
            </w:pPr>
            <w:r w:rsidRPr="00231CC7">
              <w:rPr>
                <w:rFonts w:cs="Arial"/>
                <w:color w:val="FFFFFF" w:themeColor="background1"/>
                <w:sz w:val="22"/>
              </w:rPr>
              <w:t>2048 г.</w:t>
            </w:r>
          </w:p>
        </w:tc>
      </w:tr>
      <w:tr w:rsidR="00106CC0" w:rsidRPr="00106CC0" w14:paraId="2A26E42E" w14:textId="77777777" w:rsidTr="00231CC7">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0" w:type="dxa"/>
            <w:shd w:val="clear" w:color="auto" w:fill="auto"/>
            <w:hideMark/>
          </w:tcPr>
          <w:p w14:paraId="03F48B55" w14:textId="77777777" w:rsidR="00106CC0" w:rsidRPr="00231CC7" w:rsidRDefault="00106CC0" w:rsidP="00106CC0">
            <w:pPr>
              <w:spacing w:after="0" w:line="240" w:lineRule="auto"/>
              <w:rPr>
                <w:rFonts w:cs="Arial"/>
                <w:color w:val="000000"/>
                <w:sz w:val="22"/>
              </w:rPr>
            </w:pPr>
            <w:r w:rsidRPr="00231CC7">
              <w:rPr>
                <w:rFonts w:cs="Arial"/>
                <w:color w:val="000000"/>
                <w:sz w:val="22"/>
              </w:rPr>
              <w:t>Приходи от такси и услуги</w:t>
            </w:r>
          </w:p>
        </w:tc>
        <w:tc>
          <w:tcPr>
            <w:tcW w:w="0" w:type="dxa"/>
            <w:shd w:val="clear" w:color="auto" w:fill="auto"/>
            <w:noWrap/>
            <w:hideMark/>
          </w:tcPr>
          <w:p w14:paraId="5791F533" w14:textId="77777777" w:rsidR="00106CC0" w:rsidRPr="00106CC0" w:rsidRDefault="00106CC0" w:rsidP="00106CC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2"/>
              </w:rPr>
            </w:pPr>
            <w:r w:rsidRPr="00106CC0">
              <w:rPr>
                <w:rFonts w:cs="Arial"/>
                <w:color w:val="000000"/>
                <w:sz w:val="22"/>
              </w:rPr>
              <w:t>0</w:t>
            </w:r>
          </w:p>
        </w:tc>
        <w:tc>
          <w:tcPr>
            <w:tcW w:w="0" w:type="dxa"/>
            <w:shd w:val="clear" w:color="auto" w:fill="auto"/>
            <w:noWrap/>
            <w:hideMark/>
          </w:tcPr>
          <w:p w14:paraId="15787DA5" w14:textId="5B3DB9B9" w:rsidR="00106CC0" w:rsidRPr="00106CC0" w:rsidRDefault="00106CC0" w:rsidP="00106CC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2"/>
              </w:rPr>
            </w:pPr>
            <w:r w:rsidRPr="00231CC7">
              <w:rPr>
                <w:rFonts w:cs="Arial"/>
                <w:color w:val="000000"/>
                <w:sz w:val="22"/>
              </w:rPr>
              <w:t>8 255</w:t>
            </w:r>
          </w:p>
        </w:tc>
        <w:tc>
          <w:tcPr>
            <w:tcW w:w="0" w:type="dxa"/>
            <w:shd w:val="clear" w:color="000000" w:fill="FFFFFF"/>
            <w:noWrap/>
            <w:hideMark/>
          </w:tcPr>
          <w:p w14:paraId="4A78EDCB" w14:textId="6A0AC4E6" w:rsidR="00106CC0" w:rsidRPr="00106CC0" w:rsidRDefault="00106CC0" w:rsidP="00106CC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2"/>
              </w:rPr>
            </w:pPr>
            <w:r w:rsidRPr="00231CC7">
              <w:rPr>
                <w:rFonts w:cs="Arial"/>
                <w:color w:val="000000"/>
                <w:sz w:val="22"/>
              </w:rPr>
              <w:t>8 261</w:t>
            </w:r>
          </w:p>
        </w:tc>
        <w:tc>
          <w:tcPr>
            <w:tcW w:w="0" w:type="dxa"/>
            <w:shd w:val="clear" w:color="000000" w:fill="FFFFFF"/>
            <w:noWrap/>
            <w:hideMark/>
          </w:tcPr>
          <w:p w14:paraId="1C477032" w14:textId="3A308B77" w:rsidR="00106CC0" w:rsidRPr="00106CC0" w:rsidRDefault="00106CC0" w:rsidP="00106CC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2"/>
              </w:rPr>
            </w:pPr>
            <w:r w:rsidRPr="00231CC7">
              <w:rPr>
                <w:rFonts w:cs="Arial"/>
                <w:color w:val="000000"/>
                <w:sz w:val="22"/>
              </w:rPr>
              <w:t>8 277</w:t>
            </w:r>
          </w:p>
        </w:tc>
        <w:tc>
          <w:tcPr>
            <w:tcW w:w="0" w:type="dxa"/>
            <w:shd w:val="clear" w:color="000000" w:fill="FFFFFF"/>
            <w:noWrap/>
            <w:hideMark/>
          </w:tcPr>
          <w:p w14:paraId="7BA7F3C5" w14:textId="73631AE3" w:rsidR="00106CC0" w:rsidRPr="00106CC0" w:rsidRDefault="00106CC0" w:rsidP="00106CC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2"/>
              </w:rPr>
            </w:pPr>
            <w:r w:rsidRPr="00231CC7">
              <w:rPr>
                <w:rFonts w:cs="Arial"/>
                <w:color w:val="000000"/>
                <w:sz w:val="22"/>
              </w:rPr>
              <w:t>8 292</w:t>
            </w:r>
          </w:p>
        </w:tc>
        <w:tc>
          <w:tcPr>
            <w:tcW w:w="0" w:type="dxa"/>
            <w:shd w:val="clear" w:color="000000" w:fill="FFFFFF"/>
            <w:noWrap/>
            <w:hideMark/>
          </w:tcPr>
          <w:p w14:paraId="753FC2F3" w14:textId="3C0B5B52" w:rsidR="00106CC0" w:rsidRPr="00106CC0" w:rsidRDefault="00106CC0" w:rsidP="00106CC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2"/>
              </w:rPr>
            </w:pPr>
            <w:r w:rsidRPr="00231CC7">
              <w:rPr>
                <w:rFonts w:cs="Arial"/>
                <w:color w:val="000000"/>
                <w:sz w:val="22"/>
              </w:rPr>
              <w:t>8 317</w:t>
            </w:r>
          </w:p>
        </w:tc>
      </w:tr>
      <w:tr w:rsidR="00106CC0" w:rsidRPr="00106CC0" w14:paraId="3D184FF2" w14:textId="77777777" w:rsidTr="00231CC7">
        <w:trPr>
          <w:trHeight w:val="288"/>
        </w:trPr>
        <w:tc>
          <w:tcPr>
            <w:cnfStyle w:val="001000000000" w:firstRow="0" w:lastRow="0" w:firstColumn="1" w:lastColumn="0" w:oddVBand="0" w:evenVBand="0" w:oddHBand="0" w:evenHBand="0" w:firstRowFirstColumn="0" w:firstRowLastColumn="0" w:lastRowFirstColumn="0" w:lastRowLastColumn="0"/>
            <w:tcW w:w="0" w:type="dxa"/>
            <w:shd w:val="clear" w:color="auto" w:fill="auto"/>
            <w:noWrap/>
            <w:hideMark/>
          </w:tcPr>
          <w:p w14:paraId="310C94F3" w14:textId="77777777" w:rsidR="00106CC0" w:rsidRPr="00231CC7" w:rsidRDefault="00106CC0" w:rsidP="00106CC0">
            <w:pPr>
              <w:spacing w:after="0" w:line="240" w:lineRule="auto"/>
              <w:ind w:right="-108"/>
              <w:rPr>
                <w:rFonts w:cs="Arial"/>
                <w:b w:val="0"/>
                <w:bCs w:val="0"/>
                <w:color w:val="000000"/>
                <w:sz w:val="22"/>
              </w:rPr>
            </w:pPr>
            <w:r w:rsidRPr="00231CC7">
              <w:rPr>
                <w:rFonts w:cs="Arial"/>
                <w:color w:val="000000"/>
                <w:sz w:val="22"/>
              </w:rPr>
              <w:t>Общо инкрементални приходи</w:t>
            </w:r>
          </w:p>
        </w:tc>
        <w:tc>
          <w:tcPr>
            <w:tcW w:w="0" w:type="dxa"/>
            <w:shd w:val="clear" w:color="auto" w:fill="auto"/>
            <w:noWrap/>
            <w:hideMark/>
          </w:tcPr>
          <w:p w14:paraId="4ABAF8C1" w14:textId="77777777" w:rsidR="00106CC0" w:rsidRPr="00106CC0" w:rsidRDefault="00106CC0" w:rsidP="00106CC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b/>
                <w:bCs/>
                <w:color w:val="000000"/>
                <w:sz w:val="22"/>
              </w:rPr>
            </w:pPr>
            <w:r w:rsidRPr="00106CC0">
              <w:rPr>
                <w:rFonts w:cs="Arial"/>
                <w:b/>
                <w:bCs/>
                <w:color w:val="000000"/>
                <w:sz w:val="22"/>
              </w:rPr>
              <w:t>0</w:t>
            </w:r>
          </w:p>
        </w:tc>
        <w:tc>
          <w:tcPr>
            <w:tcW w:w="0" w:type="dxa"/>
            <w:shd w:val="clear" w:color="auto" w:fill="auto"/>
            <w:noWrap/>
            <w:hideMark/>
          </w:tcPr>
          <w:p w14:paraId="01E5F316" w14:textId="1ABB1F26" w:rsidR="00106CC0" w:rsidRPr="00106CC0" w:rsidRDefault="00106CC0" w:rsidP="00106CC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b/>
                <w:bCs/>
                <w:color w:val="000000"/>
                <w:sz w:val="22"/>
              </w:rPr>
            </w:pPr>
            <w:r w:rsidRPr="00231CC7">
              <w:rPr>
                <w:rFonts w:cs="Arial"/>
                <w:b/>
                <w:bCs/>
                <w:color w:val="000000"/>
                <w:sz w:val="22"/>
              </w:rPr>
              <w:t>8 255</w:t>
            </w:r>
          </w:p>
        </w:tc>
        <w:tc>
          <w:tcPr>
            <w:tcW w:w="0" w:type="dxa"/>
            <w:shd w:val="clear" w:color="auto" w:fill="auto"/>
            <w:noWrap/>
            <w:hideMark/>
          </w:tcPr>
          <w:p w14:paraId="6DAB46D7" w14:textId="17A6BDCA" w:rsidR="00106CC0" w:rsidRPr="00106CC0" w:rsidRDefault="00106CC0" w:rsidP="00106CC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b/>
                <w:bCs/>
                <w:color w:val="000000"/>
                <w:sz w:val="22"/>
              </w:rPr>
            </w:pPr>
            <w:r w:rsidRPr="00231CC7">
              <w:rPr>
                <w:rFonts w:cs="Arial"/>
                <w:b/>
                <w:bCs/>
                <w:color w:val="000000"/>
                <w:sz w:val="22"/>
              </w:rPr>
              <w:t>8 261</w:t>
            </w:r>
          </w:p>
        </w:tc>
        <w:tc>
          <w:tcPr>
            <w:tcW w:w="0" w:type="dxa"/>
            <w:shd w:val="clear" w:color="auto" w:fill="auto"/>
            <w:noWrap/>
            <w:hideMark/>
          </w:tcPr>
          <w:p w14:paraId="5EC99A9F" w14:textId="72CB9EB5" w:rsidR="00106CC0" w:rsidRPr="00106CC0" w:rsidRDefault="00106CC0" w:rsidP="00106CC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b/>
                <w:bCs/>
                <w:color w:val="000000"/>
                <w:sz w:val="22"/>
              </w:rPr>
            </w:pPr>
            <w:r w:rsidRPr="00231CC7">
              <w:rPr>
                <w:rFonts w:cs="Arial"/>
                <w:b/>
                <w:bCs/>
                <w:color w:val="000000"/>
                <w:sz w:val="22"/>
              </w:rPr>
              <w:t>8 277</w:t>
            </w:r>
          </w:p>
        </w:tc>
        <w:tc>
          <w:tcPr>
            <w:tcW w:w="0" w:type="dxa"/>
            <w:shd w:val="clear" w:color="auto" w:fill="auto"/>
            <w:noWrap/>
            <w:hideMark/>
          </w:tcPr>
          <w:p w14:paraId="773DA18C" w14:textId="08948C07" w:rsidR="00106CC0" w:rsidRPr="00106CC0" w:rsidRDefault="00106CC0" w:rsidP="00106CC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b/>
                <w:bCs/>
                <w:color w:val="000000"/>
                <w:sz w:val="22"/>
              </w:rPr>
            </w:pPr>
            <w:r w:rsidRPr="00231CC7">
              <w:rPr>
                <w:rFonts w:cs="Arial"/>
                <w:b/>
                <w:bCs/>
                <w:color w:val="000000"/>
                <w:sz w:val="22"/>
              </w:rPr>
              <w:t>8 292</w:t>
            </w:r>
          </w:p>
        </w:tc>
        <w:tc>
          <w:tcPr>
            <w:tcW w:w="0" w:type="dxa"/>
            <w:shd w:val="clear" w:color="auto" w:fill="auto"/>
            <w:noWrap/>
            <w:hideMark/>
          </w:tcPr>
          <w:p w14:paraId="126B6542" w14:textId="45CCAF33" w:rsidR="00106CC0" w:rsidRPr="00106CC0" w:rsidRDefault="00106CC0" w:rsidP="00106CC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b/>
                <w:bCs/>
                <w:color w:val="000000"/>
                <w:sz w:val="22"/>
              </w:rPr>
            </w:pPr>
            <w:r w:rsidRPr="00231CC7">
              <w:rPr>
                <w:rFonts w:cs="Arial"/>
                <w:b/>
                <w:bCs/>
                <w:color w:val="000000"/>
                <w:sz w:val="22"/>
              </w:rPr>
              <w:t>8 317</w:t>
            </w:r>
          </w:p>
        </w:tc>
      </w:tr>
    </w:tbl>
    <w:p w14:paraId="5F29C01D" w14:textId="77777777" w:rsidR="00870376" w:rsidRPr="00231CC7" w:rsidRDefault="00870376" w:rsidP="00870376">
      <w:pPr>
        <w:tabs>
          <w:tab w:val="left" w:pos="1134"/>
        </w:tabs>
        <w:suppressAutoHyphens/>
        <w:spacing w:after="0" w:line="240" w:lineRule="auto"/>
        <w:jc w:val="both"/>
        <w:rPr>
          <w:rFonts w:ascii="Times New Roman" w:eastAsia="Times New Roman" w:hAnsi="Times New Roman" w:cs="Times New Roman"/>
          <w:i/>
          <w:sz w:val="18"/>
          <w:szCs w:val="18"/>
          <w:lang w:eastAsia="ar-SA"/>
        </w:rPr>
      </w:pPr>
      <w:r w:rsidRPr="00231CC7">
        <w:rPr>
          <w:rFonts w:ascii="Times New Roman" w:eastAsia="Times New Roman" w:hAnsi="Times New Roman" w:cs="Times New Roman"/>
          <w:i/>
          <w:sz w:val="18"/>
          <w:szCs w:val="18"/>
          <w:lang w:eastAsia="ar-SA"/>
        </w:rPr>
        <w:t>Източник:</w:t>
      </w:r>
      <w:r w:rsidRPr="00231CC7">
        <w:rPr>
          <w:rFonts w:ascii="Times New Roman" w:eastAsia="Times New Roman" w:hAnsi="Times New Roman" w:cs="Times New Roman"/>
          <w:i/>
          <w:sz w:val="18"/>
          <w:szCs w:val="18"/>
          <w:lang w:eastAsia="ar-SA"/>
        </w:rPr>
        <w:tab/>
        <w:t>собствени изчисления</w:t>
      </w:r>
    </w:p>
    <w:p w14:paraId="5FBC0F38" w14:textId="13CA8AA6" w:rsidR="00870376" w:rsidRDefault="00870376" w:rsidP="00870376">
      <w:pPr>
        <w:suppressAutoHyphens/>
        <w:spacing w:before="60" w:after="60"/>
        <w:ind w:firstLine="540"/>
        <w:jc w:val="both"/>
        <w:rPr>
          <w:rFonts w:eastAsia="Times New Roman" w:cs="Arial"/>
          <w:sz w:val="22"/>
          <w:lang w:eastAsia="ar-SA"/>
        </w:rPr>
      </w:pPr>
    </w:p>
    <w:p w14:paraId="4CA0CCC2" w14:textId="77777777" w:rsidR="00F42E46" w:rsidRPr="00A36BFC" w:rsidRDefault="00F42E46" w:rsidP="00A36BFC">
      <w:pPr>
        <w:pStyle w:val="Heading2"/>
        <w:numPr>
          <w:ilvl w:val="1"/>
          <w:numId w:val="3"/>
        </w:numPr>
        <w:ind w:left="1080" w:hanging="540"/>
        <w:rPr>
          <w:szCs w:val="24"/>
          <w:lang w:val="bg-BG"/>
        </w:rPr>
      </w:pPr>
      <w:bookmarkStart w:id="317" w:name="_Toc434229770"/>
      <w:bookmarkStart w:id="318" w:name="_Toc143694196"/>
      <w:r w:rsidRPr="00A36BFC">
        <w:rPr>
          <w:szCs w:val="24"/>
          <w:lang w:val="bg-BG"/>
        </w:rPr>
        <w:t>Определяне на Финансовите индикатори</w:t>
      </w:r>
      <w:bookmarkEnd w:id="317"/>
      <w:bookmarkEnd w:id="318"/>
    </w:p>
    <w:p w14:paraId="4FDBFA27" w14:textId="77777777" w:rsidR="009D14A9" w:rsidRPr="00B67429" w:rsidRDefault="009D14A9" w:rsidP="009D14A9">
      <w:pPr>
        <w:suppressAutoHyphens/>
        <w:spacing w:line="240" w:lineRule="auto"/>
        <w:jc w:val="both"/>
        <w:rPr>
          <w:rFonts w:eastAsia="Times New Roman" w:cs="Arial"/>
          <w:lang w:eastAsia="ar-SA"/>
        </w:rPr>
      </w:pPr>
      <w:r w:rsidRPr="00B67429">
        <w:rPr>
          <w:rFonts w:eastAsia="Times New Roman" w:cs="Arial"/>
          <w:lang w:eastAsia="ar-SA"/>
        </w:rPr>
        <w:t>Финансовите индикатори, които се определят във Финансовия анализ са Финансова нетна стойност на инвестициите (ФННС/И) и капитала (ФННС/К) и Финансовата вътрешна норма на възвращаемост на инвестициите (ФВНВ/И) и капитала (ФВНВ/К).</w:t>
      </w:r>
    </w:p>
    <w:p w14:paraId="4518958A" w14:textId="77777777" w:rsidR="009D14A9" w:rsidRPr="00B67429" w:rsidRDefault="009D14A9" w:rsidP="009D14A9">
      <w:pPr>
        <w:suppressAutoHyphens/>
        <w:spacing w:line="240" w:lineRule="auto"/>
        <w:jc w:val="both"/>
        <w:rPr>
          <w:rFonts w:eastAsia="Times New Roman" w:cs="Arial"/>
          <w:lang w:eastAsia="ar-SA"/>
        </w:rPr>
      </w:pPr>
      <w:r w:rsidRPr="00B67429">
        <w:rPr>
          <w:rFonts w:eastAsia="Times New Roman" w:cs="Arial"/>
          <w:lang w:eastAsia="ar-SA"/>
        </w:rPr>
        <w:t>При определяне на ФННС/И и ФВНВ/И в паричните потоци са включени:</w:t>
      </w:r>
    </w:p>
    <w:p w14:paraId="5B2DB423" w14:textId="77777777" w:rsidR="009D14A9" w:rsidRPr="00B67429" w:rsidRDefault="009D14A9" w:rsidP="009D14A9">
      <w:pPr>
        <w:suppressAutoHyphens/>
        <w:spacing w:line="240" w:lineRule="auto"/>
        <w:ind w:left="993"/>
        <w:jc w:val="both"/>
        <w:rPr>
          <w:rFonts w:eastAsia="Times New Roman" w:cs="Arial"/>
          <w:lang w:eastAsia="ar-SA"/>
        </w:rPr>
      </w:pPr>
      <w:r w:rsidRPr="00B67429">
        <w:rPr>
          <w:rFonts w:eastAsia="Times New Roman" w:cs="Arial"/>
          <w:lang w:eastAsia="ar-SA"/>
        </w:rPr>
        <w:t>- Инвестиционните разходи, без ДДС и непредвидените разходи, защото те не са паричен поток. Както вече беше упоменато пълната стойност на инвестициите е инкрементална също, защото няма да се правят разходи за рехабилитация и</w:t>
      </w:r>
      <w:r>
        <w:rPr>
          <w:rFonts w:eastAsia="Times New Roman" w:cs="Arial"/>
          <w:lang w:eastAsia="ar-SA"/>
        </w:rPr>
        <w:t xml:space="preserve"> подновяване на съществуващата кейова стена</w:t>
      </w:r>
      <w:r w:rsidRPr="00B67429">
        <w:rPr>
          <w:rFonts w:eastAsia="Times New Roman" w:cs="Arial"/>
          <w:lang w:eastAsia="ar-SA"/>
        </w:rPr>
        <w:t>;</w:t>
      </w:r>
    </w:p>
    <w:p w14:paraId="036476DD" w14:textId="77777777" w:rsidR="009D14A9" w:rsidRPr="00B67429" w:rsidRDefault="009D14A9" w:rsidP="009D14A9">
      <w:pPr>
        <w:suppressAutoHyphens/>
        <w:spacing w:line="240" w:lineRule="auto"/>
        <w:ind w:left="993"/>
        <w:jc w:val="both"/>
        <w:rPr>
          <w:rFonts w:eastAsia="Times New Roman" w:cs="Arial"/>
          <w:lang w:eastAsia="ar-SA"/>
        </w:rPr>
      </w:pPr>
      <w:r w:rsidRPr="00B67429">
        <w:rPr>
          <w:rFonts w:eastAsia="Times New Roman" w:cs="Arial"/>
          <w:lang w:eastAsia="ar-SA"/>
        </w:rPr>
        <w:lastRenderedPageBreak/>
        <w:t>- Разходи за подмяна на активи с по-кратък живот от периода на прогнозата  няма включени в паричните потоци, защото такива не се предвиждат, но такива са включени в</w:t>
      </w:r>
      <w:r>
        <w:rPr>
          <w:rFonts w:eastAsia="Times New Roman" w:cs="Arial"/>
          <w:lang w:eastAsia="ar-SA"/>
        </w:rPr>
        <w:t xml:space="preserve"> Остатъчната стойност</w:t>
      </w:r>
      <w:r w:rsidRPr="00B67429">
        <w:rPr>
          <w:rFonts w:eastAsia="Times New Roman" w:cs="Arial"/>
          <w:lang w:eastAsia="ar-SA"/>
        </w:rPr>
        <w:t>;</w:t>
      </w:r>
    </w:p>
    <w:p w14:paraId="4030AF16" w14:textId="77777777" w:rsidR="009D14A9" w:rsidRPr="00B67429" w:rsidRDefault="009D14A9" w:rsidP="009D14A9">
      <w:pPr>
        <w:suppressAutoHyphens/>
        <w:spacing w:line="240" w:lineRule="auto"/>
        <w:ind w:left="993"/>
        <w:jc w:val="both"/>
        <w:rPr>
          <w:rFonts w:eastAsia="Times New Roman" w:cs="Arial"/>
          <w:lang w:eastAsia="ar-SA"/>
        </w:rPr>
      </w:pPr>
      <w:r w:rsidRPr="00B67429">
        <w:rPr>
          <w:rFonts w:eastAsia="Times New Roman" w:cs="Arial"/>
          <w:lang w:eastAsia="ar-SA"/>
        </w:rPr>
        <w:t>- Инкременталните разходи за експлоатация и поддръжка за периода на прогнозата са без амортизационни отчисления.</w:t>
      </w:r>
    </w:p>
    <w:p w14:paraId="26B9BEAD" w14:textId="77777777" w:rsidR="009D14A9" w:rsidRPr="00B67429" w:rsidRDefault="009D14A9" w:rsidP="009D14A9">
      <w:pPr>
        <w:suppressAutoHyphens/>
        <w:spacing w:line="240" w:lineRule="auto"/>
        <w:jc w:val="both"/>
        <w:rPr>
          <w:rFonts w:eastAsia="Times New Roman" w:cs="Arial"/>
          <w:lang w:eastAsia="ar-SA"/>
        </w:rPr>
      </w:pPr>
      <w:r w:rsidRPr="00B67429">
        <w:rPr>
          <w:rFonts w:eastAsia="Times New Roman" w:cs="Arial"/>
          <w:lang w:eastAsia="ar-SA"/>
        </w:rPr>
        <w:t>При определяне на ФННС/К и ФВНВ/К в паричните потоци са включени:</w:t>
      </w:r>
    </w:p>
    <w:p w14:paraId="3ED4CAF7" w14:textId="77777777" w:rsidR="009D14A9" w:rsidRPr="00B67429" w:rsidRDefault="009D14A9" w:rsidP="009D14A9">
      <w:pPr>
        <w:suppressAutoHyphens/>
        <w:spacing w:line="240" w:lineRule="auto"/>
        <w:ind w:left="993"/>
        <w:jc w:val="both"/>
        <w:rPr>
          <w:rFonts w:eastAsia="Times New Roman" w:cs="Arial"/>
          <w:lang w:eastAsia="ar-SA"/>
        </w:rPr>
      </w:pPr>
      <w:r w:rsidRPr="00B67429">
        <w:rPr>
          <w:rFonts w:eastAsia="Times New Roman" w:cs="Arial"/>
          <w:lang w:eastAsia="ar-SA"/>
        </w:rPr>
        <w:t>- Инвестиционните разходи, които се финансират с национален капитал и чиито размер е определен</w:t>
      </w:r>
      <w:r>
        <w:rPr>
          <w:rFonts w:eastAsia="Times New Roman" w:cs="Arial"/>
          <w:lang w:eastAsia="ar-SA"/>
        </w:rPr>
        <w:t xml:space="preserve"> във Финансовия план на проекта</w:t>
      </w:r>
      <w:r w:rsidRPr="00B67429">
        <w:rPr>
          <w:rFonts w:eastAsia="Times New Roman" w:cs="Arial"/>
          <w:lang w:eastAsia="ar-SA"/>
        </w:rPr>
        <w:t>;</w:t>
      </w:r>
    </w:p>
    <w:p w14:paraId="047B3096" w14:textId="77777777" w:rsidR="009D14A9" w:rsidRPr="00B67429" w:rsidRDefault="009D14A9" w:rsidP="009D14A9">
      <w:pPr>
        <w:suppressAutoHyphens/>
        <w:spacing w:line="240" w:lineRule="auto"/>
        <w:ind w:left="993"/>
        <w:jc w:val="both"/>
        <w:rPr>
          <w:rFonts w:eastAsia="Times New Roman" w:cs="Arial"/>
          <w:lang w:eastAsia="ar-SA"/>
        </w:rPr>
      </w:pPr>
      <w:r w:rsidRPr="00B67429">
        <w:rPr>
          <w:rFonts w:eastAsia="Times New Roman" w:cs="Arial"/>
          <w:lang w:eastAsia="ar-SA"/>
        </w:rPr>
        <w:t>- Разходи за подмяна на активи с по-кратък живот от периода на прогнозата, при условията за определяне на ФННС/И и ФВНВ/И</w:t>
      </w:r>
      <w:r>
        <w:rPr>
          <w:rFonts w:eastAsia="Times New Roman" w:cs="Arial"/>
          <w:lang w:eastAsia="ar-SA"/>
        </w:rPr>
        <w:t xml:space="preserve"> не са предвидени</w:t>
      </w:r>
      <w:r w:rsidRPr="00B67429">
        <w:rPr>
          <w:rFonts w:eastAsia="Times New Roman" w:cs="Arial"/>
          <w:lang w:eastAsia="ar-SA"/>
        </w:rPr>
        <w:t>;</w:t>
      </w:r>
    </w:p>
    <w:p w14:paraId="0503AF94" w14:textId="77777777" w:rsidR="009D14A9" w:rsidRPr="00B67429" w:rsidRDefault="009D14A9" w:rsidP="009D14A9">
      <w:pPr>
        <w:suppressAutoHyphens/>
        <w:spacing w:line="240" w:lineRule="auto"/>
        <w:ind w:left="993"/>
        <w:jc w:val="both"/>
        <w:rPr>
          <w:rFonts w:eastAsia="Times New Roman" w:cs="Arial"/>
          <w:lang w:eastAsia="ar-SA"/>
        </w:rPr>
      </w:pPr>
      <w:r w:rsidRPr="00B67429">
        <w:rPr>
          <w:rFonts w:eastAsia="Times New Roman" w:cs="Arial"/>
          <w:lang w:eastAsia="ar-SA"/>
        </w:rPr>
        <w:t>- Разходи за изплащане за главници и лихви по заеми не са предвидени при финансирането на проекта;</w:t>
      </w:r>
    </w:p>
    <w:p w14:paraId="7973865F" w14:textId="77777777" w:rsidR="009D14A9" w:rsidRDefault="009D14A9" w:rsidP="009D14A9">
      <w:pPr>
        <w:suppressAutoHyphens/>
        <w:spacing w:line="240" w:lineRule="auto"/>
        <w:ind w:left="993"/>
        <w:jc w:val="both"/>
        <w:rPr>
          <w:rFonts w:eastAsia="Times New Roman" w:cs="Arial"/>
          <w:lang w:eastAsia="ar-SA"/>
        </w:rPr>
      </w:pPr>
      <w:r w:rsidRPr="00B67429">
        <w:rPr>
          <w:rFonts w:eastAsia="Times New Roman" w:cs="Arial"/>
          <w:lang w:eastAsia="ar-SA"/>
        </w:rPr>
        <w:t>- Инкременталните разходи за експлоатация и поддръжка за периода на прогнозата, както при условията з</w:t>
      </w:r>
      <w:r>
        <w:rPr>
          <w:rFonts w:eastAsia="Times New Roman" w:cs="Arial"/>
          <w:lang w:eastAsia="ar-SA"/>
        </w:rPr>
        <w:t>а определяне на ФННС/И и ФВНВ/И;</w:t>
      </w:r>
    </w:p>
    <w:p w14:paraId="5FF6E0E6" w14:textId="77777777" w:rsidR="009D14A9" w:rsidRDefault="009D14A9" w:rsidP="009D14A9">
      <w:pPr>
        <w:suppressAutoHyphens/>
        <w:spacing w:line="240" w:lineRule="auto"/>
        <w:ind w:left="993"/>
        <w:jc w:val="both"/>
        <w:rPr>
          <w:rFonts w:eastAsia="Times New Roman" w:cs="Arial"/>
          <w:lang w:eastAsia="ar-SA"/>
        </w:rPr>
      </w:pPr>
      <w:r>
        <w:rPr>
          <w:rFonts w:eastAsia="Times New Roman" w:cs="Arial"/>
          <w:lang w:eastAsia="ar-SA"/>
        </w:rPr>
        <w:t>- приходи от такси и други услуги;</w:t>
      </w:r>
    </w:p>
    <w:p w14:paraId="1D1EB119" w14:textId="77777777" w:rsidR="009D14A9" w:rsidRPr="00B67429" w:rsidRDefault="009D14A9" w:rsidP="009D14A9">
      <w:pPr>
        <w:suppressAutoHyphens/>
        <w:spacing w:line="240" w:lineRule="auto"/>
        <w:ind w:left="993"/>
        <w:jc w:val="both"/>
        <w:rPr>
          <w:rFonts w:eastAsia="Times New Roman" w:cs="Arial"/>
          <w:lang w:eastAsia="ar-SA"/>
        </w:rPr>
      </w:pPr>
      <w:r>
        <w:rPr>
          <w:rFonts w:eastAsia="Times New Roman" w:cs="Arial"/>
          <w:lang w:eastAsia="ar-SA"/>
        </w:rPr>
        <w:t>- приходи от финансирания и национално съ-финансиране.</w:t>
      </w:r>
    </w:p>
    <w:p w14:paraId="3D7CC1E2" w14:textId="77777777" w:rsidR="009D14A9" w:rsidRDefault="009D14A9" w:rsidP="009D14A9">
      <w:pPr>
        <w:suppressAutoHyphens/>
        <w:spacing w:line="240" w:lineRule="auto"/>
        <w:jc w:val="both"/>
        <w:rPr>
          <w:rFonts w:eastAsia="Times New Roman" w:cs="Arial"/>
          <w:lang w:eastAsia="ar-SA"/>
        </w:rPr>
      </w:pPr>
      <w:r>
        <w:rPr>
          <w:rFonts w:eastAsia="Times New Roman" w:cs="Arial"/>
          <w:lang w:eastAsia="ar-SA"/>
        </w:rPr>
        <w:t>Основните елементи на изчисленията</w:t>
      </w:r>
      <w:r w:rsidRPr="00B67429">
        <w:rPr>
          <w:rFonts w:eastAsia="Times New Roman" w:cs="Arial"/>
          <w:lang w:eastAsia="ar-SA"/>
        </w:rPr>
        <w:t xml:space="preserve"> са показани в следващата таблица</w:t>
      </w:r>
      <w:r>
        <w:rPr>
          <w:rFonts w:eastAsia="Times New Roman" w:cs="Arial"/>
          <w:lang w:eastAsia="ar-SA"/>
        </w:rPr>
        <w:t>:</w:t>
      </w:r>
    </w:p>
    <w:p w14:paraId="7626BE9C" w14:textId="728FEFBB" w:rsidR="009D14A9" w:rsidRPr="00765764" w:rsidRDefault="009D14A9" w:rsidP="009D14A9">
      <w:pPr>
        <w:tabs>
          <w:tab w:val="left" w:pos="1418"/>
        </w:tabs>
        <w:spacing w:before="60" w:after="60"/>
        <w:jc w:val="both"/>
        <w:rPr>
          <w:rFonts w:cs="Arial"/>
          <w:i/>
          <w:sz w:val="22"/>
        </w:rPr>
      </w:pPr>
      <w:bookmarkStart w:id="319" w:name="_Toc174099066"/>
      <w:r w:rsidRPr="00557799">
        <w:rPr>
          <w:rFonts w:cs="Arial"/>
          <w:bCs/>
          <w:i/>
          <w:sz w:val="22"/>
        </w:rPr>
        <w:t xml:space="preserve">Таблица </w:t>
      </w:r>
      <w:r w:rsidRPr="00557799">
        <w:rPr>
          <w:rFonts w:cs="Arial"/>
          <w:b/>
          <w:bCs/>
          <w:i/>
          <w:iCs/>
          <w:sz w:val="22"/>
        </w:rPr>
        <w:fldChar w:fldCharType="begin"/>
      </w:r>
      <w:r w:rsidRPr="00557799">
        <w:rPr>
          <w:rFonts w:cs="Arial"/>
          <w:bCs/>
          <w:i/>
          <w:sz w:val="22"/>
        </w:rPr>
        <w:instrText xml:space="preserve"> SEQ Таблица \* ARABIC </w:instrText>
      </w:r>
      <w:r w:rsidRPr="00557799">
        <w:rPr>
          <w:rFonts w:cs="Arial"/>
          <w:b/>
          <w:bCs/>
          <w:i/>
          <w:iCs/>
          <w:sz w:val="22"/>
        </w:rPr>
        <w:fldChar w:fldCharType="separate"/>
      </w:r>
      <w:r w:rsidR="00231CC7">
        <w:rPr>
          <w:rFonts w:cs="Arial"/>
          <w:bCs/>
          <w:i/>
          <w:noProof/>
          <w:sz w:val="22"/>
        </w:rPr>
        <w:t>21</w:t>
      </w:r>
      <w:r w:rsidRPr="00557799">
        <w:rPr>
          <w:rFonts w:cs="Arial"/>
          <w:b/>
          <w:bCs/>
          <w:i/>
          <w:iCs/>
          <w:sz w:val="22"/>
        </w:rPr>
        <w:fldChar w:fldCharType="end"/>
      </w:r>
      <w:r w:rsidRPr="00557799">
        <w:rPr>
          <w:rFonts w:cs="Arial"/>
          <w:bCs/>
          <w:i/>
          <w:sz w:val="22"/>
        </w:rPr>
        <w:t xml:space="preserve"> </w:t>
      </w:r>
      <w:r w:rsidRPr="00557799">
        <w:rPr>
          <w:rFonts w:eastAsia="Calibri" w:cs="Arial"/>
          <w:i/>
          <w:color w:val="000000"/>
          <w:sz w:val="22"/>
          <w:lang w:eastAsia="en-US"/>
        </w:rPr>
        <w:t xml:space="preserve"> </w:t>
      </w:r>
      <w:r w:rsidR="00015650">
        <w:rPr>
          <w:rFonts w:eastAsia="Calibri" w:cs="Arial"/>
          <w:i/>
          <w:color w:val="000000"/>
          <w:sz w:val="22"/>
          <w:lang w:eastAsia="en-US"/>
        </w:rPr>
        <w:t xml:space="preserve">Основни елементи за финасовите индикатори </w:t>
      </w:r>
      <w:r w:rsidRPr="00557799">
        <w:rPr>
          <w:rFonts w:eastAsia="Calibri" w:cs="Arial"/>
          <w:i/>
          <w:color w:val="000000"/>
          <w:sz w:val="22"/>
          <w:lang w:eastAsia="en-US"/>
        </w:rPr>
        <w:t xml:space="preserve"> в </w:t>
      </w:r>
      <w:r w:rsidR="00015650">
        <w:rPr>
          <w:rFonts w:eastAsia="Calibri" w:cs="Arial"/>
          <w:i/>
          <w:color w:val="000000"/>
          <w:sz w:val="22"/>
          <w:lang w:eastAsia="en-US"/>
        </w:rPr>
        <w:t>евро</w:t>
      </w:r>
      <w:bookmarkEnd w:id="319"/>
    </w:p>
    <w:tbl>
      <w:tblPr>
        <w:tblStyle w:val="LightList-Accent111"/>
        <w:tblW w:w="8503" w:type="dxa"/>
        <w:tblLook w:val="04A0" w:firstRow="1" w:lastRow="0" w:firstColumn="1" w:lastColumn="0" w:noHBand="0" w:noVBand="1"/>
      </w:tblPr>
      <w:tblGrid>
        <w:gridCol w:w="4490"/>
        <w:gridCol w:w="2040"/>
        <w:gridCol w:w="1973"/>
      </w:tblGrid>
      <w:tr w:rsidR="00106CC0" w:rsidRPr="009F3AE9" w14:paraId="73194FE1" w14:textId="77777777" w:rsidTr="00231CC7">
        <w:trPr>
          <w:cnfStyle w:val="100000000000" w:firstRow="1" w:lastRow="0" w:firstColumn="0" w:lastColumn="0" w:oddVBand="0" w:evenVBand="0" w:oddHBand="0"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4490" w:type="dxa"/>
            <w:vMerge w:val="restart"/>
            <w:vAlign w:val="center"/>
            <w:hideMark/>
          </w:tcPr>
          <w:p w14:paraId="476B59C3" w14:textId="77777777" w:rsidR="009D14A9" w:rsidRPr="00231CC7" w:rsidRDefault="009D14A9" w:rsidP="00E416EB">
            <w:pPr>
              <w:jc w:val="center"/>
              <w:rPr>
                <w:rFonts w:cs="Arial"/>
                <w:b w:val="0"/>
                <w:bCs w:val="0"/>
                <w:color w:val="FFFFFF" w:themeColor="background1"/>
                <w:sz w:val="22"/>
              </w:rPr>
            </w:pPr>
            <w:r w:rsidRPr="00231CC7">
              <w:rPr>
                <w:rFonts w:cs="Arial"/>
                <w:i/>
                <w:color w:val="FFFFFF" w:themeColor="background1"/>
                <w:sz w:val="22"/>
                <w:lang w:eastAsia="ar-SA"/>
              </w:rPr>
              <w:t xml:space="preserve"> </w:t>
            </w:r>
            <w:r w:rsidRPr="00231CC7">
              <w:rPr>
                <w:rFonts w:cs="Arial"/>
                <w:color w:val="FFFFFF" w:themeColor="background1"/>
                <w:sz w:val="22"/>
              </w:rPr>
              <w:t>Основни елементи</w:t>
            </w:r>
          </w:p>
        </w:tc>
        <w:tc>
          <w:tcPr>
            <w:tcW w:w="4013" w:type="dxa"/>
            <w:gridSpan w:val="2"/>
            <w:vAlign w:val="center"/>
            <w:hideMark/>
          </w:tcPr>
          <w:p w14:paraId="7C5F67AD" w14:textId="77777777" w:rsidR="009D14A9" w:rsidRPr="00231CC7" w:rsidRDefault="009D14A9"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2"/>
              </w:rPr>
            </w:pPr>
            <w:r w:rsidRPr="00231CC7">
              <w:rPr>
                <w:rFonts w:cs="Arial"/>
                <w:color w:val="FFFFFF" w:themeColor="background1"/>
                <w:sz w:val="22"/>
              </w:rPr>
              <w:t>Стойност</w:t>
            </w:r>
          </w:p>
        </w:tc>
      </w:tr>
      <w:tr w:rsidR="009D14A9" w:rsidRPr="009F3AE9" w14:paraId="6B55872D" w14:textId="77777777" w:rsidTr="00231CC7">
        <w:trPr>
          <w:cnfStyle w:val="000000100000" w:firstRow="0" w:lastRow="0" w:firstColumn="0" w:lastColumn="0" w:oddVBand="0" w:evenVBand="0" w:oddHBand="1" w:evenHBand="0" w:firstRowFirstColumn="0" w:firstRowLastColumn="0" w:lastRowFirstColumn="0" w:lastRowLastColumn="0"/>
          <w:trHeight w:val="552"/>
        </w:trPr>
        <w:tc>
          <w:tcPr>
            <w:cnfStyle w:val="001000000000" w:firstRow="0" w:lastRow="0" w:firstColumn="1" w:lastColumn="0" w:oddVBand="0" w:evenVBand="0" w:oddHBand="0" w:evenHBand="0" w:firstRowFirstColumn="0" w:firstRowLastColumn="0" w:lastRowFirstColumn="0" w:lastRowLastColumn="0"/>
            <w:tcW w:w="4490" w:type="dxa"/>
            <w:vMerge/>
            <w:shd w:val="clear" w:color="auto" w:fill="FBD4B4" w:themeFill="accent6" w:themeFillTint="66"/>
            <w:vAlign w:val="center"/>
            <w:hideMark/>
          </w:tcPr>
          <w:p w14:paraId="2D1A6AA4" w14:textId="77777777" w:rsidR="009D14A9" w:rsidRPr="00231CC7" w:rsidRDefault="009D14A9" w:rsidP="00E416EB">
            <w:pPr>
              <w:spacing w:after="0" w:line="240" w:lineRule="auto"/>
              <w:rPr>
                <w:rFonts w:cs="Arial"/>
                <w:b w:val="0"/>
                <w:bCs w:val="0"/>
                <w:color w:val="000000"/>
                <w:sz w:val="22"/>
              </w:rPr>
            </w:pPr>
          </w:p>
        </w:tc>
        <w:tc>
          <w:tcPr>
            <w:tcW w:w="2040" w:type="dxa"/>
            <w:shd w:val="clear" w:color="auto" w:fill="FBD4B4" w:themeFill="accent6" w:themeFillTint="66"/>
            <w:vAlign w:val="center"/>
            <w:hideMark/>
          </w:tcPr>
          <w:p w14:paraId="6979F1D0" w14:textId="77777777" w:rsidR="009D14A9" w:rsidRPr="00231CC7" w:rsidRDefault="009D14A9" w:rsidP="00E416E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b/>
                <w:bCs/>
                <w:color w:val="000000"/>
                <w:sz w:val="22"/>
              </w:rPr>
            </w:pPr>
            <w:r w:rsidRPr="00231CC7">
              <w:rPr>
                <w:rFonts w:cs="Arial"/>
                <w:b/>
                <w:bCs/>
                <w:color w:val="000000"/>
                <w:sz w:val="22"/>
              </w:rPr>
              <w:t>Недисконтирани</w:t>
            </w:r>
          </w:p>
        </w:tc>
        <w:tc>
          <w:tcPr>
            <w:tcW w:w="1973" w:type="dxa"/>
            <w:shd w:val="clear" w:color="auto" w:fill="FBD4B4" w:themeFill="accent6" w:themeFillTint="66"/>
            <w:vAlign w:val="center"/>
            <w:hideMark/>
          </w:tcPr>
          <w:p w14:paraId="063EA969" w14:textId="77777777" w:rsidR="009D14A9" w:rsidRPr="00231CC7" w:rsidRDefault="009D14A9" w:rsidP="00231CC7">
            <w:pPr>
              <w:spacing w:before="0" w:after="0" w:line="240" w:lineRule="auto"/>
              <w:jc w:val="center"/>
              <w:cnfStyle w:val="000000100000" w:firstRow="0" w:lastRow="0" w:firstColumn="0" w:lastColumn="0" w:oddVBand="0" w:evenVBand="0" w:oddHBand="1" w:evenHBand="0" w:firstRowFirstColumn="0" w:firstRowLastColumn="0" w:lastRowFirstColumn="0" w:lastRowLastColumn="0"/>
              <w:rPr>
                <w:rFonts w:cs="Arial"/>
                <w:b/>
                <w:bCs/>
                <w:color w:val="000000"/>
                <w:sz w:val="22"/>
              </w:rPr>
            </w:pPr>
            <w:r w:rsidRPr="00231CC7">
              <w:rPr>
                <w:rFonts w:cs="Arial"/>
                <w:b/>
                <w:bCs/>
                <w:color w:val="000000"/>
                <w:sz w:val="22"/>
              </w:rPr>
              <w:t xml:space="preserve">Дисконтирани </w:t>
            </w:r>
          </w:p>
          <w:p w14:paraId="2CF5C363" w14:textId="67622E91" w:rsidR="009D14A9" w:rsidRPr="00231CC7" w:rsidRDefault="009D14A9" w:rsidP="00231CC7">
            <w:pPr>
              <w:spacing w:before="0" w:after="0" w:line="240" w:lineRule="auto"/>
              <w:jc w:val="center"/>
              <w:cnfStyle w:val="000000100000" w:firstRow="0" w:lastRow="0" w:firstColumn="0" w:lastColumn="0" w:oddVBand="0" w:evenVBand="0" w:oddHBand="1" w:evenHBand="0" w:firstRowFirstColumn="0" w:firstRowLastColumn="0" w:lastRowFirstColumn="0" w:lastRowLastColumn="0"/>
              <w:rPr>
                <w:rFonts w:cs="Arial"/>
                <w:b/>
                <w:bCs/>
                <w:color w:val="000000"/>
                <w:sz w:val="22"/>
              </w:rPr>
            </w:pPr>
            <w:r w:rsidRPr="00231CC7">
              <w:rPr>
                <w:rFonts w:cs="Arial"/>
                <w:b/>
                <w:bCs/>
                <w:color w:val="000000"/>
                <w:sz w:val="22"/>
              </w:rPr>
              <w:t>(</w:t>
            </w:r>
            <w:r w:rsidR="00F068C4" w:rsidRPr="00231CC7">
              <w:rPr>
                <w:rFonts w:cs="Arial"/>
                <w:b/>
                <w:bCs/>
                <w:color w:val="000000"/>
                <w:sz w:val="22"/>
              </w:rPr>
              <w:t>норма</w:t>
            </w:r>
            <w:r w:rsidRPr="00231CC7">
              <w:rPr>
                <w:rFonts w:cs="Arial"/>
                <w:b/>
                <w:bCs/>
                <w:color w:val="000000"/>
                <w:sz w:val="22"/>
              </w:rPr>
              <w:t xml:space="preserve"> 4%)</w:t>
            </w:r>
          </w:p>
        </w:tc>
      </w:tr>
      <w:tr w:rsidR="00015650" w:rsidRPr="009F3AE9" w14:paraId="4A8EDD9D" w14:textId="77777777" w:rsidTr="009963CE">
        <w:trPr>
          <w:trHeight w:val="276"/>
        </w:trPr>
        <w:tc>
          <w:tcPr>
            <w:cnfStyle w:val="001000000000" w:firstRow="0" w:lastRow="0" w:firstColumn="1" w:lastColumn="0" w:oddVBand="0" w:evenVBand="0" w:oddHBand="0" w:evenHBand="0" w:firstRowFirstColumn="0" w:firstRowLastColumn="0" w:lastRowFirstColumn="0" w:lastRowLastColumn="0"/>
            <w:tcW w:w="4490" w:type="dxa"/>
            <w:shd w:val="clear" w:color="auto" w:fill="auto"/>
            <w:noWrap/>
            <w:vAlign w:val="center"/>
            <w:hideMark/>
          </w:tcPr>
          <w:p w14:paraId="4B2FBDDC" w14:textId="77777777" w:rsidR="00015650" w:rsidRPr="00231CC7" w:rsidRDefault="00015650" w:rsidP="00015650">
            <w:pPr>
              <w:spacing w:after="0" w:line="240" w:lineRule="auto"/>
              <w:rPr>
                <w:rFonts w:cs="Arial"/>
                <w:color w:val="000000"/>
                <w:sz w:val="22"/>
              </w:rPr>
            </w:pPr>
            <w:r w:rsidRPr="00231CC7">
              <w:rPr>
                <w:rFonts w:cs="Arial"/>
                <w:color w:val="000000"/>
                <w:sz w:val="22"/>
              </w:rPr>
              <w:t>A. Общи инвестиционни разходи</w:t>
            </w:r>
          </w:p>
        </w:tc>
        <w:tc>
          <w:tcPr>
            <w:tcW w:w="2040" w:type="dxa"/>
            <w:shd w:val="clear" w:color="auto" w:fill="auto"/>
            <w:noWrap/>
            <w:hideMark/>
          </w:tcPr>
          <w:p w14:paraId="01938C26" w14:textId="514D8770" w:rsidR="00015650" w:rsidRPr="009963CE" w:rsidRDefault="00015650" w:rsidP="0001565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14 413 173,04</w:t>
            </w:r>
          </w:p>
        </w:tc>
        <w:tc>
          <w:tcPr>
            <w:tcW w:w="1973" w:type="dxa"/>
            <w:shd w:val="clear" w:color="auto" w:fill="auto"/>
            <w:noWrap/>
            <w:hideMark/>
          </w:tcPr>
          <w:p w14:paraId="14743E83" w14:textId="2651AC41" w:rsidR="00015650" w:rsidRPr="009963CE" w:rsidRDefault="00015650" w:rsidP="0001565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13 288 077,33</w:t>
            </w:r>
          </w:p>
        </w:tc>
      </w:tr>
      <w:tr w:rsidR="00015650" w:rsidRPr="009F3AE9" w14:paraId="60347B4D" w14:textId="77777777" w:rsidTr="009963CE">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4490" w:type="dxa"/>
            <w:shd w:val="clear" w:color="auto" w:fill="auto"/>
            <w:noWrap/>
            <w:vAlign w:val="center"/>
            <w:hideMark/>
          </w:tcPr>
          <w:p w14:paraId="65D8B3F3" w14:textId="77777777" w:rsidR="00015650" w:rsidRPr="00231CC7" w:rsidRDefault="00015650" w:rsidP="00015650">
            <w:pPr>
              <w:spacing w:after="0" w:line="240" w:lineRule="auto"/>
              <w:rPr>
                <w:rFonts w:cs="Arial"/>
                <w:color w:val="000000"/>
                <w:sz w:val="22"/>
              </w:rPr>
            </w:pPr>
            <w:r w:rsidRPr="00231CC7">
              <w:rPr>
                <w:rFonts w:cs="Arial"/>
                <w:color w:val="000000"/>
                <w:sz w:val="22"/>
              </w:rPr>
              <w:t>B. Остатъчна стойност</w:t>
            </w:r>
          </w:p>
        </w:tc>
        <w:tc>
          <w:tcPr>
            <w:tcW w:w="2040" w:type="dxa"/>
            <w:shd w:val="clear" w:color="auto" w:fill="auto"/>
            <w:noWrap/>
            <w:hideMark/>
          </w:tcPr>
          <w:p w14:paraId="457C669D" w14:textId="264A07EA" w:rsidR="00015650" w:rsidRPr="009963CE" w:rsidRDefault="00015650" w:rsidP="0001565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8 176 155,03</w:t>
            </w:r>
          </w:p>
        </w:tc>
        <w:tc>
          <w:tcPr>
            <w:tcW w:w="1973" w:type="dxa"/>
            <w:shd w:val="clear" w:color="auto" w:fill="auto"/>
            <w:noWrap/>
            <w:hideMark/>
          </w:tcPr>
          <w:p w14:paraId="5079801B" w14:textId="011E6EBC" w:rsidR="00015650" w:rsidRPr="009963CE" w:rsidRDefault="00015650" w:rsidP="0001565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3 067 013,13</w:t>
            </w:r>
          </w:p>
        </w:tc>
      </w:tr>
      <w:tr w:rsidR="00015650" w:rsidRPr="009F3AE9" w14:paraId="535436DC" w14:textId="77777777" w:rsidTr="009963CE">
        <w:trPr>
          <w:trHeight w:val="280"/>
        </w:trPr>
        <w:tc>
          <w:tcPr>
            <w:cnfStyle w:val="001000000000" w:firstRow="0" w:lastRow="0" w:firstColumn="1" w:lastColumn="0" w:oddVBand="0" w:evenVBand="0" w:oddHBand="0" w:evenHBand="0" w:firstRowFirstColumn="0" w:firstRowLastColumn="0" w:lastRowFirstColumn="0" w:lastRowLastColumn="0"/>
            <w:tcW w:w="4490" w:type="dxa"/>
            <w:shd w:val="clear" w:color="auto" w:fill="auto"/>
            <w:noWrap/>
            <w:vAlign w:val="center"/>
            <w:hideMark/>
          </w:tcPr>
          <w:p w14:paraId="586B1D9A" w14:textId="77777777" w:rsidR="00015650" w:rsidRPr="00231CC7" w:rsidRDefault="00015650" w:rsidP="00015650">
            <w:pPr>
              <w:spacing w:after="0" w:line="240" w:lineRule="auto"/>
              <w:rPr>
                <w:rFonts w:cs="Arial"/>
                <w:color w:val="000000"/>
                <w:sz w:val="22"/>
              </w:rPr>
            </w:pPr>
            <w:r w:rsidRPr="00231CC7">
              <w:rPr>
                <w:rFonts w:cs="Arial"/>
                <w:color w:val="000000"/>
                <w:sz w:val="22"/>
              </w:rPr>
              <w:t>C. Оперативни разходи за ЕиП</w:t>
            </w:r>
          </w:p>
        </w:tc>
        <w:tc>
          <w:tcPr>
            <w:tcW w:w="2040" w:type="dxa"/>
            <w:shd w:val="clear" w:color="auto" w:fill="auto"/>
            <w:noWrap/>
            <w:hideMark/>
          </w:tcPr>
          <w:p w14:paraId="205B749D" w14:textId="078AC3CB" w:rsidR="00015650" w:rsidRPr="009963CE" w:rsidRDefault="00015650" w:rsidP="0001565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1 627 028,01</w:t>
            </w:r>
          </w:p>
        </w:tc>
        <w:tc>
          <w:tcPr>
            <w:tcW w:w="1973" w:type="dxa"/>
            <w:shd w:val="clear" w:color="auto" w:fill="auto"/>
            <w:noWrap/>
            <w:hideMark/>
          </w:tcPr>
          <w:p w14:paraId="6F957270" w14:textId="7185FDA3" w:rsidR="00015650" w:rsidRPr="009963CE" w:rsidRDefault="00015650" w:rsidP="0001565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929 038,70</w:t>
            </w:r>
          </w:p>
        </w:tc>
      </w:tr>
      <w:tr w:rsidR="00015650" w:rsidRPr="009F3AE9" w14:paraId="16582D66" w14:textId="77777777" w:rsidTr="009963CE">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4490" w:type="dxa"/>
            <w:shd w:val="clear" w:color="auto" w:fill="auto"/>
            <w:noWrap/>
            <w:vAlign w:val="center"/>
            <w:hideMark/>
          </w:tcPr>
          <w:p w14:paraId="60C97FA5" w14:textId="77777777" w:rsidR="00015650" w:rsidRPr="00231CC7" w:rsidRDefault="00015650" w:rsidP="00015650">
            <w:pPr>
              <w:spacing w:after="0" w:line="240" w:lineRule="auto"/>
              <w:rPr>
                <w:rFonts w:cs="Arial"/>
                <w:color w:val="000000"/>
                <w:sz w:val="22"/>
              </w:rPr>
            </w:pPr>
            <w:r w:rsidRPr="00231CC7">
              <w:rPr>
                <w:rFonts w:cs="Arial"/>
                <w:color w:val="000000"/>
                <w:sz w:val="22"/>
              </w:rPr>
              <w:t>F. Общо приходи</w:t>
            </w:r>
          </w:p>
        </w:tc>
        <w:tc>
          <w:tcPr>
            <w:tcW w:w="2040" w:type="dxa"/>
            <w:shd w:val="clear" w:color="auto" w:fill="auto"/>
            <w:noWrap/>
            <w:hideMark/>
          </w:tcPr>
          <w:p w14:paraId="2D32C219" w14:textId="3C605914" w:rsidR="00015650" w:rsidRPr="009963CE" w:rsidRDefault="00015650" w:rsidP="0001565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174 005,59</w:t>
            </w:r>
          </w:p>
        </w:tc>
        <w:tc>
          <w:tcPr>
            <w:tcW w:w="1973" w:type="dxa"/>
            <w:shd w:val="clear" w:color="auto" w:fill="auto"/>
            <w:noWrap/>
            <w:hideMark/>
          </w:tcPr>
          <w:p w14:paraId="0F4CF4CE" w14:textId="57462410" w:rsidR="00015650" w:rsidRPr="009963CE" w:rsidRDefault="00015650" w:rsidP="0001565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99 314,43</w:t>
            </w:r>
          </w:p>
        </w:tc>
      </w:tr>
      <w:tr w:rsidR="00815527" w:rsidRPr="009F3AE9" w14:paraId="396EB91A" w14:textId="77777777" w:rsidTr="00231CC7">
        <w:trPr>
          <w:trHeight w:val="276"/>
        </w:trPr>
        <w:tc>
          <w:tcPr>
            <w:cnfStyle w:val="001000000000" w:firstRow="0" w:lastRow="0" w:firstColumn="1" w:lastColumn="0" w:oddVBand="0" w:evenVBand="0" w:oddHBand="0" w:evenHBand="0" w:firstRowFirstColumn="0" w:firstRowLastColumn="0" w:lastRowFirstColumn="0" w:lastRowLastColumn="0"/>
            <w:tcW w:w="4490" w:type="dxa"/>
            <w:shd w:val="clear" w:color="auto" w:fill="auto"/>
            <w:noWrap/>
            <w:vAlign w:val="center"/>
            <w:hideMark/>
          </w:tcPr>
          <w:p w14:paraId="4FD25C20" w14:textId="77777777" w:rsidR="00815527" w:rsidRPr="00231CC7" w:rsidRDefault="00815527" w:rsidP="00815527">
            <w:pPr>
              <w:spacing w:after="0" w:line="240" w:lineRule="auto"/>
              <w:rPr>
                <w:rFonts w:cs="Arial"/>
                <w:color w:val="000000"/>
                <w:sz w:val="22"/>
              </w:rPr>
            </w:pPr>
            <w:r w:rsidRPr="00231CC7">
              <w:rPr>
                <w:rFonts w:cs="Arial"/>
                <w:color w:val="000000"/>
                <w:sz w:val="22"/>
              </w:rPr>
              <w:t>ДДС възстановимо и неприложимо</w:t>
            </w:r>
          </w:p>
        </w:tc>
        <w:tc>
          <w:tcPr>
            <w:tcW w:w="2040" w:type="dxa"/>
            <w:shd w:val="clear" w:color="auto" w:fill="auto"/>
            <w:noWrap/>
            <w:vAlign w:val="center"/>
            <w:hideMark/>
          </w:tcPr>
          <w:p w14:paraId="542508B2" w14:textId="399E8403" w:rsidR="00815527" w:rsidRPr="009F3AE9" w:rsidRDefault="00815527" w:rsidP="00815527">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2"/>
              </w:rPr>
            </w:pPr>
            <w:r w:rsidRPr="009F3AE9">
              <w:rPr>
                <w:rFonts w:cs="Arial"/>
                <w:color w:val="000000"/>
                <w:sz w:val="22"/>
              </w:rPr>
              <w:t>0,00</w:t>
            </w:r>
          </w:p>
        </w:tc>
        <w:tc>
          <w:tcPr>
            <w:tcW w:w="1973" w:type="dxa"/>
            <w:shd w:val="clear" w:color="auto" w:fill="auto"/>
            <w:noWrap/>
            <w:vAlign w:val="center"/>
            <w:hideMark/>
          </w:tcPr>
          <w:p w14:paraId="2BCB8309" w14:textId="113B28E1" w:rsidR="00815527" w:rsidRPr="009F3AE9" w:rsidRDefault="00815527" w:rsidP="00815527">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2"/>
              </w:rPr>
            </w:pPr>
            <w:r w:rsidRPr="009F3AE9">
              <w:rPr>
                <w:rFonts w:cs="Arial"/>
                <w:color w:val="000000"/>
                <w:sz w:val="22"/>
              </w:rPr>
              <w:t>0,00</w:t>
            </w:r>
          </w:p>
        </w:tc>
      </w:tr>
    </w:tbl>
    <w:p w14:paraId="67BFE333" w14:textId="77777777" w:rsidR="009D14A9" w:rsidRPr="00231CC7" w:rsidRDefault="009D14A9" w:rsidP="009D14A9">
      <w:pPr>
        <w:tabs>
          <w:tab w:val="left" w:pos="1134"/>
        </w:tabs>
        <w:suppressAutoHyphens/>
        <w:spacing w:after="0" w:line="240" w:lineRule="auto"/>
        <w:jc w:val="both"/>
        <w:rPr>
          <w:rFonts w:ascii="Times New Roman" w:eastAsia="Times New Roman" w:hAnsi="Times New Roman" w:cs="Times New Roman"/>
          <w:i/>
          <w:sz w:val="18"/>
          <w:szCs w:val="18"/>
          <w:lang w:eastAsia="ar-SA"/>
        </w:rPr>
      </w:pPr>
      <w:r w:rsidRPr="00231CC7">
        <w:rPr>
          <w:rFonts w:ascii="Times New Roman" w:eastAsia="Times New Roman" w:hAnsi="Times New Roman" w:cs="Times New Roman"/>
          <w:i/>
          <w:sz w:val="18"/>
          <w:szCs w:val="18"/>
          <w:lang w:eastAsia="ar-SA"/>
        </w:rPr>
        <w:t xml:space="preserve">  Източник:</w:t>
      </w:r>
      <w:r w:rsidRPr="00231CC7">
        <w:rPr>
          <w:rFonts w:ascii="Times New Roman" w:eastAsia="Times New Roman" w:hAnsi="Times New Roman" w:cs="Times New Roman"/>
          <w:i/>
          <w:sz w:val="18"/>
          <w:szCs w:val="18"/>
          <w:lang w:eastAsia="ar-SA"/>
        </w:rPr>
        <w:tab/>
        <w:t>модел към Vademecum, 2021 и собствени изчисления</w:t>
      </w:r>
    </w:p>
    <w:p w14:paraId="477C03AD" w14:textId="77777777" w:rsidR="009D14A9" w:rsidRDefault="009D14A9" w:rsidP="009D14A9">
      <w:pPr>
        <w:suppressAutoHyphens/>
        <w:spacing w:line="240" w:lineRule="auto"/>
        <w:jc w:val="both"/>
        <w:rPr>
          <w:rFonts w:eastAsia="Times New Roman" w:cs="Arial"/>
          <w:lang w:eastAsia="ar-SA"/>
        </w:rPr>
      </w:pPr>
    </w:p>
    <w:p w14:paraId="7BA5F01E" w14:textId="0BDBEDFA" w:rsidR="009D14A9" w:rsidRDefault="009D14A9" w:rsidP="009D14A9">
      <w:pPr>
        <w:suppressAutoHyphens/>
        <w:spacing w:line="240" w:lineRule="auto"/>
        <w:jc w:val="both"/>
        <w:rPr>
          <w:rFonts w:eastAsia="Times New Roman" w:cs="Arial"/>
          <w:lang w:eastAsia="ar-SA"/>
        </w:rPr>
      </w:pPr>
      <w:r>
        <w:rPr>
          <w:rFonts w:eastAsia="Times New Roman" w:cs="Arial"/>
          <w:lang w:eastAsia="ar-SA"/>
        </w:rPr>
        <w:t>На база тези основни елементи са определени финансовите индикатори:</w:t>
      </w:r>
    </w:p>
    <w:p w14:paraId="27F99ACC" w14:textId="77777777" w:rsidR="009D14A9" w:rsidRPr="00765764" w:rsidRDefault="009D14A9" w:rsidP="009D14A9">
      <w:pPr>
        <w:tabs>
          <w:tab w:val="left" w:pos="1418"/>
        </w:tabs>
        <w:spacing w:before="60" w:after="60"/>
        <w:jc w:val="both"/>
        <w:rPr>
          <w:rFonts w:cs="Arial"/>
          <w:i/>
          <w:sz w:val="22"/>
        </w:rPr>
      </w:pPr>
      <w:bookmarkStart w:id="320" w:name="_Toc174099067"/>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231CC7">
        <w:rPr>
          <w:rFonts w:cs="Arial"/>
          <w:bCs/>
          <w:i/>
          <w:noProof/>
          <w:sz w:val="22"/>
        </w:rPr>
        <w:t>22</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9D14A9">
        <w:rPr>
          <w:rFonts w:eastAsia="Calibri" w:cs="Arial"/>
          <w:i/>
          <w:color w:val="000000"/>
          <w:sz w:val="22"/>
          <w:lang w:eastAsia="en-US"/>
        </w:rPr>
        <w:t>Финансови индикатори по проекта</w:t>
      </w:r>
      <w:bookmarkEnd w:id="320"/>
    </w:p>
    <w:tbl>
      <w:tblPr>
        <w:tblStyle w:val="LightList-Accent111"/>
        <w:tblW w:w="8988" w:type="dxa"/>
        <w:tblLook w:val="04A0" w:firstRow="1" w:lastRow="0" w:firstColumn="1" w:lastColumn="0" w:noHBand="0" w:noVBand="1"/>
      </w:tblPr>
      <w:tblGrid>
        <w:gridCol w:w="3050"/>
        <w:gridCol w:w="1549"/>
        <w:gridCol w:w="1291"/>
        <w:gridCol w:w="1464"/>
        <w:gridCol w:w="1634"/>
      </w:tblGrid>
      <w:tr w:rsidR="009D14A9" w:rsidRPr="009F3AE9" w14:paraId="149BBC01" w14:textId="77777777" w:rsidTr="00231CC7">
        <w:trPr>
          <w:cnfStyle w:val="100000000000" w:firstRow="1" w:lastRow="0" w:firstColumn="0" w:lastColumn="0" w:oddVBand="0" w:evenVBand="0" w:oddHBand="0" w:evenHBand="0"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3050" w:type="dxa"/>
            <w:noWrap/>
            <w:vAlign w:val="center"/>
            <w:hideMark/>
          </w:tcPr>
          <w:p w14:paraId="2DB44D2A" w14:textId="77777777" w:rsidR="009D14A9" w:rsidRPr="00231CC7" w:rsidRDefault="009D14A9" w:rsidP="009D14A9">
            <w:pPr>
              <w:jc w:val="center"/>
              <w:rPr>
                <w:rFonts w:cs="Arial"/>
                <w:b w:val="0"/>
                <w:bCs w:val="0"/>
                <w:color w:val="000000"/>
                <w:sz w:val="20"/>
                <w:szCs w:val="20"/>
              </w:rPr>
            </w:pPr>
            <w:r w:rsidRPr="00231CC7">
              <w:rPr>
                <w:rFonts w:cs="Arial"/>
                <w:color w:val="FFFFFF" w:themeColor="background1"/>
                <w:sz w:val="20"/>
                <w:szCs w:val="20"/>
              </w:rPr>
              <w:t>Финансови индикатори</w:t>
            </w:r>
          </w:p>
        </w:tc>
        <w:tc>
          <w:tcPr>
            <w:tcW w:w="2840" w:type="dxa"/>
            <w:gridSpan w:val="2"/>
            <w:vAlign w:val="center"/>
            <w:hideMark/>
          </w:tcPr>
          <w:p w14:paraId="474EC2D8" w14:textId="77777777" w:rsidR="009F3AE9" w:rsidRPr="00231CC7" w:rsidRDefault="009D14A9"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sz w:val="20"/>
                <w:szCs w:val="20"/>
              </w:rPr>
            </w:pPr>
            <w:r w:rsidRPr="00231CC7">
              <w:rPr>
                <w:rFonts w:cs="Arial"/>
                <w:sz w:val="20"/>
                <w:szCs w:val="20"/>
              </w:rPr>
              <w:t xml:space="preserve">Без помощ от </w:t>
            </w:r>
          </w:p>
          <w:p w14:paraId="790121EA" w14:textId="6D8FF8F5" w:rsidR="009D14A9" w:rsidRPr="00231CC7" w:rsidRDefault="009D14A9"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sz w:val="20"/>
                <w:szCs w:val="20"/>
              </w:rPr>
            </w:pPr>
            <w:r w:rsidRPr="00231CC7">
              <w:rPr>
                <w:rFonts w:cs="Arial"/>
                <w:sz w:val="20"/>
                <w:szCs w:val="20"/>
              </w:rPr>
              <w:t>Е</w:t>
            </w:r>
            <w:r w:rsidR="00F068C4" w:rsidRPr="00231CC7">
              <w:rPr>
                <w:rFonts w:cs="Arial"/>
                <w:sz w:val="20"/>
                <w:szCs w:val="20"/>
              </w:rPr>
              <w:t>вропейски съюз</w:t>
            </w:r>
          </w:p>
        </w:tc>
        <w:tc>
          <w:tcPr>
            <w:tcW w:w="3098" w:type="dxa"/>
            <w:gridSpan w:val="2"/>
            <w:vAlign w:val="center"/>
            <w:hideMark/>
          </w:tcPr>
          <w:p w14:paraId="3B7F1029" w14:textId="007988D0" w:rsidR="009D14A9" w:rsidRPr="00231CC7" w:rsidRDefault="009D14A9"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sz w:val="20"/>
                <w:szCs w:val="20"/>
              </w:rPr>
            </w:pPr>
            <w:r w:rsidRPr="00231CC7">
              <w:rPr>
                <w:rFonts w:cs="Arial"/>
                <w:sz w:val="20"/>
                <w:szCs w:val="20"/>
              </w:rPr>
              <w:t xml:space="preserve">С помощ от </w:t>
            </w:r>
            <w:r w:rsidR="00F068C4" w:rsidRPr="00231CC7">
              <w:rPr>
                <w:rFonts w:cs="Arial"/>
                <w:sz w:val="20"/>
                <w:szCs w:val="20"/>
              </w:rPr>
              <w:t>Европейски съюз</w:t>
            </w:r>
          </w:p>
        </w:tc>
      </w:tr>
      <w:tr w:rsidR="00852B33" w:rsidRPr="009F3AE9" w14:paraId="4C6E31DD" w14:textId="77777777" w:rsidTr="00231CC7">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050" w:type="dxa"/>
            <w:vAlign w:val="center"/>
            <w:hideMark/>
          </w:tcPr>
          <w:p w14:paraId="3588344D" w14:textId="77777777" w:rsidR="00852B33" w:rsidRPr="00231CC7" w:rsidRDefault="00852B33" w:rsidP="00852B33">
            <w:pPr>
              <w:spacing w:after="0" w:line="240" w:lineRule="auto"/>
              <w:rPr>
                <w:rFonts w:cs="Arial"/>
                <w:sz w:val="20"/>
                <w:szCs w:val="20"/>
              </w:rPr>
            </w:pPr>
            <w:r w:rsidRPr="00231CC7">
              <w:rPr>
                <w:rFonts w:cs="Arial"/>
                <w:sz w:val="20"/>
                <w:szCs w:val="20"/>
              </w:rPr>
              <w:lastRenderedPageBreak/>
              <w:t>Финансова норма на възвращаемост в %</w:t>
            </w:r>
          </w:p>
        </w:tc>
        <w:tc>
          <w:tcPr>
            <w:tcW w:w="1549" w:type="dxa"/>
            <w:noWrap/>
            <w:vAlign w:val="center"/>
            <w:hideMark/>
          </w:tcPr>
          <w:p w14:paraId="454B41D1" w14:textId="4CB23285" w:rsidR="00852B33" w:rsidRPr="00231CC7" w:rsidRDefault="00852B33" w:rsidP="00852B33">
            <w:pPr>
              <w:spacing w:after="0"/>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231CC7">
              <w:rPr>
                <w:rFonts w:cs="Arial"/>
                <w:sz w:val="20"/>
                <w:szCs w:val="20"/>
              </w:rPr>
              <w:t>-</w:t>
            </w:r>
            <w:r w:rsidRPr="00231CC7">
              <w:rPr>
                <w:rFonts w:cs="Arial"/>
                <w:sz w:val="20"/>
                <w:szCs w:val="20"/>
                <w:lang w:val="en-US"/>
              </w:rPr>
              <w:t>3</w:t>
            </w:r>
            <w:r w:rsidRPr="00231CC7">
              <w:rPr>
                <w:rFonts w:cs="Arial"/>
                <w:sz w:val="20"/>
                <w:szCs w:val="20"/>
              </w:rPr>
              <w:t>,</w:t>
            </w:r>
            <w:r w:rsidRPr="00231CC7">
              <w:rPr>
                <w:rFonts w:cs="Arial"/>
                <w:sz w:val="20"/>
                <w:szCs w:val="20"/>
                <w:lang w:val="en-US"/>
              </w:rPr>
              <w:t>2</w:t>
            </w:r>
            <w:r w:rsidRPr="00231CC7">
              <w:rPr>
                <w:rFonts w:cs="Arial"/>
                <w:sz w:val="20"/>
                <w:szCs w:val="20"/>
              </w:rPr>
              <w:t>%</w:t>
            </w:r>
          </w:p>
        </w:tc>
        <w:tc>
          <w:tcPr>
            <w:tcW w:w="1291" w:type="dxa"/>
            <w:noWrap/>
            <w:vAlign w:val="center"/>
            <w:hideMark/>
          </w:tcPr>
          <w:p w14:paraId="7328D294" w14:textId="25F2BFC9" w:rsidR="00852B33" w:rsidRPr="00231CC7" w:rsidRDefault="00852B33" w:rsidP="00852B33">
            <w:pPr>
              <w:spacing w:after="0"/>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231CC7">
              <w:rPr>
                <w:rFonts w:cs="Arial"/>
                <w:sz w:val="20"/>
                <w:szCs w:val="20"/>
              </w:rPr>
              <w:t>ФВНВ/И</w:t>
            </w:r>
          </w:p>
        </w:tc>
        <w:tc>
          <w:tcPr>
            <w:tcW w:w="1464" w:type="dxa"/>
            <w:noWrap/>
            <w:vAlign w:val="center"/>
            <w:hideMark/>
          </w:tcPr>
          <w:p w14:paraId="002367F0" w14:textId="38E264D0" w:rsidR="00852B33" w:rsidRPr="00231CC7" w:rsidRDefault="000F552D" w:rsidP="00852B33">
            <w:pPr>
              <w:spacing w:after="0"/>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Pr>
                <w:rFonts w:cs="Arial"/>
                <w:sz w:val="20"/>
                <w:szCs w:val="20"/>
              </w:rPr>
              <w:t>2,</w:t>
            </w:r>
            <w:r w:rsidR="00015650">
              <w:rPr>
                <w:rFonts w:cs="Arial"/>
                <w:sz w:val="20"/>
                <w:szCs w:val="20"/>
              </w:rPr>
              <w:t>37</w:t>
            </w:r>
            <w:r w:rsidR="00852B33" w:rsidRPr="009F3AE9">
              <w:rPr>
                <w:rFonts w:cs="Arial"/>
                <w:sz w:val="20"/>
                <w:szCs w:val="20"/>
              </w:rPr>
              <w:t>%</w:t>
            </w:r>
          </w:p>
        </w:tc>
        <w:tc>
          <w:tcPr>
            <w:tcW w:w="1634" w:type="dxa"/>
            <w:noWrap/>
            <w:vAlign w:val="center"/>
            <w:hideMark/>
          </w:tcPr>
          <w:p w14:paraId="69571284" w14:textId="593B71E2" w:rsidR="00852B33" w:rsidRPr="00231CC7" w:rsidRDefault="00852B33" w:rsidP="00852B33">
            <w:pPr>
              <w:spacing w:after="0" w:line="240"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231CC7">
              <w:rPr>
                <w:sz w:val="20"/>
                <w:szCs w:val="20"/>
              </w:rPr>
              <w:t>ФВНВ/К</w:t>
            </w:r>
          </w:p>
        </w:tc>
      </w:tr>
      <w:tr w:rsidR="00852B33" w:rsidRPr="009F3AE9" w14:paraId="68E4399E" w14:textId="77777777" w:rsidTr="00231CC7">
        <w:trPr>
          <w:trHeight w:val="300"/>
        </w:trPr>
        <w:tc>
          <w:tcPr>
            <w:cnfStyle w:val="001000000000" w:firstRow="0" w:lastRow="0" w:firstColumn="1" w:lastColumn="0" w:oddVBand="0" w:evenVBand="0" w:oddHBand="0" w:evenHBand="0" w:firstRowFirstColumn="0" w:firstRowLastColumn="0" w:lastRowFirstColumn="0" w:lastRowLastColumn="0"/>
            <w:tcW w:w="3050" w:type="dxa"/>
            <w:vAlign w:val="center"/>
            <w:hideMark/>
          </w:tcPr>
          <w:p w14:paraId="3A7BC054" w14:textId="0EFE6DC6" w:rsidR="00852B33" w:rsidRPr="00231CC7" w:rsidRDefault="00852B33" w:rsidP="00231CC7">
            <w:pPr>
              <w:spacing w:after="0" w:line="240" w:lineRule="auto"/>
              <w:rPr>
                <w:rFonts w:cs="Arial"/>
                <w:sz w:val="20"/>
                <w:szCs w:val="20"/>
              </w:rPr>
            </w:pPr>
            <w:r w:rsidRPr="00231CC7">
              <w:rPr>
                <w:rFonts w:cs="Arial"/>
                <w:sz w:val="20"/>
                <w:szCs w:val="20"/>
              </w:rPr>
              <w:t xml:space="preserve">Финансова нетна настояща стойност в </w:t>
            </w:r>
            <w:r w:rsidRPr="00231CC7">
              <w:rPr>
                <w:rFonts w:cs="Arial"/>
                <w:sz w:val="20"/>
                <w:szCs w:val="20"/>
                <w:lang w:val="en-US"/>
              </w:rPr>
              <w:t>EUR</w:t>
            </w:r>
            <w:r w:rsidRPr="00231CC7">
              <w:rPr>
                <w:rFonts w:cs="Arial"/>
                <w:sz w:val="20"/>
                <w:szCs w:val="20"/>
              </w:rPr>
              <w:t xml:space="preserve"> </w:t>
            </w:r>
          </w:p>
        </w:tc>
        <w:tc>
          <w:tcPr>
            <w:tcW w:w="1549" w:type="dxa"/>
            <w:noWrap/>
            <w:vAlign w:val="center"/>
            <w:hideMark/>
          </w:tcPr>
          <w:p w14:paraId="388E3693" w14:textId="604241B9" w:rsidR="00852B33" w:rsidRPr="00231CC7" w:rsidRDefault="00015650" w:rsidP="00852B33">
            <w:pPr>
              <w:spacing w:after="0"/>
              <w:jc w:val="center"/>
              <w:cnfStyle w:val="000000000000" w:firstRow="0" w:lastRow="0" w:firstColumn="0" w:lastColumn="0" w:oddVBand="0" w:evenVBand="0" w:oddHBand="0" w:evenHBand="0" w:firstRowFirstColumn="0" w:firstRowLastColumn="0" w:lastRowFirstColumn="0" w:lastRowLastColumn="0"/>
              <w:rPr>
                <w:rFonts w:cs="Arial"/>
                <w:sz w:val="20"/>
                <w:szCs w:val="20"/>
                <w:lang w:val="en-US"/>
              </w:rPr>
            </w:pPr>
            <w:r w:rsidRPr="00015650">
              <w:rPr>
                <w:rFonts w:cs="Arial"/>
                <w:sz w:val="20"/>
                <w:szCs w:val="20"/>
              </w:rPr>
              <w:t>-11 050 788</w:t>
            </w:r>
          </w:p>
        </w:tc>
        <w:tc>
          <w:tcPr>
            <w:tcW w:w="1291" w:type="dxa"/>
            <w:noWrap/>
            <w:vAlign w:val="center"/>
            <w:hideMark/>
          </w:tcPr>
          <w:p w14:paraId="42D079FF" w14:textId="6CB43AAA" w:rsidR="00852B33" w:rsidRPr="00231CC7" w:rsidRDefault="00852B33" w:rsidP="00852B33">
            <w:pPr>
              <w:spacing w:after="0"/>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231CC7">
              <w:rPr>
                <w:rFonts w:cs="Arial"/>
                <w:sz w:val="20"/>
                <w:szCs w:val="20"/>
              </w:rPr>
              <w:t>ФННС/И</w:t>
            </w:r>
          </w:p>
        </w:tc>
        <w:tc>
          <w:tcPr>
            <w:tcW w:w="1464" w:type="dxa"/>
            <w:noWrap/>
            <w:vAlign w:val="center"/>
            <w:hideMark/>
          </w:tcPr>
          <w:p w14:paraId="52E5083F" w14:textId="68E03EF4" w:rsidR="00852B33" w:rsidRPr="009963CE" w:rsidRDefault="004E3586" w:rsidP="00852B33">
            <w:pPr>
              <w:pStyle w:val="ListParagraph"/>
              <w:spacing w:after="0"/>
              <w:ind w:left="174"/>
              <w:cnfStyle w:val="000000000000" w:firstRow="0" w:lastRow="0" w:firstColumn="0" w:lastColumn="0" w:oddVBand="0" w:evenVBand="0" w:oddHBand="0" w:evenHBand="0" w:firstRowFirstColumn="0" w:firstRowLastColumn="0" w:lastRowFirstColumn="0" w:lastRowLastColumn="0"/>
              <w:rPr>
                <w:rFonts w:ascii="Arial" w:hAnsi="Arial" w:cs="Arial"/>
                <w:color w:val="000000"/>
                <w:sz w:val="20"/>
                <w:szCs w:val="20"/>
                <w:lang w:val="en-GB"/>
              </w:rPr>
            </w:pPr>
            <w:r w:rsidRPr="004E3586">
              <w:rPr>
                <w:rFonts w:ascii="Arial" w:hAnsi="Arial" w:cs="Arial"/>
                <w:color w:val="000000"/>
                <w:sz w:val="20"/>
                <w:szCs w:val="20"/>
              </w:rPr>
              <w:t>-1 111 674</w:t>
            </w:r>
          </w:p>
        </w:tc>
        <w:tc>
          <w:tcPr>
            <w:tcW w:w="1634" w:type="dxa"/>
            <w:noWrap/>
            <w:vAlign w:val="center"/>
          </w:tcPr>
          <w:p w14:paraId="377A4635" w14:textId="588CDB1E" w:rsidR="00852B33" w:rsidRPr="00231CC7" w:rsidRDefault="00852B33" w:rsidP="00852B33">
            <w:pPr>
              <w:spacing w:after="0"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231CC7">
              <w:rPr>
                <w:sz w:val="20"/>
                <w:szCs w:val="20"/>
              </w:rPr>
              <w:t>ФННС/К</w:t>
            </w:r>
          </w:p>
        </w:tc>
      </w:tr>
    </w:tbl>
    <w:p w14:paraId="751B4A7C" w14:textId="71EE4819" w:rsidR="009D14A9" w:rsidRPr="00231CC7" w:rsidRDefault="009D14A9" w:rsidP="008B058A">
      <w:pPr>
        <w:tabs>
          <w:tab w:val="left" w:pos="1134"/>
        </w:tabs>
        <w:suppressAutoHyphens/>
        <w:spacing w:after="0" w:line="240" w:lineRule="auto"/>
        <w:jc w:val="both"/>
        <w:rPr>
          <w:rFonts w:ascii="Times New Roman" w:eastAsia="Times New Roman" w:hAnsi="Times New Roman" w:cs="Times New Roman"/>
          <w:i/>
          <w:sz w:val="18"/>
          <w:szCs w:val="18"/>
          <w:lang w:eastAsia="ar-SA"/>
        </w:rPr>
      </w:pPr>
      <w:r w:rsidRPr="00231CC7">
        <w:rPr>
          <w:rFonts w:ascii="Times New Roman" w:eastAsia="Times New Roman" w:hAnsi="Times New Roman" w:cs="Times New Roman"/>
          <w:i/>
          <w:sz w:val="18"/>
          <w:szCs w:val="18"/>
          <w:lang w:eastAsia="ar-SA"/>
        </w:rPr>
        <w:t xml:space="preserve"> Източник: модел Vademecum и собствени изчисления</w:t>
      </w:r>
    </w:p>
    <w:p w14:paraId="330576E0" w14:textId="77777777" w:rsidR="00F42E46" w:rsidRPr="00A36BFC" w:rsidRDefault="00080D04" w:rsidP="00A36BFC">
      <w:pPr>
        <w:pStyle w:val="Heading2"/>
        <w:numPr>
          <w:ilvl w:val="1"/>
          <w:numId w:val="3"/>
        </w:numPr>
        <w:ind w:left="1080" w:hanging="540"/>
        <w:rPr>
          <w:szCs w:val="24"/>
          <w:lang w:val="bg-BG"/>
        </w:rPr>
      </w:pPr>
      <w:bookmarkStart w:id="321" w:name="_Toc143694197"/>
      <w:r w:rsidRPr="00A36BFC">
        <w:rPr>
          <w:szCs w:val="24"/>
          <w:lang w:val="bg-BG"/>
        </w:rPr>
        <w:t>Определяне на финансовия дефицит и Финансов план на проекта</w:t>
      </w:r>
      <w:bookmarkEnd w:id="321"/>
    </w:p>
    <w:p w14:paraId="73AE44B7" w14:textId="77777777" w:rsidR="00080D04" w:rsidRDefault="00080D04" w:rsidP="00080D04">
      <w:pPr>
        <w:autoSpaceDE w:val="0"/>
        <w:autoSpaceDN w:val="0"/>
        <w:adjustRightInd w:val="0"/>
        <w:spacing w:before="240"/>
        <w:jc w:val="both"/>
        <w:rPr>
          <w:rFonts w:cs="Arial"/>
        </w:rPr>
      </w:pPr>
      <w:r>
        <w:rPr>
          <w:rFonts w:cs="Arial"/>
        </w:rPr>
        <w:t xml:space="preserve">Поради приложения модел за изготвяне на АРП, във </w:t>
      </w:r>
      <w:r w:rsidRPr="00F672A4">
        <w:rPr>
          <w:rFonts w:cs="Arial"/>
          <w:i/>
        </w:rPr>
        <w:t xml:space="preserve">Vademecum </w:t>
      </w:r>
      <w:r>
        <w:rPr>
          <w:rFonts w:cs="Arial"/>
        </w:rPr>
        <w:t>няма специални указания за определяне размера на Финансовия дефицит, а той излиза като готова величина, която се прилага при определяне съотношението на финансиране между безвъзмездната помощ от ЕС, националното съ-финансиране и участието на Бенефициента.</w:t>
      </w:r>
    </w:p>
    <w:p w14:paraId="7F8F1C69" w14:textId="5F691802" w:rsidR="00080D04" w:rsidRDefault="00080D04" w:rsidP="00080D04">
      <w:pPr>
        <w:autoSpaceDE w:val="0"/>
        <w:autoSpaceDN w:val="0"/>
        <w:adjustRightInd w:val="0"/>
        <w:spacing w:before="240"/>
        <w:jc w:val="both"/>
        <w:rPr>
          <w:rFonts w:cs="Arial"/>
        </w:rPr>
      </w:pPr>
      <w:r>
        <w:rPr>
          <w:rFonts w:cs="Arial"/>
        </w:rPr>
        <w:t>В случая Финансовия дефицит е определен на 100% и при прилагане на максималния процент финансиране от ЕС по ПТС 2021-2027 г. се прилага 85%</w:t>
      </w:r>
      <w:r w:rsidR="009F3AE9">
        <w:rPr>
          <w:rFonts w:cs="Arial"/>
        </w:rPr>
        <w:t xml:space="preserve"> от допустимите разходи.</w:t>
      </w:r>
    </w:p>
    <w:p w14:paraId="3041D2C5" w14:textId="6D0DB0E2" w:rsidR="00080D04" w:rsidRDefault="00080D04" w:rsidP="00080D04">
      <w:pPr>
        <w:autoSpaceDE w:val="0"/>
        <w:autoSpaceDN w:val="0"/>
        <w:adjustRightInd w:val="0"/>
        <w:spacing w:before="240"/>
        <w:jc w:val="both"/>
        <w:rPr>
          <w:rFonts w:cs="Arial"/>
        </w:rPr>
      </w:pPr>
      <w:r>
        <w:rPr>
          <w:rFonts w:cs="Arial"/>
        </w:rPr>
        <w:t xml:space="preserve">При това разпределение на източниците за финансиране, Финансовия план </w:t>
      </w:r>
      <w:r w:rsidR="000F552D">
        <w:rPr>
          <w:rFonts w:cs="Arial"/>
        </w:rPr>
        <w:t>по проекта е следния</w:t>
      </w:r>
      <w:r>
        <w:rPr>
          <w:rFonts w:cs="Arial"/>
        </w:rPr>
        <w:t>:</w:t>
      </w:r>
    </w:p>
    <w:p w14:paraId="683F9553" w14:textId="32F12514" w:rsidR="00080D04" w:rsidRPr="009963CE" w:rsidRDefault="00080D04" w:rsidP="00080D04">
      <w:pPr>
        <w:tabs>
          <w:tab w:val="left" w:pos="1418"/>
        </w:tabs>
        <w:spacing w:before="60" w:after="60"/>
        <w:jc w:val="both"/>
        <w:rPr>
          <w:rFonts w:eastAsia="Calibri" w:cs="Arial"/>
          <w:i/>
          <w:color w:val="000000"/>
          <w:sz w:val="22"/>
          <w:lang w:eastAsia="en-US"/>
        </w:rPr>
      </w:pPr>
      <w:bookmarkStart w:id="322" w:name="_Toc174099068"/>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231CC7">
        <w:rPr>
          <w:rFonts w:cs="Arial"/>
          <w:bCs/>
          <w:i/>
          <w:noProof/>
          <w:sz w:val="22"/>
        </w:rPr>
        <w:t>23</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080D04">
        <w:rPr>
          <w:rFonts w:eastAsia="Calibri" w:cs="Arial"/>
          <w:i/>
          <w:color w:val="000000"/>
          <w:sz w:val="22"/>
          <w:lang w:eastAsia="en-US"/>
        </w:rPr>
        <w:t>Финансов план по източници</w:t>
      </w:r>
      <w:bookmarkEnd w:id="322"/>
      <w:r w:rsidR="00D423A8" w:rsidRPr="009963CE">
        <w:rPr>
          <w:rFonts w:eastAsia="Calibri" w:cs="Arial"/>
          <w:i/>
          <w:color w:val="000000"/>
          <w:sz w:val="22"/>
          <w:lang w:eastAsia="en-US"/>
        </w:rPr>
        <w:t xml:space="preserve"> </w:t>
      </w:r>
      <w:r w:rsidR="00D423A8">
        <w:rPr>
          <w:rFonts w:eastAsia="Calibri" w:cs="Arial"/>
          <w:i/>
          <w:color w:val="000000"/>
          <w:sz w:val="22"/>
          <w:lang w:eastAsia="en-US"/>
        </w:rPr>
        <w:t xml:space="preserve">в </w:t>
      </w:r>
      <w:r w:rsidR="00D423A8">
        <w:rPr>
          <w:rFonts w:eastAsia="Calibri" w:cs="Arial"/>
          <w:i/>
          <w:color w:val="000000"/>
          <w:sz w:val="22"/>
          <w:lang w:val="en-US" w:eastAsia="en-US"/>
        </w:rPr>
        <w:t>EUR</w:t>
      </w:r>
    </w:p>
    <w:tbl>
      <w:tblPr>
        <w:tblStyle w:val="LightList-Accent111"/>
        <w:tblW w:w="9612"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150"/>
        <w:gridCol w:w="1152"/>
        <w:gridCol w:w="1260"/>
        <w:gridCol w:w="1350"/>
        <w:gridCol w:w="1260"/>
        <w:gridCol w:w="1440"/>
      </w:tblGrid>
      <w:tr w:rsidR="00852B33" w:rsidRPr="00D566C2" w14:paraId="30EB7D04" w14:textId="77777777" w:rsidTr="00C35358">
        <w:trPr>
          <w:cnfStyle w:val="100000000000" w:firstRow="1" w:lastRow="0" w:firstColumn="0" w:lastColumn="0" w:oddVBand="0" w:evenVBand="0" w:oddHBand="0"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3150" w:type="dxa"/>
            <w:noWrap/>
            <w:vAlign w:val="center"/>
            <w:hideMark/>
          </w:tcPr>
          <w:p w14:paraId="6A506F1C" w14:textId="77777777" w:rsidR="00852B33" w:rsidRPr="00D566C2" w:rsidRDefault="00852B33" w:rsidP="00852B33">
            <w:pPr>
              <w:jc w:val="center"/>
              <w:rPr>
                <w:rFonts w:cs="Arial"/>
                <w:b w:val="0"/>
                <w:bCs w:val="0"/>
                <w:color w:val="000000"/>
                <w:sz w:val="22"/>
                <w:lang w:val="en-US"/>
              </w:rPr>
            </w:pPr>
            <w:r w:rsidRPr="00D566C2">
              <w:rPr>
                <w:rFonts w:cs="Arial"/>
                <w:sz w:val="22"/>
              </w:rPr>
              <w:t>Източници на финансиране</w:t>
            </w:r>
          </w:p>
        </w:tc>
        <w:tc>
          <w:tcPr>
            <w:tcW w:w="1152" w:type="dxa"/>
            <w:noWrap/>
            <w:vAlign w:val="center"/>
            <w:hideMark/>
          </w:tcPr>
          <w:p w14:paraId="2898D44B" w14:textId="3760FDC4" w:rsidR="00852B33" w:rsidRPr="00231CC7" w:rsidRDefault="00852B33" w:rsidP="00852B33">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2"/>
              </w:rPr>
            </w:pPr>
            <w:r w:rsidRPr="00231CC7">
              <w:rPr>
                <w:rFonts w:cs="Arial"/>
                <w:color w:val="FFFFFF" w:themeColor="background1"/>
                <w:sz w:val="22"/>
                <w:lang w:val="en-US"/>
              </w:rPr>
              <w:t>2024</w:t>
            </w:r>
            <w:r w:rsidR="00231CC7">
              <w:rPr>
                <w:rFonts w:cs="Arial"/>
                <w:color w:val="FFFFFF" w:themeColor="background1"/>
                <w:sz w:val="22"/>
              </w:rPr>
              <w:t xml:space="preserve"> г.</w:t>
            </w:r>
          </w:p>
        </w:tc>
        <w:tc>
          <w:tcPr>
            <w:tcW w:w="1260" w:type="dxa"/>
            <w:noWrap/>
            <w:vAlign w:val="center"/>
            <w:hideMark/>
          </w:tcPr>
          <w:p w14:paraId="0A14FDB8" w14:textId="1EF413A9" w:rsidR="00852B33" w:rsidRPr="00231CC7" w:rsidRDefault="00852B33" w:rsidP="00852B33">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2"/>
              </w:rPr>
            </w:pPr>
            <w:r w:rsidRPr="00231CC7">
              <w:rPr>
                <w:rFonts w:cs="Arial"/>
                <w:color w:val="FFFFFF" w:themeColor="background1"/>
                <w:sz w:val="22"/>
                <w:lang w:val="en-US"/>
              </w:rPr>
              <w:t>2025</w:t>
            </w:r>
            <w:r w:rsidR="00231CC7">
              <w:rPr>
                <w:rFonts w:cs="Arial"/>
                <w:color w:val="FFFFFF" w:themeColor="background1"/>
                <w:sz w:val="22"/>
              </w:rPr>
              <w:t xml:space="preserve"> г.</w:t>
            </w:r>
          </w:p>
        </w:tc>
        <w:tc>
          <w:tcPr>
            <w:tcW w:w="1350" w:type="dxa"/>
            <w:noWrap/>
            <w:vAlign w:val="center"/>
            <w:hideMark/>
          </w:tcPr>
          <w:p w14:paraId="62561F5C" w14:textId="14A2EA80" w:rsidR="00852B33" w:rsidRPr="00231CC7" w:rsidRDefault="00852B33" w:rsidP="00852B33">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2"/>
                <w:lang w:val="en-US"/>
              </w:rPr>
            </w:pPr>
            <w:r w:rsidRPr="00231CC7">
              <w:rPr>
                <w:rFonts w:cs="Arial"/>
                <w:color w:val="FFFFFF" w:themeColor="background1"/>
                <w:sz w:val="22"/>
                <w:lang w:val="en-US"/>
              </w:rPr>
              <w:t>202</w:t>
            </w:r>
            <w:r w:rsidRPr="00231CC7">
              <w:rPr>
                <w:rFonts w:cs="Arial"/>
                <w:color w:val="FFFFFF" w:themeColor="background1"/>
                <w:sz w:val="22"/>
              </w:rPr>
              <w:t>6</w:t>
            </w:r>
            <w:r w:rsidR="00231CC7">
              <w:rPr>
                <w:rFonts w:cs="Arial"/>
                <w:color w:val="FFFFFF" w:themeColor="background1"/>
                <w:sz w:val="22"/>
              </w:rPr>
              <w:t xml:space="preserve"> г.</w:t>
            </w:r>
          </w:p>
        </w:tc>
        <w:tc>
          <w:tcPr>
            <w:tcW w:w="1260" w:type="dxa"/>
            <w:noWrap/>
            <w:vAlign w:val="center"/>
            <w:hideMark/>
          </w:tcPr>
          <w:p w14:paraId="1CFDEA03" w14:textId="490AFB81" w:rsidR="00852B33" w:rsidRPr="00231CC7" w:rsidRDefault="00852B33" w:rsidP="00852B33">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2"/>
              </w:rPr>
            </w:pPr>
            <w:r w:rsidRPr="00231CC7">
              <w:rPr>
                <w:rFonts w:cs="Arial"/>
                <w:color w:val="FFFFFF" w:themeColor="background1"/>
                <w:sz w:val="22"/>
                <w:lang w:val="en-US"/>
              </w:rPr>
              <w:t>202</w:t>
            </w:r>
            <w:r w:rsidRPr="00231CC7">
              <w:rPr>
                <w:rFonts w:cs="Arial"/>
                <w:color w:val="FFFFFF" w:themeColor="background1"/>
                <w:sz w:val="22"/>
                <w:lang w:val="en-GB"/>
              </w:rPr>
              <w:t>7</w:t>
            </w:r>
            <w:r w:rsidR="00231CC7">
              <w:rPr>
                <w:rFonts w:cs="Arial"/>
                <w:color w:val="FFFFFF" w:themeColor="background1"/>
                <w:sz w:val="22"/>
              </w:rPr>
              <w:t xml:space="preserve"> г.</w:t>
            </w:r>
          </w:p>
        </w:tc>
        <w:tc>
          <w:tcPr>
            <w:tcW w:w="1440" w:type="dxa"/>
            <w:vAlign w:val="center"/>
            <w:hideMark/>
          </w:tcPr>
          <w:p w14:paraId="5407238B" w14:textId="77777777" w:rsidR="00852B33" w:rsidRPr="00231CC7" w:rsidRDefault="00852B33" w:rsidP="00852B33">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2"/>
                <w:lang w:val="en-US"/>
              </w:rPr>
            </w:pPr>
            <w:proofErr w:type="spellStart"/>
            <w:r w:rsidRPr="00231CC7">
              <w:rPr>
                <w:rFonts w:cs="Arial"/>
                <w:color w:val="FFFFFF" w:themeColor="background1"/>
                <w:sz w:val="22"/>
                <w:lang w:val="en-US"/>
              </w:rPr>
              <w:t>Общо</w:t>
            </w:r>
            <w:proofErr w:type="spellEnd"/>
            <w:r w:rsidRPr="00231CC7">
              <w:rPr>
                <w:rFonts w:cs="Arial"/>
                <w:color w:val="FFFFFF" w:themeColor="background1"/>
                <w:sz w:val="22"/>
                <w:lang w:val="en-US"/>
              </w:rPr>
              <w:t xml:space="preserve"> </w:t>
            </w:r>
            <w:proofErr w:type="spellStart"/>
            <w:r w:rsidRPr="00231CC7">
              <w:rPr>
                <w:rFonts w:cs="Arial"/>
                <w:color w:val="FFFFFF" w:themeColor="background1"/>
                <w:sz w:val="22"/>
                <w:lang w:val="en-US"/>
              </w:rPr>
              <w:t>по</w:t>
            </w:r>
            <w:proofErr w:type="spellEnd"/>
            <w:r w:rsidRPr="00231CC7">
              <w:rPr>
                <w:rFonts w:cs="Arial"/>
                <w:color w:val="FFFFFF" w:themeColor="background1"/>
                <w:sz w:val="22"/>
                <w:lang w:val="en-US"/>
              </w:rPr>
              <w:t xml:space="preserve"> </w:t>
            </w:r>
            <w:proofErr w:type="spellStart"/>
            <w:r w:rsidRPr="00231CC7">
              <w:rPr>
                <w:rFonts w:cs="Arial"/>
                <w:color w:val="FFFFFF" w:themeColor="background1"/>
                <w:sz w:val="22"/>
                <w:lang w:val="en-US"/>
              </w:rPr>
              <w:t>източници</w:t>
            </w:r>
            <w:proofErr w:type="spellEnd"/>
          </w:p>
        </w:tc>
      </w:tr>
      <w:tr w:rsidR="004E3586" w:rsidRPr="00D566C2" w14:paraId="0727B7A1" w14:textId="77777777" w:rsidTr="009963CE">
        <w:trPr>
          <w:cnfStyle w:val="000000100000" w:firstRow="0" w:lastRow="0" w:firstColumn="0" w:lastColumn="0" w:oddVBand="0" w:evenVBand="0" w:oddHBand="1" w:evenHBand="0" w:firstRowFirstColumn="0" w:firstRowLastColumn="0" w:lastRowFirstColumn="0" w:lastRowLastColumn="0"/>
          <w:trHeight w:val="301"/>
        </w:trPr>
        <w:tc>
          <w:tcPr>
            <w:cnfStyle w:val="001000000000" w:firstRow="0" w:lastRow="0" w:firstColumn="1" w:lastColumn="0" w:oddVBand="0" w:evenVBand="0" w:oddHBand="0" w:evenHBand="0" w:firstRowFirstColumn="0" w:firstRowLastColumn="0" w:lastRowFirstColumn="0" w:lastRowLastColumn="0"/>
            <w:tcW w:w="3150" w:type="dxa"/>
            <w:tcBorders>
              <w:top w:val="none" w:sz="0" w:space="0" w:color="auto"/>
              <w:left w:val="none" w:sz="0" w:space="0" w:color="auto"/>
              <w:bottom w:val="none" w:sz="0" w:space="0" w:color="auto"/>
            </w:tcBorders>
            <w:noWrap/>
            <w:vAlign w:val="center"/>
            <w:hideMark/>
          </w:tcPr>
          <w:p w14:paraId="5527BD0C" w14:textId="77777777" w:rsidR="004E3586" w:rsidRPr="00D566C2" w:rsidRDefault="004E3586" w:rsidP="004E3586">
            <w:pPr>
              <w:spacing w:after="0" w:line="240" w:lineRule="auto"/>
              <w:rPr>
                <w:rFonts w:cs="Arial"/>
                <w:color w:val="000000"/>
                <w:sz w:val="22"/>
                <w:lang w:val="en-US"/>
              </w:rPr>
            </w:pPr>
            <w:r w:rsidRPr="00D566C2">
              <w:rPr>
                <w:rFonts w:cs="Arial"/>
                <w:sz w:val="22"/>
              </w:rPr>
              <w:t>Помощ от ЕС</w:t>
            </w:r>
          </w:p>
        </w:tc>
        <w:tc>
          <w:tcPr>
            <w:tcW w:w="1152" w:type="dxa"/>
            <w:tcBorders>
              <w:top w:val="none" w:sz="0" w:space="0" w:color="auto"/>
              <w:bottom w:val="none" w:sz="0" w:space="0" w:color="auto"/>
            </w:tcBorders>
            <w:noWrap/>
            <w:vAlign w:val="center"/>
            <w:hideMark/>
          </w:tcPr>
          <w:p w14:paraId="5206665A" w14:textId="5C535E03" w:rsidR="004E3586" w:rsidRPr="00D566C2"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2"/>
                <w:lang w:val="en-US"/>
              </w:rPr>
            </w:pPr>
            <w:r w:rsidRPr="00D566C2">
              <w:rPr>
                <w:rFonts w:cs="Arial"/>
                <w:color w:val="000000"/>
                <w:sz w:val="22"/>
              </w:rPr>
              <w:t> </w:t>
            </w:r>
          </w:p>
        </w:tc>
        <w:tc>
          <w:tcPr>
            <w:tcW w:w="1260" w:type="dxa"/>
            <w:tcBorders>
              <w:top w:val="none" w:sz="0" w:space="0" w:color="auto"/>
              <w:bottom w:val="none" w:sz="0" w:space="0" w:color="auto"/>
            </w:tcBorders>
            <w:shd w:val="clear" w:color="auto" w:fill="auto"/>
            <w:noWrap/>
            <w:hideMark/>
          </w:tcPr>
          <w:p w14:paraId="5A917C83" w14:textId="7DDC144B" w:rsidR="004E3586" w:rsidRPr="009963CE" w:rsidRDefault="004E3586" w:rsidP="004E3586">
            <w:pPr>
              <w:spacing w:after="0" w:line="240" w:lineRule="auto"/>
              <w:ind w:hanging="18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9963CE">
              <w:rPr>
                <w:sz w:val="20"/>
                <w:szCs w:val="20"/>
              </w:rPr>
              <w:t>1 125 196</w:t>
            </w:r>
          </w:p>
        </w:tc>
        <w:tc>
          <w:tcPr>
            <w:tcW w:w="1350" w:type="dxa"/>
            <w:tcBorders>
              <w:top w:val="none" w:sz="0" w:space="0" w:color="auto"/>
              <w:bottom w:val="none" w:sz="0" w:space="0" w:color="auto"/>
            </w:tcBorders>
            <w:shd w:val="clear" w:color="auto" w:fill="auto"/>
            <w:noWrap/>
            <w:hideMark/>
          </w:tcPr>
          <w:p w14:paraId="1A62840F" w14:textId="7F037289"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9963CE">
              <w:rPr>
                <w:sz w:val="20"/>
                <w:szCs w:val="20"/>
              </w:rPr>
              <w:t>7 193 933</w:t>
            </w:r>
          </w:p>
        </w:tc>
        <w:tc>
          <w:tcPr>
            <w:tcW w:w="1260" w:type="dxa"/>
            <w:tcBorders>
              <w:top w:val="none" w:sz="0" w:space="0" w:color="auto"/>
              <w:bottom w:val="none" w:sz="0" w:space="0" w:color="auto"/>
            </w:tcBorders>
            <w:shd w:val="clear" w:color="auto" w:fill="auto"/>
            <w:noWrap/>
            <w:hideMark/>
          </w:tcPr>
          <w:p w14:paraId="5070FE74" w14:textId="424DE42F" w:rsidR="004E3586" w:rsidRPr="009963CE" w:rsidRDefault="004E3586" w:rsidP="004E3586">
            <w:pPr>
              <w:spacing w:after="0" w:line="240" w:lineRule="auto"/>
              <w:ind w:hanging="18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9963CE">
              <w:rPr>
                <w:sz w:val="20"/>
                <w:szCs w:val="20"/>
              </w:rPr>
              <w:t>2 196 569</w:t>
            </w:r>
          </w:p>
        </w:tc>
        <w:tc>
          <w:tcPr>
            <w:tcW w:w="1440" w:type="dxa"/>
            <w:tcBorders>
              <w:top w:val="none" w:sz="0" w:space="0" w:color="auto"/>
              <w:bottom w:val="none" w:sz="0" w:space="0" w:color="auto"/>
              <w:right w:val="none" w:sz="0" w:space="0" w:color="auto"/>
            </w:tcBorders>
            <w:shd w:val="clear" w:color="auto" w:fill="auto"/>
            <w:noWrap/>
            <w:hideMark/>
          </w:tcPr>
          <w:p w14:paraId="19DE7B2A" w14:textId="4137C700"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9963CE">
              <w:rPr>
                <w:sz w:val="20"/>
                <w:szCs w:val="20"/>
              </w:rPr>
              <w:t>10 515 698</w:t>
            </w:r>
          </w:p>
        </w:tc>
      </w:tr>
      <w:tr w:rsidR="004E3586" w:rsidRPr="00D566C2" w14:paraId="22D824F9" w14:textId="77777777" w:rsidTr="009963CE">
        <w:trPr>
          <w:trHeight w:val="288"/>
        </w:trPr>
        <w:tc>
          <w:tcPr>
            <w:cnfStyle w:val="001000000000" w:firstRow="0" w:lastRow="0" w:firstColumn="1" w:lastColumn="0" w:oddVBand="0" w:evenVBand="0" w:oddHBand="0" w:evenHBand="0" w:firstRowFirstColumn="0" w:firstRowLastColumn="0" w:lastRowFirstColumn="0" w:lastRowLastColumn="0"/>
            <w:tcW w:w="3150" w:type="dxa"/>
            <w:noWrap/>
            <w:vAlign w:val="center"/>
            <w:hideMark/>
          </w:tcPr>
          <w:p w14:paraId="19BC45E6" w14:textId="77777777" w:rsidR="004E3586" w:rsidRPr="00D566C2" w:rsidRDefault="004E3586" w:rsidP="004E3586">
            <w:pPr>
              <w:spacing w:after="0" w:line="240" w:lineRule="auto"/>
              <w:rPr>
                <w:rFonts w:cs="Arial"/>
                <w:color w:val="000000"/>
                <w:sz w:val="22"/>
                <w:lang w:val="en-US"/>
              </w:rPr>
            </w:pPr>
            <w:r w:rsidRPr="00D566C2">
              <w:rPr>
                <w:rFonts w:cs="Arial"/>
                <w:sz w:val="22"/>
              </w:rPr>
              <w:t>Национално съ-финансиране</w:t>
            </w:r>
          </w:p>
        </w:tc>
        <w:tc>
          <w:tcPr>
            <w:tcW w:w="1152" w:type="dxa"/>
            <w:noWrap/>
            <w:vAlign w:val="center"/>
            <w:hideMark/>
          </w:tcPr>
          <w:p w14:paraId="2EFBDB0A" w14:textId="2CD2DA45" w:rsidR="004E3586" w:rsidRPr="00D566C2"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2"/>
                <w:lang w:val="en-US"/>
              </w:rPr>
            </w:pPr>
            <w:r w:rsidRPr="00D566C2">
              <w:rPr>
                <w:rFonts w:cs="Arial"/>
                <w:color w:val="000000"/>
                <w:sz w:val="22"/>
              </w:rPr>
              <w:t> </w:t>
            </w:r>
          </w:p>
        </w:tc>
        <w:tc>
          <w:tcPr>
            <w:tcW w:w="1260" w:type="dxa"/>
            <w:shd w:val="clear" w:color="auto" w:fill="auto"/>
            <w:noWrap/>
            <w:hideMark/>
          </w:tcPr>
          <w:p w14:paraId="0F0ED5E5" w14:textId="13DA225F" w:rsidR="004E3586" w:rsidRPr="009963CE" w:rsidRDefault="004E3586" w:rsidP="004E3586">
            <w:pPr>
              <w:spacing w:after="0" w:line="240" w:lineRule="auto"/>
              <w:ind w:hanging="18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9963CE">
              <w:rPr>
                <w:sz w:val="20"/>
                <w:szCs w:val="20"/>
              </w:rPr>
              <w:t>198 564</w:t>
            </w:r>
          </w:p>
        </w:tc>
        <w:tc>
          <w:tcPr>
            <w:tcW w:w="1350" w:type="dxa"/>
            <w:shd w:val="clear" w:color="auto" w:fill="auto"/>
            <w:noWrap/>
            <w:hideMark/>
          </w:tcPr>
          <w:p w14:paraId="47305BB4" w14:textId="3265420C"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9963CE">
              <w:rPr>
                <w:sz w:val="20"/>
                <w:szCs w:val="20"/>
              </w:rPr>
              <w:t>1 269 518</w:t>
            </w:r>
          </w:p>
        </w:tc>
        <w:tc>
          <w:tcPr>
            <w:tcW w:w="1260" w:type="dxa"/>
            <w:shd w:val="clear" w:color="auto" w:fill="auto"/>
            <w:noWrap/>
            <w:hideMark/>
          </w:tcPr>
          <w:p w14:paraId="253AD3FF" w14:textId="71A38E4A" w:rsidR="004E3586" w:rsidRPr="009963CE" w:rsidRDefault="004E3586" w:rsidP="004E3586">
            <w:pPr>
              <w:spacing w:after="0" w:line="240" w:lineRule="auto"/>
              <w:ind w:hanging="18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9963CE">
              <w:rPr>
                <w:sz w:val="20"/>
                <w:szCs w:val="20"/>
              </w:rPr>
              <w:t>387 630</w:t>
            </w:r>
          </w:p>
        </w:tc>
        <w:tc>
          <w:tcPr>
            <w:tcW w:w="1440" w:type="dxa"/>
            <w:shd w:val="clear" w:color="auto" w:fill="auto"/>
            <w:noWrap/>
            <w:hideMark/>
          </w:tcPr>
          <w:p w14:paraId="5CE39BAD" w14:textId="2A96951C"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9963CE">
              <w:rPr>
                <w:sz w:val="20"/>
                <w:szCs w:val="20"/>
              </w:rPr>
              <w:t>1 855 711</w:t>
            </w:r>
          </w:p>
        </w:tc>
      </w:tr>
      <w:tr w:rsidR="004E3586" w:rsidRPr="00D566C2" w14:paraId="3A800E15" w14:textId="77777777" w:rsidTr="009963CE">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150" w:type="dxa"/>
            <w:tcBorders>
              <w:top w:val="none" w:sz="0" w:space="0" w:color="auto"/>
              <w:left w:val="none" w:sz="0" w:space="0" w:color="auto"/>
              <w:bottom w:val="none" w:sz="0" w:space="0" w:color="auto"/>
            </w:tcBorders>
            <w:noWrap/>
            <w:vAlign w:val="center"/>
          </w:tcPr>
          <w:p w14:paraId="15381386" w14:textId="783E3249" w:rsidR="004E3586" w:rsidRPr="00D578CE" w:rsidRDefault="004E3586" w:rsidP="004E3586">
            <w:pPr>
              <w:spacing w:after="0" w:line="240" w:lineRule="auto"/>
              <w:rPr>
                <w:rFonts w:cs="Arial"/>
                <w:sz w:val="22"/>
              </w:rPr>
            </w:pPr>
            <w:r>
              <w:rPr>
                <w:rFonts w:cs="Arial"/>
                <w:sz w:val="22"/>
              </w:rPr>
              <w:t>ДППИ Бенефициент</w:t>
            </w:r>
          </w:p>
        </w:tc>
        <w:tc>
          <w:tcPr>
            <w:tcW w:w="1152" w:type="dxa"/>
            <w:tcBorders>
              <w:top w:val="none" w:sz="0" w:space="0" w:color="auto"/>
              <w:bottom w:val="none" w:sz="0" w:space="0" w:color="auto"/>
            </w:tcBorders>
            <w:noWrap/>
            <w:vAlign w:val="center"/>
          </w:tcPr>
          <w:p w14:paraId="2351BCCB" w14:textId="77777777" w:rsidR="004E3586" w:rsidRPr="00D566C2"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2"/>
              </w:rPr>
            </w:pPr>
          </w:p>
        </w:tc>
        <w:tc>
          <w:tcPr>
            <w:tcW w:w="1260" w:type="dxa"/>
            <w:tcBorders>
              <w:top w:val="none" w:sz="0" w:space="0" w:color="auto"/>
              <w:bottom w:val="none" w:sz="0" w:space="0" w:color="auto"/>
            </w:tcBorders>
            <w:shd w:val="clear" w:color="auto" w:fill="auto"/>
            <w:noWrap/>
          </w:tcPr>
          <w:p w14:paraId="11C48BAB" w14:textId="6DE3201F" w:rsidR="004E3586" w:rsidRPr="009963CE" w:rsidRDefault="004E3586" w:rsidP="004E3586">
            <w:pPr>
              <w:spacing w:after="0" w:line="240" w:lineRule="auto"/>
              <w:ind w:hanging="18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230 696</w:t>
            </w:r>
          </w:p>
        </w:tc>
        <w:tc>
          <w:tcPr>
            <w:tcW w:w="1350" w:type="dxa"/>
            <w:tcBorders>
              <w:top w:val="none" w:sz="0" w:space="0" w:color="auto"/>
              <w:bottom w:val="none" w:sz="0" w:space="0" w:color="auto"/>
            </w:tcBorders>
            <w:shd w:val="clear" w:color="auto" w:fill="auto"/>
            <w:noWrap/>
          </w:tcPr>
          <w:p w14:paraId="3C2EE362" w14:textId="3D543402"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1 345 725</w:t>
            </w:r>
          </w:p>
        </w:tc>
        <w:tc>
          <w:tcPr>
            <w:tcW w:w="1260" w:type="dxa"/>
            <w:tcBorders>
              <w:top w:val="none" w:sz="0" w:space="0" w:color="auto"/>
              <w:bottom w:val="none" w:sz="0" w:space="0" w:color="auto"/>
            </w:tcBorders>
            <w:shd w:val="clear" w:color="auto" w:fill="auto"/>
            <w:noWrap/>
          </w:tcPr>
          <w:p w14:paraId="6DD5EC48" w14:textId="625BF62F" w:rsidR="004E3586" w:rsidRPr="009963CE" w:rsidRDefault="004E3586" w:rsidP="004E3586">
            <w:pPr>
              <w:spacing w:after="0" w:line="240" w:lineRule="auto"/>
              <w:ind w:hanging="18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346 044</w:t>
            </w:r>
          </w:p>
        </w:tc>
        <w:tc>
          <w:tcPr>
            <w:tcW w:w="1440" w:type="dxa"/>
            <w:tcBorders>
              <w:top w:val="none" w:sz="0" w:space="0" w:color="auto"/>
              <w:bottom w:val="none" w:sz="0" w:space="0" w:color="auto"/>
              <w:right w:val="none" w:sz="0" w:space="0" w:color="auto"/>
            </w:tcBorders>
            <w:shd w:val="clear" w:color="auto" w:fill="auto"/>
            <w:noWrap/>
          </w:tcPr>
          <w:p w14:paraId="42D68383" w14:textId="10446377"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1 922 464,68</w:t>
            </w:r>
          </w:p>
        </w:tc>
      </w:tr>
      <w:tr w:rsidR="004E3586" w:rsidRPr="00D566C2" w14:paraId="2EC3CDC2" w14:textId="77777777" w:rsidTr="009963CE">
        <w:trPr>
          <w:trHeight w:val="288"/>
        </w:trPr>
        <w:tc>
          <w:tcPr>
            <w:cnfStyle w:val="001000000000" w:firstRow="0" w:lastRow="0" w:firstColumn="1" w:lastColumn="0" w:oddVBand="0" w:evenVBand="0" w:oddHBand="0" w:evenHBand="0" w:firstRowFirstColumn="0" w:firstRowLastColumn="0" w:lastRowFirstColumn="0" w:lastRowLastColumn="0"/>
            <w:tcW w:w="3150" w:type="dxa"/>
            <w:noWrap/>
            <w:vAlign w:val="center"/>
            <w:hideMark/>
          </w:tcPr>
          <w:p w14:paraId="627EC67C" w14:textId="3F597333" w:rsidR="004E3586" w:rsidRPr="00D566C2" w:rsidRDefault="004E3586" w:rsidP="004E3586">
            <w:pPr>
              <w:spacing w:after="0" w:line="240" w:lineRule="auto"/>
              <w:rPr>
                <w:rFonts w:cs="Arial"/>
                <w:color w:val="000000"/>
                <w:sz w:val="22"/>
                <w:lang w:val="en-US"/>
              </w:rPr>
            </w:pPr>
            <w:r w:rsidRPr="00D566C2">
              <w:rPr>
                <w:rFonts w:cs="Arial"/>
                <w:sz w:val="22"/>
              </w:rPr>
              <w:t>Други източници OПTТИ 2014-2020</w:t>
            </w:r>
          </w:p>
        </w:tc>
        <w:tc>
          <w:tcPr>
            <w:tcW w:w="1152" w:type="dxa"/>
            <w:noWrap/>
            <w:vAlign w:val="center"/>
            <w:hideMark/>
          </w:tcPr>
          <w:p w14:paraId="4C8A89C0" w14:textId="5C77BE88"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rFonts w:cs="Arial"/>
                <w:color w:val="000000"/>
                <w:sz w:val="20"/>
                <w:szCs w:val="20"/>
              </w:rPr>
              <w:t>119</w:t>
            </w:r>
            <w:r w:rsidRPr="009963CE">
              <w:rPr>
                <w:rFonts w:cs="Arial"/>
                <w:color w:val="000000"/>
                <w:sz w:val="20"/>
                <w:szCs w:val="20"/>
                <w:lang w:val="en-US"/>
              </w:rPr>
              <w:t xml:space="preserve"> </w:t>
            </w:r>
            <w:r w:rsidRPr="009963CE">
              <w:rPr>
                <w:rFonts w:cs="Arial"/>
                <w:color w:val="000000"/>
                <w:sz w:val="20"/>
                <w:szCs w:val="20"/>
              </w:rPr>
              <w:t>299</w:t>
            </w:r>
          </w:p>
        </w:tc>
        <w:tc>
          <w:tcPr>
            <w:tcW w:w="1260" w:type="dxa"/>
            <w:noWrap/>
          </w:tcPr>
          <w:p w14:paraId="79D36A6E" w14:textId="0931AEBE" w:rsidR="004E3586" w:rsidRPr="009963CE" w:rsidRDefault="004E3586" w:rsidP="004E3586">
            <w:pPr>
              <w:spacing w:after="0" w:line="240" w:lineRule="auto"/>
              <w:ind w:hanging="180"/>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p>
        </w:tc>
        <w:tc>
          <w:tcPr>
            <w:tcW w:w="1350" w:type="dxa"/>
            <w:noWrap/>
          </w:tcPr>
          <w:p w14:paraId="3EA6FC71" w14:textId="520963C6" w:rsidR="004E3586" w:rsidRPr="009963CE" w:rsidRDefault="004E3586" w:rsidP="004E3586">
            <w:pPr>
              <w:spacing w:after="0" w:line="240" w:lineRule="auto"/>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p>
        </w:tc>
        <w:tc>
          <w:tcPr>
            <w:tcW w:w="1260" w:type="dxa"/>
            <w:noWrap/>
          </w:tcPr>
          <w:p w14:paraId="272F45E8" w14:textId="4D4577F9" w:rsidR="004E3586" w:rsidRPr="009963CE" w:rsidRDefault="004E3586" w:rsidP="004E3586">
            <w:pPr>
              <w:spacing w:after="0" w:line="240" w:lineRule="auto"/>
              <w:ind w:hanging="180"/>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p>
        </w:tc>
        <w:tc>
          <w:tcPr>
            <w:tcW w:w="1440" w:type="dxa"/>
            <w:noWrap/>
            <w:hideMark/>
          </w:tcPr>
          <w:p w14:paraId="5B999A5D" w14:textId="2AA8815B"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119 299</w:t>
            </w:r>
          </w:p>
        </w:tc>
      </w:tr>
      <w:tr w:rsidR="004E3586" w:rsidRPr="00D566C2" w14:paraId="23304F54" w14:textId="77777777" w:rsidTr="009963CE">
        <w:trPr>
          <w:cnfStyle w:val="000000100000" w:firstRow="0" w:lastRow="0" w:firstColumn="0" w:lastColumn="0" w:oddVBand="0" w:evenVBand="0" w:oddHBand="1" w:evenHBand="0" w:firstRowFirstColumn="0" w:firstRowLastColumn="0" w:lastRowFirstColumn="0" w:lastRowLastColumn="0"/>
          <w:trHeight w:val="537"/>
        </w:trPr>
        <w:tc>
          <w:tcPr>
            <w:cnfStyle w:val="001000000000" w:firstRow="0" w:lastRow="0" w:firstColumn="1" w:lastColumn="0" w:oddVBand="0" w:evenVBand="0" w:oddHBand="0" w:evenHBand="0" w:firstRowFirstColumn="0" w:firstRowLastColumn="0" w:lastRowFirstColumn="0" w:lastRowLastColumn="0"/>
            <w:tcW w:w="3150" w:type="dxa"/>
            <w:tcBorders>
              <w:top w:val="none" w:sz="0" w:space="0" w:color="auto"/>
              <w:left w:val="none" w:sz="0" w:space="0" w:color="auto"/>
              <w:bottom w:val="none" w:sz="0" w:space="0" w:color="auto"/>
            </w:tcBorders>
            <w:noWrap/>
            <w:vAlign w:val="center"/>
            <w:hideMark/>
          </w:tcPr>
          <w:p w14:paraId="28B95B80" w14:textId="77777777" w:rsidR="004E3586" w:rsidRPr="00D566C2" w:rsidRDefault="004E3586" w:rsidP="004E3586">
            <w:pPr>
              <w:spacing w:after="0" w:line="240" w:lineRule="auto"/>
              <w:rPr>
                <w:rFonts w:cs="Arial"/>
                <w:color w:val="000000"/>
                <w:sz w:val="22"/>
                <w:lang w:val="en-US"/>
              </w:rPr>
            </w:pPr>
            <w:r w:rsidRPr="00D566C2">
              <w:rPr>
                <w:rFonts w:cs="Arial"/>
                <w:sz w:val="22"/>
              </w:rPr>
              <w:t>Общо по години</w:t>
            </w:r>
          </w:p>
        </w:tc>
        <w:tc>
          <w:tcPr>
            <w:tcW w:w="1152" w:type="dxa"/>
            <w:tcBorders>
              <w:top w:val="none" w:sz="0" w:space="0" w:color="auto"/>
              <w:bottom w:val="none" w:sz="0" w:space="0" w:color="auto"/>
            </w:tcBorders>
            <w:noWrap/>
            <w:vAlign w:val="center"/>
            <w:hideMark/>
          </w:tcPr>
          <w:p w14:paraId="6D98B6CB" w14:textId="78D55792"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rFonts w:cs="Arial"/>
                <w:color w:val="000000"/>
                <w:sz w:val="20"/>
                <w:szCs w:val="20"/>
              </w:rPr>
              <w:t>119</w:t>
            </w:r>
            <w:r w:rsidRPr="009963CE">
              <w:rPr>
                <w:rFonts w:cs="Arial"/>
                <w:color w:val="000000"/>
                <w:sz w:val="20"/>
                <w:szCs w:val="20"/>
                <w:lang w:val="en-US"/>
              </w:rPr>
              <w:t xml:space="preserve"> </w:t>
            </w:r>
            <w:r w:rsidRPr="009963CE">
              <w:rPr>
                <w:rFonts w:cs="Arial"/>
                <w:color w:val="000000"/>
                <w:sz w:val="20"/>
                <w:szCs w:val="20"/>
              </w:rPr>
              <w:t>299</w:t>
            </w:r>
          </w:p>
        </w:tc>
        <w:tc>
          <w:tcPr>
            <w:tcW w:w="1260" w:type="dxa"/>
            <w:tcBorders>
              <w:top w:val="none" w:sz="0" w:space="0" w:color="auto"/>
              <w:bottom w:val="none" w:sz="0" w:space="0" w:color="auto"/>
            </w:tcBorders>
            <w:noWrap/>
            <w:hideMark/>
          </w:tcPr>
          <w:p w14:paraId="16A9739F" w14:textId="1D775195" w:rsidR="004E3586" w:rsidRPr="009963CE" w:rsidRDefault="004E3586" w:rsidP="004E3586">
            <w:pPr>
              <w:spacing w:after="0" w:line="240" w:lineRule="auto"/>
              <w:ind w:hanging="18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9963CE">
              <w:rPr>
                <w:sz w:val="20"/>
                <w:szCs w:val="20"/>
              </w:rPr>
              <w:t>1 554 455</w:t>
            </w:r>
          </w:p>
        </w:tc>
        <w:tc>
          <w:tcPr>
            <w:tcW w:w="1350" w:type="dxa"/>
            <w:tcBorders>
              <w:top w:val="none" w:sz="0" w:space="0" w:color="auto"/>
              <w:bottom w:val="none" w:sz="0" w:space="0" w:color="auto"/>
            </w:tcBorders>
            <w:noWrap/>
            <w:hideMark/>
          </w:tcPr>
          <w:p w14:paraId="7DC5678F" w14:textId="05818C96"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9963CE">
              <w:rPr>
                <w:sz w:val="20"/>
                <w:szCs w:val="20"/>
              </w:rPr>
              <w:t>9 809 176</w:t>
            </w:r>
          </w:p>
        </w:tc>
        <w:tc>
          <w:tcPr>
            <w:tcW w:w="1260" w:type="dxa"/>
            <w:tcBorders>
              <w:top w:val="none" w:sz="0" w:space="0" w:color="auto"/>
              <w:bottom w:val="none" w:sz="0" w:space="0" w:color="auto"/>
            </w:tcBorders>
            <w:noWrap/>
            <w:hideMark/>
          </w:tcPr>
          <w:p w14:paraId="1922E01F" w14:textId="55FB0698" w:rsidR="004E3586" w:rsidRPr="009963CE" w:rsidRDefault="004E3586" w:rsidP="004E3586">
            <w:pPr>
              <w:spacing w:after="0" w:line="240" w:lineRule="auto"/>
              <w:ind w:hanging="18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9963CE">
              <w:rPr>
                <w:sz w:val="20"/>
                <w:szCs w:val="20"/>
              </w:rPr>
              <w:t>2 930 242</w:t>
            </w:r>
          </w:p>
        </w:tc>
        <w:tc>
          <w:tcPr>
            <w:tcW w:w="1440" w:type="dxa"/>
            <w:tcBorders>
              <w:top w:val="none" w:sz="0" w:space="0" w:color="auto"/>
              <w:bottom w:val="none" w:sz="0" w:space="0" w:color="auto"/>
              <w:right w:val="none" w:sz="0" w:space="0" w:color="auto"/>
            </w:tcBorders>
            <w:noWrap/>
            <w:hideMark/>
          </w:tcPr>
          <w:p w14:paraId="69FCD2CF" w14:textId="1A38E696"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9963CE">
              <w:rPr>
                <w:sz w:val="20"/>
                <w:szCs w:val="20"/>
              </w:rPr>
              <w:t>14 413 173</w:t>
            </w:r>
          </w:p>
        </w:tc>
      </w:tr>
    </w:tbl>
    <w:p w14:paraId="0F601439" w14:textId="77777777" w:rsidR="00080D04" w:rsidRPr="00231CC7" w:rsidRDefault="00080D04" w:rsidP="00080D04">
      <w:pPr>
        <w:tabs>
          <w:tab w:val="left" w:pos="1134"/>
        </w:tabs>
        <w:suppressAutoHyphens/>
        <w:spacing w:after="0" w:line="240" w:lineRule="auto"/>
        <w:jc w:val="both"/>
        <w:rPr>
          <w:rFonts w:ascii="Times New Roman" w:eastAsia="Times New Roman" w:hAnsi="Times New Roman" w:cs="Times New Roman"/>
          <w:i/>
          <w:sz w:val="18"/>
          <w:szCs w:val="18"/>
          <w:lang w:eastAsia="ar-SA"/>
        </w:rPr>
      </w:pPr>
      <w:r w:rsidRPr="00231CC7">
        <w:rPr>
          <w:rFonts w:ascii="Times New Roman" w:eastAsia="Times New Roman" w:hAnsi="Times New Roman" w:cs="Times New Roman"/>
          <w:i/>
          <w:sz w:val="18"/>
          <w:szCs w:val="18"/>
          <w:lang w:eastAsia="ar-SA"/>
        </w:rPr>
        <w:t>Източник:  собствени изчисления</w:t>
      </w:r>
    </w:p>
    <w:p w14:paraId="5A030024" w14:textId="77777777" w:rsidR="00C35358" w:rsidRDefault="00C35358" w:rsidP="00080D04">
      <w:pPr>
        <w:suppressAutoHyphens/>
        <w:spacing w:before="60" w:after="60"/>
        <w:jc w:val="both"/>
        <w:rPr>
          <w:rFonts w:cs="Arial"/>
        </w:rPr>
      </w:pPr>
    </w:p>
    <w:p w14:paraId="06BFF06A" w14:textId="31C1382C" w:rsidR="00080D04" w:rsidRDefault="00080D04" w:rsidP="00080D04">
      <w:pPr>
        <w:suppressAutoHyphens/>
        <w:spacing w:before="60" w:after="60"/>
        <w:jc w:val="both"/>
        <w:rPr>
          <w:rFonts w:cs="Arial"/>
        </w:rPr>
      </w:pPr>
      <w:r>
        <w:rPr>
          <w:rFonts w:cs="Arial"/>
        </w:rPr>
        <w:t>Сумите в 202</w:t>
      </w:r>
      <w:r w:rsidR="002B6F65" w:rsidRPr="009963CE">
        <w:rPr>
          <w:rFonts w:cs="Arial"/>
        </w:rPr>
        <w:t>4</w:t>
      </w:r>
      <w:r>
        <w:rPr>
          <w:rFonts w:cs="Arial"/>
        </w:rPr>
        <w:t xml:space="preserve"> г. </w:t>
      </w:r>
      <w:r w:rsidR="002B6F65">
        <w:rPr>
          <w:rFonts w:cs="Arial"/>
        </w:rPr>
        <w:t>са с</w:t>
      </w:r>
      <w:r w:rsidR="00C35358">
        <w:rPr>
          <w:rFonts w:cs="Arial"/>
        </w:rPr>
        <w:t>тойностите по ОПТТИ 2014-2020 г.</w:t>
      </w:r>
      <w:r w:rsidR="002B6F65">
        <w:rPr>
          <w:rFonts w:cs="Arial"/>
        </w:rPr>
        <w:t xml:space="preserve">, </w:t>
      </w:r>
      <w:r>
        <w:rPr>
          <w:rFonts w:cs="Arial"/>
        </w:rPr>
        <w:t>заплатени за подготовка на настоящия проект.</w:t>
      </w:r>
    </w:p>
    <w:p w14:paraId="5C94C88C" w14:textId="77777777" w:rsidR="00C35358" w:rsidRDefault="00C35358" w:rsidP="00080D04">
      <w:pPr>
        <w:suppressAutoHyphens/>
        <w:spacing w:before="60" w:after="60"/>
        <w:jc w:val="both"/>
        <w:rPr>
          <w:rFonts w:eastAsia="Times New Roman" w:cs="Arial"/>
          <w:sz w:val="22"/>
          <w:lang w:eastAsia="ar-SA"/>
        </w:rPr>
      </w:pPr>
    </w:p>
    <w:p w14:paraId="4203B853" w14:textId="27091F13" w:rsidR="00080D04" w:rsidRPr="00A36BFC" w:rsidRDefault="00080D04" w:rsidP="00A36BFC">
      <w:pPr>
        <w:pStyle w:val="Heading2"/>
        <w:numPr>
          <w:ilvl w:val="1"/>
          <w:numId w:val="3"/>
        </w:numPr>
        <w:ind w:left="1080" w:hanging="540"/>
        <w:rPr>
          <w:szCs w:val="24"/>
          <w:lang w:val="bg-BG"/>
        </w:rPr>
      </w:pPr>
      <w:bookmarkStart w:id="323" w:name="_Toc143694198"/>
      <w:r w:rsidRPr="00A36BFC">
        <w:rPr>
          <w:szCs w:val="24"/>
          <w:lang w:val="bg-BG"/>
        </w:rPr>
        <w:t xml:space="preserve">Финансова </w:t>
      </w:r>
      <w:r w:rsidR="00991080">
        <w:rPr>
          <w:szCs w:val="24"/>
          <w:lang w:val="bg-BG"/>
        </w:rPr>
        <w:t>устойчивост</w:t>
      </w:r>
      <w:r w:rsidRPr="00A36BFC">
        <w:rPr>
          <w:szCs w:val="24"/>
          <w:lang w:val="bg-BG"/>
        </w:rPr>
        <w:t xml:space="preserve"> на проекта</w:t>
      </w:r>
      <w:bookmarkEnd w:id="323"/>
    </w:p>
    <w:p w14:paraId="23C3230B" w14:textId="44EE275F" w:rsidR="00080D04" w:rsidRPr="004D31C4" w:rsidRDefault="00080D04" w:rsidP="00080D04">
      <w:pPr>
        <w:autoSpaceDE w:val="0"/>
        <w:autoSpaceDN w:val="0"/>
        <w:adjustRightInd w:val="0"/>
        <w:spacing w:before="240"/>
        <w:jc w:val="both"/>
        <w:rPr>
          <w:rFonts w:cs="Arial"/>
        </w:rPr>
      </w:pPr>
      <w:r w:rsidRPr="004D31C4">
        <w:rPr>
          <w:rFonts w:cs="Arial"/>
        </w:rPr>
        <w:lastRenderedPageBreak/>
        <w:t xml:space="preserve">Целта при определяне на финансовата </w:t>
      </w:r>
      <w:r w:rsidR="00991080">
        <w:rPr>
          <w:rFonts w:cs="Arial"/>
        </w:rPr>
        <w:t>устойчивост</w:t>
      </w:r>
      <w:r w:rsidRPr="004D31C4">
        <w:rPr>
          <w:rFonts w:cs="Arial"/>
        </w:rPr>
        <w:t xml:space="preserve"> е да се докаже, че дългосрочно е възможно да бъдат покривани всички разходи по проекта от идентифицирани източ</w:t>
      </w:r>
      <w:r>
        <w:rPr>
          <w:rFonts w:cs="Arial"/>
        </w:rPr>
        <w:t>ници. В случая те са определени</w:t>
      </w:r>
      <w:r w:rsidRPr="004D31C4">
        <w:rPr>
          <w:rFonts w:cs="Arial"/>
        </w:rPr>
        <w:t>, както следва:</w:t>
      </w:r>
    </w:p>
    <w:p w14:paraId="10241D23" w14:textId="77777777" w:rsidR="00080D04" w:rsidRPr="004D31C4" w:rsidRDefault="00080D04" w:rsidP="00AA673B">
      <w:pPr>
        <w:pStyle w:val="ListParagraph"/>
        <w:numPr>
          <w:ilvl w:val="0"/>
          <w:numId w:val="27"/>
        </w:numPr>
        <w:autoSpaceDE w:val="0"/>
        <w:autoSpaceDN w:val="0"/>
        <w:adjustRightInd w:val="0"/>
        <w:spacing w:before="240" w:after="160"/>
        <w:jc w:val="both"/>
        <w:rPr>
          <w:rFonts w:ascii="Arial" w:hAnsi="Arial" w:cs="Arial"/>
        </w:rPr>
      </w:pPr>
      <w:r w:rsidRPr="004D31C4">
        <w:rPr>
          <w:rFonts w:ascii="Arial" w:hAnsi="Arial" w:cs="Arial"/>
        </w:rPr>
        <w:t>Инвестиционните разходи се покриват от източниците за финансиране, съгласно Финансовия план на проекта;</w:t>
      </w:r>
    </w:p>
    <w:p w14:paraId="547E8DC6" w14:textId="77777777" w:rsidR="00080D04" w:rsidRPr="004D31C4" w:rsidRDefault="00BC6311" w:rsidP="00AA673B">
      <w:pPr>
        <w:pStyle w:val="ListParagraph"/>
        <w:numPr>
          <w:ilvl w:val="0"/>
          <w:numId w:val="27"/>
        </w:numPr>
        <w:autoSpaceDE w:val="0"/>
        <w:autoSpaceDN w:val="0"/>
        <w:adjustRightInd w:val="0"/>
        <w:spacing w:before="240" w:after="160"/>
        <w:jc w:val="both"/>
        <w:rPr>
          <w:rFonts w:ascii="Arial" w:hAnsi="Arial" w:cs="Arial"/>
        </w:rPr>
      </w:pPr>
      <w:r>
        <w:rPr>
          <w:rFonts w:ascii="Arial" w:hAnsi="Arial" w:cs="Arial"/>
        </w:rPr>
        <w:t xml:space="preserve">Недостигът за покриване на </w:t>
      </w:r>
      <w:r w:rsidR="00080D04" w:rsidRPr="004D31C4">
        <w:rPr>
          <w:rFonts w:ascii="Arial" w:hAnsi="Arial" w:cs="Arial"/>
        </w:rPr>
        <w:t xml:space="preserve">Разходите за експлоатация и поддръжка се покриват от държавна субсидия  </w:t>
      </w:r>
    </w:p>
    <w:p w14:paraId="01983C37" w14:textId="496C66C0" w:rsidR="00960BE5" w:rsidRPr="002E1E19" w:rsidRDefault="00080D04" w:rsidP="00BC24A8">
      <w:pPr>
        <w:suppressAutoHyphens/>
        <w:spacing w:before="60" w:after="60"/>
        <w:ind w:firstLine="540"/>
        <w:jc w:val="both"/>
        <w:rPr>
          <w:rFonts w:eastAsia="Times New Roman" w:cs="Arial"/>
          <w:sz w:val="22"/>
          <w:lang w:eastAsia="ar-SA"/>
        </w:rPr>
      </w:pPr>
      <w:r w:rsidRPr="004D31C4">
        <w:rPr>
          <w:rFonts w:cs="Arial"/>
        </w:rPr>
        <w:t>Кумулираните парични потоци за всяка една година от прогнозата на проекта трябва да са положителни, за да имаме Финансов</w:t>
      </w:r>
      <w:r>
        <w:rPr>
          <w:rFonts w:cs="Arial"/>
        </w:rPr>
        <w:t>а стабилност на проекта или ДППИ</w:t>
      </w:r>
      <w:r w:rsidRPr="004D31C4">
        <w:rPr>
          <w:rFonts w:cs="Arial"/>
        </w:rPr>
        <w:t>, в качеството й на</w:t>
      </w:r>
      <w:r>
        <w:rPr>
          <w:rFonts w:cs="Arial"/>
        </w:rPr>
        <w:t xml:space="preserve"> Бенефицент по проекта</w:t>
      </w:r>
      <w:r w:rsidRPr="004D31C4">
        <w:rPr>
          <w:rFonts w:cs="Arial"/>
        </w:rPr>
        <w:t xml:space="preserve">. В конкретния случай те са нулеви, защото размерът на изплащаната субсидия е равен на недостига, определен между размера на приходите от </w:t>
      </w:r>
      <w:r>
        <w:rPr>
          <w:rFonts w:cs="Arial"/>
        </w:rPr>
        <w:t xml:space="preserve">пристанищни такси и други услуги </w:t>
      </w:r>
      <w:r w:rsidRPr="004D31C4">
        <w:rPr>
          <w:rFonts w:cs="Arial"/>
        </w:rPr>
        <w:t>и разходите за експлоатация и поддръжка.</w:t>
      </w:r>
    </w:p>
    <w:p w14:paraId="484ACE2A" w14:textId="77777777" w:rsidR="00960BE5" w:rsidRPr="002E1E19" w:rsidRDefault="00960BE5" w:rsidP="00BC24A8">
      <w:pPr>
        <w:suppressAutoHyphens/>
        <w:spacing w:before="60" w:after="60"/>
        <w:ind w:firstLine="540"/>
        <w:jc w:val="both"/>
        <w:rPr>
          <w:rFonts w:eastAsia="Times New Roman" w:cs="Arial"/>
          <w:sz w:val="22"/>
          <w:lang w:eastAsia="ar-SA"/>
        </w:rPr>
        <w:sectPr w:rsidR="00960BE5" w:rsidRPr="002E1E19" w:rsidSect="00A975C0">
          <w:pgSz w:w="11907" w:h="16840" w:code="9"/>
          <w:pgMar w:top="1276" w:right="1134" w:bottom="1134" w:left="1276" w:header="425" w:footer="510" w:gutter="0"/>
          <w:cols w:space="708"/>
          <w:docGrid w:linePitch="360"/>
        </w:sectPr>
      </w:pPr>
    </w:p>
    <w:p w14:paraId="78D40656" w14:textId="77777777" w:rsidR="00701E62" w:rsidRDefault="00701E62" w:rsidP="00080D04">
      <w:pPr>
        <w:tabs>
          <w:tab w:val="left" w:pos="1418"/>
        </w:tabs>
        <w:spacing w:before="60" w:after="60"/>
        <w:jc w:val="both"/>
        <w:rPr>
          <w:rFonts w:cs="Arial"/>
          <w:bCs/>
          <w:i/>
          <w:sz w:val="22"/>
        </w:rPr>
      </w:pPr>
    </w:p>
    <w:p w14:paraId="7903F7D1" w14:textId="77777777" w:rsidR="00080D04" w:rsidRDefault="00080D04" w:rsidP="00080D04">
      <w:pPr>
        <w:tabs>
          <w:tab w:val="left" w:pos="1418"/>
        </w:tabs>
        <w:spacing w:before="60" w:after="60"/>
        <w:jc w:val="both"/>
        <w:rPr>
          <w:rFonts w:eastAsia="Calibri" w:cs="Arial"/>
          <w:i/>
          <w:color w:val="000000"/>
          <w:sz w:val="22"/>
          <w:lang w:eastAsia="en-US"/>
        </w:rPr>
      </w:pPr>
      <w:bookmarkStart w:id="324" w:name="_Toc174099069"/>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567824">
        <w:rPr>
          <w:rFonts w:cs="Arial"/>
          <w:bCs/>
          <w:i/>
          <w:noProof/>
          <w:sz w:val="22"/>
        </w:rPr>
        <w:t>24</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080D04">
        <w:rPr>
          <w:rFonts w:eastAsia="Calibri" w:cs="Arial"/>
          <w:i/>
          <w:color w:val="000000"/>
          <w:sz w:val="22"/>
          <w:lang w:eastAsia="en-US"/>
        </w:rPr>
        <w:t>Финансова устойчивост на проекта</w:t>
      </w:r>
      <w:bookmarkEnd w:id="324"/>
    </w:p>
    <w:p w14:paraId="28470064" w14:textId="3253F2F7" w:rsidR="00C913C7" w:rsidRDefault="004E3586" w:rsidP="00313DD8">
      <w:pPr>
        <w:tabs>
          <w:tab w:val="left" w:pos="1418"/>
        </w:tabs>
        <w:suppressAutoHyphens/>
        <w:spacing w:before="120" w:after="120" w:line="240" w:lineRule="auto"/>
        <w:rPr>
          <w:rFonts w:cs="Arial"/>
          <w:bCs/>
          <w:i/>
          <w:sz w:val="22"/>
        </w:rPr>
      </w:pPr>
      <w:r w:rsidRPr="004E3586">
        <w:rPr>
          <w:noProof/>
          <w:lang w:val="en-US" w:eastAsia="en-US"/>
        </w:rPr>
        <w:drawing>
          <wp:inline distT="0" distB="0" distL="0" distR="0" wp14:anchorId="093C8C5C" wp14:editId="5FD43A91">
            <wp:extent cx="9323070" cy="1420586"/>
            <wp:effectExtent l="0" t="0" r="0" b="8255"/>
            <wp:docPr id="974007717" name="Картина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9400411" cy="1432371"/>
                    </a:xfrm>
                    <a:prstGeom prst="rect">
                      <a:avLst/>
                    </a:prstGeom>
                    <a:noFill/>
                    <a:ln>
                      <a:noFill/>
                    </a:ln>
                  </pic:spPr>
                </pic:pic>
              </a:graphicData>
            </a:graphic>
          </wp:inline>
        </w:drawing>
      </w:r>
    </w:p>
    <w:p w14:paraId="46E6D2B8" w14:textId="77777777" w:rsidR="00BC327C" w:rsidRPr="00567824" w:rsidRDefault="00BC327C" w:rsidP="00313DD8">
      <w:pPr>
        <w:tabs>
          <w:tab w:val="left" w:pos="1134"/>
        </w:tabs>
        <w:suppressAutoHyphens/>
        <w:spacing w:after="120" w:line="240" w:lineRule="auto"/>
        <w:jc w:val="both"/>
        <w:rPr>
          <w:rFonts w:ascii="Times New Roman" w:eastAsia="Times New Roman" w:hAnsi="Times New Roman" w:cs="Times New Roman"/>
          <w:i/>
          <w:sz w:val="18"/>
          <w:szCs w:val="18"/>
          <w:lang w:eastAsia="ar-SA"/>
        </w:rPr>
      </w:pPr>
      <w:r w:rsidRPr="00567824">
        <w:rPr>
          <w:rFonts w:ascii="Times New Roman" w:eastAsia="Times New Roman" w:hAnsi="Times New Roman" w:cs="Times New Roman"/>
          <w:i/>
          <w:sz w:val="18"/>
          <w:szCs w:val="18"/>
          <w:lang w:eastAsia="ar-SA"/>
        </w:rPr>
        <w:t>Източник:</w:t>
      </w:r>
      <w:r w:rsidRPr="00567824">
        <w:rPr>
          <w:rFonts w:ascii="Times New Roman" w:eastAsia="Times New Roman" w:hAnsi="Times New Roman" w:cs="Times New Roman"/>
          <w:i/>
          <w:sz w:val="18"/>
          <w:szCs w:val="18"/>
          <w:lang w:eastAsia="ar-SA"/>
        </w:rPr>
        <w:tab/>
      </w:r>
      <w:r w:rsidR="00701E62" w:rsidRPr="00567824">
        <w:rPr>
          <w:rFonts w:ascii="Times New Roman" w:hAnsi="Times New Roman" w:cs="Times New Roman"/>
          <w:bCs/>
          <w:i/>
          <w:sz w:val="18"/>
          <w:szCs w:val="18"/>
        </w:rPr>
        <w:t>модел Vademecum и собствени изчисления</w:t>
      </w:r>
    </w:p>
    <w:p w14:paraId="202EC73F" w14:textId="77777777" w:rsidR="00623896" w:rsidRDefault="00623896" w:rsidP="00BC5B3F">
      <w:pPr>
        <w:suppressAutoHyphens/>
        <w:spacing w:before="120" w:after="120" w:line="240" w:lineRule="auto"/>
        <w:rPr>
          <w:rFonts w:eastAsia="Times New Roman" w:cs="Arial"/>
          <w:i/>
          <w:szCs w:val="24"/>
          <w:lang w:eastAsia="ar-SA"/>
        </w:rPr>
      </w:pPr>
    </w:p>
    <w:p w14:paraId="3D9E6CAA" w14:textId="77777777" w:rsidR="00937690" w:rsidRPr="002E1E19" w:rsidRDefault="00937690" w:rsidP="00BC5B3F">
      <w:pPr>
        <w:suppressAutoHyphens/>
        <w:spacing w:before="120" w:after="120" w:line="240" w:lineRule="auto"/>
        <w:rPr>
          <w:rFonts w:eastAsia="Times New Roman" w:cs="Arial"/>
          <w:i/>
          <w:szCs w:val="24"/>
          <w:lang w:eastAsia="ar-SA"/>
        </w:rPr>
        <w:sectPr w:rsidR="00937690" w:rsidRPr="002E1E19" w:rsidSect="00A975C0">
          <w:pgSz w:w="16840" w:h="11907" w:orient="landscape" w:code="9"/>
          <w:pgMar w:top="1412" w:right="1412" w:bottom="1412" w:left="1412" w:header="709" w:footer="709" w:gutter="0"/>
          <w:cols w:space="708"/>
          <w:docGrid w:linePitch="360"/>
        </w:sectPr>
      </w:pPr>
    </w:p>
    <w:p w14:paraId="01BB991E" w14:textId="77777777" w:rsidR="00911412" w:rsidRPr="009963CE" w:rsidRDefault="00911412" w:rsidP="00582614">
      <w:pPr>
        <w:pStyle w:val="Heading2"/>
        <w:spacing w:before="120"/>
        <w:ind w:left="1080"/>
        <w:rPr>
          <w:szCs w:val="24"/>
          <w:highlight w:val="magenta"/>
          <w:lang w:val="bg-BG"/>
        </w:rPr>
      </w:pPr>
    </w:p>
    <w:p w14:paraId="14EDC1D5" w14:textId="77777777" w:rsidR="00F42E46" w:rsidRPr="00226A2C" w:rsidRDefault="00F42E46" w:rsidP="00A36BFC">
      <w:pPr>
        <w:pStyle w:val="Heading1"/>
        <w:numPr>
          <w:ilvl w:val="0"/>
          <w:numId w:val="3"/>
        </w:numPr>
        <w:ind w:left="360" w:hanging="360"/>
        <w:jc w:val="both"/>
        <w:rPr>
          <w:lang w:val="bg-BG"/>
        </w:rPr>
      </w:pPr>
      <w:bookmarkStart w:id="325" w:name="_Toc434229772"/>
      <w:bookmarkStart w:id="326" w:name="_Toc143694199"/>
      <w:r w:rsidRPr="00226A2C">
        <w:rPr>
          <w:lang w:val="bg-BG"/>
        </w:rPr>
        <w:t>икономически анализ</w:t>
      </w:r>
      <w:bookmarkEnd w:id="325"/>
      <w:bookmarkEnd w:id="326"/>
    </w:p>
    <w:p w14:paraId="0031C920" w14:textId="77777777" w:rsidR="00F42E46" w:rsidRPr="00A36BFC" w:rsidRDefault="00582614" w:rsidP="00A36BFC">
      <w:pPr>
        <w:pStyle w:val="Heading2"/>
        <w:numPr>
          <w:ilvl w:val="1"/>
          <w:numId w:val="3"/>
        </w:numPr>
        <w:ind w:left="1080" w:hanging="540"/>
        <w:rPr>
          <w:szCs w:val="24"/>
          <w:lang w:val="bg-BG"/>
        </w:rPr>
      </w:pPr>
      <w:bookmarkStart w:id="327" w:name="_Toc143694200"/>
      <w:r w:rsidRPr="00A36BFC">
        <w:rPr>
          <w:szCs w:val="24"/>
          <w:lang w:val="bg-BG"/>
        </w:rPr>
        <w:t>Методология за определяне на икономическите индикатори</w:t>
      </w:r>
      <w:bookmarkEnd w:id="327"/>
    </w:p>
    <w:p w14:paraId="10FD7259" w14:textId="77777777" w:rsidR="00582614" w:rsidRDefault="00582614" w:rsidP="00CD0DCD">
      <w:pPr>
        <w:autoSpaceDE w:val="0"/>
        <w:autoSpaceDN w:val="0"/>
        <w:adjustRightInd w:val="0"/>
        <w:spacing w:before="120" w:after="120" w:line="240" w:lineRule="auto"/>
        <w:jc w:val="both"/>
        <w:rPr>
          <w:rFonts w:cs="Arial"/>
        </w:rPr>
      </w:pPr>
      <w:r>
        <w:rPr>
          <w:rFonts w:cs="Arial"/>
        </w:rPr>
        <w:t xml:space="preserve">В съответствие с указанията на </w:t>
      </w:r>
      <w:r w:rsidRPr="00677557">
        <w:rPr>
          <w:rFonts w:cs="Arial"/>
          <w:i/>
        </w:rPr>
        <w:t xml:space="preserve">Vademecum </w:t>
      </w:r>
      <w:r>
        <w:rPr>
          <w:rFonts w:cs="Arial"/>
        </w:rPr>
        <w:t xml:space="preserve">за периода 2021-2027 г. за проекти със стойност над 10 млн. евро, в сектор Воден транспорт, се изисква пълен АРП, което значи задължителен количествен Икономически анализ. </w:t>
      </w:r>
    </w:p>
    <w:p w14:paraId="661869C4" w14:textId="77777777" w:rsidR="00582614" w:rsidRDefault="00582614" w:rsidP="00CD0DCD">
      <w:pPr>
        <w:autoSpaceDE w:val="0"/>
        <w:autoSpaceDN w:val="0"/>
        <w:adjustRightInd w:val="0"/>
        <w:spacing w:before="120" w:line="240" w:lineRule="auto"/>
        <w:jc w:val="both"/>
        <w:rPr>
          <w:rFonts w:cs="Arial"/>
        </w:rPr>
      </w:pPr>
      <w:r>
        <w:rPr>
          <w:rFonts w:cs="Arial"/>
        </w:rPr>
        <w:t xml:space="preserve">За целта указанията препращат към </w:t>
      </w:r>
      <w:r w:rsidRPr="00677557">
        <w:rPr>
          <w:rFonts w:cs="Arial"/>
          <w:i/>
        </w:rPr>
        <w:t>Guide to Cost-Benefit Analysis (CBA) of Investment projects</w:t>
      </w:r>
      <w:r>
        <w:rPr>
          <w:rFonts w:cs="Arial"/>
          <w:i/>
        </w:rPr>
        <w:t xml:space="preserve">, 2014 г. </w:t>
      </w:r>
      <w:r w:rsidRPr="00677557">
        <w:rPr>
          <w:rFonts w:cs="Arial"/>
        </w:rPr>
        <w:t>П</w:t>
      </w:r>
      <w:r>
        <w:rPr>
          <w:rFonts w:cs="Arial"/>
        </w:rPr>
        <w:t>ри спазването на неговата методология първата стъпка е определянето на необходимите фискални корекции и цените в „сянка“. Чрез тези корекции се елиминира въздействието на трансферни плащания, данъци и такси, които остават вътре в страната и представляват прехвърляне на ресурси от една сфера в друга, без да допринасят за добавената стойност на инвестицията.</w:t>
      </w:r>
    </w:p>
    <w:p w14:paraId="519E7D91" w14:textId="77777777" w:rsidR="00582614" w:rsidRDefault="00BF782B" w:rsidP="00934B1C">
      <w:pPr>
        <w:autoSpaceDE w:val="0"/>
        <w:autoSpaceDN w:val="0"/>
        <w:adjustRightInd w:val="0"/>
        <w:spacing w:before="240" w:line="240" w:lineRule="auto"/>
        <w:jc w:val="both"/>
        <w:rPr>
          <w:rFonts w:cs="Arial"/>
        </w:rPr>
      </w:pPr>
      <w:r>
        <w:rPr>
          <w:rFonts w:cs="Arial"/>
        </w:rPr>
        <w:t>В такъв случай</w:t>
      </w:r>
      <w:r w:rsidR="00582614">
        <w:rPr>
          <w:rFonts w:cs="Arial"/>
        </w:rPr>
        <w:t xml:space="preserve"> се използват конверсионни фактори и те са показани в следващата таблица за стойността на инвестиционните разходи:</w:t>
      </w:r>
    </w:p>
    <w:p w14:paraId="48440F46" w14:textId="77777777" w:rsidR="00582614" w:rsidRDefault="00582614" w:rsidP="00582614">
      <w:pPr>
        <w:tabs>
          <w:tab w:val="left" w:pos="1418"/>
        </w:tabs>
        <w:spacing w:before="60" w:after="60"/>
        <w:jc w:val="both"/>
        <w:rPr>
          <w:rFonts w:eastAsia="Calibri" w:cs="Arial"/>
          <w:i/>
          <w:color w:val="000000"/>
          <w:sz w:val="22"/>
          <w:lang w:eastAsia="en-US"/>
        </w:rPr>
      </w:pPr>
      <w:bookmarkStart w:id="328" w:name="_Toc174099070"/>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CD0DCD">
        <w:rPr>
          <w:rFonts w:cs="Arial"/>
          <w:bCs/>
          <w:i/>
          <w:noProof/>
          <w:sz w:val="22"/>
        </w:rPr>
        <w:t>25</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582614">
        <w:rPr>
          <w:rFonts w:eastAsia="Calibri" w:cs="Arial"/>
          <w:i/>
          <w:color w:val="000000"/>
          <w:sz w:val="22"/>
          <w:lang w:eastAsia="en-US"/>
        </w:rPr>
        <w:t>Конверсионен фактор за инвестициите</w:t>
      </w:r>
      <w:bookmarkEnd w:id="328"/>
    </w:p>
    <w:tbl>
      <w:tblPr>
        <w:tblStyle w:val="LightList-Accent111"/>
        <w:tblW w:w="5820" w:type="dxa"/>
        <w:tblLook w:val="04A0" w:firstRow="1" w:lastRow="0" w:firstColumn="1" w:lastColumn="0" w:noHBand="0" w:noVBand="1"/>
      </w:tblPr>
      <w:tblGrid>
        <w:gridCol w:w="4440"/>
        <w:gridCol w:w="1790"/>
      </w:tblGrid>
      <w:tr w:rsidR="009F3AE9" w:rsidRPr="009F3AE9" w14:paraId="0F028F63" w14:textId="77777777" w:rsidTr="00CD0DCD">
        <w:trPr>
          <w:cnfStyle w:val="100000000000" w:firstRow="1" w:lastRow="0" w:firstColumn="0" w:lastColumn="0" w:oddVBand="0" w:evenVBand="0" w:oddHBand="0"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4440" w:type="dxa"/>
            <w:noWrap/>
            <w:vAlign w:val="center"/>
            <w:hideMark/>
          </w:tcPr>
          <w:p w14:paraId="760AC3F9" w14:textId="77777777" w:rsidR="00582614" w:rsidRPr="00CD0DCD" w:rsidRDefault="00582614" w:rsidP="008B058A">
            <w:pPr>
              <w:jc w:val="center"/>
              <w:rPr>
                <w:rFonts w:cs="Arial"/>
                <w:b w:val="0"/>
                <w:bCs w:val="0"/>
                <w:color w:val="FFFFFF" w:themeColor="background1"/>
                <w:sz w:val="22"/>
              </w:rPr>
            </w:pPr>
            <w:r w:rsidRPr="00CD0DCD">
              <w:rPr>
                <w:rFonts w:cs="Arial"/>
                <w:color w:val="FFFFFF" w:themeColor="background1"/>
                <w:sz w:val="22"/>
              </w:rPr>
              <w:t>Видове инвестиционни разходи</w:t>
            </w:r>
          </w:p>
        </w:tc>
        <w:tc>
          <w:tcPr>
            <w:tcW w:w="1380" w:type="dxa"/>
            <w:noWrap/>
            <w:hideMark/>
          </w:tcPr>
          <w:p w14:paraId="160D159B" w14:textId="6F0E73CD" w:rsidR="00582614" w:rsidRPr="00CD0DCD" w:rsidRDefault="00F068C4"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2"/>
              </w:rPr>
            </w:pPr>
            <w:r w:rsidRPr="00CD0DCD">
              <w:rPr>
                <w:rFonts w:cs="Arial"/>
                <w:color w:val="FFFFFF" w:themeColor="background1"/>
                <w:sz w:val="22"/>
              </w:rPr>
              <w:t>Конверсионен фактор</w:t>
            </w:r>
          </w:p>
        </w:tc>
      </w:tr>
      <w:tr w:rsidR="00582614" w:rsidRPr="009F3AE9" w14:paraId="56D48F39" w14:textId="77777777" w:rsidTr="00CD0DCD">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4440" w:type="dxa"/>
            <w:shd w:val="clear" w:color="000000" w:fill="FFFFFF"/>
            <w:noWrap/>
            <w:hideMark/>
          </w:tcPr>
          <w:p w14:paraId="704385A7" w14:textId="77777777" w:rsidR="00582614" w:rsidRPr="00CD0DCD" w:rsidRDefault="00582614" w:rsidP="00E416EB">
            <w:pPr>
              <w:spacing w:after="0" w:line="240" w:lineRule="auto"/>
              <w:rPr>
                <w:rFonts w:cs="Arial"/>
                <w:color w:val="000000"/>
                <w:sz w:val="22"/>
              </w:rPr>
            </w:pPr>
            <w:r w:rsidRPr="00CD0DCD">
              <w:rPr>
                <w:rFonts w:cs="Arial"/>
                <w:color w:val="000000"/>
                <w:sz w:val="22"/>
              </w:rPr>
              <w:t>Планиране и проектиране</w:t>
            </w:r>
          </w:p>
        </w:tc>
        <w:tc>
          <w:tcPr>
            <w:tcW w:w="1380" w:type="dxa"/>
            <w:shd w:val="clear" w:color="000000" w:fill="DDEBF7"/>
            <w:noWrap/>
            <w:hideMark/>
          </w:tcPr>
          <w:p w14:paraId="696B5CD0" w14:textId="77777777" w:rsidR="00582614" w:rsidRPr="00CD0DCD" w:rsidRDefault="00582614" w:rsidP="00E416E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22"/>
              </w:rPr>
            </w:pPr>
            <w:r w:rsidRPr="00CD0DCD">
              <w:rPr>
                <w:rFonts w:cs="Arial"/>
                <w:color w:val="000000"/>
                <w:sz w:val="22"/>
              </w:rPr>
              <w:t>1,000</w:t>
            </w:r>
          </w:p>
        </w:tc>
      </w:tr>
      <w:tr w:rsidR="00582614" w:rsidRPr="009F3AE9" w14:paraId="6D759B4F" w14:textId="77777777" w:rsidTr="00CD0DCD">
        <w:trPr>
          <w:trHeight w:val="285"/>
        </w:trPr>
        <w:tc>
          <w:tcPr>
            <w:cnfStyle w:val="001000000000" w:firstRow="0" w:lastRow="0" w:firstColumn="1" w:lastColumn="0" w:oddVBand="0" w:evenVBand="0" w:oddHBand="0" w:evenHBand="0" w:firstRowFirstColumn="0" w:firstRowLastColumn="0" w:lastRowFirstColumn="0" w:lastRowLastColumn="0"/>
            <w:tcW w:w="4440" w:type="dxa"/>
            <w:shd w:val="clear" w:color="000000" w:fill="FFFFFF"/>
            <w:noWrap/>
            <w:hideMark/>
          </w:tcPr>
          <w:p w14:paraId="33875A9F" w14:textId="77777777" w:rsidR="00582614" w:rsidRPr="00CD0DCD" w:rsidRDefault="00582614" w:rsidP="00E416EB">
            <w:pPr>
              <w:spacing w:after="0" w:line="240" w:lineRule="auto"/>
              <w:rPr>
                <w:rFonts w:cs="Arial"/>
                <w:color w:val="000000"/>
                <w:sz w:val="22"/>
              </w:rPr>
            </w:pPr>
            <w:r w:rsidRPr="00CD0DCD">
              <w:rPr>
                <w:rFonts w:cs="Arial"/>
                <w:color w:val="000000"/>
                <w:sz w:val="22"/>
              </w:rPr>
              <w:t>Отчуждения</w:t>
            </w:r>
          </w:p>
        </w:tc>
        <w:tc>
          <w:tcPr>
            <w:tcW w:w="1380" w:type="dxa"/>
            <w:shd w:val="clear" w:color="000000" w:fill="DDEBF7"/>
            <w:noWrap/>
            <w:hideMark/>
          </w:tcPr>
          <w:p w14:paraId="6AAC423A" w14:textId="77777777" w:rsidR="00582614" w:rsidRPr="00CD0DCD" w:rsidRDefault="00582614" w:rsidP="00E416EB">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000000"/>
                <w:sz w:val="22"/>
              </w:rPr>
            </w:pPr>
            <w:r w:rsidRPr="00CD0DCD">
              <w:rPr>
                <w:rFonts w:cs="Arial"/>
                <w:color w:val="000000"/>
                <w:sz w:val="22"/>
              </w:rPr>
              <w:t>1,000</w:t>
            </w:r>
          </w:p>
        </w:tc>
      </w:tr>
      <w:tr w:rsidR="00582614" w:rsidRPr="009F3AE9" w14:paraId="1B7E68A7" w14:textId="77777777" w:rsidTr="00CD0DCD">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4440" w:type="dxa"/>
            <w:shd w:val="clear" w:color="000000" w:fill="FFFFFF"/>
            <w:noWrap/>
            <w:hideMark/>
          </w:tcPr>
          <w:p w14:paraId="53D429A6" w14:textId="77777777" w:rsidR="00582614" w:rsidRPr="00CD0DCD" w:rsidRDefault="00582614" w:rsidP="00E416EB">
            <w:pPr>
              <w:spacing w:after="0" w:line="240" w:lineRule="auto"/>
              <w:rPr>
                <w:rFonts w:cs="Arial"/>
                <w:color w:val="000000"/>
                <w:sz w:val="22"/>
              </w:rPr>
            </w:pPr>
            <w:r w:rsidRPr="00CD0DCD">
              <w:rPr>
                <w:rFonts w:cs="Arial"/>
                <w:color w:val="000000"/>
                <w:sz w:val="22"/>
              </w:rPr>
              <w:t>Строителство</w:t>
            </w:r>
          </w:p>
        </w:tc>
        <w:tc>
          <w:tcPr>
            <w:tcW w:w="1380" w:type="dxa"/>
            <w:shd w:val="clear" w:color="000000" w:fill="DDEBF7"/>
            <w:noWrap/>
            <w:hideMark/>
          </w:tcPr>
          <w:p w14:paraId="0D4E9A34" w14:textId="77777777" w:rsidR="00582614" w:rsidRPr="00CD0DCD" w:rsidRDefault="00582614" w:rsidP="00E416E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22"/>
              </w:rPr>
            </w:pPr>
            <w:r w:rsidRPr="00CD0DCD">
              <w:rPr>
                <w:rFonts w:cs="Arial"/>
                <w:color w:val="000000"/>
                <w:sz w:val="22"/>
              </w:rPr>
              <w:t>0,950</w:t>
            </w:r>
          </w:p>
        </w:tc>
      </w:tr>
      <w:tr w:rsidR="00582614" w:rsidRPr="009F3AE9" w14:paraId="5934988D" w14:textId="77777777" w:rsidTr="00CD0DCD">
        <w:trPr>
          <w:trHeight w:val="285"/>
        </w:trPr>
        <w:tc>
          <w:tcPr>
            <w:cnfStyle w:val="001000000000" w:firstRow="0" w:lastRow="0" w:firstColumn="1" w:lastColumn="0" w:oddVBand="0" w:evenVBand="0" w:oddHBand="0" w:evenHBand="0" w:firstRowFirstColumn="0" w:firstRowLastColumn="0" w:lastRowFirstColumn="0" w:lastRowLastColumn="0"/>
            <w:tcW w:w="4440" w:type="dxa"/>
            <w:shd w:val="clear" w:color="000000" w:fill="FFFFFF"/>
            <w:noWrap/>
            <w:hideMark/>
          </w:tcPr>
          <w:p w14:paraId="5B818524" w14:textId="77777777" w:rsidR="00582614" w:rsidRPr="00CD0DCD" w:rsidRDefault="00582614" w:rsidP="00E416EB">
            <w:pPr>
              <w:spacing w:after="0" w:line="240" w:lineRule="auto"/>
              <w:rPr>
                <w:rFonts w:cs="Arial"/>
                <w:color w:val="000000"/>
                <w:sz w:val="22"/>
              </w:rPr>
            </w:pPr>
            <w:r w:rsidRPr="00CD0DCD">
              <w:rPr>
                <w:rFonts w:cs="Arial"/>
                <w:color w:val="000000"/>
                <w:sz w:val="22"/>
              </w:rPr>
              <w:t>Машини и оборудване</w:t>
            </w:r>
          </w:p>
        </w:tc>
        <w:tc>
          <w:tcPr>
            <w:tcW w:w="1380" w:type="dxa"/>
            <w:shd w:val="clear" w:color="000000" w:fill="DDEBF7"/>
            <w:noWrap/>
            <w:hideMark/>
          </w:tcPr>
          <w:p w14:paraId="12DD91F1" w14:textId="77777777" w:rsidR="00582614" w:rsidRPr="00CD0DCD" w:rsidRDefault="00582614" w:rsidP="00E416EB">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000000"/>
                <w:sz w:val="22"/>
              </w:rPr>
            </w:pPr>
            <w:r w:rsidRPr="00CD0DCD">
              <w:rPr>
                <w:rFonts w:cs="Arial"/>
                <w:color w:val="000000"/>
                <w:sz w:val="22"/>
              </w:rPr>
              <w:t>1,000</w:t>
            </w:r>
          </w:p>
        </w:tc>
      </w:tr>
      <w:tr w:rsidR="00582614" w:rsidRPr="009F3AE9" w14:paraId="59F51184" w14:textId="77777777" w:rsidTr="00CD0DCD">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4440" w:type="dxa"/>
            <w:shd w:val="clear" w:color="000000" w:fill="FFFFFF"/>
            <w:noWrap/>
            <w:hideMark/>
          </w:tcPr>
          <w:p w14:paraId="51CD366F" w14:textId="77777777" w:rsidR="00582614" w:rsidRPr="00CD0DCD" w:rsidRDefault="00582614" w:rsidP="00E416EB">
            <w:pPr>
              <w:spacing w:after="0" w:line="240" w:lineRule="auto"/>
              <w:rPr>
                <w:rFonts w:cs="Arial"/>
                <w:color w:val="000000"/>
                <w:sz w:val="22"/>
              </w:rPr>
            </w:pPr>
            <w:r w:rsidRPr="00CD0DCD">
              <w:rPr>
                <w:rFonts w:cs="Arial"/>
                <w:color w:val="000000"/>
                <w:sz w:val="22"/>
              </w:rPr>
              <w:t>Публичност</w:t>
            </w:r>
          </w:p>
        </w:tc>
        <w:tc>
          <w:tcPr>
            <w:tcW w:w="1380" w:type="dxa"/>
            <w:shd w:val="clear" w:color="000000" w:fill="DDEBF7"/>
            <w:noWrap/>
            <w:hideMark/>
          </w:tcPr>
          <w:p w14:paraId="48AE18AA" w14:textId="77777777" w:rsidR="00582614" w:rsidRPr="00CD0DCD" w:rsidRDefault="00582614" w:rsidP="00E416E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22"/>
              </w:rPr>
            </w:pPr>
            <w:r w:rsidRPr="00CD0DCD">
              <w:rPr>
                <w:rFonts w:cs="Arial"/>
                <w:color w:val="000000"/>
                <w:sz w:val="22"/>
              </w:rPr>
              <w:t>1,000</w:t>
            </w:r>
          </w:p>
        </w:tc>
      </w:tr>
      <w:tr w:rsidR="00582614" w:rsidRPr="009F3AE9" w14:paraId="48ADBD9B" w14:textId="77777777" w:rsidTr="00CD0DCD">
        <w:trPr>
          <w:trHeight w:val="285"/>
        </w:trPr>
        <w:tc>
          <w:tcPr>
            <w:cnfStyle w:val="001000000000" w:firstRow="0" w:lastRow="0" w:firstColumn="1" w:lastColumn="0" w:oddVBand="0" w:evenVBand="0" w:oddHBand="0" w:evenHBand="0" w:firstRowFirstColumn="0" w:firstRowLastColumn="0" w:lastRowFirstColumn="0" w:lastRowLastColumn="0"/>
            <w:tcW w:w="4440" w:type="dxa"/>
            <w:shd w:val="clear" w:color="000000" w:fill="FFFFFF"/>
            <w:noWrap/>
            <w:hideMark/>
          </w:tcPr>
          <w:p w14:paraId="29ADD40A" w14:textId="77777777" w:rsidR="00582614" w:rsidRPr="00CD0DCD" w:rsidRDefault="00582614" w:rsidP="00E416EB">
            <w:pPr>
              <w:spacing w:after="0" w:line="240" w:lineRule="auto"/>
              <w:rPr>
                <w:rFonts w:cs="Arial"/>
                <w:color w:val="000000"/>
                <w:sz w:val="22"/>
              </w:rPr>
            </w:pPr>
            <w:r w:rsidRPr="00CD0DCD">
              <w:rPr>
                <w:rFonts w:cs="Arial"/>
                <w:color w:val="000000"/>
                <w:sz w:val="22"/>
              </w:rPr>
              <w:t>Надзор</w:t>
            </w:r>
          </w:p>
        </w:tc>
        <w:tc>
          <w:tcPr>
            <w:tcW w:w="1380" w:type="dxa"/>
            <w:shd w:val="clear" w:color="000000" w:fill="DDEBF7"/>
            <w:noWrap/>
            <w:hideMark/>
          </w:tcPr>
          <w:p w14:paraId="0CAC4A5E" w14:textId="77777777" w:rsidR="00582614" w:rsidRPr="00CD0DCD" w:rsidRDefault="00582614" w:rsidP="00E416EB">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000000"/>
                <w:sz w:val="22"/>
              </w:rPr>
            </w:pPr>
            <w:r w:rsidRPr="00CD0DCD">
              <w:rPr>
                <w:rFonts w:cs="Arial"/>
                <w:color w:val="000000"/>
                <w:sz w:val="22"/>
              </w:rPr>
              <w:t>1,000</w:t>
            </w:r>
          </w:p>
        </w:tc>
      </w:tr>
      <w:tr w:rsidR="00582614" w:rsidRPr="009F3AE9" w14:paraId="7C11C663" w14:textId="77777777" w:rsidTr="00CD0DCD">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4440" w:type="dxa"/>
            <w:shd w:val="clear" w:color="000000" w:fill="FFFFFF"/>
            <w:noWrap/>
            <w:hideMark/>
          </w:tcPr>
          <w:p w14:paraId="4C4FCBC2" w14:textId="77777777" w:rsidR="00582614" w:rsidRPr="00CD0DCD" w:rsidRDefault="00582614" w:rsidP="00E416EB">
            <w:pPr>
              <w:spacing w:after="0" w:line="240" w:lineRule="auto"/>
              <w:rPr>
                <w:rFonts w:cs="Arial"/>
                <w:color w:val="000000"/>
                <w:sz w:val="22"/>
              </w:rPr>
            </w:pPr>
            <w:r w:rsidRPr="00CD0DCD">
              <w:rPr>
                <w:rFonts w:cs="Arial"/>
                <w:color w:val="000000"/>
                <w:sz w:val="22"/>
              </w:rPr>
              <w:t>Техническа помощ</w:t>
            </w:r>
          </w:p>
        </w:tc>
        <w:tc>
          <w:tcPr>
            <w:tcW w:w="1380" w:type="dxa"/>
            <w:shd w:val="clear" w:color="000000" w:fill="DDEBF7"/>
            <w:noWrap/>
            <w:hideMark/>
          </w:tcPr>
          <w:p w14:paraId="2C48B342" w14:textId="77777777" w:rsidR="00582614" w:rsidRPr="00CD0DCD" w:rsidRDefault="00582614" w:rsidP="00E416E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22"/>
              </w:rPr>
            </w:pPr>
            <w:r w:rsidRPr="00CD0DCD">
              <w:rPr>
                <w:rFonts w:cs="Arial"/>
                <w:color w:val="000000"/>
                <w:sz w:val="22"/>
              </w:rPr>
              <w:t>1,000</w:t>
            </w:r>
          </w:p>
        </w:tc>
      </w:tr>
    </w:tbl>
    <w:p w14:paraId="50F4B4E2" w14:textId="77777777" w:rsidR="00582614" w:rsidRPr="00CD0DCD" w:rsidRDefault="00582614" w:rsidP="00582614">
      <w:pPr>
        <w:tabs>
          <w:tab w:val="left" w:pos="1134"/>
        </w:tabs>
        <w:suppressAutoHyphens/>
        <w:spacing w:after="0" w:line="240" w:lineRule="auto"/>
        <w:jc w:val="both"/>
        <w:rPr>
          <w:rFonts w:ascii="Times New Roman" w:eastAsia="Times New Roman" w:hAnsi="Times New Roman" w:cs="Times New Roman"/>
          <w:i/>
          <w:sz w:val="18"/>
          <w:szCs w:val="18"/>
          <w:lang w:eastAsia="ar-SA"/>
        </w:rPr>
      </w:pPr>
      <w:r w:rsidRPr="00CD0DCD">
        <w:rPr>
          <w:rFonts w:ascii="Times New Roman" w:eastAsia="Times New Roman" w:hAnsi="Times New Roman" w:cs="Times New Roman"/>
          <w:i/>
          <w:sz w:val="18"/>
          <w:szCs w:val="18"/>
          <w:lang w:eastAsia="ar-SA"/>
        </w:rPr>
        <w:t xml:space="preserve">Източник: модел Vademecum </w:t>
      </w:r>
    </w:p>
    <w:p w14:paraId="56CC11C0" w14:textId="77777777" w:rsidR="00582614" w:rsidRDefault="00582614" w:rsidP="00934B1C">
      <w:pPr>
        <w:autoSpaceDE w:val="0"/>
        <w:autoSpaceDN w:val="0"/>
        <w:adjustRightInd w:val="0"/>
        <w:spacing w:before="240" w:line="240" w:lineRule="auto"/>
        <w:jc w:val="both"/>
        <w:rPr>
          <w:rFonts w:cs="Arial"/>
        </w:rPr>
      </w:pPr>
      <w:r>
        <w:rPr>
          <w:rFonts w:cs="Arial"/>
        </w:rPr>
        <w:t>За разходите за ЕиП са използвани следните конверсионни фактори:</w:t>
      </w:r>
    </w:p>
    <w:p w14:paraId="6DD1CFCF" w14:textId="77777777" w:rsidR="00582614" w:rsidRDefault="00582614" w:rsidP="00582614">
      <w:pPr>
        <w:tabs>
          <w:tab w:val="left" w:pos="1418"/>
        </w:tabs>
        <w:spacing w:before="60" w:after="60"/>
        <w:jc w:val="both"/>
        <w:rPr>
          <w:rFonts w:eastAsia="Calibri" w:cs="Arial"/>
          <w:i/>
          <w:color w:val="000000"/>
          <w:sz w:val="22"/>
          <w:lang w:eastAsia="en-US"/>
        </w:rPr>
      </w:pPr>
      <w:bookmarkStart w:id="329" w:name="_Toc174099071"/>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CD0DCD">
        <w:rPr>
          <w:rFonts w:cs="Arial"/>
          <w:bCs/>
          <w:i/>
          <w:noProof/>
          <w:sz w:val="22"/>
        </w:rPr>
        <w:t>26</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582614">
        <w:rPr>
          <w:rFonts w:eastAsia="Calibri" w:cs="Arial"/>
          <w:i/>
          <w:color w:val="000000"/>
          <w:sz w:val="22"/>
          <w:lang w:eastAsia="en-US"/>
        </w:rPr>
        <w:t>Конверсионен фактор за разходите за ЕиП</w:t>
      </w:r>
      <w:bookmarkEnd w:id="329"/>
    </w:p>
    <w:tbl>
      <w:tblPr>
        <w:tblStyle w:val="LightList-Accent111"/>
        <w:tblW w:w="6910" w:type="dxa"/>
        <w:tblLook w:val="04A0" w:firstRow="1" w:lastRow="0" w:firstColumn="1" w:lastColumn="0" w:noHBand="0" w:noVBand="1"/>
      </w:tblPr>
      <w:tblGrid>
        <w:gridCol w:w="5120"/>
        <w:gridCol w:w="1790"/>
      </w:tblGrid>
      <w:tr w:rsidR="009F3AE9" w:rsidRPr="009F3AE9" w14:paraId="25658B24" w14:textId="77777777" w:rsidTr="00CD0DCD">
        <w:trPr>
          <w:cnfStyle w:val="100000000000" w:firstRow="1" w:lastRow="0" w:firstColumn="0" w:lastColumn="0" w:oddVBand="0" w:evenVBand="0" w:oddHBand="0"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5120" w:type="dxa"/>
            <w:vAlign w:val="center"/>
            <w:hideMark/>
          </w:tcPr>
          <w:p w14:paraId="251E28F8" w14:textId="77777777" w:rsidR="00582614" w:rsidRPr="00CD0DCD" w:rsidRDefault="00582614" w:rsidP="008B058A">
            <w:pPr>
              <w:jc w:val="center"/>
              <w:rPr>
                <w:rFonts w:cs="Arial"/>
                <w:b w:val="0"/>
                <w:bCs w:val="0"/>
                <w:color w:val="FFFFFF" w:themeColor="background1"/>
                <w:sz w:val="22"/>
              </w:rPr>
            </w:pPr>
            <w:r w:rsidRPr="00CD0DCD">
              <w:rPr>
                <w:rFonts w:cs="Arial"/>
                <w:color w:val="FFFFFF" w:themeColor="background1"/>
                <w:sz w:val="22"/>
              </w:rPr>
              <w:t>Видове разходи за ЕиП</w:t>
            </w:r>
          </w:p>
        </w:tc>
        <w:tc>
          <w:tcPr>
            <w:tcW w:w="1790" w:type="dxa"/>
            <w:noWrap/>
            <w:vAlign w:val="center"/>
            <w:hideMark/>
          </w:tcPr>
          <w:p w14:paraId="111673CF" w14:textId="187D6A9F" w:rsidR="00582614" w:rsidRPr="00CD0DCD" w:rsidRDefault="00F068C4" w:rsidP="008B058A">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2"/>
              </w:rPr>
            </w:pPr>
            <w:r w:rsidRPr="00CD0DCD">
              <w:rPr>
                <w:rFonts w:cs="Arial"/>
                <w:color w:val="FFFFFF" w:themeColor="background1"/>
                <w:sz w:val="22"/>
              </w:rPr>
              <w:t>Конверсионен фактор</w:t>
            </w:r>
          </w:p>
        </w:tc>
      </w:tr>
      <w:tr w:rsidR="00582614" w:rsidRPr="009F3AE9" w14:paraId="2D1AD101" w14:textId="77777777" w:rsidTr="00CD0DCD">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5120" w:type="dxa"/>
            <w:shd w:val="clear" w:color="auto" w:fill="auto"/>
            <w:noWrap/>
            <w:vAlign w:val="center"/>
            <w:hideMark/>
          </w:tcPr>
          <w:p w14:paraId="4397ADBC" w14:textId="77777777" w:rsidR="00582614" w:rsidRPr="00CD0DCD" w:rsidRDefault="00582614" w:rsidP="00E416EB">
            <w:pPr>
              <w:spacing w:after="0" w:line="240" w:lineRule="auto"/>
              <w:rPr>
                <w:rFonts w:cs="Arial"/>
                <w:color w:val="000000"/>
                <w:sz w:val="22"/>
              </w:rPr>
            </w:pPr>
            <w:r w:rsidRPr="00CD0DCD">
              <w:rPr>
                <w:rFonts w:cs="Arial"/>
                <w:color w:val="000000"/>
                <w:sz w:val="22"/>
              </w:rPr>
              <w:t>Разходи за материали, без електроенергия</w:t>
            </w:r>
          </w:p>
        </w:tc>
        <w:tc>
          <w:tcPr>
            <w:tcW w:w="1790" w:type="dxa"/>
            <w:shd w:val="clear" w:color="000000" w:fill="DDEBF7"/>
            <w:noWrap/>
            <w:vAlign w:val="center"/>
            <w:hideMark/>
          </w:tcPr>
          <w:p w14:paraId="2CF0CDFB" w14:textId="77777777" w:rsidR="00582614" w:rsidRPr="00CD0DCD" w:rsidRDefault="00582614" w:rsidP="00E416E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22"/>
              </w:rPr>
            </w:pPr>
            <w:r w:rsidRPr="00CD0DCD">
              <w:rPr>
                <w:rFonts w:cs="Arial"/>
                <w:color w:val="000000"/>
                <w:sz w:val="22"/>
              </w:rPr>
              <w:t>1,000</w:t>
            </w:r>
          </w:p>
        </w:tc>
      </w:tr>
      <w:tr w:rsidR="00582614" w:rsidRPr="009F3AE9" w14:paraId="0AC0E7DA" w14:textId="77777777" w:rsidTr="00CD0DCD">
        <w:trPr>
          <w:trHeight w:val="285"/>
        </w:trPr>
        <w:tc>
          <w:tcPr>
            <w:cnfStyle w:val="001000000000" w:firstRow="0" w:lastRow="0" w:firstColumn="1" w:lastColumn="0" w:oddVBand="0" w:evenVBand="0" w:oddHBand="0" w:evenHBand="0" w:firstRowFirstColumn="0" w:firstRowLastColumn="0" w:lastRowFirstColumn="0" w:lastRowLastColumn="0"/>
            <w:tcW w:w="5120" w:type="dxa"/>
            <w:shd w:val="clear" w:color="auto" w:fill="auto"/>
            <w:noWrap/>
            <w:vAlign w:val="center"/>
            <w:hideMark/>
          </w:tcPr>
          <w:p w14:paraId="78D0DD64" w14:textId="77777777" w:rsidR="00582614" w:rsidRPr="00CD0DCD" w:rsidRDefault="00582614" w:rsidP="00E416EB">
            <w:pPr>
              <w:spacing w:after="0" w:line="240" w:lineRule="auto"/>
              <w:rPr>
                <w:rFonts w:cs="Arial"/>
                <w:color w:val="000000"/>
                <w:sz w:val="22"/>
              </w:rPr>
            </w:pPr>
            <w:r w:rsidRPr="00CD0DCD">
              <w:rPr>
                <w:rFonts w:cs="Arial"/>
                <w:color w:val="000000"/>
                <w:sz w:val="22"/>
              </w:rPr>
              <w:t>Разходи за труд</w:t>
            </w:r>
          </w:p>
        </w:tc>
        <w:tc>
          <w:tcPr>
            <w:tcW w:w="1790" w:type="dxa"/>
            <w:shd w:val="clear" w:color="000000" w:fill="DDEBF7"/>
            <w:noWrap/>
            <w:vAlign w:val="center"/>
            <w:hideMark/>
          </w:tcPr>
          <w:p w14:paraId="7FCA30D9" w14:textId="77777777" w:rsidR="00582614" w:rsidRPr="00CD0DCD" w:rsidRDefault="00582614" w:rsidP="00E416EB">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000000"/>
                <w:sz w:val="22"/>
              </w:rPr>
            </w:pPr>
            <w:r w:rsidRPr="00CD0DCD">
              <w:rPr>
                <w:rFonts w:cs="Arial"/>
                <w:color w:val="000000"/>
                <w:sz w:val="22"/>
              </w:rPr>
              <w:t>0,900</w:t>
            </w:r>
          </w:p>
        </w:tc>
      </w:tr>
      <w:tr w:rsidR="00582614" w:rsidRPr="009F3AE9" w14:paraId="579B52FB" w14:textId="77777777" w:rsidTr="00CD0DCD">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5120" w:type="dxa"/>
            <w:shd w:val="clear" w:color="auto" w:fill="auto"/>
            <w:noWrap/>
            <w:vAlign w:val="center"/>
            <w:hideMark/>
          </w:tcPr>
          <w:p w14:paraId="258B42C8" w14:textId="77777777" w:rsidR="00582614" w:rsidRPr="00CD0DCD" w:rsidRDefault="00582614" w:rsidP="00E416EB">
            <w:pPr>
              <w:spacing w:after="0" w:line="240" w:lineRule="auto"/>
              <w:rPr>
                <w:rFonts w:cs="Arial"/>
                <w:color w:val="000000"/>
                <w:sz w:val="22"/>
              </w:rPr>
            </w:pPr>
            <w:r w:rsidRPr="00CD0DCD">
              <w:rPr>
                <w:rFonts w:cs="Arial"/>
                <w:color w:val="000000"/>
                <w:sz w:val="22"/>
              </w:rPr>
              <w:t>Разходи за електроенергия</w:t>
            </w:r>
          </w:p>
        </w:tc>
        <w:tc>
          <w:tcPr>
            <w:tcW w:w="1790" w:type="dxa"/>
            <w:shd w:val="clear" w:color="000000" w:fill="DDEBF7"/>
            <w:noWrap/>
            <w:vAlign w:val="center"/>
            <w:hideMark/>
          </w:tcPr>
          <w:p w14:paraId="6A8DA90D" w14:textId="77777777" w:rsidR="00582614" w:rsidRPr="00CD0DCD" w:rsidRDefault="00582614" w:rsidP="00E416E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22"/>
              </w:rPr>
            </w:pPr>
            <w:r w:rsidRPr="00CD0DCD">
              <w:rPr>
                <w:rFonts w:cs="Arial"/>
                <w:color w:val="000000"/>
                <w:sz w:val="22"/>
              </w:rPr>
              <w:t>0,900</w:t>
            </w:r>
          </w:p>
        </w:tc>
      </w:tr>
      <w:tr w:rsidR="00582614" w:rsidRPr="009F3AE9" w14:paraId="23916DEC" w14:textId="77777777" w:rsidTr="00CD0DCD">
        <w:trPr>
          <w:trHeight w:val="285"/>
        </w:trPr>
        <w:tc>
          <w:tcPr>
            <w:cnfStyle w:val="001000000000" w:firstRow="0" w:lastRow="0" w:firstColumn="1" w:lastColumn="0" w:oddVBand="0" w:evenVBand="0" w:oddHBand="0" w:evenHBand="0" w:firstRowFirstColumn="0" w:firstRowLastColumn="0" w:lastRowFirstColumn="0" w:lastRowLastColumn="0"/>
            <w:tcW w:w="5120" w:type="dxa"/>
            <w:shd w:val="clear" w:color="auto" w:fill="auto"/>
            <w:noWrap/>
            <w:vAlign w:val="center"/>
            <w:hideMark/>
          </w:tcPr>
          <w:p w14:paraId="7CCB394D" w14:textId="77777777" w:rsidR="00582614" w:rsidRPr="00CD0DCD" w:rsidRDefault="00582614" w:rsidP="00E416EB">
            <w:pPr>
              <w:spacing w:after="0" w:line="240" w:lineRule="auto"/>
              <w:rPr>
                <w:rFonts w:cs="Arial"/>
                <w:color w:val="000000"/>
                <w:sz w:val="22"/>
              </w:rPr>
            </w:pPr>
            <w:r w:rsidRPr="00CD0DCD">
              <w:rPr>
                <w:rFonts w:cs="Arial"/>
                <w:color w:val="000000"/>
                <w:sz w:val="22"/>
              </w:rPr>
              <w:t>Разходи за поддръжка</w:t>
            </w:r>
          </w:p>
        </w:tc>
        <w:tc>
          <w:tcPr>
            <w:tcW w:w="1790" w:type="dxa"/>
            <w:shd w:val="clear" w:color="000000" w:fill="DDEBF7"/>
            <w:noWrap/>
            <w:vAlign w:val="center"/>
            <w:hideMark/>
          </w:tcPr>
          <w:p w14:paraId="1B62422D" w14:textId="77777777" w:rsidR="00582614" w:rsidRPr="00CD0DCD" w:rsidRDefault="00582614" w:rsidP="00E416EB">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000000"/>
                <w:sz w:val="22"/>
              </w:rPr>
            </w:pPr>
            <w:r w:rsidRPr="00CD0DCD">
              <w:rPr>
                <w:rFonts w:cs="Arial"/>
                <w:color w:val="000000"/>
                <w:sz w:val="22"/>
              </w:rPr>
              <w:t>1,000</w:t>
            </w:r>
          </w:p>
        </w:tc>
      </w:tr>
      <w:tr w:rsidR="00582614" w:rsidRPr="009F3AE9" w14:paraId="4382F466" w14:textId="77777777" w:rsidTr="00CD0DCD">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5120" w:type="dxa"/>
            <w:shd w:val="clear" w:color="auto" w:fill="auto"/>
            <w:noWrap/>
            <w:vAlign w:val="center"/>
            <w:hideMark/>
          </w:tcPr>
          <w:p w14:paraId="1D32CBB5" w14:textId="77777777" w:rsidR="00582614" w:rsidRPr="00CD0DCD" w:rsidRDefault="00582614" w:rsidP="00E416EB">
            <w:pPr>
              <w:spacing w:after="0" w:line="240" w:lineRule="auto"/>
              <w:rPr>
                <w:rFonts w:cs="Arial"/>
                <w:color w:val="000000"/>
                <w:sz w:val="22"/>
              </w:rPr>
            </w:pPr>
            <w:r w:rsidRPr="00CD0DCD">
              <w:rPr>
                <w:rFonts w:cs="Arial"/>
                <w:color w:val="000000"/>
                <w:sz w:val="22"/>
              </w:rPr>
              <w:t>Административни разходи</w:t>
            </w:r>
          </w:p>
        </w:tc>
        <w:tc>
          <w:tcPr>
            <w:tcW w:w="1790" w:type="dxa"/>
            <w:shd w:val="clear" w:color="000000" w:fill="DDEBF7"/>
            <w:noWrap/>
            <w:vAlign w:val="center"/>
            <w:hideMark/>
          </w:tcPr>
          <w:p w14:paraId="40BD917B" w14:textId="77777777" w:rsidR="00582614" w:rsidRPr="00CD0DCD" w:rsidRDefault="00582614" w:rsidP="00E416E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22"/>
              </w:rPr>
            </w:pPr>
            <w:r w:rsidRPr="00CD0DCD">
              <w:rPr>
                <w:rFonts w:cs="Arial"/>
                <w:color w:val="000000"/>
                <w:sz w:val="22"/>
              </w:rPr>
              <w:t>1,000</w:t>
            </w:r>
          </w:p>
        </w:tc>
      </w:tr>
      <w:tr w:rsidR="00582614" w:rsidRPr="009F3AE9" w14:paraId="6B86042C" w14:textId="77777777" w:rsidTr="00CD0DCD">
        <w:trPr>
          <w:trHeight w:val="285"/>
        </w:trPr>
        <w:tc>
          <w:tcPr>
            <w:cnfStyle w:val="001000000000" w:firstRow="0" w:lastRow="0" w:firstColumn="1" w:lastColumn="0" w:oddVBand="0" w:evenVBand="0" w:oddHBand="0" w:evenHBand="0" w:firstRowFirstColumn="0" w:firstRowLastColumn="0" w:lastRowFirstColumn="0" w:lastRowLastColumn="0"/>
            <w:tcW w:w="5120" w:type="dxa"/>
            <w:shd w:val="clear" w:color="000000" w:fill="FFFFFF"/>
            <w:vAlign w:val="center"/>
            <w:hideMark/>
          </w:tcPr>
          <w:p w14:paraId="11E6C94B" w14:textId="77777777" w:rsidR="00582614" w:rsidRPr="00CD0DCD" w:rsidRDefault="00582614" w:rsidP="00E416EB">
            <w:pPr>
              <w:spacing w:after="0" w:line="240" w:lineRule="auto"/>
              <w:rPr>
                <w:rFonts w:cs="Arial"/>
                <w:color w:val="000000"/>
                <w:sz w:val="22"/>
              </w:rPr>
            </w:pPr>
            <w:r w:rsidRPr="00CD0DCD">
              <w:rPr>
                <w:rFonts w:cs="Arial"/>
                <w:color w:val="000000"/>
                <w:sz w:val="22"/>
              </w:rPr>
              <w:t>Разходи за външни услуги</w:t>
            </w:r>
          </w:p>
        </w:tc>
        <w:tc>
          <w:tcPr>
            <w:tcW w:w="1790" w:type="dxa"/>
            <w:shd w:val="clear" w:color="000000" w:fill="DDEBF7"/>
            <w:noWrap/>
            <w:vAlign w:val="center"/>
            <w:hideMark/>
          </w:tcPr>
          <w:p w14:paraId="5DC50CB9" w14:textId="77777777" w:rsidR="00582614" w:rsidRPr="00CD0DCD" w:rsidRDefault="00582614" w:rsidP="00E416EB">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000000"/>
                <w:sz w:val="22"/>
              </w:rPr>
            </w:pPr>
            <w:r w:rsidRPr="00CD0DCD">
              <w:rPr>
                <w:rFonts w:cs="Arial"/>
                <w:color w:val="000000"/>
                <w:sz w:val="22"/>
              </w:rPr>
              <w:t>1,000</w:t>
            </w:r>
          </w:p>
        </w:tc>
      </w:tr>
    </w:tbl>
    <w:p w14:paraId="0F5B0C91" w14:textId="77777777" w:rsidR="00582614" w:rsidRPr="00CD0DCD" w:rsidRDefault="00582614" w:rsidP="00582614">
      <w:pPr>
        <w:tabs>
          <w:tab w:val="left" w:pos="1134"/>
        </w:tabs>
        <w:suppressAutoHyphens/>
        <w:spacing w:after="0" w:line="240" w:lineRule="auto"/>
        <w:jc w:val="both"/>
        <w:rPr>
          <w:rFonts w:ascii="Times New Roman" w:eastAsia="Times New Roman" w:hAnsi="Times New Roman" w:cs="Times New Roman"/>
          <w:i/>
          <w:sz w:val="18"/>
          <w:szCs w:val="18"/>
          <w:lang w:eastAsia="ar-SA"/>
        </w:rPr>
      </w:pPr>
      <w:r w:rsidRPr="00CD0DCD">
        <w:rPr>
          <w:rFonts w:ascii="Times New Roman" w:eastAsia="Times New Roman" w:hAnsi="Times New Roman" w:cs="Times New Roman"/>
          <w:i/>
          <w:sz w:val="18"/>
          <w:szCs w:val="18"/>
          <w:lang w:eastAsia="ar-SA"/>
        </w:rPr>
        <w:t>Източник: модел Vademecum и собствени изчисления</w:t>
      </w:r>
    </w:p>
    <w:p w14:paraId="4B5EEC1A" w14:textId="77777777" w:rsidR="00CD0DCD" w:rsidRDefault="00CD0DCD" w:rsidP="00582614">
      <w:pPr>
        <w:autoSpaceDE w:val="0"/>
        <w:autoSpaceDN w:val="0"/>
        <w:adjustRightInd w:val="0"/>
        <w:spacing w:before="240"/>
        <w:jc w:val="both"/>
        <w:rPr>
          <w:rFonts w:cs="Arial"/>
        </w:rPr>
      </w:pPr>
    </w:p>
    <w:p w14:paraId="4B80A004" w14:textId="77777777" w:rsidR="00582614" w:rsidRDefault="00582614" w:rsidP="00582614">
      <w:pPr>
        <w:autoSpaceDE w:val="0"/>
        <w:autoSpaceDN w:val="0"/>
        <w:adjustRightInd w:val="0"/>
        <w:spacing w:before="240"/>
        <w:jc w:val="both"/>
        <w:rPr>
          <w:rFonts w:cs="Arial"/>
        </w:rPr>
      </w:pPr>
      <w:r>
        <w:rPr>
          <w:rFonts w:cs="Arial"/>
        </w:rPr>
        <w:t>След финансовата корекция на разходите се преминава към определяне на ползите/външните разходи, за да се приложи инкременталния подход при определяне на нетните парични потоци и определяне на икономическите индикатори: Икономическа нетна настояща стойност (ИННС), Икономическа вътрешна норма на възвращаемост(ИВНВ) и коефициент Ползи/Разходи (К П/Р).</w:t>
      </w:r>
    </w:p>
    <w:p w14:paraId="2087898E" w14:textId="77777777" w:rsidR="00582614" w:rsidRDefault="00582614" w:rsidP="00582614">
      <w:pPr>
        <w:suppressAutoHyphens/>
        <w:spacing w:before="60" w:after="60"/>
        <w:jc w:val="both"/>
        <w:rPr>
          <w:rFonts w:cs="Arial"/>
        </w:rPr>
      </w:pPr>
      <w:r>
        <w:rPr>
          <w:rFonts w:cs="Arial"/>
        </w:rPr>
        <w:t>Един проект се смята за Икономически ефективен, ако ИННС &gt; 0, ИВНВ е &gt; от използваната дисконтова норма, а К П/Р</w:t>
      </w:r>
      <w:r w:rsidR="00095012">
        <w:rPr>
          <w:rFonts w:cs="Arial"/>
        </w:rPr>
        <w:t xml:space="preserve"> </w:t>
      </w:r>
      <w:r>
        <w:rPr>
          <w:rFonts w:cs="Arial"/>
        </w:rPr>
        <w:t>&gt; 1.0.</w:t>
      </w:r>
    </w:p>
    <w:p w14:paraId="0AB4C6BC" w14:textId="77777777" w:rsidR="00582614" w:rsidRDefault="00582614" w:rsidP="00582614">
      <w:pPr>
        <w:suppressAutoHyphens/>
        <w:spacing w:before="60" w:after="60"/>
        <w:jc w:val="both"/>
        <w:rPr>
          <w:rFonts w:eastAsia="Times New Roman" w:cs="Arial"/>
          <w:sz w:val="22"/>
          <w:lang w:eastAsia="ar-SA"/>
        </w:rPr>
      </w:pPr>
    </w:p>
    <w:p w14:paraId="5438CBF9" w14:textId="77777777" w:rsidR="00582614" w:rsidRPr="008B058A" w:rsidRDefault="00582614" w:rsidP="008B058A">
      <w:pPr>
        <w:pStyle w:val="Heading2"/>
        <w:numPr>
          <w:ilvl w:val="1"/>
          <w:numId w:val="3"/>
        </w:numPr>
        <w:ind w:left="1080" w:hanging="540"/>
        <w:rPr>
          <w:szCs w:val="24"/>
          <w:lang w:val="bg-BG"/>
        </w:rPr>
      </w:pPr>
      <w:bookmarkStart w:id="330" w:name="_Toc143694201"/>
      <w:r w:rsidRPr="008B058A">
        <w:rPr>
          <w:szCs w:val="24"/>
          <w:lang w:val="bg-BG"/>
        </w:rPr>
        <w:t>Основни допускания за икономическия анализ</w:t>
      </w:r>
      <w:bookmarkEnd w:id="330"/>
    </w:p>
    <w:p w14:paraId="21F5F9B5" w14:textId="77777777" w:rsidR="00582614" w:rsidRDefault="00582614" w:rsidP="00582614">
      <w:pPr>
        <w:autoSpaceDE w:val="0"/>
        <w:autoSpaceDN w:val="0"/>
        <w:adjustRightInd w:val="0"/>
        <w:jc w:val="both"/>
        <w:rPr>
          <w:rFonts w:cs="Arial"/>
        </w:rPr>
      </w:pPr>
      <w:r>
        <w:rPr>
          <w:rFonts w:cs="Arial"/>
        </w:rPr>
        <w:t xml:space="preserve">Въпреки препоръчваната Социална дисконтова норма от 3% за страни членки от ЕС, в този анализ е използвана препоръчваната в предишния програмен период </w:t>
      </w:r>
      <w:r w:rsidRPr="00C521EE">
        <w:rPr>
          <w:rFonts w:cs="Arial"/>
          <w:b/>
        </w:rPr>
        <w:t>норма от 5%,</w:t>
      </w:r>
      <w:r>
        <w:rPr>
          <w:rFonts w:cs="Arial"/>
        </w:rPr>
        <w:t xml:space="preserve"> поради липса на Национално или секторно проучване за размера на Икономическата дисконтова норма.</w:t>
      </w:r>
    </w:p>
    <w:p w14:paraId="74795DF5" w14:textId="77777777" w:rsidR="00582614" w:rsidRDefault="00582614" w:rsidP="00582614">
      <w:pPr>
        <w:autoSpaceDE w:val="0"/>
        <w:autoSpaceDN w:val="0"/>
        <w:adjustRightInd w:val="0"/>
        <w:jc w:val="both"/>
        <w:rPr>
          <w:rFonts w:cs="Arial"/>
        </w:rPr>
      </w:pPr>
      <w:r>
        <w:rPr>
          <w:rFonts w:cs="Arial"/>
        </w:rPr>
        <w:t>Направено е допускането, както в прогнозите, че товарите, които ще се реализират в пристанище Лом, след изпълнението  на проекта ще дойдат от прехвърлен трафик на тежкотоварни автомобили.</w:t>
      </w:r>
    </w:p>
    <w:p w14:paraId="6F166B99" w14:textId="189C447C" w:rsidR="00582614" w:rsidRDefault="00582614" w:rsidP="00582614">
      <w:pPr>
        <w:suppressAutoHyphens/>
        <w:spacing w:before="60" w:after="60"/>
        <w:jc w:val="both"/>
        <w:rPr>
          <w:rFonts w:eastAsia="Times New Roman" w:cs="Arial"/>
          <w:sz w:val="22"/>
          <w:lang w:eastAsia="ar-SA"/>
        </w:rPr>
      </w:pPr>
      <w:r>
        <w:rPr>
          <w:rFonts w:cs="Arial"/>
        </w:rPr>
        <w:t>Идентифицирани са ползи от намаляване на вредните газови емисии</w:t>
      </w:r>
      <w:r w:rsidR="00DD5341">
        <w:rPr>
          <w:rFonts w:cs="Arial"/>
        </w:rPr>
        <w:t>, замърсяване на въздуха</w:t>
      </w:r>
      <w:r>
        <w:rPr>
          <w:rFonts w:cs="Arial"/>
        </w:rPr>
        <w:t xml:space="preserve"> и броя на инцидентите с тежкотоварни автомобили.</w:t>
      </w:r>
    </w:p>
    <w:p w14:paraId="4A2AC67D" w14:textId="77777777" w:rsidR="00582614" w:rsidRPr="002E1E19" w:rsidRDefault="00582614" w:rsidP="001F46B9">
      <w:pPr>
        <w:suppressAutoHyphens/>
        <w:spacing w:before="60" w:after="60"/>
        <w:ind w:firstLine="540"/>
        <w:jc w:val="both"/>
        <w:rPr>
          <w:rFonts w:eastAsia="Times New Roman" w:cs="Arial"/>
          <w:sz w:val="22"/>
          <w:lang w:eastAsia="ar-SA"/>
        </w:rPr>
      </w:pPr>
    </w:p>
    <w:p w14:paraId="660D97A1" w14:textId="77777777" w:rsidR="00F42E46" w:rsidRPr="008B058A" w:rsidRDefault="00582614" w:rsidP="008B058A">
      <w:pPr>
        <w:pStyle w:val="Heading2"/>
        <w:numPr>
          <w:ilvl w:val="1"/>
          <w:numId w:val="3"/>
        </w:numPr>
        <w:ind w:left="1080" w:hanging="540"/>
        <w:rPr>
          <w:szCs w:val="24"/>
          <w:lang w:val="bg-BG"/>
        </w:rPr>
      </w:pPr>
      <w:bookmarkStart w:id="331" w:name="_Toc143694202"/>
      <w:r w:rsidRPr="008B058A">
        <w:rPr>
          <w:szCs w:val="24"/>
          <w:lang w:val="bg-BG"/>
        </w:rPr>
        <w:t>Определяне на икономическите ползи от проекта</w:t>
      </w:r>
      <w:bookmarkEnd w:id="331"/>
    </w:p>
    <w:p w14:paraId="327EDCBF" w14:textId="77777777" w:rsidR="00582614" w:rsidRDefault="00582614" w:rsidP="00582614">
      <w:pPr>
        <w:autoSpaceDE w:val="0"/>
        <w:autoSpaceDN w:val="0"/>
        <w:adjustRightInd w:val="0"/>
        <w:jc w:val="both"/>
        <w:rPr>
          <w:rFonts w:cs="Arial"/>
        </w:rPr>
      </w:pPr>
      <w:r>
        <w:rPr>
          <w:rFonts w:cs="Arial"/>
        </w:rPr>
        <w:t xml:space="preserve">За определяне на икономическите ползи от проекта са използвани единични цени от модела на </w:t>
      </w:r>
      <w:r w:rsidRPr="00677557">
        <w:rPr>
          <w:rFonts w:cs="Arial"/>
          <w:i/>
        </w:rPr>
        <w:t>Vademecum</w:t>
      </w:r>
      <w:r>
        <w:rPr>
          <w:rFonts w:cs="Arial"/>
        </w:rPr>
        <w:t>, както и коефициентите за еластичност и прогнози за БВП, заложени в самия модел.</w:t>
      </w:r>
    </w:p>
    <w:p w14:paraId="47E75C62" w14:textId="77777777" w:rsidR="00EF7CC6" w:rsidRDefault="00EF7CC6" w:rsidP="00EF7CC6">
      <w:pPr>
        <w:tabs>
          <w:tab w:val="left" w:pos="1418"/>
        </w:tabs>
        <w:spacing w:before="60" w:after="60"/>
        <w:jc w:val="both"/>
        <w:rPr>
          <w:rFonts w:eastAsia="Calibri" w:cs="Arial"/>
          <w:i/>
          <w:color w:val="000000"/>
          <w:sz w:val="22"/>
          <w:lang w:eastAsia="en-US"/>
        </w:rPr>
      </w:pPr>
      <w:bookmarkStart w:id="332" w:name="_Toc174099072"/>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CD0DCD">
        <w:rPr>
          <w:rFonts w:cs="Arial"/>
          <w:bCs/>
          <w:i/>
          <w:noProof/>
          <w:sz w:val="22"/>
        </w:rPr>
        <w:t>27</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EF7CC6">
        <w:rPr>
          <w:rFonts w:eastAsia="Calibri" w:cs="Arial"/>
          <w:i/>
          <w:color w:val="000000"/>
          <w:sz w:val="22"/>
          <w:lang w:eastAsia="en-US"/>
        </w:rPr>
        <w:t>Единични стойности на външните разходи</w:t>
      </w:r>
      <w:bookmarkEnd w:id="332"/>
    </w:p>
    <w:tbl>
      <w:tblPr>
        <w:tblStyle w:val="LightList-Accent111"/>
        <w:tblW w:w="9394" w:type="dxa"/>
        <w:tblLook w:val="04A0" w:firstRow="1" w:lastRow="0" w:firstColumn="1" w:lastColumn="0" w:noHBand="0" w:noVBand="1"/>
      </w:tblPr>
      <w:tblGrid>
        <w:gridCol w:w="2350"/>
        <w:gridCol w:w="2348"/>
        <w:gridCol w:w="2348"/>
        <w:gridCol w:w="2348"/>
      </w:tblGrid>
      <w:tr w:rsidR="00DD5341" w:rsidRPr="009F3AE9" w14:paraId="053A2C7C" w14:textId="77777777" w:rsidTr="00CD0DCD">
        <w:trPr>
          <w:cnfStyle w:val="100000000000" w:firstRow="1" w:lastRow="0" w:firstColumn="0" w:lastColumn="0" w:oddVBand="0" w:evenVBand="0" w:oddHBand="0" w:evenHBand="0" w:firstRowFirstColumn="0" w:firstRowLastColumn="0" w:lastRowFirstColumn="0" w:lastRowLastColumn="0"/>
          <w:trHeight w:val="312"/>
        </w:trPr>
        <w:tc>
          <w:tcPr>
            <w:cnfStyle w:val="001000000000" w:firstRow="0" w:lastRow="0" w:firstColumn="1" w:lastColumn="0" w:oddVBand="0" w:evenVBand="0" w:oddHBand="0" w:evenHBand="0" w:firstRowFirstColumn="0" w:firstRowLastColumn="0" w:lastRowFirstColumn="0" w:lastRowLastColumn="0"/>
            <w:tcW w:w="2350" w:type="dxa"/>
            <w:vAlign w:val="center"/>
          </w:tcPr>
          <w:p w14:paraId="11D00301" w14:textId="77777777" w:rsidR="00582614" w:rsidRPr="00CD0DCD" w:rsidRDefault="00582614" w:rsidP="00E416EB">
            <w:pPr>
              <w:jc w:val="center"/>
              <w:rPr>
                <w:rFonts w:cs="Arial"/>
                <w:b w:val="0"/>
                <w:bCs w:val="0"/>
                <w:color w:val="FFFFFF" w:themeColor="background1"/>
                <w:sz w:val="22"/>
              </w:rPr>
            </w:pPr>
            <w:r w:rsidRPr="00CD0DCD">
              <w:rPr>
                <w:rFonts w:cs="Arial"/>
                <w:color w:val="FFFFFF" w:themeColor="background1"/>
                <w:sz w:val="22"/>
              </w:rPr>
              <w:t>Външни разходи</w:t>
            </w:r>
          </w:p>
        </w:tc>
        <w:tc>
          <w:tcPr>
            <w:tcW w:w="2348" w:type="dxa"/>
            <w:vAlign w:val="center"/>
          </w:tcPr>
          <w:p w14:paraId="74100A50" w14:textId="77777777" w:rsidR="00582614" w:rsidRPr="00CD0DCD" w:rsidRDefault="00582614"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2"/>
              </w:rPr>
            </w:pPr>
            <w:r w:rsidRPr="00CD0DCD">
              <w:rPr>
                <w:rFonts w:cs="Arial"/>
                <w:color w:val="FFFFFF" w:themeColor="background1"/>
                <w:sz w:val="22"/>
              </w:rPr>
              <w:t>Инциденти</w:t>
            </w:r>
          </w:p>
        </w:tc>
        <w:tc>
          <w:tcPr>
            <w:tcW w:w="2348" w:type="dxa"/>
            <w:vAlign w:val="center"/>
          </w:tcPr>
          <w:p w14:paraId="26688DCF" w14:textId="77777777" w:rsidR="00582614" w:rsidRPr="00CD0DCD" w:rsidRDefault="00582614"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2"/>
              </w:rPr>
            </w:pPr>
            <w:r w:rsidRPr="00CD0DCD">
              <w:rPr>
                <w:rFonts w:cs="Arial"/>
                <w:color w:val="FFFFFF" w:themeColor="background1"/>
                <w:sz w:val="22"/>
              </w:rPr>
              <w:t>Замърсявания на въздуха</w:t>
            </w:r>
          </w:p>
        </w:tc>
        <w:tc>
          <w:tcPr>
            <w:tcW w:w="2348" w:type="dxa"/>
            <w:vAlign w:val="center"/>
          </w:tcPr>
          <w:p w14:paraId="141503A9" w14:textId="77777777" w:rsidR="00582614" w:rsidRPr="00CD0DCD" w:rsidRDefault="00582614"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2"/>
              </w:rPr>
            </w:pPr>
            <w:r w:rsidRPr="00CD0DCD">
              <w:rPr>
                <w:rFonts w:cs="Arial"/>
                <w:color w:val="FFFFFF" w:themeColor="background1"/>
                <w:sz w:val="22"/>
              </w:rPr>
              <w:t>Влияние върху климата</w:t>
            </w:r>
          </w:p>
        </w:tc>
      </w:tr>
      <w:tr w:rsidR="00582614" w:rsidRPr="009F3AE9" w14:paraId="74933727" w14:textId="77777777" w:rsidTr="00CD0DCD">
        <w:trPr>
          <w:cnfStyle w:val="000000100000" w:firstRow="0" w:lastRow="0" w:firstColumn="0" w:lastColumn="0" w:oddVBand="0" w:evenVBand="0" w:oddHBand="1" w:evenHBand="0" w:firstRowFirstColumn="0" w:firstRowLastColumn="0" w:lastRowFirstColumn="0" w:lastRowLastColumn="0"/>
          <w:trHeight w:val="576"/>
        </w:trPr>
        <w:tc>
          <w:tcPr>
            <w:cnfStyle w:val="001000000000" w:firstRow="0" w:lastRow="0" w:firstColumn="1" w:lastColumn="0" w:oddVBand="0" w:evenVBand="0" w:oddHBand="0" w:evenHBand="0" w:firstRowFirstColumn="0" w:firstRowLastColumn="0" w:lastRowFirstColumn="0" w:lastRowLastColumn="0"/>
            <w:tcW w:w="0" w:type="dxa"/>
            <w:shd w:val="clear" w:color="000000" w:fill="FFFFFF"/>
            <w:vAlign w:val="center"/>
          </w:tcPr>
          <w:p w14:paraId="23C94C78" w14:textId="77777777" w:rsidR="00582614" w:rsidRPr="00CD0DCD" w:rsidRDefault="00582614" w:rsidP="00EF7CC6">
            <w:pPr>
              <w:spacing w:after="0" w:line="240" w:lineRule="auto"/>
              <w:jc w:val="center"/>
              <w:rPr>
                <w:rFonts w:cs="Arial"/>
                <w:color w:val="000000"/>
                <w:sz w:val="22"/>
              </w:rPr>
            </w:pPr>
            <w:r w:rsidRPr="00CD0DCD">
              <w:rPr>
                <w:rFonts w:cs="Arial"/>
                <w:color w:val="000000"/>
                <w:sz w:val="22"/>
              </w:rPr>
              <w:t>Стойност в евро цента на тнкм</w:t>
            </w:r>
          </w:p>
        </w:tc>
        <w:tc>
          <w:tcPr>
            <w:tcW w:w="0" w:type="dxa"/>
            <w:shd w:val="clear" w:color="000000" w:fill="FFFFFF"/>
            <w:vAlign w:val="center"/>
          </w:tcPr>
          <w:p w14:paraId="7C874CA4" w14:textId="77777777" w:rsidR="00582614" w:rsidRPr="00CD0DCD" w:rsidRDefault="00582614" w:rsidP="00EF7CC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22"/>
              </w:rPr>
            </w:pPr>
            <w:r w:rsidRPr="00CD0DCD">
              <w:rPr>
                <w:rFonts w:cs="Arial"/>
                <w:color w:val="000000"/>
                <w:sz w:val="22"/>
              </w:rPr>
              <w:t>0,03</w:t>
            </w:r>
          </w:p>
        </w:tc>
        <w:tc>
          <w:tcPr>
            <w:tcW w:w="0" w:type="dxa"/>
            <w:shd w:val="clear" w:color="000000" w:fill="FFFFFF"/>
            <w:vAlign w:val="center"/>
          </w:tcPr>
          <w:p w14:paraId="6D94207E" w14:textId="77777777" w:rsidR="00582614" w:rsidRPr="00CD0DCD" w:rsidRDefault="00582614" w:rsidP="00EF7CC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22"/>
              </w:rPr>
            </w:pPr>
            <w:r w:rsidRPr="00CD0DCD">
              <w:rPr>
                <w:rFonts w:cs="Arial"/>
                <w:color w:val="000000"/>
                <w:sz w:val="22"/>
              </w:rPr>
              <w:t>0,48</w:t>
            </w:r>
          </w:p>
        </w:tc>
        <w:tc>
          <w:tcPr>
            <w:tcW w:w="0" w:type="dxa"/>
            <w:shd w:val="clear" w:color="000000" w:fill="FFFFFF"/>
            <w:vAlign w:val="center"/>
          </w:tcPr>
          <w:p w14:paraId="66AF77C9" w14:textId="77777777" w:rsidR="00582614" w:rsidRPr="00CD0DCD" w:rsidRDefault="00582614" w:rsidP="00EF7CC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22"/>
              </w:rPr>
            </w:pPr>
            <w:r w:rsidRPr="00CD0DCD">
              <w:rPr>
                <w:rFonts w:cs="Arial"/>
                <w:color w:val="000000"/>
                <w:sz w:val="22"/>
              </w:rPr>
              <w:t>0,29</w:t>
            </w:r>
          </w:p>
        </w:tc>
      </w:tr>
    </w:tbl>
    <w:p w14:paraId="4EB7CAE7" w14:textId="77777777" w:rsidR="00582614" w:rsidRPr="00CD0DCD" w:rsidRDefault="00582614" w:rsidP="00582614">
      <w:pPr>
        <w:autoSpaceDE w:val="0"/>
        <w:autoSpaceDN w:val="0"/>
        <w:adjustRightInd w:val="0"/>
        <w:jc w:val="both"/>
        <w:rPr>
          <w:rFonts w:ascii="Times New Roman" w:hAnsi="Times New Roman" w:cs="Times New Roman"/>
          <w:i/>
          <w:sz w:val="18"/>
          <w:szCs w:val="18"/>
        </w:rPr>
      </w:pPr>
      <w:r w:rsidRPr="00CD0DCD">
        <w:rPr>
          <w:rFonts w:ascii="Times New Roman" w:hAnsi="Times New Roman" w:cs="Times New Roman"/>
          <w:i/>
          <w:sz w:val="18"/>
          <w:szCs w:val="18"/>
        </w:rPr>
        <w:t>Източник: модел Vademecum</w:t>
      </w:r>
    </w:p>
    <w:p w14:paraId="3D08A790" w14:textId="78BF2990" w:rsidR="00EF7CC6" w:rsidRDefault="00582614" w:rsidP="00CD0DCD">
      <w:pPr>
        <w:autoSpaceDE w:val="0"/>
        <w:autoSpaceDN w:val="0"/>
        <w:adjustRightInd w:val="0"/>
        <w:jc w:val="both"/>
        <w:rPr>
          <w:rFonts w:cs="Arial"/>
          <w:bCs/>
          <w:i/>
          <w:sz w:val="22"/>
        </w:rPr>
      </w:pPr>
      <w:r>
        <w:rPr>
          <w:rFonts w:cs="Arial"/>
        </w:rPr>
        <w:t>На база прогнозата за търсенето и единичните стойности е определен размерът на ползите.</w:t>
      </w:r>
      <w:r w:rsidR="00EF7CC6">
        <w:rPr>
          <w:rFonts w:cs="Arial"/>
          <w:bCs/>
          <w:i/>
          <w:sz w:val="22"/>
        </w:rPr>
        <w:br w:type="page"/>
      </w:r>
    </w:p>
    <w:p w14:paraId="1011017A" w14:textId="77777777" w:rsidR="00095012" w:rsidRDefault="00095012" w:rsidP="00EF7CC6">
      <w:pPr>
        <w:tabs>
          <w:tab w:val="left" w:pos="1418"/>
        </w:tabs>
        <w:spacing w:before="60" w:after="60"/>
        <w:jc w:val="both"/>
        <w:rPr>
          <w:rFonts w:cs="Arial"/>
          <w:bCs/>
          <w:i/>
          <w:sz w:val="22"/>
        </w:rPr>
      </w:pPr>
    </w:p>
    <w:p w14:paraId="777267B4" w14:textId="77777777" w:rsidR="00EF7CC6" w:rsidRDefault="00EF7CC6" w:rsidP="00EF7CC6">
      <w:pPr>
        <w:tabs>
          <w:tab w:val="left" w:pos="1418"/>
        </w:tabs>
        <w:spacing w:before="60" w:after="60"/>
        <w:jc w:val="both"/>
        <w:rPr>
          <w:rFonts w:eastAsia="Calibri" w:cs="Arial"/>
          <w:i/>
          <w:color w:val="000000"/>
          <w:sz w:val="22"/>
          <w:lang w:eastAsia="en-US"/>
        </w:rPr>
      </w:pPr>
      <w:bookmarkStart w:id="333" w:name="_Toc174099073"/>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CD0DCD">
        <w:rPr>
          <w:rFonts w:cs="Arial"/>
          <w:bCs/>
          <w:i/>
          <w:noProof/>
          <w:sz w:val="22"/>
        </w:rPr>
        <w:t>28</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EF7CC6">
        <w:rPr>
          <w:rFonts w:eastAsia="Calibri" w:cs="Arial"/>
          <w:i/>
          <w:color w:val="000000"/>
          <w:sz w:val="22"/>
          <w:lang w:eastAsia="en-US"/>
        </w:rPr>
        <w:t>Определяне на външните разходи</w:t>
      </w:r>
      <w:bookmarkEnd w:id="333"/>
    </w:p>
    <w:tbl>
      <w:tblPr>
        <w:tblStyle w:val="LightList-Accent111"/>
        <w:tblW w:w="9438" w:type="dxa"/>
        <w:tblLook w:val="04A0" w:firstRow="1" w:lastRow="0" w:firstColumn="1" w:lastColumn="0" w:noHBand="0" w:noVBand="1"/>
      </w:tblPr>
      <w:tblGrid>
        <w:gridCol w:w="3500"/>
        <w:gridCol w:w="1514"/>
        <w:gridCol w:w="1364"/>
        <w:gridCol w:w="1565"/>
        <w:gridCol w:w="1495"/>
      </w:tblGrid>
      <w:tr w:rsidR="00DD5341" w:rsidRPr="009F3AE9" w14:paraId="5B399582" w14:textId="77777777" w:rsidTr="00CD0DCD">
        <w:trPr>
          <w:cnfStyle w:val="100000000000" w:firstRow="1" w:lastRow="0" w:firstColumn="0" w:lastColumn="0" w:oddVBand="0" w:evenVBand="0" w:oddHBand="0"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500" w:type="dxa"/>
            <w:vMerge w:val="restart"/>
            <w:noWrap/>
            <w:hideMark/>
          </w:tcPr>
          <w:p w14:paraId="7B01620B" w14:textId="77777777" w:rsidR="00582614" w:rsidRPr="00CD0DCD" w:rsidRDefault="00582614" w:rsidP="00E416EB">
            <w:pPr>
              <w:jc w:val="center"/>
              <w:rPr>
                <w:rFonts w:cs="Arial"/>
                <w:b w:val="0"/>
                <w:bCs w:val="0"/>
                <w:color w:val="FFFFFF" w:themeColor="background1"/>
                <w:sz w:val="20"/>
                <w:szCs w:val="20"/>
              </w:rPr>
            </w:pPr>
            <w:r w:rsidRPr="00CD0DCD">
              <w:rPr>
                <w:rFonts w:cs="Arial"/>
                <w:color w:val="FFFFFF" w:themeColor="background1"/>
                <w:sz w:val="20"/>
                <w:szCs w:val="20"/>
              </w:rPr>
              <w:t>Елементи на външните разходи</w:t>
            </w:r>
          </w:p>
        </w:tc>
        <w:tc>
          <w:tcPr>
            <w:tcW w:w="2878" w:type="dxa"/>
            <w:gridSpan w:val="2"/>
            <w:noWrap/>
            <w:hideMark/>
          </w:tcPr>
          <w:p w14:paraId="7F1B315C" w14:textId="77777777" w:rsidR="00582614" w:rsidRPr="00CD0DCD" w:rsidRDefault="00582614"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0"/>
                <w:szCs w:val="20"/>
              </w:rPr>
            </w:pPr>
            <w:r w:rsidRPr="00CD0DCD">
              <w:rPr>
                <w:rFonts w:cs="Arial"/>
                <w:color w:val="FFFFFF" w:themeColor="background1"/>
                <w:sz w:val="20"/>
                <w:szCs w:val="20"/>
              </w:rPr>
              <w:t>Недисконтирани</w:t>
            </w:r>
          </w:p>
        </w:tc>
        <w:tc>
          <w:tcPr>
            <w:tcW w:w="3060" w:type="dxa"/>
            <w:gridSpan w:val="2"/>
            <w:noWrap/>
            <w:hideMark/>
          </w:tcPr>
          <w:p w14:paraId="51418FE1" w14:textId="1E702603" w:rsidR="00582614" w:rsidRPr="00CD0DCD" w:rsidRDefault="00582614"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0"/>
                <w:szCs w:val="20"/>
              </w:rPr>
            </w:pPr>
            <w:r w:rsidRPr="00CD0DCD">
              <w:rPr>
                <w:rFonts w:cs="Arial"/>
                <w:color w:val="FFFFFF" w:themeColor="background1"/>
                <w:sz w:val="20"/>
                <w:szCs w:val="20"/>
              </w:rPr>
              <w:t>Дисконтирани (</w:t>
            </w:r>
            <w:r w:rsidR="00F068C4" w:rsidRPr="00CD0DCD">
              <w:rPr>
                <w:rFonts w:cs="Arial"/>
                <w:color w:val="FFFFFF" w:themeColor="background1"/>
                <w:sz w:val="20"/>
                <w:szCs w:val="20"/>
              </w:rPr>
              <w:t>норма</w:t>
            </w:r>
            <w:r w:rsidRPr="00CD0DCD">
              <w:rPr>
                <w:rFonts w:cs="Arial"/>
                <w:color w:val="FFFFFF" w:themeColor="background1"/>
                <w:sz w:val="20"/>
                <w:szCs w:val="20"/>
              </w:rPr>
              <w:t xml:space="preserve"> 5%)</w:t>
            </w:r>
          </w:p>
        </w:tc>
      </w:tr>
      <w:tr w:rsidR="009F3AE9" w:rsidRPr="009F3AE9" w14:paraId="495EDD9B" w14:textId="77777777" w:rsidTr="00CD0DCD">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500" w:type="dxa"/>
            <w:vMerge/>
            <w:hideMark/>
          </w:tcPr>
          <w:p w14:paraId="4B299636" w14:textId="77777777" w:rsidR="00582614" w:rsidRPr="00CD0DCD" w:rsidRDefault="00582614" w:rsidP="00E416EB">
            <w:pPr>
              <w:spacing w:after="0" w:line="240" w:lineRule="auto"/>
              <w:rPr>
                <w:rFonts w:cs="Arial"/>
                <w:b w:val="0"/>
                <w:bCs w:val="0"/>
                <w:color w:val="000000"/>
                <w:sz w:val="20"/>
                <w:szCs w:val="20"/>
              </w:rPr>
            </w:pPr>
          </w:p>
        </w:tc>
        <w:tc>
          <w:tcPr>
            <w:tcW w:w="1514" w:type="dxa"/>
            <w:noWrap/>
            <w:hideMark/>
          </w:tcPr>
          <w:p w14:paraId="1574645F" w14:textId="77777777" w:rsidR="00582614" w:rsidRPr="00CD0DCD" w:rsidRDefault="00582614" w:rsidP="00E416E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CD0DCD">
              <w:rPr>
                <w:rFonts w:cs="Arial"/>
                <w:b/>
                <w:bCs/>
                <w:color w:val="000000"/>
                <w:sz w:val="20"/>
                <w:szCs w:val="20"/>
              </w:rPr>
              <w:t>Общо</w:t>
            </w:r>
          </w:p>
        </w:tc>
        <w:tc>
          <w:tcPr>
            <w:tcW w:w="1364" w:type="dxa"/>
            <w:hideMark/>
          </w:tcPr>
          <w:p w14:paraId="2D3B4051" w14:textId="77777777" w:rsidR="00582614" w:rsidRPr="00CD0DCD" w:rsidRDefault="00582614" w:rsidP="00E416E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CD0DCD">
              <w:rPr>
                <w:rFonts w:cs="Arial"/>
                <w:b/>
                <w:bCs/>
                <w:color w:val="000000"/>
                <w:sz w:val="20"/>
                <w:szCs w:val="20"/>
              </w:rPr>
              <w:t>% общите</w:t>
            </w:r>
          </w:p>
        </w:tc>
        <w:tc>
          <w:tcPr>
            <w:tcW w:w="1565" w:type="dxa"/>
            <w:noWrap/>
            <w:hideMark/>
          </w:tcPr>
          <w:p w14:paraId="551F38EB" w14:textId="77777777" w:rsidR="00582614" w:rsidRPr="00CD0DCD" w:rsidRDefault="00582614" w:rsidP="00E416E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CD0DCD">
              <w:rPr>
                <w:rFonts w:cs="Arial"/>
                <w:b/>
                <w:bCs/>
                <w:color w:val="000000"/>
                <w:sz w:val="20"/>
                <w:szCs w:val="20"/>
              </w:rPr>
              <w:t>Общо</w:t>
            </w:r>
          </w:p>
        </w:tc>
        <w:tc>
          <w:tcPr>
            <w:tcW w:w="1495" w:type="dxa"/>
            <w:hideMark/>
          </w:tcPr>
          <w:p w14:paraId="29D772E1" w14:textId="77777777" w:rsidR="00582614" w:rsidRPr="00CD0DCD" w:rsidRDefault="00582614" w:rsidP="00E416E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CD0DCD">
              <w:rPr>
                <w:rFonts w:cs="Arial"/>
                <w:b/>
                <w:bCs/>
                <w:color w:val="000000"/>
                <w:sz w:val="20"/>
                <w:szCs w:val="20"/>
              </w:rPr>
              <w:t>% общите</w:t>
            </w:r>
          </w:p>
        </w:tc>
      </w:tr>
      <w:tr w:rsidR="00B02717" w:rsidRPr="009F3AE9" w14:paraId="55F99C11" w14:textId="77777777" w:rsidTr="00CD0DCD">
        <w:trPr>
          <w:trHeight w:val="276"/>
        </w:trPr>
        <w:tc>
          <w:tcPr>
            <w:cnfStyle w:val="001000000000" w:firstRow="0" w:lastRow="0" w:firstColumn="1" w:lastColumn="0" w:oddVBand="0" w:evenVBand="0" w:oddHBand="0" w:evenHBand="0" w:firstRowFirstColumn="0" w:firstRowLastColumn="0" w:lastRowFirstColumn="0" w:lastRowLastColumn="0"/>
            <w:tcW w:w="3500" w:type="dxa"/>
            <w:hideMark/>
          </w:tcPr>
          <w:p w14:paraId="5768622B" w14:textId="77777777" w:rsidR="00DD5341" w:rsidRPr="00CD0DCD" w:rsidRDefault="00DD5341" w:rsidP="00DD5341">
            <w:pPr>
              <w:spacing w:after="0" w:line="240" w:lineRule="auto"/>
              <w:jc w:val="both"/>
              <w:rPr>
                <w:rFonts w:cs="Arial"/>
                <w:color w:val="000000"/>
                <w:sz w:val="20"/>
                <w:szCs w:val="20"/>
              </w:rPr>
            </w:pPr>
            <w:r w:rsidRPr="00CD0DCD">
              <w:rPr>
                <w:rFonts w:cs="Arial"/>
                <w:color w:val="000000"/>
                <w:sz w:val="20"/>
                <w:szCs w:val="20"/>
              </w:rPr>
              <w:t>Инциденти</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14:paraId="5A8AE3CF" w14:textId="4B2DED26" w:rsidR="00DD5341" w:rsidRPr="009F3AE9" w:rsidRDefault="00DD5341" w:rsidP="00DD534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CD0DCD">
              <w:rPr>
                <w:rFonts w:cs="Arial"/>
                <w:color w:val="000000"/>
                <w:sz w:val="20"/>
                <w:szCs w:val="20"/>
              </w:rPr>
              <w:t>1 685 029,61</w:t>
            </w:r>
          </w:p>
        </w:tc>
        <w:tc>
          <w:tcPr>
            <w:tcW w:w="1364" w:type="dxa"/>
            <w:tcBorders>
              <w:top w:val="nil"/>
              <w:left w:val="nil"/>
              <w:bottom w:val="single" w:sz="4" w:space="0" w:color="auto"/>
              <w:right w:val="single" w:sz="4" w:space="0" w:color="auto"/>
            </w:tcBorders>
            <w:shd w:val="clear" w:color="auto" w:fill="auto"/>
            <w:noWrap/>
            <w:vAlign w:val="bottom"/>
            <w:hideMark/>
          </w:tcPr>
          <w:p w14:paraId="1D527463" w14:textId="3BEFA877" w:rsidR="00DD5341" w:rsidRPr="009F3AE9" w:rsidRDefault="00DD5341" w:rsidP="00DD534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CD0DCD">
              <w:rPr>
                <w:rFonts w:cs="Arial"/>
                <w:color w:val="000000"/>
                <w:sz w:val="20"/>
                <w:szCs w:val="20"/>
              </w:rPr>
              <w:t>5,74%</w:t>
            </w:r>
          </w:p>
        </w:tc>
        <w:tc>
          <w:tcPr>
            <w:tcW w:w="1565" w:type="dxa"/>
            <w:tcBorders>
              <w:top w:val="single" w:sz="4" w:space="0" w:color="auto"/>
              <w:left w:val="nil"/>
              <w:bottom w:val="single" w:sz="4" w:space="0" w:color="auto"/>
              <w:right w:val="single" w:sz="4" w:space="0" w:color="auto"/>
            </w:tcBorders>
            <w:shd w:val="clear" w:color="auto" w:fill="auto"/>
            <w:noWrap/>
            <w:vAlign w:val="bottom"/>
            <w:hideMark/>
          </w:tcPr>
          <w:p w14:paraId="7F47BAED" w14:textId="741EB904" w:rsidR="00DD5341" w:rsidRPr="009F3AE9" w:rsidRDefault="00DD5341" w:rsidP="00DD534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CD0DCD">
              <w:rPr>
                <w:rFonts w:cs="Arial"/>
                <w:color w:val="000000"/>
                <w:sz w:val="20"/>
                <w:szCs w:val="20"/>
              </w:rPr>
              <w:t>845 812,09</w:t>
            </w:r>
          </w:p>
        </w:tc>
        <w:tc>
          <w:tcPr>
            <w:tcW w:w="1495" w:type="dxa"/>
            <w:tcBorders>
              <w:top w:val="single" w:sz="4" w:space="0" w:color="auto"/>
              <w:left w:val="nil"/>
              <w:bottom w:val="single" w:sz="4" w:space="0" w:color="auto"/>
              <w:right w:val="single" w:sz="4" w:space="0" w:color="auto"/>
            </w:tcBorders>
            <w:shd w:val="clear" w:color="auto" w:fill="auto"/>
            <w:noWrap/>
            <w:vAlign w:val="bottom"/>
            <w:hideMark/>
          </w:tcPr>
          <w:p w14:paraId="7DDB0271" w14:textId="59ACBBD9" w:rsidR="00DD5341" w:rsidRPr="009F3AE9" w:rsidRDefault="00DD5341" w:rsidP="00DD534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CD0DCD">
              <w:rPr>
                <w:rFonts w:cs="Arial"/>
                <w:color w:val="000000"/>
                <w:sz w:val="20"/>
                <w:szCs w:val="20"/>
              </w:rPr>
              <w:t>5,74%</w:t>
            </w:r>
          </w:p>
        </w:tc>
      </w:tr>
      <w:tr w:rsidR="009F3AE9" w:rsidRPr="009F3AE9" w14:paraId="4FA08751" w14:textId="77777777" w:rsidTr="00CD0DCD">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500" w:type="dxa"/>
            <w:hideMark/>
          </w:tcPr>
          <w:p w14:paraId="63E50B1F" w14:textId="77777777" w:rsidR="00DD5341" w:rsidRPr="00CD0DCD" w:rsidRDefault="00DD5341" w:rsidP="00DD5341">
            <w:pPr>
              <w:spacing w:after="0" w:line="240" w:lineRule="auto"/>
              <w:jc w:val="both"/>
              <w:rPr>
                <w:rFonts w:cs="Arial"/>
                <w:color w:val="000000"/>
                <w:sz w:val="20"/>
                <w:szCs w:val="20"/>
              </w:rPr>
            </w:pPr>
            <w:r w:rsidRPr="00CD0DCD">
              <w:rPr>
                <w:rFonts w:cs="Arial"/>
                <w:color w:val="000000"/>
                <w:sz w:val="20"/>
                <w:szCs w:val="20"/>
              </w:rPr>
              <w:t>Замърсяване на въздуха</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14:paraId="64E88105" w14:textId="52AF552A" w:rsidR="00DD5341" w:rsidRPr="009F3AE9" w:rsidRDefault="00DD5341" w:rsidP="00DD534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CD0DCD">
              <w:rPr>
                <w:rFonts w:cs="Arial"/>
                <w:color w:val="000000"/>
                <w:sz w:val="20"/>
                <w:szCs w:val="20"/>
              </w:rPr>
              <w:t>27 661 962,76</w:t>
            </w:r>
          </w:p>
        </w:tc>
        <w:tc>
          <w:tcPr>
            <w:tcW w:w="1364" w:type="dxa"/>
            <w:tcBorders>
              <w:top w:val="nil"/>
              <w:left w:val="nil"/>
              <w:bottom w:val="single" w:sz="4" w:space="0" w:color="auto"/>
              <w:right w:val="single" w:sz="4" w:space="0" w:color="auto"/>
            </w:tcBorders>
            <w:shd w:val="clear" w:color="auto" w:fill="auto"/>
            <w:noWrap/>
            <w:vAlign w:val="bottom"/>
            <w:hideMark/>
          </w:tcPr>
          <w:p w14:paraId="46AA9813" w14:textId="2B63043A" w:rsidR="00DD5341" w:rsidRPr="009F3AE9" w:rsidRDefault="00DD5341" w:rsidP="00DD534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CD0DCD">
              <w:rPr>
                <w:rFonts w:cs="Arial"/>
                <w:color w:val="000000"/>
                <w:sz w:val="20"/>
                <w:szCs w:val="20"/>
              </w:rPr>
              <w:t>94,26%</w:t>
            </w:r>
          </w:p>
        </w:tc>
        <w:tc>
          <w:tcPr>
            <w:tcW w:w="1565" w:type="dxa"/>
            <w:tcBorders>
              <w:top w:val="nil"/>
              <w:left w:val="nil"/>
              <w:bottom w:val="single" w:sz="4" w:space="0" w:color="auto"/>
              <w:right w:val="single" w:sz="4" w:space="0" w:color="auto"/>
            </w:tcBorders>
            <w:shd w:val="clear" w:color="auto" w:fill="auto"/>
            <w:noWrap/>
            <w:vAlign w:val="bottom"/>
            <w:hideMark/>
          </w:tcPr>
          <w:p w14:paraId="1998E307" w14:textId="10A5E1FD" w:rsidR="00DD5341" w:rsidRPr="009F3AE9" w:rsidRDefault="00DD5341" w:rsidP="00DD534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CD0DCD">
              <w:rPr>
                <w:rFonts w:cs="Arial"/>
                <w:color w:val="000000"/>
                <w:sz w:val="20"/>
                <w:szCs w:val="20"/>
              </w:rPr>
              <w:t>13 885 110,67</w:t>
            </w:r>
          </w:p>
        </w:tc>
        <w:tc>
          <w:tcPr>
            <w:tcW w:w="1495" w:type="dxa"/>
            <w:tcBorders>
              <w:top w:val="nil"/>
              <w:left w:val="nil"/>
              <w:bottom w:val="single" w:sz="4" w:space="0" w:color="auto"/>
              <w:right w:val="single" w:sz="4" w:space="0" w:color="auto"/>
            </w:tcBorders>
            <w:shd w:val="clear" w:color="auto" w:fill="auto"/>
            <w:noWrap/>
            <w:vAlign w:val="bottom"/>
            <w:hideMark/>
          </w:tcPr>
          <w:p w14:paraId="194A3A05" w14:textId="46DB743C" w:rsidR="00DD5341" w:rsidRPr="009F3AE9" w:rsidRDefault="00DD5341" w:rsidP="00DD534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CD0DCD">
              <w:rPr>
                <w:rFonts w:cs="Arial"/>
                <w:color w:val="000000"/>
                <w:sz w:val="20"/>
                <w:szCs w:val="20"/>
              </w:rPr>
              <w:t>94,26%</w:t>
            </w:r>
          </w:p>
        </w:tc>
      </w:tr>
      <w:tr w:rsidR="009F3AE9" w:rsidRPr="009F3AE9" w14:paraId="5DF440BD" w14:textId="77777777" w:rsidTr="00CD0DCD">
        <w:trPr>
          <w:trHeight w:val="276"/>
        </w:trPr>
        <w:tc>
          <w:tcPr>
            <w:cnfStyle w:val="001000000000" w:firstRow="0" w:lastRow="0" w:firstColumn="1" w:lastColumn="0" w:oddVBand="0" w:evenVBand="0" w:oddHBand="0" w:evenHBand="0" w:firstRowFirstColumn="0" w:firstRowLastColumn="0" w:lastRowFirstColumn="0" w:lastRowLastColumn="0"/>
            <w:tcW w:w="3500" w:type="dxa"/>
            <w:hideMark/>
          </w:tcPr>
          <w:p w14:paraId="5C73FC6D" w14:textId="77777777" w:rsidR="00DD5341" w:rsidRPr="00CD0DCD" w:rsidRDefault="00DD5341" w:rsidP="00DD5341">
            <w:pPr>
              <w:spacing w:after="0" w:line="240" w:lineRule="auto"/>
              <w:rPr>
                <w:rFonts w:cs="Arial"/>
                <w:b w:val="0"/>
                <w:bCs w:val="0"/>
                <w:color w:val="000000"/>
                <w:sz w:val="20"/>
                <w:szCs w:val="20"/>
              </w:rPr>
            </w:pPr>
            <w:r w:rsidRPr="00CD0DCD">
              <w:rPr>
                <w:rFonts w:cs="Arial"/>
                <w:color w:val="000000"/>
                <w:sz w:val="20"/>
                <w:szCs w:val="20"/>
              </w:rPr>
              <w:t>Общо ползи от външни разходи</w:t>
            </w:r>
          </w:p>
        </w:tc>
        <w:tc>
          <w:tcPr>
            <w:tcW w:w="151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8A7BECE" w14:textId="6C070D04" w:rsidR="00DD5341" w:rsidRPr="009F3AE9" w:rsidRDefault="00DD5341" w:rsidP="00DD534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b/>
                <w:bCs/>
                <w:color w:val="000000"/>
                <w:sz w:val="20"/>
                <w:szCs w:val="20"/>
              </w:rPr>
            </w:pPr>
            <w:r w:rsidRPr="00CD0DCD">
              <w:rPr>
                <w:rFonts w:cs="Arial"/>
                <w:b/>
                <w:bCs/>
                <w:color w:val="000000"/>
                <w:sz w:val="20"/>
                <w:szCs w:val="20"/>
              </w:rPr>
              <w:t>29 346 992,37</w:t>
            </w:r>
          </w:p>
        </w:tc>
        <w:tc>
          <w:tcPr>
            <w:tcW w:w="1364" w:type="dxa"/>
            <w:tcBorders>
              <w:top w:val="single" w:sz="4" w:space="0" w:color="auto"/>
              <w:left w:val="nil"/>
              <w:bottom w:val="single" w:sz="4" w:space="0" w:color="auto"/>
              <w:right w:val="single" w:sz="4" w:space="0" w:color="auto"/>
            </w:tcBorders>
            <w:shd w:val="clear" w:color="auto" w:fill="auto"/>
            <w:noWrap/>
            <w:vAlign w:val="bottom"/>
            <w:hideMark/>
          </w:tcPr>
          <w:p w14:paraId="064FE38B" w14:textId="658B4FE2" w:rsidR="00DD5341" w:rsidRPr="009F3AE9" w:rsidRDefault="00DD5341" w:rsidP="00DD534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b/>
                <w:bCs/>
                <w:color w:val="000000"/>
                <w:sz w:val="20"/>
                <w:szCs w:val="20"/>
              </w:rPr>
            </w:pPr>
            <w:r w:rsidRPr="00CD0DCD">
              <w:rPr>
                <w:rFonts w:cs="Arial"/>
                <w:b/>
                <w:bCs/>
                <w:color w:val="000000"/>
                <w:sz w:val="20"/>
                <w:szCs w:val="20"/>
              </w:rPr>
              <w:t>100,00%</w:t>
            </w:r>
          </w:p>
        </w:tc>
        <w:tc>
          <w:tcPr>
            <w:tcW w:w="1565" w:type="dxa"/>
            <w:tcBorders>
              <w:top w:val="single" w:sz="4" w:space="0" w:color="auto"/>
              <w:left w:val="nil"/>
              <w:bottom w:val="single" w:sz="4" w:space="0" w:color="auto"/>
              <w:right w:val="single" w:sz="4" w:space="0" w:color="auto"/>
            </w:tcBorders>
            <w:shd w:val="clear" w:color="auto" w:fill="auto"/>
            <w:noWrap/>
            <w:vAlign w:val="bottom"/>
            <w:hideMark/>
          </w:tcPr>
          <w:p w14:paraId="41D904E4" w14:textId="2C846DA4" w:rsidR="00DD5341" w:rsidRPr="009F3AE9" w:rsidRDefault="00DD5341" w:rsidP="00DD534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b/>
                <w:bCs/>
                <w:color w:val="000000"/>
                <w:sz w:val="20"/>
                <w:szCs w:val="20"/>
              </w:rPr>
            </w:pPr>
            <w:r w:rsidRPr="00CD0DCD">
              <w:rPr>
                <w:rFonts w:cs="Arial"/>
                <w:b/>
                <w:bCs/>
                <w:color w:val="000000"/>
                <w:sz w:val="20"/>
                <w:szCs w:val="20"/>
              </w:rPr>
              <w:t>14 730 922,77</w:t>
            </w:r>
          </w:p>
        </w:tc>
        <w:tc>
          <w:tcPr>
            <w:tcW w:w="1495" w:type="dxa"/>
            <w:tcBorders>
              <w:top w:val="single" w:sz="4" w:space="0" w:color="auto"/>
              <w:left w:val="nil"/>
              <w:bottom w:val="single" w:sz="4" w:space="0" w:color="auto"/>
              <w:right w:val="single" w:sz="4" w:space="0" w:color="auto"/>
            </w:tcBorders>
            <w:shd w:val="clear" w:color="auto" w:fill="auto"/>
            <w:noWrap/>
            <w:vAlign w:val="bottom"/>
            <w:hideMark/>
          </w:tcPr>
          <w:p w14:paraId="3D9D7DEA" w14:textId="6F6EEC90" w:rsidR="00DD5341" w:rsidRPr="009F3AE9" w:rsidRDefault="00DD5341" w:rsidP="00DD534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b/>
                <w:bCs/>
                <w:color w:val="000000"/>
                <w:sz w:val="20"/>
                <w:szCs w:val="20"/>
              </w:rPr>
            </w:pPr>
            <w:r w:rsidRPr="00CD0DCD">
              <w:rPr>
                <w:rFonts w:cs="Arial"/>
                <w:b/>
                <w:bCs/>
                <w:color w:val="000000"/>
                <w:sz w:val="20"/>
                <w:szCs w:val="20"/>
              </w:rPr>
              <w:t>100,00%</w:t>
            </w:r>
          </w:p>
        </w:tc>
      </w:tr>
    </w:tbl>
    <w:p w14:paraId="7E647E7A" w14:textId="77777777" w:rsidR="00582614" w:rsidRPr="00CD0DCD" w:rsidRDefault="00582614" w:rsidP="0047567B">
      <w:pPr>
        <w:autoSpaceDE w:val="0"/>
        <w:autoSpaceDN w:val="0"/>
        <w:adjustRightInd w:val="0"/>
        <w:spacing w:after="120" w:line="240" w:lineRule="auto"/>
        <w:jc w:val="both"/>
        <w:rPr>
          <w:rFonts w:ascii="Times New Roman" w:hAnsi="Times New Roman" w:cs="Times New Roman"/>
          <w:i/>
          <w:sz w:val="18"/>
          <w:szCs w:val="18"/>
        </w:rPr>
      </w:pPr>
      <w:r w:rsidRPr="00CD0DCD">
        <w:rPr>
          <w:rFonts w:ascii="Times New Roman" w:hAnsi="Times New Roman" w:cs="Times New Roman"/>
          <w:i/>
          <w:sz w:val="18"/>
          <w:szCs w:val="18"/>
        </w:rPr>
        <w:t>Източник: модел Vademecum</w:t>
      </w:r>
    </w:p>
    <w:p w14:paraId="0C4B8349" w14:textId="77777777" w:rsidR="00EF7CC6" w:rsidRDefault="00EF7CC6" w:rsidP="00EF7CC6">
      <w:pPr>
        <w:tabs>
          <w:tab w:val="left" w:pos="1418"/>
        </w:tabs>
        <w:spacing w:before="60" w:after="60"/>
        <w:jc w:val="both"/>
        <w:rPr>
          <w:rFonts w:eastAsia="Calibri" w:cs="Arial"/>
          <w:i/>
          <w:color w:val="000000"/>
          <w:sz w:val="22"/>
          <w:lang w:eastAsia="en-US"/>
        </w:rPr>
      </w:pPr>
      <w:bookmarkStart w:id="334" w:name="_Toc174099074"/>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D423A8">
        <w:rPr>
          <w:rFonts w:cs="Arial"/>
          <w:bCs/>
          <w:i/>
          <w:noProof/>
          <w:sz w:val="22"/>
        </w:rPr>
        <w:t>29</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EF7CC6">
        <w:rPr>
          <w:rFonts w:eastAsia="Calibri" w:cs="Arial"/>
          <w:i/>
          <w:color w:val="000000"/>
          <w:sz w:val="22"/>
          <w:lang w:eastAsia="en-US"/>
        </w:rPr>
        <w:t>Определяне на ползите от намаляване влиянието върху климата</w:t>
      </w:r>
      <w:bookmarkEnd w:id="334"/>
    </w:p>
    <w:tbl>
      <w:tblPr>
        <w:tblStyle w:val="LightList-Accent111"/>
        <w:tblW w:w="9477" w:type="dxa"/>
        <w:tblLook w:val="04A0" w:firstRow="1" w:lastRow="0" w:firstColumn="1" w:lastColumn="0" w:noHBand="0" w:noVBand="1"/>
      </w:tblPr>
      <w:tblGrid>
        <w:gridCol w:w="3432"/>
        <w:gridCol w:w="1480"/>
        <w:gridCol w:w="1349"/>
        <w:gridCol w:w="1612"/>
        <w:gridCol w:w="1604"/>
      </w:tblGrid>
      <w:tr w:rsidR="00DD5341" w:rsidRPr="009F3AE9" w14:paraId="6E4BC4C1" w14:textId="77777777" w:rsidTr="00CD0DCD">
        <w:trPr>
          <w:cnfStyle w:val="100000000000" w:firstRow="1" w:lastRow="0" w:firstColumn="0" w:lastColumn="0" w:oddVBand="0" w:evenVBand="0" w:oddHBand="0"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432" w:type="dxa"/>
            <w:vMerge w:val="restart"/>
            <w:noWrap/>
            <w:hideMark/>
          </w:tcPr>
          <w:p w14:paraId="47F84A95" w14:textId="77777777" w:rsidR="00582614" w:rsidRPr="00CD0DCD" w:rsidRDefault="00582614" w:rsidP="00E416EB">
            <w:pPr>
              <w:jc w:val="center"/>
              <w:rPr>
                <w:rFonts w:cs="Arial"/>
                <w:b w:val="0"/>
                <w:bCs w:val="0"/>
                <w:color w:val="FFFFFF" w:themeColor="background1"/>
                <w:sz w:val="20"/>
                <w:szCs w:val="20"/>
              </w:rPr>
            </w:pPr>
            <w:r w:rsidRPr="00CD0DCD">
              <w:rPr>
                <w:rFonts w:cs="Arial"/>
                <w:color w:val="FFFFFF" w:themeColor="background1"/>
                <w:sz w:val="20"/>
                <w:szCs w:val="20"/>
              </w:rPr>
              <w:t>Елемент на влиянието върху климата</w:t>
            </w:r>
          </w:p>
        </w:tc>
        <w:tc>
          <w:tcPr>
            <w:tcW w:w="2829" w:type="dxa"/>
            <w:gridSpan w:val="2"/>
            <w:noWrap/>
            <w:hideMark/>
          </w:tcPr>
          <w:p w14:paraId="1B51FF69" w14:textId="77777777" w:rsidR="00582614" w:rsidRPr="00CD0DCD" w:rsidRDefault="00582614"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0"/>
                <w:szCs w:val="20"/>
              </w:rPr>
            </w:pPr>
            <w:r w:rsidRPr="00CD0DCD">
              <w:rPr>
                <w:rFonts w:cs="Arial"/>
                <w:color w:val="FFFFFF" w:themeColor="background1"/>
                <w:sz w:val="20"/>
                <w:szCs w:val="20"/>
              </w:rPr>
              <w:t>Недисконтирани</w:t>
            </w:r>
          </w:p>
        </w:tc>
        <w:tc>
          <w:tcPr>
            <w:tcW w:w="3216" w:type="dxa"/>
            <w:gridSpan w:val="2"/>
            <w:noWrap/>
            <w:hideMark/>
          </w:tcPr>
          <w:p w14:paraId="33C02B59" w14:textId="6703E49F" w:rsidR="00582614" w:rsidRPr="00CD0DCD" w:rsidRDefault="00582614" w:rsidP="00CD0DCD">
            <w:pP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0"/>
                <w:szCs w:val="20"/>
              </w:rPr>
            </w:pPr>
            <w:r w:rsidRPr="00CD0DCD">
              <w:rPr>
                <w:rFonts w:cs="Arial"/>
                <w:color w:val="FFFFFF" w:themeColor="background1"/>
                <w:sz w:val="20"/>
                <w:szCs w:val="20"/>
              </w:rPr>
              <w:t>Дисконтирани (</w:t>
            </w:r>
            <w:r w:rsidR="00F068C4" w:rsidRPr="00CD0DCD">
              <w:rPr>
                <w:rFonts w:cs="Arial"/>
                <w:color w:val="FFFFFF" w:themeColor="background1"/>
                <w:sz w:val="20"/>
                <w:szCs w:val="20"/>
              </w:rPr>
              <w:t>норма</w:t>
            </w:r>
            <w:r w:rsidRPr="00CD0DCD">
              <w:rPr>
                <w:rFonts w:cs="Arial"/>
                <w:color w:val="FFFFFF" w:themeColor="background1"/>
                <w:sz w:val="20"/>
                <w:szCs w:val="20"/>
              </w:rPr>
              <w:t xml:space="preserve"> 5%)</w:t>
            </w:r>
          </w:p>
        </w:tc>
      </w:tr>
      <w:tr w:rsidR="009F3AE9" w:rsidRPr="009F3AE9" w14:paraId="5F593F89" w14:textId="77777777" w:rsidTr="00CD0DCD">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432" w:type="dxa"/>
            <w:vMerge/>
            <w:hideMark/>
          </w:tcPr>
          <w:p w14:paraId="6BC80EA1" w14:textId="77777777" w:rsidR="00582614" w:rsidRPr="00CD0DCD" w:rsidRDefault="00582614" w:rsidP="00E416EB">
            <w:pPr>
              <w:spacing w:after="0" w:line="240" w:lineRule="auto"/>
              <w:rPr>
                <w:rFonts w:cs="Arial"/>
                <w:b w:val="0"/>
                <w:bCs w:val="0"/>
                <w:color w:val="000000"/>
                <w:sz w:val="20"/>
                <w:szCs w:val="20"/>
              </w:rPr>
            </w:pPr>
          </w:p>
        </w:tc>
        <w:tc>
          <w:tcPr>
            <w:tcW w:w="1480" w:type="dxa"/>
            <w:noWrap/>
            <w:hideMark/>
          </w:tcPr>
          <w:p w14:paraId="74E633B1" w14:textId="77777777" w:rsidR="00582614" w:rsidRPr="00CD0DCD" w:rsidRDefault="00582614" w:rsidP="00E416E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CD0DCD">
              <w:rPr>
                <w:rFonts w:cs="Arial"/>
                <w:b/>
                <w:bCs/>
                <w:color w:val="000000"/>
                <w:sz w:val="20"/>
                <w:szCs w:val="20"/>
              </w:rPr>
              <w:t>Общо</w:t>
            </w:r>
          </w:p>
        </w:tc>
        <w:tc>
          <w:tcPr>
            <w:tcW w:w="1349" w:type="dxa"/>
            <w:hideMark/>
          </w:tcPr>
          <w:p w14:paraId="3E59FB39" w14:textId="77777777" w:rsidR="00582614" w:rsidRPr="00CD0DCD" w:rsidRDefault="00582614" w:rsidP="00E416E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CD0DCD">
              <w:rPr>
                <w:rFonts w:cs="Arial"/>
                <w:b/>
                <w:bCs/>
                <w:color w:val="000000"/>
                <w:sz w:val="20"/>
                <w:szCs w:val="20"/>
              </w:rPr>
              <w:t>% общите</w:t>
            </w:r>
          </w:p>
        </w:tc>
        <w:tc>
          <w:tcPr>
            <w:tcW w:w="1612" w:type="dxa"/>
            <w:noWrap/>
            <w:hideMark/>
          </w:tcPr>
          <w:p w14:paraId="1D077F2B" w14:textId="77777777" w:rsidR="00582614" w:rsidRPr="00CD0DCD" w:rsidRDefault="00582614" w:rsidP="00E416E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CD0DCD">
              <w:rPr>
                <w:rFonts w:cs="Arial"/>
                <w:b/>
                <w:bCs/>
                <w:color w:val="000000"/>
                <w:sz w:val="20"/>
                <w:szCs w:val="20"/>
              </w:rPr>
              <w:t>Общо</w:t>
            </w:r>
          </w:p>
        </w:tc>
        <w:tc>
          <w:tcPr>
            <w:tcW w:w="1604" w:type="dxa"/>
            <w:hideMark/>
          </w:tcPr>
          <w:p w14:paraId="43A656B5" w14:textId="77777777" w:rsidR="00582614" w:rsidRPr="00CD0DCD" w:rsidRDefault="00582614" w:rsidP="00E416E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CD0DCD">
              <w:rPr>
                <w:rFonts w:cs="Arial"/>
                <w:b/>
                <w:bCs/>
                <w:color w:val="000000"/>
                <w:sz w:val="20"/>
                <w:szCs w:val="20"/>
              </w:rPr>
              <w:t>% общите</w:t>
            </w:r>
          </w:p>
        </w:tc>
      </w:tr>
      <w:tr w:rsidR="009F3AE9" w:rsidRPr="009F3AE9" w14:paraId="7490D6A9" w14:textId="77777777" w:rsidTr="00D423A8">
        <w:trPr>
          <w:trHeight w:val="276"/>
        </w:trPr>
        <w:tc>
          <w:tcPr>
            <w:cnfStyle w:val="001000000000" w:firstRow="0" w:lastRow="0" w:firstColumn="1" w:lastColumn="0" w:oddVBand="0" w:evenVBand="0" w:oddHBand="0" w:evenHBand="0" w:firstRowFirstColumn="0" w:firstRowLastColumn="0" w:lastRowFirstColumn="0" w:lastRowLastColumn="0"/>
            <w:tcW w:w="3432" w:type="dxa"/>
            <w:hideMark/>
          </w:tcPr>
          <w:p w14:paraId="7DE7462E" w14:textId="122D84A4" w:rsidR="00DD5341" w:rsidRPr="00CD0DCD" w:rsidRDefault="00D423A8" w:rsidP="00DD5341">
            <w:pPr>
              <w:spacing w:after="0" w:line="240" w:lineRule="auto"/>
              <w:rPr>
                <w:rFonts w:cs="Arial"/>
                <w:color w:val="000000"/>
                <w:sz w:val="20"/>
                <w:szCs w:val="20"/>
              </w:rPr>
            </w:pPr>
            <w:r>
              <w:rPr>
                <w:rFonts w:cs="Arial"/>
                <w:color w:val="000000"/>
                <w:sz w:val="20"/>
                <w:szCs w:val="20"/>
              </w:rPr>
              <w:t>СО2/</w:t>
            </w:r>
            <w:r w:rsidR="00DD5341" w:rsidRPr="00CD0DCD">
              <w:rPr>
                <w:rFonts w:cs="Arial"/>
                <w:color w:val="000000"/>
                <w:sz w:val="20"/>
                <w:szCs w:val="20"/>
              </w:rPr>
              <w:t>Въглеродни емисии</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C7C43A1" w14:textId="3D0A9543" w:rsidR="00DD5341" w:rsidRPr="009F3AE9" w:rsidRDefault="00DD5341" w:rsidP="00D423A8">
            <w:pPr>
              <w:spacing w:after="0" w:line="240" w:lineRule="auto"/>
              <w:ind w:hanging="4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CD0DCD">
              <w:rPr>
                <w:rFonts w:cs="Arial"/>
                <w:color w:val="000000"/>
                <w:sz w:val="20"/>
                <w:szCs w:val="20"/>
              </w:rPr>
              <w:t>16 531 993,09</w:t>
            </w:r>
          </w:p>
        </w:tc>
        <w:tc>
          <w:tcPr>
            <w:tcW w:w="1349" w:type="dxa"/>
            <w:tcBorders>
              <w:top w:val="single" w:sz="4" w:space="0" w:color="auto"/>
              <w:left w:val="nil"/>
              <w:bottom w:val="single" w:sz="4" w:space="0" w:color="auto"/>
              <w:right w:val="single" w:sz="4" w:space="0" w:color="auto"/>
            </w:tcBorders>
            <w:shd w:val="clear" w:color="auto" w:fill="auto"/>
            <w:noWrap/>
            <w:vAlign w:val="center"/>
            <w:hideMark/>
          </w:tcPr>
          <w:p w14:paraId="363B4723" w14:textId="5A0CF5E4" w:rsidR="00DD5341" w:rsidRPr="009F3AE9" w:rsidRDefault="00DD5341" w:rsidP="00DD534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CD0DCD">
              <w:rPr>
                <w:rFonts w:cs="Arial"/>
                <w:color w:val="000000"/>
                <w:sz w:val="20"/>
                <w:szCs w:val="20"/>
              </w:rPr>
              <w:t>100,00%</w:t>
            </w:r>
          </w:p>
        </w:tc>
        <w:tc>
          <w:tcPr>
            <w:tcW w:w="1612" w:type="dxa"/>
            <w:tcBorders>
              <w:top w:val="single" w:sz="4" w:space="0" w:color="auto"/>
              <w:left w:val="nil"/>
              <w:bottom w:val="single" w:sz="4" w:space="0" w:color="auto"/>
              <w:right w:val="single" w:sz="4" w:space="0" w:color="auto"/>
            </w:tcBorders>
            <w:shd w:val="clear" w:color="auto" w:fill="auto"/>
            <w:noWrap/>
            <w:vAlign w:val="center"/>
            <w:hideMark/>
          </w:tcPr>
          <w:p w14:paraId="1B24E6C7" w14:textId="3E4221C4" w:rsidR="00DD5341" w:rsidRPr="009F3AE9" w:rsidRDefault="00DD5341" w:rsidP="00DD534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CD0DCD">
              <w:rPr>
                <w:rFonts w:cs="Arial"/>
                <w:color w:val="000000"/>
                <w:sz w:val="20"/>
                <w:szCs w:val="20"/>
              </w:rPr>
              <w:t>8 298 346,57</w:t>
            </w:r>
          </w:p>
        </w:tc>
        <w:tc>
          <w:tcPr>
            <w:tcW w:w="1604" w:type="dxa"/>
            <w:tcBorders>
              <w:top w:val="single" w:sz="4" w:space="0" w:color="auto"/>
              <w:left w:val="nil"/>
              <w:bottom w:val="single" w:sz="4" w:space="0" w:color="auto"/>
              <w:right w:val="single" w:sz="4" w:space="0" w:color="auto"/>
            </w:tcBorders>
            <w:shd w:val="clear" w:color="auto" w:fill="auto"/>
            <w:noWrap/>
            <w:vAlign w:val="center"/>
            <w:hideMark/>
          </w:tcPr>
          <w:p w14:paraId="71B62AB2" w14:textId="0A16324D" w:rsidR="00DD5341" w:rsidRPr="009F3AE9" w:rsidRDefault="00DD5341" w:rsidP="00DD534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CD0DCD">
              <w:rPr>
                <w:rFonts w:cs="Arial"/>
                <w:color w:val="000000"/>
                <w:sz w:val="20"/>
                <w:szCs w:val="20"/>
              </w:rPr>
              <w:t>100,00%</w:t>
            </w:r>
          </w:p>
        </w:tc>
      </w:tr>
      <w:tr w:rsidR="009F3AE9" w:rsidRPr="009F3AE9" w14:paraId="1029315A" w14:textId="77777777" w:rsidTr="00D423A8">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432" w:type="dxa"/>
            <w:hideMark/>
          </w:tcPr>
          <w:p w14:paraId="73881617" w14:textId="77777777" w:rsidR="00DD5341" w:rsidRPr="00CD0DCD" w:rsidRDefault="00DD5341" w:rsidP="00DD5341">
            <w:pPr>
              <w:spacing w:after="0" w:line="240" w:lineRule="auto"/>
              <w:rPr>
                <w:rFonts w:cs="Arial"/>
                <w:b w:val="0"/>
                <w:bCs w:val="0"/>
                <w:color w:val="000000"/>
                <w:sz w:val="20"/>
                <w:szCs w:val="20"/>
              </w:rPr>
            </w:pPr>
            <w:r w:rsidRPr="00CD0DCD">
              <w:rPr>
                <w:rFonts w:cs="Arial"/>
                <w:color w:val="000000"/>
                <w:sz w:val="20"/>
                <w:szCs w:val="20"/>
              </w:rPr>
              <w:t>Общо ползи от намаляване влиянието върху климата</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C46492" w14:textId="10945C23" w:rsidR="00DD5341" w:rsidRPr="009F3AE9" w:rsidRDefault="00DD5341" w:rsidP="00D423A8">
            <w:pPr>
              <w:spacing w:after="0" w:line="240" w:lineRule="auto"/>
              <w:ind w:hanging="40"/>
              <w:jc w:val="right"/>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CD0DCD">
              <w:rPr>
                <w:rFonts w:cs="Arial"/>
                <w:b/>
                <w:bCs/>
                <w:color w:val="000000"/>
                <w:sz w:val="20"/>
                <w:szCs w:val="20"/>
              </w:rPr>
              <w:t>16 531 993,09</w:t>
            </w:r>
          </w:p>
        </w:tc>
        <w:tc>
          <w:tcPr>
            <w:tcW w:w="1349" w:type="dxa"/>
            <w:tcBorders>
              <w:top w:val="single" w:sz="4" w:space="0" w:color="auto"/>
              <w:left w:val="nil"/>
              <w:bottom w:val="single" w:sz="4" w:space="0" w:color="auto"/>
              <w:right w:val="single" w:sz="4" w:space="0" w:color="auto"/>
            </w:tcBorders>
            <w:shd w:val="clear" w:color="auto" w:fill="auto"/>
            <w:noWrap/>
            <w:vAlign w:val="center"/>
            <w:hideMark/>
          </w:tcPr>
          <w:p w14:paraId="77530463" w14:textId="269F6BFB" w:rsidR="00DD5341" w:rsidRPr="009F3AE9" w:rsidRDefault="00DD5341" w:rsidP="00DD534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CD0DCD">
              <w:rPr>
                <w:rFonts w:cs="Arial"/>
                <w:b/>
                <w:bCs/>
                <w:color w:val="000000"/>
                <w:sz w:val="20"/>
                <w:szCs w:val="20"/>
              </w:rPr>
              <w:t>100,00%</w:t>
            </w:r>
          </w:p>
        </w:tc>
        <w:tc>
          <w:tcPr>
            <w:tcW w:w="1612" w:type="dxa"/>
            <w:tcBorders>
              <w:top w:val="single" w:sz="4" w:space="0" w:color="auto"/>
              <w:left w:val="nil"/>
              <w:bottom w:val="single" w:sz="4" w:space="0" w:color="auto"/>
              <w:right w:val="single" w:sz="4" w:space="0" w:color="auto"/>
            </w:tcBorders>
            <w:shd w:val="clear" w:color="auto" w:fill="auto"/>
            <w:noWrap/>
            <w:vAlign w:val="center"/>
            <w:hideMark/>
          </w:tcPr>
          <w:p w14:paraId="46DC3184" w14:textId="4CFE37AD" w:rsidR="00DD5341" w:rsidRPr="009F3AE9" w:rsidRDefault="00DD5341" w:rsidP="00DD534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CD0DCD">
              <w:rPr>
                <w:rFonts w:cs="Arial"/>
                <w:b/>
                <w:bCs/>
                <w:color w:val="000000"/>
                <w:sz w:val="20"/>
                <w:szCs w:val="20"/>
              </w:rPr>
              <w:t>8 298 346,57</w:t>
            </w:r>
          </w:p>
        </w:tc>
        <w:tc>
          <w:tcPr>
            <w:tcW w:w="1604" w:type="dxa"/>
            <w:tcBorders>
              <w:top w:val="single" w:sz="4" w:space="0" w:color="auto"/>
              <w:left w:val="nil"/>
              <w:bottom w:val="single" w:sz="4" w:space="0" w:color="auto"/>
              <w:right w:val="single" w:sz="4" w:space="0" w:color="auto"/>
            </w:tcBorders>
            <w:shd w:val="clear" w:color="auto" w:fill="auto"/>
            <w:noWrap/>
            <w:vAlign w:val="center"/>
            <w:hideMark/>
          </w:tcPr>
          <w:p w14:paraId="08646FFF" w14:textId="4FAACA3A" w:rsidR="00DD5341" w:rsidRPr="009F3AE9" w:rsidRDefault="00DD5341" w:rsidP="00DD534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CD0DCD">
              <w:rPr>
                <w:rFonts w:cs="Arial"/>
                <w:b/>
                <w:bCs/>
                <w:color w:val="000000"/>
                <w:sz w:val="20"/>
                <w:szCs w:val="20"/>
              </w:rPr>
              <w:t>100,00%</w:t>
            </w:r>
          </w:p>
        </w:tc>
      </w:tr>
    </w:tbl>
    <w:p w14:paraId="17570784" w14:textId="77777777" w:rsidR="00582614" w:rsidRPr="00CD0DCD" w:rsidRDefault="00582614" w:rsidP="00CD0DCD">
      <w:pPr>
        <w:suppressAutoHyphens/>
        <w:spacing w:after="120" w:line="240" w:lineRule="auto"/>
        <w:jc w:val="both"/>
        <w:rPr>
          <w:rFonts w:ascii="Times New Roman" w:eastAsia="Times New Roman" w:hAnsi="Times New Roman" w:cs="Times New Roman"/>
          <w:i/>
          <w:sz w:val="22"/>
          <w:lang w:eastAsia="ar-SA"/>
        </w:rPr>
      </w:pPr>
      <w:r w:rsidRPr="00CD0DCD">
        <w:rPr>
          <w:rFonts w:ascii="Times New Roman" w:hAnsi="Times New Roman" w:cs="Times New Roman"/>
          <w:i/>
          <w:sz w:val="18"/>
          <w:szCs w:val="18"/>
        </w:rPr>
        <w:t>Източник: модел Vademecum</w:t>
      </w:r>
    </w:p>
    <w:p w14:paraId="42618648" w14:textId="77777777" w:rsidR="003C3025" w:rsidRDefault="003C3025" w:rsidP="008B058A">
      <w:pPr>
        <w:pStyle w:val="Heading2"/>
        <w:numPr>
          <w:ilvl w:val="1"/>
          <w:numId w:val="3"/>
        </w:numPr>
        <w:ind w:left="1080" w:hanging="540"/>
        <w:rPr>
          <w:szCs w:val="24"/>
          <w:lang w:val="bg-BG"/>
        </w:rPr>
      </w:pPr>
      <w:bookmarkStart w:id="335" w:name="_Toc143607799"/>
      <w:bookmarkStart w:id="336" w:name="_Toc143694203"/>
      <w:r w:rsidRPr="009F4C2E">
        <w:rPr>
          <w:szCs w:val="24"/>
          <w:lang w:val="bg-BG"/>
        </w:rPr>
        <w:t>Определяне на количествата парникови газове</w:t>
      </w:r>
      <w:bookmarkEnd w:id="335"/>
      <w:bookmarkEnd w:id="336"/>
    </w:p>
    <w:p w14:paraId="326955AB" w14:textId="77777777" w:rsidR="003C3025" w:rsidRPr="003C3025" w:rsidRDefault="003C3025" w:rsidP="003C3025">
      <w:pPr>
        <w:spacing w:before="60" w:after="60"/>
        <w:jc w:val="both"/>
        <w:rPr>
          <w:rFonts w:eastAsia="Calibri" w:cs="Arial"/>
          <w:i/>
          <w:szCs w:val="24"/>
          <w:u w:val="single"/>
        </w:rPr>
      </w:pPr>
      <w:r w:rsidRPr="003C3025">
        <w:rPr>
          <w:rFonts w:eastAsia="Calibri" w:cs="Arial"/>
          <w:i/>
          <w:szCs w:val="24"/>
          <w:u w:val="single"/>
        </w:rPr>
        <w:t>Методология</w:t>
      </w:r>
    </w:p>
    <w:p w14:paraId="0E084EFA" w14:textId="77777777" w:rsidR="003C3025" w:rsidRPr="003C3025" w:rsidRDefault="003C3025" w:rsidP="003C3025">
      <w:pPr>
        <w:spacing w:before="60" w:after="60"/>
        <w:jc w:val="both"/>
        <w:rPr>
          <w:rFonts w:eastAsia="Calibri" w:cs="Arial"/>
          <w:szCs w:val="24"/>
        </w:rPr>
      </w:pPr>
      <w:r w:rsidRPr="003C3025">
        <w:rPr>
          <w:rFonts w:eastAsia="Calibri" w:cs="Arial"/>
          <w:szCs w:val="24"/>
        </w:rPr>
        <w:t>Тази оценка за определяне на количеството спестени газови емисии от реализацията на проекта е извършена на база на указанията в Technical guidance on the climate proofing of infrastructure in the period 2021-2027</w:t>
      </w:r>
      <w:r w:rsidRPr="003C3025">
        <w:rPr>
          <w:rStyle w:val="FootnoteReference"/>
          <w:rFonts w:eastAsia="Calibri" w:cs="Arial"/>
          <w:szCs w:val="24"/>
        </w:rPr>
        <w:footnoteReference w:id="23"/>
      </w:r>
      <w:r w:rsidRPr="003C3025">
        <w:rPr>
          <w:rFonts w:eastAsia="Calibri" w:cs="Arial"/>
          <w:szCs w:val="24"/>
        </w:rPr>
        <w:t>,коййто препраща към използването на “</w:t>
      </w:r>
      <w:r w:rsidRPr="003C3025">
        <w:rPr>
          <w:rFonts w:eastAsia="Calibri" w:cs="Arial"/>
          <w:szCs w:val="24"/>
          <w:lang w:val="en-GB"/>
        </w:rPr>
        <w:t>Methodologies</w:t>
      </w:r>
      <w:r w:rsidRPr="003C3025">
        <w:rPr>
          <w:rFonts w:eastAsia="Calibri" w:cs="Arial"/>
          <w:szCs w:val="24"/>
        </w:rPr>
        <w:t xml:space="preserve"> </w:t>
      </w:r>
      <w:r w:rsidRPr="003C3025">
        <w:rPr>
          <w:rFonts w:eastAsia="Calibri" w:cs="Arial"/>
          <w:szCs w:val="24"/>
          <w:lang w:val="en-GB"/>
        </w:rPr>
        <w:t>for</w:t>
      </w:r>
      <w:r w:rsidRPr="003C3025">
        <w:rPr>
          <w:rFonts w:eastAsia="Calibri" w:cs="Arial"/>
          <w:szCs w:val="24"/>
        </w:rPr>
        <w:t xml:space="preserve"> </w:t>
      </w:r>
      <w:r w:rsidRPr="003C3025">
        <w:rPr>
          <w:rFonts w:eastAsia="Calibri" w:cs="Arial"/>
          <w:szCs w:val="24"/>
          <w:lang w:val="en-GB"/>
        </w:rPr>
        <w:t>the</w:t>
      </w:r>
      <w:r w:rsidRPr="003C3025">
        <w:rPr>
          <w:rFonts w:eastAsia="Calibri" w:cs="Arial"/>
          <w:szCs w:val="24"/>
        </w:rPr>
        <w:t xml:space="preserve"> </w:t>
      </w:r>
      <w:r w:rsidRPr="003C3025">
        <w:rPr>
          <w:rFonts w:eastAsia="Calibri" w:cs="Arial"/>
          <w:szCs w:val="24"/>
          <w:lang w:val="en-GB"/>
        </w:rPr>
        <w:t>assessment</w:t>
      </w:r>
      <w:r w:rsidRPr="003C3025">
        <w:rPr>
          <w:rFonts w:eastAsia="Calibri" w:cs="Arial"/>
          <w:szCs w:val="24"/>
        </w:rPr>
        <w:t xml:space="preserve"> </w:t>
      </w:r>
      <w:r w:rsidRPr="003C3025">
        <w:rPr>
          <w:rFonts w:eastAsia="Calibri" w:cs="Arial"/>
          <w:szCs w:val="24"/>
          <w:lang w:val="en-GB"/>
        </w:rPr>
        <w:t>of</w:t>
      </w:r>
      <w:r w:rsidRPr="003C3025">
        <w:rPr>
          <w:rFonts w:eastAsia="Calibri" w:cs="Arial"/>
          <w:szCs w:val="24"/>
        </w:rPr>
        <w:t xml:space="preserve"> </w:t>
      </w:r>
      <w:r w:rsidRPr="003C3025">
        <w:rPr>
          <w:rFonts w:eastAsia="Calibri" w:cs="Arial"/>
          <w:szCs w:val="24"/>
          <w:lang w:val="en-GB"/>
        </w:rPr>
        <w:t>Project</w:t>
      </w:r>
      <w:r w:rsidRPr="003C3025">
        <w:rPr>
          <w:rFonts w:eastAsia="Calibri" w:cs="Arial"/>
          <w:szCs w:val="24"/>
        </w:rPr>
        <w:t xml:space="preserve"> </w:t>
      </w:r>
      <w:r w:rsidRPr="003C3025">
        <w:rPr>
          <w:rFonts w:eastAsia="Calibri" w:cs="Arial"/>
          <w:szCs w:val="24"/>
          <w:lang w:val="en-GB"/>
        </w:rPr>
        <w:t>GHG</w:t>
      </w:r>
      <w:r w:rsidRPr="003C3025">
        <w:rPr>
          <w:rFonts w:eastAsia="Calibri" w:cs="Arial"/>
          <w:szCs w:val="24"/>
        </w:rPr>
        <w:t xml:space="preserve"> </w:t>
      </w:r>
      <w:r w:rsidRPr="003C3025">
        <w:rPr>
          <w:rFonts w:eastAsia="Calibri" w:cs="Arial"/>
          <w:szCs w:val="24"/>
          <w:lang w:val="en-GB"/>
        </w:rPr>
        <w:t>Emissions</w:t>
      </w:r>
      <w:r w:rsidRPr="003C3025">
        <w:rPr>
          <w:rFonts w:eastAsia="Calibri" w:cs="Arial"/>
          <w:szCs w:val="24"/>
        </w:rPr>
        <w:t xml:space="preserve"> </w:t>
      </w:r>
      <w:r w:rsidRPr="003C3025">
        <w:rPr>
          <w:rFonts w:eastAsia="Calibri" w:cs="Arial"/>
          <w:szCs w:val="24"/>
          <w:lang w:val="en-GB"/>
        </w:rPr>
        <w:t>and</w:t>
      </w:r>
      <w:r w:rsidRPr="003C3025">
        <w:rPr>
          <w:rFonts w:eastAsia="Calibri" w:cs="Arial"/>
          <w:szCs w:val="24"/>
        </w:rPr>
        <w:t xml:space="preserve"> </w:t>
      </w:r>
      <w:r w:rsidRPr="003C3025">
        <w:rPr>
          <w:rFonts w:eastAsia="Calibri" w:cs="Arial"/>
          <w:szCs w:val="24"/>
          <w:lang w:val="en-GB"/>
        </w:rPr>
        <w:t>Emission</w:t>
      </w:r>
      <w:r w:rsidRPr="003C3025">
        <w:rPr>
          <w:rFonts w:eastAsia="Calibri" w:cs="Arial"/>
          <w:szCs w:val="24"/>
        </w:rPr>
        <w:t xml:space="preserve"> </w:t>
      </w:r>
      <w:r w:rsidRPr="003C3025">
        <w:rPr>
          <w:rFonts w:eastAsia="Calibri" w:cs="Arial"/>
          <w:szCs w:val="24"/>
          <w:lang w:val="en-GB"/>
        </w:rPr>
        <w:t>Variations</w:t>
      </w:r>
      <w:r w:rsidRPr="003C3025">
        <w:rPr>
          <w:rFonts w:eastAsia="Calibri" w:cs="Arial"/>
          <w:szCs w:val="24"/>
        </w:rPr>
        <w:t xml:space="preserve">“, </w:t>
      </w:r>
      <w:r w:rsidRPr="003C3025">
        <w:rPr>
          <w:rFonts w:eastAsia="Calibri" w:cs="Arial"/>
          <w:szCs w:val="24"/>
          <w:lang w:val="en-GB"/>
        </w:rPr>
        <w:t>EIB</w:t>
      </w:r>
      <w:r w:rsidRPr="003C3025">
        <w:rPr>
          <w:rFonts w:eastAsia="Calibri" w:cs="Arial"/>
          <w:szCs w:val="24"/>
        </w:rPr>
        <w:t xml:space="preserve">, </w:t>
      </w:r>
      <w:r w:rsidRPr="003C3025">
        <w:rPr>
          <w:rFonts w:eastAsia="Calibri" w:cs="Arial"/>
          <w:szCs w:val="24"/>
          <w:lang w:val="en-GB"/>
        </w:rPr>
        <w:t>July</w:t>
      </w:r>
      <w:r w:rsidRPr="003C3025">
        <w:rPr>
          <w:rFonts w:eastAsia="Calibri" w:cs="Arial"/>
          <w:szCs w:val="24"/>
        </w:rPr>
        <w:t xml:space="preserve"> 2020</w:t>
      </w:r>
      <w:r w:rsidRPr="003C3025">
        <w:rPr>
          <w:rFonts w:eastAsia="Calibri" w:cs="Arial"/>
          <w:szCs w:val="24"/>
          <w:vertAlign w:val="superscript"/>
        </w:rPr>
        <w:footnoteReference w:id="24"/>
      </w:r>
      <w:r w:rsidRPr="003C3025">
        <w:rPr>
          <w:rFonts w:eastAsia="Calibri" w:cs="Arial"/>
          <w:szCs w:val="24"/>
        </w:rPr>
        <w:t>, препоръчвана от JASPERS за проекти в сектор Транспорт, чувствителни към намаляване на вредните газови емисии.</w:t>
      </w:r>
    </w:p>
    <w:p w14:paraId="6FCA75BB" w14:textId="77777777" w:rsidR="003C3025" w:rsidRPr="003C3025" w:rsidRDefault="003C3025" w:rsidP="003C3025">
      <w:pPr>
        <w:spacing w:before="60" w:after="60"/>
        <w:jc w:val="both"/>
        <w:rPr>
          <w:rFonts w:eastAsia="Calibri" w:cs="Arial"/>
          <w:szCs w:val="24"/>
        </w:rPr>
      </w:pPr>
      <w:r w:rsidRPr="003C3025">
        <w:rPr>
          <w:rFonts w:eastAsia="Calibri" w:cs="Arial"/>
          <w:szCs w:val="24"/>
        </w:rPr>
        <w:t>Методологията е на основата на международно признатите насоки на IPCC, протокола WRI GHG и Хармонизирания подход на IFI към счетоводството на парниковите газове. При липса на специфични за проекта фактори, методологиите приемат IPCC фактор, приложим на глобално или транснационално ниво (наричано ниво 1 в IPCC). Развитието на методологиите е информирано и от ISO14064 части 1 и 2 и Проверения въглероден стандарт, които предоставят насоки за разработване на инвентаризации на парникови газове на корпоративно и проектно ниво.</w:t>
      </w:r>
    </w:p>
    <w:p w14:paraId="45136784" w14:textId="77777777" w:rsidR="003C3025" w:rsidRPr="003C3025" w:rsidRDefault="003C3025" w:rsidP="003C3025">
      <w:pPr>
        <w:spacing w:before="60" w:after="60"/>
        <w:jc w:val="both"/>
        <w:rPr>
          <w:rFonts w:eastAsia="Calibri" w:cs="Arial"/>
          <w:szCs w:val="24"/>
        </w:rPr>
      </w:pPr>
      <w:r w:rsidRPr="003C3025">
        <w:rPr>
          <w:rFonts w:eastAsia="Calibri" w:cs="Arial"/>
          <w:szCs w:val="24"/>
        </w:rPr>
        <w:t>Първата стъпка при използването на Методологията е Определяне на границите на проекта.</w:t>
      </w:r>
    </w:p>
    <w:p w14:paraId="1477120A" w14:textId="77777777" w:rsidR="003C3025" w:rsidRPr="003C3025" w:rsidRDefault="003C3025" w:rsidP="003C3025">
      <w:pPr>
        <w:spacing w:before="60" w:after="60"/>
        <w:jc w:val="both"/>
        <w:rPr>
          <w:rFonts w:eastAsia="Calibri" w:cs="Arial"/>
          <w:szCs w:val="24"/>
        </w:rPr>
      </w:pPr>
      <w:r w:rsidRPr="003C3025">
        <w:rPr>
          <w:rFonts w:eastAsia="Calibri" w:cs="Arial"/>
          <w:szCs w:val="24"/>
        </w:rPr>
        <w:t>Те определят какво точно ще влезе в изчисленията на Абсолютните и Сравнителните емисии. При определянето на границите на проекта се използва концепцията за „обхват“, базирана на дефиниции от протокола на WRI GHG „</w:t>
      </w:r>
      <w:r w:rsidRPr="003C3025">
        <w:rPr>
          <w:rFonts w:eastAsia="Calibri" w:cs="Arial"/>
          <w:szCs w:val="24"/>
          <w:lang w:val="en-GB"/>
        </w:rPr>
        <w:t>Protocol</w:t>
      </w:r>
      <w:r w:rsidRPr="003C3025">
        <w:rPr>
          <w:rFonts w:eastAsia="Calibri" w:cs="Arial"/>
          <w:szCs w:val="24"/>
        </w:rPr>
        <w:t xml:space="preserve"> </w:t>
      </w:r>
      <w:r w:rsidRPr="003C3025">
        <w:rPr>
          <w:rFonts w:eastAsia="Calibri" w:cs="Arial"/>
          <w:szCs w:val="24"/>
        </w:rPr>
        <w:lastRenderedPageBreak/>
        <w:t>‘</w:t>
      </w:r>
      <w:r w:rsidRPr="003C3025">
        <w:rPr>
          <w:rFonts w:eastAsia="Calibri" w:cs="Arial"/>
          <w:szCs w:val="24"/>
          <w:lang w:val="en-GB"/>
        </w:rPr>
        <w:t>Corporate</w:t>
      </w:r>
      <w:r w:rsidRPr="003C3025">
        <w:rPr>
          <w:rFonts w:eastAsia="Calibri" w:cs="Arial"/>
          <w:szCs w:val="24"/>
        </w:rPr>
        <w:t xml:space="preserve"> </w:t>
      </w:r>
      <w:r w:rsidRPr="003C3025">
        <w:rPr>
          <w:rFonts w:eastAsia="Calibri" w:cs="Arial"/>
          <w:szCs w:val="24"/>
          <w:lang w:val="en-GB"/>
        </w:rPr>
        <w:t>Accounting</w:t>
      </w:r>
      <w:r w:rsidRPr="003C3025">
        <w:rPr>
          <w:rFonts w:eastAsia="Calibri" w:cs="Arial"/>
          <w:szCs w:val="24"/>
        </w:rPr>
        <w:t xml:space="preserve"> </w:t>
      </w:r>
      <w:r w:rsidRPr="003C3025">
        <w:rPr>
          <w:rFonts w:eastAsia="Calibri" w:cs="Arial"/>
          <w:szCs w:val="24"/>
          <w:lang w:val="en-GB"/>
        </w:rPr>
        <w:t>and</w:t>
      </w:r>
      <w:r w:rsidRPr="003C3025">
        <w:rPr>
          <w:rFonts w:eastAsia="Calibri" w:cs="Arial"/>
          <w:szCs w:val="24"/>
        </w:rPr>
        <w:t xml:space="preserve"> </w:t>
      </w:r>
      <w:r w:rsidRPr="003C3025">
        <w:rPr>
          <w:rFonts w:eastAsia="Calibri" w:cs="Arial"/>
          <w:szCs w:val="24"/>
          <w:lang w:val="en-GB"/>
        </w:rPr>
        <w:t>Reporting</w:t>
      </w:r>
      <w:r w:rsidRPr="003C3025">
        <w:rPr>
          <w:rFonts w:eastAsia="Calibri" w:cs="Arial"/>
          <w:szCs w:val="24"/>
        </w:rPr>
        <w:t xml:space="preserve"> Standard’, който ги разделя на три основни групи, в зависимост от това какво трябва да бъде включено в изчислението на емисиите.</w:t>
      </w:r>
    </w:p>
    <w:p w14:paraId="36FBD05E" w14:textId="77777777" w:rsidR="003C3025" w:rsidRPr="003C3025" w:rsidRDefault="003C3025" w:rsidP="003C3025">
      <w:pPr>
        <w:spacing w:before="60" w:after="60"/>
        <w:jc w:val="both"/>
        <w:rPr>
          <w:rFonts w:eastAsia="Calibri" w:cs="Arial"/>
          <w:b/>
          <w:bCs/>
          <w:i/>
          <w:iCs/>
          <w:szCs w:val="24"/>
        </w:rPr>
      </w:pPr>
      <w:r w:rsidRPr="003C3025">
        <w:rPr>
          <w:rFonts w:eastAsia="Calibri" w:cs="Arial"/>
          <w:b/>
          <w:bCs/>
          <w:i/>
          <w:iCs/>
          <w:szCs w:val="24"/>
        </w:rPr>
        <w:t>Обхват 1: Директни газови емисии</w:t>
      </w:r>
    </w:p>
    <w:p w14:paraId="75756B9B" w14:textId="77777777" w:rsidR="003C3025" w:rsidRPr="003C3025" w:rsidRDefault="003C3025" w:rsidP="003C3025">
      <w:pPr>
        <w:spacing w:before="60" w:after="60"/>
        <w:jc w:val="both"/>
        <w:rPr>
          <w:rFonts w:eastAsia="Calibri" w:cs="Arial"/>
          <w:szCs w:val="24"/>
        </w:rPr>
      </w:pPr>
      <w:r w:rsidRPr="003C3025">
        <w:rPr>
          <w:rFonts w:eastAsia="Calibri" w:cs="Arial"/>
          <w:szCs w:val="24"/>
        </w:rPr>
        <w:t>Директните емисии на вредните газове физически се получават от източници, които произтичат от дейностите по проекта. Например емисии, произведени от изгарянето на изкопаеми горива, от промишлени процеси и от „скрити“ емисии, като хладилни агенти или изтичане на метан.</w:t>
      </w:r>
    </w:p>
    <w:p w14:paraId="34AE01C2" w14:textId="77777777" w:rsidR="003C3025" w:rsidRPr="003C3025" w:rsidRDefault="003C3025" w:rsidP="003C3025">
      <w:pPr>
        <w:spacing w:before="60" w:after="60"/>
        <w:jc w:val="both"/>
        <w:rPr>
          <w:rFonts w:eastAsia="Calibri" w:cs="Arial"/>
          <w:b/>
          <w:bCs/>
          <w:i/>
          <w:iCs/>
          <w:szCs w:val="24"/>
        </w:rPr>
      </w:pPr>
      <w:r w:rsidRPr="003C3025">
        <w:rPr>
          <w:rFonts w:eastAsia="Calibri" w:cs="Arial"/>
          <w:b/>
          <w:bCs/>
          <w:i/>
          <w:iCs/>
          <w:szCs w:val="24"/>
        </w:rPr>
        <w:t>Обхват 2: Индиректни газови емисии</w:t>
      </w:r>
    </w:p>
    <w:p w14:paraId="12865169" w14:textId="77777777" w:rsidR="003C3025" w:rsidRPr="003C3025" w:rsidRDefault="003C3025" w:rsidP="003C3025">
      <w:pPr>
        <w:spacing w:before="60" w:after="60"/>
        <w:jc w:val="both"/>
        <w:rPr>
          <w:rFonts w:eastAsia="Calibri" w:cs="Arial"/>
          <w:szCs w:val="24"/>
        </w:rPr>
      </w:pPr>
      <w:r w:rsidRPr="003C3025">
        <w:rPr>
          <w:rFonts w:eastAsia="Calibri" w:cs="Arial"/>
          <w:szCs w:val="24"/>
        </w:rPr>
        <w:t>Този обхват отчита непреките емисии на парникови газове, свързани с потреблението на енергия (електричество, отопление, охлаждане и пара), консумирани, но непроизведени от дейностите по проекта. Те се отчитат защото проектът има пряк контрол върху потреблението на енергия, например чрез подобряване с мерки за енергийна ефективност или преминаване към консумация на електроенергия от възобновяеми източници.</w:t>
      </w:r>
    </w:p>
    <w:p w14:paraId="45EDEC21" w14:textId="77777777" w:rsidR="003C3025" w:rsidRPr="003C3025" w:rsidRDefault="003C3025" w:rsidP="003C3025">
      <w:pPr>
        <w:spacing w:before="60" w:after="60"/>
        <w:jc w:val="both"/>
        <w:rPr>
          <w:rFonts w:eastAsia="Calibri" w:cs="Arial"/>
          <w:b/>
          <w:bCs/>
          <w:i/>
          <w:iCs/>
          <w:szCs w:val="24"/>
        </w:rPr>
      </w:pPr>
      <w:r w:rsidRPr="003C3025">
        <w:rPr>
          <w:rFonts w:eastAsia="Calibri" w:cs="Arial"/>
          <w:b/>
          <w:bCs/>
          <w:i/>
          <w:iCs/>
          <w:szCs w:val="24"/>
        </w:rPr>
        <w:t xml:space="preserve">Обхват 3: Други индиректни газови емисии </w:t>
      </w:r>
    </w:p>
    <w:p w14:paraId="538896AA" w14:textId="77777777" w:rsidR="003C3025" w:rsidRPr="003C3025" w:rsidRDefault="003C3025" w:rsidP="003C3025">
      <w:pPr>
        <w:spacing w:before="60" w:after="60"/>
        <w:jc w:val="both"/>
        <w:rPr>
          <w:rFonts w:eastAsia="Calibri" w:cs="Arial"/>
          <w:szCs w:val="24"/>
        </w:rPr>
      </w:pPr>
      <w:r w:rsidRPr="003C3025">
        <w:rPr>
          <w:rFonts w:eastAsia="Calibri" w:cs="Arial"/>
          <w:szCs w:val="24"/>
        </w:rPr>
        <w:t xml:space="preserve">Това са всички други косвени емисии, които могат да се считат, като за последица от дейностите по проекта (например емисии от производството или добива на суровини или суровини и емисии от превозни средства, от използването на пътна инфраструктура от превозните средства, включително емисии от потреблението на електроенергия на влакове и електрически превозни средства). </w:t>
      </w:r>
    </w:p>
    <w:p w14:paraId="3A08C815" w14:textId="77777777" w:rsidR="003C3025" w:rsidRPr="003C3025" w:rsidRDefault="003C3025" w:rsidP="003C3025">
      <w:pPr>
        <w:spacing w:before="60" w:after="60"/>
        <w:jc w:val="both"/>
        <w:rPr>
          <w:rFonts w:eastAsia="Calibri" w:cs="Arial"/>
          <w:szCs w:val="24"/>
        </w:rPr>
      </w:pPr>
      <w:r w:rsidRPr="003C3025">
        <w:rPr>
          <w:rFonts w:eastAsia="Calibri" w:cs="Arial"/>
          <w:szCs w:val="24"/>
        </w:rPr>
        <w:t xml:space="preserve">Следващата стъпка е определянето на тези граници при </w:t>
      </w:r>
      <w:r w:rsidRPr="003C3025">
        <w:rPr>
          <w:rFonts w:eastAsia="Calibri" w:cs="Arial"/>
          <w:szCs w:val="24"/>
          <w:u w:val="single"/>
        </w:rPr>
        <w:t>изчислението на Абсолютните и Сравнителните емисии,</w:t>
      </w:r>
      <w:r w:rsidRPr="003C3025">
        <w:rPr>
          <w:rFonts w:eastAsia="Calibri" w:cs="Arial"/>
          <w:szCs w:val="24"/>
        </w:rPr>
        <w:t xml:space="preserve"> защото в някои случаи тези граници в сценария СП и БП, респективно за двата вида емисии могат да бъдат различни.</w:t>
      </w:r>
    </w:p>
    <w:p w14:paraId="7DF09CAD" w14:textId="77777777" w:rsidR="003C3025" w:rsidRPr="003C3025" w:rsidRDefault="003C3025" w:rsidP="003C3025">
      <w:pPr>
        <w:spacing w:before="60" w:after="60"/>
        <w:jc w:val="both"/>
        <w:rPr>
          <w:rFonts w:eastAsia="Calibri" w:cs="Arial"/>
          <w:szCs w:val="24"/>
        </w:rPr>
      </w:pPr>
      <w:r w:rsidRPr="003C3025">
        <w:rPr>
          <w:rFonts w:eastAsia="Calibri" w:cs="Arial"/>
          <w:szCs w:val="24"/>
        </w:rPr>
        <w:t>В конкретния случай за проекта можем да определим, че границите са изцяло в обхват 3, защото и в сценария СП и в сценария БП ще се използва влиянието от газовите емисии, отделяни от съответните превозни средства, използващи двата вида на инфраструктура - пътна и пристанищна.</w:t>
      </w:r>
    </w:p>
    <w:p w14:paraId="12B78AE4" w14:textId="77777777" w:rsidR="003C3025" w:rsidRPr="003C3025" w:rsidRDefault="003C3025" w:rsidP="003C3025">
      <w:pPr>
        <w:spacing w:before="60" w:after="60"/>
        <w:jc w:val="both"/>
        <w:rPr>
          <w:rFonts w:eastAsia="Calibri" w:cs="Arial"/>
          <w:szCs w:val="24"/>
        </w:rPr>
      </w:pPr>
      <w:r w:rsidRPr="003C3025">
        <w:rPr>
          <w:rFonts w:eastAsia="Calibri" w:cs="Arial"/>
          <w:szCs w:val="24"/>
        </w:rPr>
        <w:t xml:space="preserve">Третата стъпка е </w:t>
      </w:r>
      <w:r w:rsidRPr="003C3025">
        <w:rPr>
          <w:rFonts w:eastAsia="Calibri" w:cs="Arial"/>
          <w:szCs w:val="24"/>
          <w:u w:val="single"/>
        </w:rPr>
        <w:t>определяне размера на вредните газови емисии</w:t>
      </w:r>
      <w:r w:rsidRPr="003C3025">
        <w:rPr>
          <w:rFonts w:eastAsia="Calibri" w:cs="Arial"/>
          <w:szCs w:val="24"/>
        </w:rPr>
        <w:t>.</w:t>
      </w:r>
    </w:p>
    <w:p w14:paraId="265811FD" w14:textId="77777777" w:rsidR="003C3025" w:rsidRPr="003C3025" w:rsidRDefault="003C3025" w:rsidP="003C3025">
      <w:pPr>
        <w:spacing w:before="60" w:after="60"/>
        <w:jc w:val="both"/>
        <w:rPr>
          <w:rFonts w:eastAsia="Calibri" w:cs="Arial"/>
          <w:szCs w:val="24"/>
        </w:rPr>
      </w:pPr>
      <w:r w:rsidRPr="003C3025">
        <w:rPr>
          <w:rFonts w:eastAsia="Calibri" w:cs="Arial"/>
          <w:szCs w:val="24"/>
        </w:rPr>
        <w:t>За целта трябва да бъдат определени стойностите на Абсолютните и Сравнителните емисии по следната формула:</w:t>
      </w:r>
    </w:p>
    <w:p w14:paraId="1BB6E37D" w14:textId="77777777" w:rsidR="003C3025" w:rsidRPr="003C3025" w:rsidRDefault="003C3025" w:rsidP="003C3025">
      <w:pPr>
        <w:spacing w:before="60" w:after="60"/>
        <w:ind w:left="567"/>
        <w:jc w:val="both"/>
        <w:rPr>
          <w:rFonts w:eastAsia="Calibri" w:cs="Arial"/>
          <w:szCs w:val="24"/>
        </w:rPr>
      </w:pPr>
      <w:r w:rsidRPr="003C3025">
        <w:rPr>
          <w:rFonts w:eastAsia="Calibri" w:cs="Arial"/>
          <w:b/>
          <w:bCs/>
          <w:szCs w:val="24"/>
        </w:rPr>
        <w:t xml:space="preserve">Re= Аb – Be, </w:t>
      </w:r>
      <w:r w:rsidRPr="003C3025">
        <w:rPr>
          <w:rFonts w:eastAsia="Calibri" w:cs="Arial"/>
          <w:szCs w:val="24"/>
        </w:rPr>
        <w:t>където:</w:t>
      </w:r>
    </w:p>
    <w:p w14:paraId="5241FE50" w14:textId="77777777" w:rsidR="003C3025" w:rsidRPr="009963CE" w:rsidRDefault="003C3025" w:rsidP="003C3025">
      <w:pPr>
        <w:spacing w:before="60" w:after="60" w:line="240" w:lineRule="auto"/>
        <w:ind w:left="720"/>
        <w:jc w:val="both"/>
        <w:rPr>
          <w:rFonts w:eastAsia="Calibri" w:cs="Arial"/>
          <w:szCs w:val="24"/>
        </w:rPr>
      </w:pPr>
      <w:r w:rsidRPr="003C3025">
        <w:rPr>
          <w:rFonts w:eastAsia="Calibri" w:cs="Arial"/>
          <w:szCs w:val="24"/>
        </w:rPr>
        <w:t>Re е стойността на Сравнителните емисии</w:t>
      </w:r>
      <w:r w:rsidRPr="009963CE">
        <w:rPr>
          <w:rFonts w:eastAsia="Calibri" w:cs="Arial"/>
          <w:szCs w:val="24"/>
        </w:rPr>
        <w:t>;</w:t>
      </w:r>
    </w:p>
    <w:p w14:paraId="48C61CFA" w14:textId="77777777" w:rsidR="003C3025" w:rsidRPr="009963CE" w:rsidRDefault="003C3025" w:rsidP="003C3025">
      <w:pPr>
        <w:spacing w:before="60" w:after="60" w:line="240" w:lineRule="auto"/>
        <w:ind w:left="720"/>
        <w:jc w:val="both"/>
        <w:rPr>
          <w:rFonts w:eastAsia="Calibri" w:cs="Arial"/>
          <w:szCs w:val="24"/>
        </w:rPr>
      </w:pPr>
      <w:r w:rsidRPr="003C3025">
        <w:rPr>
          <w:rFonts w:eastAsia="Calibri" w:cs="Arial"/>
          <w:szCs w:val="24"/>
        </w:rPr>
        <w:t>Аb е стойността на Абсолютните емисии</w:t>
      </w:r>
      <w:r w:rsidRPr="009963CE">
        <w:rPr>
          <w:rFonts w:eastAsia="Calibri" w:cs="Arial"/>
          <w:szCs w:val="24"/>
        </w:rPr>
        <w:t>;</w:t>
      </w:r>
    </w:p>
    <w:p w14:paraId="73527B75" w14:textId="77777777" w:rsidR="003C3025" w:rsidRPr="003C3025" w:rsidRDefault="003C3025" w:rsidP="003C3025">
      <w:pPr>
        <w:spacing w:before="60" w:after="60" w:line="240" w:lineRule="auto"/>
        <w:ind w:left="720"/>
        <w:jc w:val="both"/>
        <w:rPr>
          <w:rFonts w:eastAsia="Calibri" w:cs="Arial"/>
          <w:szCs w:val="24"/>
        </w:rPr>
      </w:pPr>
      <w:r w:rsidRPr="003C3025">
        <w:rPr>
          <w:rFonts w:eastAsia="Calibri" w:cs="Arial"/>
          <w:szCs w:val="24"/>
        </w:rPr>
        <w:t>Be е стойността на Базовите емисии.</w:t>
      </w:r>
    </w:p>
    <w:p w14:paraId="3E573323" w14:textId="77777777" w:rsidR="003C3025" w:rsidRPr="003C3025" w:rsidRDefault="003C3025" w:rsidP="003C3025">
      <w:pPr>
        <w:spacing w:before="60" w:after="60"/>
        <w:jc w:val="both"/>
        <w:rPr>
          <w:rFonts w:eastAsia="Calibri" w:cs="Arial"/>
          <w:szCs w:val="24"/>
        </w:rPr>
      </w:pPr>
    </w:p>
    <w:p w14:paraId="32519477" w14:textId="77777777" w:rsidR="003C3025" w:rsidRPr="003C3025" w:rsidRDefault="003C3025" w:rsidP="003C3025">
      <w:pPr>
        <w:spacing w:before="60" w:after="60"/>
        <w:jc w:val="both"/>
        <w:rPr>
          <w:rFonts w:eastAsia="Calibri" w:cs="Arial"/>
          <w:szCs w:val="24"/>
        </w:rPr>
      </w:pPr>
      <w:r w:rsidRPr="003C3025">
        <w:rPr>
          <w:rFonts w:eastAsia="Calibri" w:cs="Arial"/>
          <w:szCs w:val="24"/>
        </w:rPr>
        <w:lastRenderedPageBreak/>
        <w:t>В използваната Методология се дефинират различни видове Емисионни фактори, с помощта на които може да бъде използвана методологията. За всеки конкретен проект биха могли да се използват и други Емисионни фактори, стига да отговарят на посочените по-горе основни принципи.</w:t>
      </w:r>
    </w:p>
    <w:p w14:paraId="7EB96F65" w14:textId="77777777" w:rsidR="003C3025" w:rsidRPr="003C3025" w:rsidRDefault="003C3025" w:rsidP="003C3025">
      <w:pPr>
        <w:spacing w:before="60" w:after="60"/>
        <w:jc w:val="both"/>
        <w:rPr>
          <w:rFonts w:eastAsia="Calibri" w:cs="Arial"/>
          <w:szCs w:val="24"/>
        </w:rPr>
      </w:pPr>
      <w:r w:rsidRPr="003C3025">
        <w:rPr>
          <w:rFonts w:eastAsia="Calibri" w:cs="Arial"/>
          <w:szCs w:val="24"/>
        </w:rPr>
        <w:t xml:space="preserve">Абсолютните емисии (Ab) представляват количеството отделяни газови емисии по време на една типична година от реализацията на проекта или това са емисиите, отделяни в сценария СП, за година, когато е достигнат пълния капацитет на активите, след въвеждане в експлоатация, през които няма планирани спирания за подмяна на машини и оборудване или планиран ремонт. </w:t>
      </w:r>
    </w:p>
    <w:p w14:paraId="2AF3718D" w14:textId="77777777" w:rsidR="003C3025" w:rsidRPr="003C3025" w:rsidRDefault="003C3025" w:rsidP="003C3025">
      <w:pPr>
        <w:spacing w:before="60" w:after="60"/>
        <w:jc w:val="both"/>
        <w:rPr>
          <w:rFonts w:eastAsia="Calibri" w:cs="Arial"/>
          <w:szCs w:val="24"/>
        </w:rPr>
      </w:pPr>
      <w:r w:rsidRPr="003C3025">
        <w:rPr>
          <w:rFonts w:eastAsia="Calibri" w:cs="Arial"/>
          <w:szCs w:val="24"/>
        </w:rPr>
        <w:t>Абсолютните емисии се изчисляват на база специфични данни за проекта. Когато в предварителните прочувания няма налични такива данни или те се определят още на фаза Предварителни проучвания, какъвто е конкретния случай, се препоръчва да се използват специфични за сектора данни. Такива данни могат да бъдат на национално и/или средно Европейски ниво, ако няма национални проучвания, изследвания или указания за техните параметри. В конкретния случай, тези фактори са отчетени в модела Vademecum.</w:t>
      </w:r>
    </w:p>
    <w:p w14:paraId="5857EB70" w14:textId="77777777" w:rsidR="003C3025" w:rsidRPr="003C3025" w:rsidRDefault="003C3025" w:rsidP="003C3025">
      <w:pPr>
        <w:spacing w:before="60" w:after="60"/>
        <w:jc w:val="both"/>
        <w:rPr>
          <w:rFonts w:eastAsia="Calibri" w:cs="Arial"/>
          <w:szCs w:val="24"/>
        </w:rPr>
      </w:pPr>
      <w:r w:rsidRPr="003C3025">
        <w:rPr>
          <w:rFonts w:eastAsia="Calibri" w:cs="Arial"/>
          <w:szCs w:val="24"/>
        </w:rPr>
        <w:t>Базовите емисии представляват количествата газови емисии, които биха продължили да се отделят, без реализацията на проекта, т.е. в сценария БП, за да може да се направи сравнението между двата сценария и да се получи желаната стойност на Сравнителните емисии. Тъй като обикновено проучванията са съсредоточени върху данни и информация за сценария СП, трябва да се внимава в допусканията и информацията за сценария БП, както и в използваните единични стойности, за да не се допусне значително ниво на несигурност в крайните резултати, но в конкретния случай, те вече са отчетени чрез  модела Vademecum.</w:t>
      </w:r>
    </w:p>
    <w:p w14:paraId="3FF010E3" w14:textId="77777777" w:rsidR="003C3025" w:rsidRPr="003C3025" w:rsidRDefault="003C3025" w:rsidP="003C3025">
      <w:pPr>
        <w:spacing w:before="60" w:after="60"/>
        <w:jc w:val="both"/>
        <w:rPr>
          <w:rFonts w:eastAsia="Calibri" w:cs="Arial"/>
          <w:szCs w:val="24"/>
        </w:rPr>
      </w:pPr>
      <w:r w:rsidRPr="003C3025">
        <w:rPr>
          <w:rFonts w:eastAsia="Calibri" w:cs="Arial"/>
          <w:szCs w:val="24"/>
        </w:rPr>
        <w:t xml:space="preserve">Сравнителните емисии са разликата между определените стойности на Абсолютните емисии и Базовите емисии за една типична година за проекта. Те могат да имат положителна стойност, когато ново изградените активи или дейности по проекта изискват по-енергоемки технологии или по-висок разход на горива, в сравнение със съществуващите или в случаи когато реализацията на проекта би довела до ръст на трафик, в сравнение със сценария БП. </w:t>
      </w:r>
    </w:p>
    <w:p w14:paraId="77C4AF33" w14:textId="77777777" w:rsidR="003C3025" w:rsidRPr="003C3025" w:rsidRDefault="003C3025" w:rsidP="003C3025">
      <w:pPr>
        <w:spacing w:before="60" w:after="60"/>
        <w:jc w:val="both"/>
        <w:rPr>
          <w:rFonts w:eastAsia="Calibri" w:cs="Arial"/>
          <w:szCs w:val="24"/>
        </w:rPr>
      </w:pPr>
      <w:r w:rsidRPr="003C3025">
        <w:rPr>
          <w:rFonts w:eastAsia="Calibri" w:cs="Arial"/>
          <w:szCs w:val="24"/>
        </w:rPr>
        <w:t>Когато стойността на Сравнителните емисии е отрицателна, без значение от основанието на получения резултат, казваме че проектът спестява/ намалява отделяните газови емисии, в сравнение със съществуващото положение. Когато се избират различни стратегически варианти, този индикатор би могъл да се използва в групата на екологичните такива за избор на най-подходящата алтернатива.</w:t>
      </w:r>
    </w:p>
    <w:p w14:paraId="690F474B" w14:textId="77777777" w:rsidR="003C3025" w:rsidRDefault="003C3025" w:rsidP="003C3025">
      <w:pPr>
        <w:spacing w:before="60" w:after="60"/>
        <w:jc w:val="both"/>
        <w:rPr>
          <w:rFonts w:eastAsia="Calibri" w:cs="Arial"/>
          <w:i/>
          <w:szCs w:val="24"/>
        </w:rPr>
      </w:pPr>
    </w:p>
    <w:p w14:paraId="0A2EFB44" w14:textId="77777777" w:rsidR="003C3025" w:rsidRDefault="003C3025" w:rsidP="003C3025">
      <w:pPr>
        <w:spacing w:before="60" w:after="60"/>
        <w:jc w:val="both"/>
        <w:rPr>
          <w:rFonts w:eastAsia="Calibri" w:cs="Arial"/>
          <w:i/>
          <w:szCs w:val="24"/>
        </w:rPr>
      </w:pPr>
    </w:p>
    <w:p w14:paraId="4F823675" w14:textId="77777777" w:rsidR="003C3025" w:rsidRPr="003C3025" w:rsidRDefault="003C3025" w:rsidP="003C3025">
      <w:pPr>
        <w:spacing w:before="60" w:after="60"/>
        <w:jc w:val="both"/>
        <w:rPr>
          <w:rFonts w:eastAsia="Calibri" w:cs="Arial"/>
          <w:i/>
          <w:szCs w:val="24"/>
        </w:rPr>
      </w:pPr>
      <w:r w:rsidRPr="003C3025">
        <w:rPr>
          <w:rFonts w:eastAsia="Calibri" w:cs="Arial"/>
          <w:i/>
          <w:szCs w:val="24"/>
        </w:rPr>
        <w:lastRenderedPageBreak/>
        <w:t>Основни допускания</w:t>
      </w:r>
    </w:p>
    <w:p w14:paraId="516FF4F4" w14:textId="77777777" w:rsidR="003C3025" w:rsidRPr="009963CE" w:rsidRDefault="003C3025" w:rsidP="003C3025">
      <w:pPr>
        <w:spacing w:before="60" w:after="60"/>
        <w:jc w:val="both"/>
        <w:rPr>
          <w:rFonts w:eastAsia="Calibri" w:cs="Arial"/>
          <w:szCs w:val="24"/>
        </w:rPr>
      </w:pPr>
      <w:r w:rsidRPr="003C3025">
        <w:rPr>
          <w:rFonts w:eastAsia="Calibri" w:cs="Arial"/>
          <w:szCs w:val="24"/>
        </w:rPr>
        <w:t>При определяне на ползите от намаляване на вредните газови емисии в модела Vademecum са отчетени абсолютните и базовите емисии и направо са показани резултатите от сравнителните емисии в стойност. За да се получат количествата парникови газове техните общи стойности за сравнителните емисии са разделени на единичните стойности на СО2, определени в Technical guidance on the climate proofing of infrastructure in the period 2021-2027</w:t>
      </w:r>
      <w:r w:rsidRPr="009963CE">
        <w:rPr>
          <w:rFonts w:eastAsia="Calibri" w:cs="Arial"/>
          <w:szCs w:val="24"/>
        </w:rPr>
        <w:t>.</w:t>
      </w:r>
    </w:p>
    <w:p w14:paraId="4F15154C" w14:textId="77777777" w:rsidR="003C3025" w:rsidRPr="003C3025" w:rsidRDefault="003C3025" w:rsidP="003C3025">
      <w:pPr>
        <w:spacing w:before="60" w:after="60"/>
        <w:jc w:val="both"/>
        <w:rPr>
          <w:rFonts w:eastAsia="Calibri" w:cs="Arial"/>
          <w:szCs w:val="24"/>
        </w:rPr>
      </w:pPr>
      <w:r w:rsidRPr="003C3025">
        <w:rPr>
          <w:rFonts w:eastAsia="Calibri" w:cs="Arial"/>
          <w:szCs w:val="24"/>
        </w:rPr>
        <w:t>За определяне на количествата парникови газове, отчитайки резултатите от модела Vademecum са използвани:</w:t>
      </w:r>
    </w:p>
    <w:p w14:paraId="76DEEA95" w14:textId="77777777" w:rsidR="003C3025" w:rsidRPr="003C3025" w:rsidRDefault="003C3025" w:rsidP="00BF37F2">
      <w:pPr>
        <w:pStyle w:val="ListParagraph"/>
        <w:numPr>
          <w:ilvl w:val="0"/>
          <w:numId w:val="35"/>
        </w:numPr>
        <w:spacing w:after="60"/>
        <w:jc w:val="both"/>
        <w:rPr>
          <w:rFonts w:ascii="Arial" w:eastAsia="Calibri" w:hAnsi="Arial" w:cs="Arial"/>
          <w:szCs w:val="24"/>
          <w:lang w:eastAsia="bg-BG"/>
        </w:rPr>
      </w:pPr>
      <w:r w:rsidRPr="003C3025">
        <w:rPr>
          <w:rFonts w:ascii="Arial" w:eastAsia="Calibri" w:hAnsi="Arial" w:cs="Arial"/>
          <w:szCs w:val="24"/>
          <w:lang w:eastAsia="bg-BG"/>
        </w:rPr>
        <w:t>Определените референтни стойности за отделените GHG в избрана типична година за проекта</w:t>
      </w:r>
      <w:r w:rsidRPr="009963CE">
        <w:rPr>
          <w:rFonts w:ascii="Arial" w:eastAsia="Calibri" w:hAnsi="Arial" w:cs="Arial"/>
          <w:szCs w:val="24"/>
          <w:lang w:eastAsia="bg-BG"/>
        </w:rPr>
        <w:t>;</w:t>
      </w:r>
    </w:p>
    <w:p w14:paraId="60DA5E7F" w14:textId="77777777" w:rsidR="003C3025" w:rsidRPr="003C3025" w:rsidRDefault="003C3025" w:rsidP="00BF37F2">
      <w:pPr>
        <w:pStyle w:val="ListParagraph"/>
        <w:numPr>
          <w:ilvl w:val="0"/>
          <w:numId w:val="35"/>
        </w:numPr>
        <w:spacing w:after="60"/>
        <w:jc w:val="both"/>
        <w:rPr>
          <w:rFonts w:ascii="Arial" w:eastAsia="Calibri" w:hAnsi="Arial" w:cs="Arial"/>
          <w:szCs w:val="24"/>
          <w:lang w:eastAsia="bg-BG"/>
        </w:rPr>
      </w:pPr>
      <w:r w:rsidRPr="003C3025">
        <w:rPr>
          <w:rFonts w:ascii="Arial" w:eastAsia="Calibri" w:hAnsi="Arial" w:cs="Arial"/>
          <w:szCs w:val="24"/>
          <w:lang w:eastAsia="bg-BG"/>
        </w:rPr>
        <w:t>Единични стойности на СО2, посочени в Technical guidance on the climate proofing of infrastructure in the period 2021-2027</w:t>
      </w:r>
      <w:r w:rsidRPr="003C3025">
        <w:rPr>
          <w:rFonts w:ascii="Arial" w:eastAsia="Calibri" w:hAnsi="Arial" w:cs="Arial"/>
          <w:szCs w:val="24"/>
          <w:lang w:val="en-US" w:eastAsia="bg-BG"/>
        </w:rPr>
        <w:t>.</w:t>
      </w:r>
    </w:p>
    <w:p w14:paraId="34681E75" w14:textId="77777777" w:rsidR="003C3025" w:rsidRPr="003C3025" w:rsidRDefault="003C3025" w:rsidP="003C3025">
      <w:pPr>
        <w:pStyle w:val="ListParagraph"/>
        <w:spacing w:after="60"/>
        <w:jc w:val="both"/>
        <w:rPr>
          <w:rFonts w:ascii="Arial" w:eastAsia="Calibri" w:hAnsi="Arial" w:cs="Arial"/>
          <w:szCs w:val="24"/>
          <w:lang w:eastAsia="bg-BG"/>
        </w:rPr>
      </w:pPr>
    </w:p>
    <w:p w14:paraId="19652CB2" w14:textId="77777777" w:rsidR="003C3025" w:rsidRPr="003C3025" w:rsidRDefault="003C3025" w:rsidP="003C3025">
      <w:pPr>
        <w:spacing w:before="60" w:after="60"/>
        <w:jc w:val="both"/>
        <w:rPr>
          <w:rFonts w:eastAsia="Calibri" w:cs="Arial"/>
          <w:szCs w:val="24"/>
        </w:rPr>
      </w:pPr>
      <w:r w:rsidRPr="003C3025">
        <w:rPr>
          <w:rFonts w:eastAsia="Calibri" w:cs="Arial"/>
          <w:szCs w:val="24"/>
        </w:rPr>
        <w:t>Единичните стойности на СО2 са показани в следващата таблица:</w:t>
      </w:r>
    </w:p>
    <w:p w14:paraId="5970795C" w14:textId="77777777" w:rsidR="003C3025" w:rsidRPr="009963CE" w:rsidRDefault="003C3025" w:rsidP="003C3025">
      <w:pPr>
        <w:tabs>
          <w:tab w:val="left" w:pos="1418"/>
        </w:tabs>
        <w:spacing w:before="60" w:after="60"/>
        <w:jc w:val="both"/>
        <w:rPr>
          <w:rFonts w:eastAsia="Calibri" w:cs="Arial"/>
          <w:i/>
          <w:color w:val="000000"/>
          <w:sz w:val="22"/>
          <w:lang w:eastAsia="en-US"/>
        </w:rPr>
      </w:pPr>
      <w:bookmarkStart w:id="337" w:name="_Toc143607977"/>
      <w:bookmarkStart w:id="338" w:name="_Toc174099075"/>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CD0DCD">
        <w:rPr>
          <w:rFonts w:cs="Arial"/>
          <w:bCs/>
          <w:i/>
          <w:noProof/>
          <w:sz w:val="22"/>
        </w:rPr>
        <w:t>30</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BD76F3">
        <w:rPr>
          <w:rFonts w:eastAsia="Calibri" w:cs="Arial"/>
          <w:i/>
          <w:color w:val="000000"/>
          <w:sz w:val="22"/>
          <w:lang w:eastAsia="en-US"/>
        </w:rPr>
        <w:t>Прогнозни единични стойности на СО2</w:t>
      </w:r>
      <w:bookmarkEnd w:id="337"/>
      <w:bookmarkEnd w:id="338"/>
    </w:p>
    <w:tbl>
      <w:tblPr>
        <w:tblStyle w:val="LightList-Accent111"/>
        <w:tblW w:w="8410" w:type="dxa"/>
        <w:tblLayout w:type="fixed"/>
        <w:tblLook w:val="04A0" w:firstRow="1" w:lastRow="0" w:firstColumn="1" w:lastColumn="0" w:noHBand="0" w:noVBand="1"/>
      </w:tblPr>
      <w:tblGrid>
        <w:gridCol w:w="1250"/>
        <w:gridCol w:w="1579"/>
        <w:gridCol w:w="1211"/>
        <w:gridCol w:w="1580"/>
        <w:gridCol w:w="1210"/>
        <w:gridCol w:w="1580"/>
      </w:tblGrid>
      <w:tr w:rsidR="003C3025" w:rsidRPr="00AD153C" w14:paraId="1310E8C7" w14:textId="77777777" w:rsidTr="00CD0DCD">
        <w:trPr>
          <w:cnfStyle w:val="100000000000" w:firstRow="1" w:lastRow="0" w:firstColumn="0" w:lastColumn="0" w:oddVBand="0" w:evenVBand="0" w:oddHBand="0"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1250" w:type="dxa"/>
            <w:vAlign w:val="center"/>
            <w:hideMark/>
          </w:tcPr>
          <w:p w14:paraId="4AECB050" w14:textId="77777777" w:rsidR="003C3025" w:rsidRPr="003C3025" w:rsidRDefault="003C3025" w:rsidP="003C3025">
            <w:pPr>
              <w:jc w:val="center"/>
              <w:rPr>
                <w:rFonts w:cs="Arial"/>
                <w:b w:val="0"/>
                <w:bCs w:val="0"/>
                <w:color w:val="333333"/>
                <w:sz w:val="22"/>
              </w:rPr>
            </w:pPr>
            <w:r w:rsidRPr="003C3025">
              <w:rPr>
                <w:rFonts w:cs="Arial"/>
                <w:color w:val="333333"/>
                <w:sz w:val="22"/>
              </w:rPr>
              <w:t>Година</w:t>
            </w:r>
          </w:p>
        </w:tc>
        <w:tc>
          <w:tcPr>
            <w:tcW w:w="1579" w:type="dxa"/>
            <w:vAlign w:val="center"/>
            <w:hideMark/>
          </w:tcPr>
          <w:p w14:paraId="7534CA7F" w14:textId="77777777" w:rsidR="003C3025" w:rsidRPr="003C3025" w:rsidRDefault="003C3025" w:rsidP="003C3025">
            <w:pPr>
              <w:jc w:val="center"/>
              <w:cnfStyle w:val="100000000000" w:firstRow="1" w:lastRow="0" w:firstColumn="0" w:lastColumn="0" w:oddVBand="0" w:evenVBand="0" w:oddHBand="0" w:evenHBand="0" w:firstRowFirstColumn="0" w:firstRowLastColumn="0" w:lastRowFirstColumn="0" w:lastRowLastColumn="0"/>
              <w:rPr>
                <w:rFonts w:cs="Arial"/>
                <w:b w:val="0"/>
                <w:bCs w:val="0"/>
                <w:color w:val="333333"/>
                <w:sz w:val="22"/>
              </w:rPr>
            </w:pPr>
            <w:r w:rsidRPr="003C3025">
              <w:rPr>
                <w:rFonts w:cs="Arial"/>
                <w:color w:val="333333"/>
                <w:sz w:val="22"/>
              </w:rPr>
              <w:t>EUR/tCO</w:t>
            </w:r>
            <w:r w:rsidRPr="003C3025">
              <w:rPr>
                <w:rFonts w:cs="Arial"/>
                <w:color w:val="333333"/>
                <w:sz w:val="22"/>
                <w:vertAlign w:val="subscript"/>
              </w:rPr>
              <w:t>2</w:t>
            </w:r>
            <w:r w:rsidRPr="003C3025">
              <w:rPr>
                <w:rFonts w:cs="Arial"/>
                <w:color w:val="333333"/>
                <w:sz w:val="22"/>
              </w:rPr>
              <w:t>e</w:t>
            </w:r>
          </w:p>
        </w:tc>
        <w:tc>
          <w:tcPr>
            <w:tcW w:w="1211" w:type="dxa"/>
            <w:vAlign w:val="center"/>
            <w:hideMark/>
          </w:tcPr>
          <w:p w14:paraId="05495763" w14:textId="77777777" w:rsidR="003C3025" w:rsidRPr="003C3025" w:rsidRDefault="003C3025" w:rsidP="003C3025">
            <w:pPr>
              <w:jc w:val="center"/>
              <w:cnfStyle w:val="100000000000" w:firstRow="1" w:lastRow="0" w:firstColumn="0" w:lastColumn="0" w:oddVBand="0" w:evenVBand="0" w:oddHBand="0" w:evenHBand="0" w:firstRowFirstColumn="0" w:firstRowLastColumn="0" w:lastRowFirstColumn="0" w:lastRowLastColumn="0"/>
              <w:rPr>
                <w:rFonts w:cs="Arial"/>
                <w:b w:val="0"/>
                <w:bCs w:val="0"/>
                <w:color w:val="333333"/>
                <w:sz w:val="22"/>
              </w:rPr>
            </w:pPr>
            <w:r w:rsidRPr="003C3025">
              <w:rPr>
                <w:rFonts w:cs="Arial"/>
                <w:color w:val="333333"/>
                <w:sz w:val="22"/>
              </w:rPr>
              <w:t>Година</w:t>
            </w:r>
          </w:p>
        </w:tc>
        <w:tc>
          <w:tcPr>
            <w:tcW w:w="1580" w:type="dxa"/>
            <w:vAlign w:val="center"/>
            <w:hideMark/>
          </w:tcPr>
          <w:p w14:paraId="69AA1E25" w14:textId="77777777" w:rsidR="003C3025" w:rsidRPr="003C3025" w:rsidRDefault="003C3025" w:rsidP="003C3025">
            <w:pPr>
              <w:jc w:val="center"/>
              <w:cnfStyle w:val="100000000000" w:firstRow="1" w:lastRow="0" w:firstColumn="0" w:lastColumn="0" w:oddVBand="0" w:evenVBand="0" w:oddHBand="0" w:evenHBand="0" w:firstRowFirstColumn="0" w:firstRowLastColumn="0" w:lastRowFirstColumn="0" w:lastRowLastColumn="0"/>
              <w:rPr>
                <w:rFonts w:cs="Arial"/>
                <w:b w:val="0"/>
                <w:bCs w:val="0"/>
                <w:color w:val="333333"/>
                <w:sz w:val="22"/>
              </w:rPr>
            </w:pPr>
            <w:r w:rsidRPr="003C3025">
              <w:rPr>
                <w:rFonts w:cs="Arial"/>
                <w:color w:val="333333"/>
                <w:sz w:val="22"/>
              </w:rPr>
              <w:t>EUR/tCO</w:t>
            </w:r>
            <w:r w:rsidRPr="003C3025">
              <w:rPr>
                <w:rFonts w:cs="Arial"/>
                <w:color w:val="333333"/>
                <w:sz w:val="22"/>
                <w:vertAlign w:val="subscript"/>
              </w:rPr>
              <w:t>2</w:t>
            </w:r>
            <w:r w:rsidRPr="003C3025">
              <w:rPr>
                <w:rFonts w:cs="Arial"/>
                <w:color w:val="333333"/>
                <w:sz w:val="22"/>
              </w:rPr>
              <w:t>e</w:t>
            </w:r>
          </w:p>
        </w:tc>
        <w:tc>
          <w:tcPr>
            <w:tcW w:w="1210" w:type="dxa"/>
            <w:vAlign w:val="center"/>
            <w:hideMark/>
          </w:tcPr>
          <w:p w14:paraId="3E535F96" w14:textId="77777777" w:rsidR="003C3025" w:rsidRPr="003C3025" w:rsidRDefault="003C3025" w:rsidP="003C3025">
            <w:pPr>
              <w:jc w:val="center"/>
              <w:cnfStyle w:val="100000000000" w:firstRow="1" w:lastRow="0" w:firstColumn="0" w:lastColumn="0" w:oddVBand="0" w:evenVBand="0" w:oddHBand="0" w:evenHBand="0" w:firstRowFirstColumn="0" w:firstRowLastColumn="0" w:lastRowFirstColumn="0" w:lastRowLastColumn="0"/>
              <w:rPr>
                <w:rFonts w:cs="Arial"/>
                <w:b w:val="0"/>
                <w:bCs w:val="0"/>
                <w:color w:val="333333"/>
                <w:sz w:val="22"/>
              </w:rPr>
            </w:pPr>
            <w:r w:rsidRPr="003C3025">
              <w:rPr>
                <w:rFonts w:cs="Arial"/>
                <w:color w:val="333333"/>
                <w:sz w:val="22"/>
              </w:rPr>
              <w:t>Година</w:t>
            </w:r>
          </w:p>
        </w:tc>
        <w:tc>
          <w:tcPr>
            <w:tcW w:w="1580" w:type="dxa"/>
            <w:vAlign w:val="center"/>
            <w:hideMark/>
          </w:tcPr>
          <w:p w14:paraId="1F86D7C8" w14:textId="77777777" w:rsidR="003C3025" w:rsidRPr="003C3025" w:rsidRDefault="003C3025" w:rsidP="003C3025">
            <w:pPr>
              <w:jc w:val="center"/>
              <w:cnfStyle w:val="100000000000" w:firstRow="1" w:lastRow="0" w:firstColumn="0" w:lastColumn="0" w:oddVBand="0" w:evenVBand="0" w:oddHBand="0" w:evenHBand="0" w:firstRowFirstColumn="0" w:firstRowLastColumn="0" w:lastRowFirstColumn="0" w:lastRowLastColumn="0"/>
              <w:rPr>
                <w:rFonts w:cs="Arial"/>
                <w:b w:val="0"/>
                <w:bCs w:val="0"/>
                <w:color w:val="333333"/>
                <w:sz w:val="22"/>
              </w:rPr>
            </w:pPr>
            <w:r w:rsidRPr="003C3025">
              <w:rPr>
                <w:rFonts w:cs="Arial"/>
                <w:color w:val="333333"/>
                <w:sz w:val="22"/>
              </w:rPr>
              <w:t>EUR/tCO</w:t>
            </w:r>
            <w:r w:rsidRPr="003C3025">
              <w:rPr>
                <w:rFonts w:cs="Arial"/>
                <w:color w:val="333333"/>
                <w:sz w:val="22"/>
                <w:vertAlign w:val="subscript"/>
              </w:rPr>
              <w:t>2</w:t>
            </w:r>
            <w:r w:rsidRPr="003C3025">
              <w:rPr>
                <w:rFonts w:cs="Arial"/>
                <w:color w:val="333333"/>
                <w:sz w:val="22"/>
              </w:rPr>
              <w:t>e</w:t>
            </w:r>
          </w:p>
        </w:tc>
      </w:tr>
      <w:tr w:rsidR="003C3025" w:rsidRPr="00AD153C" w14:paraId="41424BAB" w14:textId="77777777" w:rsidTr="00CD0DCD">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250" w:type="dxa"/>
            <w:vAlign w:val="center"/>
            <w:hideMark/>
          </w:tcPr>
          <w:p w14:paraId="0ABEDAF6" w14:textId="77777777" w:rsidR="003C3025" w:rsidRPr="003C3025" w:rsidRDefault="003C3025" w:rsidP="003C3025">
            <w:pPr>
              <w:spacing w:after="0" w:line="240" w:lineRule="auto"/>
              <w:jc w:val="center"/>
              <w:rPr>
                <w:rFonts w:cs="Arial"/>
                <w:color w:val="333333"/>
                <w:sz w:val="22"/>
              </w:rPr>
            </w:pPr>
            <w:r w:rsidRPr="003C3025">
              <w:rPr>
                <w:rFonts w:cs="Arial"/>
                <w:color w:val="333333"/>
                <w:sz w:val="22"/>
              </w:rPr>
              <w:t>2020</w:t>
            </w:r>
          </w:p>
        </w:tc>
        <w:tc>
          <w:tcPr>
            <w:tcW w:w="1579" w:type="dxa"/>
            <w:vAlign w:val="center"/>
            <w:hideMark/>
          </w:tcPr>
          <w:p w14:paraId="56E2B97A" w14:textId="77777777" w:rsidR="003C3025" w:rsidRPr="003C3025"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333333"/>
                <w:sz w:val="22"/>
              </w:rPr>
            </w:pPr>
            <w:r w:rsidRPr="003C3025">
              <w:rPr>
                <w:rFonts w:cs="Arial"/>
                <w:color w:val="333333"/>
                <w:sz w:val="22"/>
              </w:rPr>
              <w:t>80</w:t>
            </w:r>
          </w:p>
        </w:tc>
        <w:tc>
          <w:tcPr>
            <w:tcW w:w="1211" w:type="dxa"/>
            <w:vAlign w:val="center"/>
            <w:hideMark/>
          </w:tcPr>
          <w:p w14:paraId="52F25A4E" w14:textId="77777777" w:rsidR="003C3025" w:rsidRPr="002D2161"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b/>
                <w:color w:val="333333"/>
                <w:sz w:val="22"/>
              </w:rPr>
            </w:pPr>
            <w:r w:rsidRPr="002D2161">
              <w:rPr>
                <w:rFonts w:cs="Arial"/>
                <w:b/>
                <w:color w:val="333333"/>
                <w:sz w:val="22"/>
              </w:rPr>
              <w:t>2030</w:t>
            </w:r>
          </w:p>
        </w:tc>
        <w:tc>
          <w:tcPr>
            <w:tcW w:w="1580" w:type="dxa"/>
            <w:vAlign w:val="center"/>
            <w:hideMark/>
          </w:tcPr>
          <w:p w14:paraId="367F4C23" w14:textId="77777777" w:rsidR="003C3025" w:rsidRPr="003C3025"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333333"/>
                <w:sz w:val="22"/>
              </w:rPr>
            </w:pPr>
            <w:r w:rsidRPr="003C3025">
              <w:rPr>
                <w:rFonts w:cs="Arial"/>
                <w:color w:val="333333"/>
                <w:sz w:val="22"/>
              </w:rPr>
              <w:t>250</w:t>
            </w:r>
          </w:p>
        </w:tc>
        <w:tc>
          <w:tcPr>
            <w:tcW w:w="1210" w:type="dxa"/>
            <w:vAlign w:val="center"/>
            <w:hideMark/>
          </w:tcPr>
          <w:p w14:paraId="4C98A079" w14:textId="77777777" w:rsidR="003C3025" w:rsidRPr="002D2161"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b/>
                <w:color w:val="333333"/>
                <w:sz w:val="22"/>
              </w:rPr>
            </w:pPr>
            <w:r w:rsidRPr="002D2161">
              <w:rPr>
                <w:rFonts w:cs="Arial"/>
                <w:b/>
                <w:color w:val="333333"/>
                <w:sz w:val="22"/>
              </w:rPr>
              <w:t>2040</w:t>
            </w:r>
          </w:p>
        </w:tc>
        <w:tc>
          <w:tcPr>
            <w:tcW w:w="1580" w:type="dxa"/>
            <w:vAlign w:val="center"/>
            <w:hideMark/>
          </w:tcPr>
          <w:p w14:paraId="16511FEC" w14:textId="77777777" w:rsidR="003C3025" w:rsidRPr="003C3025"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333333"/>
                <w:sz w:val="22"/>
              </w:rPr>
            </w:pPr>
            <w:r w:rsidRPr="003C3025">
              <w:rPr>
                <w:rFonts w:cs="Arial"/>
                <w:color w:val="333333"/>
                <w:sz w:val="22"/>
              </w:rPr>
              <w:t>525</w:t>
            </w:r>
          </w:p>
        </w:tc>
      </w:tr>
      <w:tr w:rsidR="003C3025" w:rsidRPr="00AD153C" w14:paraId="0062BE9B" w14:textId="77777777" w:rsidTr="00CD0DCD">
        <w:trPr>
          <w:trHeight w:val="372"/>
        </w:trPr>
        <w:tc>
          <w:tcPr>
            <w:cnfStyle w:val="001000000000" w:firstRow="0" w:lastRow="0" w:firstColumn="1" w:lastColumn="0" w:oddVBand="0" w:evenVBand="0" w:oddHBand="0" w:evenHBand="0" w:firstRowFirstColumn="0" w:firstRowLastColumn="0" w:lastRowFirstColumn="0" w:lastRowLastColumn="0"/>
            <w:tcW w:w="1250" w:type="dxa"/>
            <w:vAlign w:val="center"/>
            <w:hideMark/>
          </w:tcPr>
          <w:p w14:paraId="275DBC09" w14:textId="77777777" w:rsidR="003C3025" w:rsidRPr="003C3025" w:rsidRDefault="003C3025" w:rsidP="003C3025">
            <w:pPr>
              <w:spacing w:after="0" w:line="240" w:lineRule="auto"/>
              <w:jc w:val="center"/>
              <w:rPr>
                <w:rFonts w:cs="Arial"/>
                <w:color w:val="333333"/>
                <w:sz w:val="22"/>
              </w:rPr>
            </w:pPr>
            <w:r w:rsidRPr="003C3025">
              <w:rPr>
                <w:rFonts w:cs="Arial"/>
                <w:color w:val="333333"/>
                <w:sz w:val="22"/>
              </w:rPr>
              <w:t>2021</w:t>
            </w:r>
          </w:p>
        </w:tc>
        <w:tc>
          <w:tcPr>
            <w:tcW w:w="1579" w:type="dxa"/>
            <w:vAlign w:val="center"/>
            <w:hideMark/>
          </w:tcPr>
          <w:p w14:paraId="520361BC" w14:textId="77777777" w:rsidR="003C3025" w:rsidRPr="003C3025"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333333"/>
                <w:sz w:val="22"/>
              </w:rPr>
            </w:pPr>
            <w:r w:rsidRPr="003C3025">
              <w:rPr>
                <w:rFonts w:cs="Arial"/>
                <w:color w:val="333333"/>
                <w:sz w:val="22"/>
              </w:rPr>
              <w:t>97</w:t>
            </w:r>
          </w:p>
        </w:tc>
        <w:tc>
          <w:tcPr>
            <w:tcW w:w="1211" w:type="dxa"/>
            <w:vAlign w:val="center"/>
            <w:hideMark/>
          </w:tcPr>
          <w:p w14:paraId="66C9598A" w14:textId="77777777" w:rsidR="003C3025" w:rsidRPr="002D2161"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b/>
                <w:color w:val="333333"/>
                <w:sz w:val="22"/>
              </w:rPr>
            </w:pPr>
            <w:r w:rsidRPr="002D2161">
              <w:rPr>
                <w:rFonts w:cs="Arial"/>
                <w:b/>
                <w:color w:val="333333"/>
                <w:sz w:val="22"/>
              </w:rPr>
              <w:t>2031</w:t>
            </w:r>
          </w:p>
        </w:tc>
        <w:tc>
          <w:tcPr>
            <w:tcW w:w="1580" w:type="dxa"/>
            <w:vAlign w:val="center"/>
            <w:hideMark/>
          </w:tcPr>
          <w:p w14:paraId="557CE0B8" w14:textId="77777777" w:rsidR="003C3025" w:rsidRPr="003C3025"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333333"/>
                <w:sz w:val="22"/>
              </w:rPr>
            </w:pPr>
            <w:r w:rsidRPr="003C3025">
              <w:rPr>
                <w:rFonts w:cs="Arial"/>
                <w:color w:val="333333"/>
                <w:sz w:val="22"/>
              </w:rPr>
              <w:t>278</w:t>
            </w:r>
          </w:p>
        </w:tc>
        <w:tc>
          <w:tcPr>
            <w:tcW w:w="1210" w:type="dxa"/>
            <w:vAlign w:val="center"/>
            <w:hideMark/>
          </w:tcPr>
          <w:p w14:paraId="32C5C7AA" w14:textId="77777777" w:rsidR="003C3025" w:rsidRPr="002D2161"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b/>
                <w:color w:val="333333"/>
                <w:sz w:val="22"/>
              </w:rPr>
            </w:pPr>
            <w:r w:rsidRPr="002D2161">
              <w:rPr>
                <w:rFonts w:cs="Arial"/>
                <w:b/>
                <w:color w:val="333333"/>
                <w:sz w:val="22"/>
              </w:rPr>
              <w:t>2041</w:t>
            </w:r>
          </w:p>
        </w:tc>
        <w:tc>
          <w:tcPr>
            <w:tcW w:w="1580" w:type="dxa"/>
            <w:vAlign w:val="center"/>
            <w:hideMark/>
          </w:tcPr>
          <w:p w14:paraId="68898FE9" w14:textId="77777777" w:rsidR="003C3025" w:rsidRPr="003C3025"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333333"/>
                <w:sz w:val="22"/>
              </w:rPr>
            </w:pPr>
            <w:r w:rsidRPr="003C3025">
              <w:rPr>
                <w:rFonts w:cs="Arial"/>
                <w:color w:val="333333"/>
                <w:sz w:val="22"/>
              </w:rPr>
              <w:t>552</w:t>
            </w:r>
          </w:p>
        </w:tc>
      </w:tr>
      <w:tr w:rsidR="003C3025" w:rsidRPr="00AD153C" w14:paraId="461E1111" w14:textId="77777777" w:rsidTr="00CD0DCD">
        <w:trPr>
          <w:cnfStyle w:val="000000100000" w:firstRow="0" w:lastRow="0" w:firstColumn="0" w:lastColumn="0" w:oddVBand="0" w:evenVBand="0" w:oddHBand="1" w:evenHBand="0" w:firstRowFirstColumn="0" w:firstRowLastColumn="0" w:lastRowFirstColumn="0" w:lastRowLastColumn="0"/>
          <w:trHeight w:val="372"/>
        </w:trPr>
        <w:tc>
          <w:tcPr>
            <w:cnfStyle w:val="001000000000" w:firstRow="0" w:lastRow="0" w:firstColumn="1" w:lastColumn="0" w:oddVBand="0" w:evenVBand="0" w:oddHBand="0" w:evenHBand="0" w:firstRowFirstColumn="0" w:firstRowLastColumn="0" w:lastRowFirstColumn="0" w:lastRowLastColumn="0"/>
            <w:tcW w:w="1250" w:type="dxa"/>
            <w:vAlign w:val="center"/>
            <w:hideMark/>
          </w:tcPr>
          <w:p w14:paraId="6736F56E" w14:textId="77777777" w:rsidR="003C3025" w:rsidRPr="003C3025" w:rsidRDefault="003C3025" w:rsidP="003C3025">
            <w:pPr>
              <w:spacing w:after="0" w:line="240" w:lineRule="auto"/>
              <w:jc w:val="center"/>
              <w:rPr>
                <w:rFonts w:cs="Arial"/>
                <w:color w:val="333333"/>
                <w:sz w:val="22"/>
              </w:rPr>
            </w:pPr>
            <w:r w:rsidRPr="003C3025">
              <w:rPr>
                <w:rFonts w:cs="Arial"/>
                <w:color w:val="333333"/>
                <w:sz w:val="22"/>
              </w:rPr>
              <w:t>2022</w:t>
            </w:r>
          </w:p>
        </w:tc>
        <w:tc>
          <w:tcPr>
            <w:tcW w:w="1579" w:type="dxa"/>
            <w:vAlign w:val="center"/>
            <w:hideMark/>
          </w:tcPr>
          <w:p w14:paraId="427274D9" w14:textId="77777777" w:rsidR="003C3025" w:rsidRPr="003C3025"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333333"/>
                <w:sz w:val="22"/>
              </w:rPr>
            </w:pPr>
            <w:r w:rsidRPr="003C3025">
              <w:rPr>
                <w:rFonts w:cs="Arial"/>
                <w:color w:val="333333"/>
                <w:sz w:val="22"/>
              </w:rPr>
              <w:t>114</w:t>
            </w:r>
          </w:p>
        </w:tc>
        <w:tc>
          <w:tcPr>
            <w:tcW w:w="1211" w:type="dxa"/>
            <w:vAlign w:val="center"/>
            <w:hideMark/>
          </w:tcPr>
          <w:p w14:paraId="3BF982AC" w14:textId="77777777" w:rsidR="003C3025" w:rsidRPr="002D2161"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b/>
                <w:color w:val="333333"/>
                <w:sz w:val="22"/>
              </w:rPr>
            </w:pPr>
            <w:r w:rsidRPr="002D2161">
              <w:rPr>
                <w:rFonts w:cs="Arial"/>
                <w:b/>
                <w:color w:val="333333"/>
                <w:sz w:val="22"/>
              </w:rPr>
              <w:t>2032</w:t>
            </w:r>
          </w:p>
        </w:tc>
        <w:tc>
          <w:tcPr>
            <w:tcW w:w="1580" w:type="dxa"/>
            <w:vAlign w:val="center"/>
            <w:hideMark/>
          </w:tcPr>
          <w:p w14:paraId="6E16D227" w14:textId="77777777" w:rsidR="003C3025" w:rsidRPr="003C3025"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333333"/>
                <w:sz w:val="22"/>
              </w:rPr>
            </w:pPr>
            <w:r w:rsidRPr="003C3025">
              <w:rPr>
                <w:rFonts w:cs="Arial"/>
                <w:color w:val="333333"/>
                <w:sz w:val="22"/>
              </w:rPr>
              <w:t>306</w:t>
            </w:r>
          </w:p>
        </w:tc>
        <w:tc>
          <w:tcPr>
            <w:tcW w:w="1210" w:type="dxa"/>
            <w:vAlign w:val="center"/>
            <w:hideMark/>
          </w:tcPr>
          <w:p w14:paraId="7C8921EB" w14:textId="77777777" w:rsidR="003C3025" w:rsidRPr="002D2161"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b/>
                <w:color w:val="333333"/>
                <w:sz w:val="22"/>
              </w:rPr>
            </w:pPr>
            <w:r w:rsidRPr="002D2161">
              <w:rPr>
                <w:rFonts w:cs="Arial"/>
                <w:b/>
                <w:color w:val="333333"/>
                <w:sz w:val="22"/>
              </w:rPr>
              <w:t>2042</w:t>
            </w:r>
          </w:p>
        </w:tc>
        <w:tc>
          <w:tcPr>
            <w:tcW w:w="1580" w:type="dxa"/>
            <w:vAlign w:val="center"/>
            <w:hideMark/>
          </w:tcPr>
          <w:p w14:paraId="33E72909" w14:textId="77777777" w:rsidR="003C3025" w:rsidRPr="003C3025"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333333"/>
                <w:sz w:val="22"/>
              </w:rPr>
            </w:pPr>
            <w:r w:rsidRPr="003C3025">
              <w:rPr>
                <w:rFonts w:cs="Arial"/>
                <w:color w:val="333333"/>
                <w:sz w:val="22"/>
              </w:rPr>
              <w:t>579</w:t>
            </w:r>
          </w:p>
        </w:tc>
      </w:tr>
      <w:tr w:rsidR="003C3025" w:rsidRPr="00AD153C" w14:paraId="5E174CEE" w14:textId="77777777" w:rsidTr="00CD0DCD">
        <w:trPr>
          <w:trHeight w:val="372"/>
        </w:trPr>
        <w:tc>
          <w:tcPr>
            <w:cnfStyle w:val="001000000000" w:firstRow="0" w:lastRow="0" w:firstColumn="1" w:lastColumn="0" w:oddVBand="0" w:evenVBand="0" w:oddHBand="0" w:evenHBand="0" w:firstRowFirstColumn="0" w:firstRowLastColumn="0" w:lastRowFirstColumn="0" w:lastRowLastColumn="0"/>
            <w:tcW w:w="1250" w:type="dxa"/>
            <w:vAlign w:val="center"/>
            <w:hideMark/>
          </w:tcPr>
          <w:p w14:paraId="0A818801" w14:textId="77777777" w:rsidR="003C3025" w:rsidRPr="003C3025" w:rsidRDefault="003C3025" w:rsidP="003C3025">
            <w:pPr>
              <w:spacing w:after="0" w:line="240" w:lineRule="auto"/>
              <w:jc w:val="center"/>
              <w:rPr>
                <w:rFonts w:cs="Arial"/>
                <w:color w:val="333333"/>
                <w:sz w:val="22"/>
              </w:rPr>
            </w:pPr>
            <w:r w:rsidRPr="003C3025">
              <w:rPr>
                <w:rFonts w:cs="Arial"/>
                <w:color w:val="333333"/>
                <w:sz w:val="22"/>
              </w:rPr>
              <w:t>2023</w:t>
            </w:r>
          </w:p>
        </w:tc>
        <w:tc>
          <w:tcPr>
            <w:tcW w:w="1579" w:type="dxa"/>
            <w:vAlign w:val="center"/>
            <w:hideMark/>
          </w:tcPr>
          <w:p w14:paraId="264B4523" w14:textId="77777777" w:rsidR="003C3025" w:rsidRPr="003C3025"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333333"/>
                <w:sz w:val="22"/>
              </w:rPr>
            </w:pPr>
            <w:r w:rsidRPr="003C3025">
              <w:rPr>
                <w:rFonts w:cs="Arial"/>
                <w:color w:val="333333"/>
                <w:sz w:val="22"/>
              </w:rPr>
              <w:t>131</w:t>
            </w:r>
          </w:p>
        </w:tc>
        <w:tc>
          <w:tcPr>
            <w:tcW w:w="1211" w:type="dxa"/>
            <w:vAlign w:val="center"/>
            <w:hideMark/>
          </w:tcPr>
          <w:p w14:paraId="30A82117" w14:textId="77777777" w:rsidR="003C3025" w:rsidRPr="002D2161"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b/>
                <w:color w:val="333333"/>
                <w:sz w:val="22"/>
              </w:rPr>
            </w:pPr>
            <w:r w:rsidRPr="002D2161">
              <w:rPr>
                <w:rFonts w:cs="Arial"/>
                <w:b/>
                <w:color w:val="333333"/>
                <w:sz w:val="22"/>
              </w:rPr>
              <w:t>2033</w:t>
            </w:r>
          </w:p>
        </w:tc>
        <w:tc>
          <w:tcPr>
            <w:tcW w:w="1580" w:type="dxa"/>
            <w:vAlign w:val="center"/>
            <w:hideMark/>
          </w:tcPr>
          <w:p w14:paraId="3D0A2CDF" w14:textId="77777777" w:rsidR="003C3025" w:rsidRPr="003C3025"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333333"/>
                <w:sz w:val="22"/>
              </w:rPr>
            </w:pPr>
            <w:r w:rsidRPr="003C3025">
              <w:rPr>
                <w:rFonts w:cs="Arial"/>
                <w:color w:val="333333"/>
                <w:sz w:val="22"/>
              </w:rPr>
              <w:t>334</w:t>
            </w:r>
          </w:p>
        </w:tc>
        <w:tc>
          <w:tcPr>
            <w:tcW w:w="1210" w:type="dxa"/>
            <w:vAlign w:val="center"/>
            <w:hideMark/>
          </w:tcPr>
          <w:p w14:paraId="4A6845B9" w14:textId="77777777" w:rsidR="003C3025" w:rsidRPr="002D2161"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b/>
                <w:color w:val="333333"/>
                <w:sz w:val="22"/>
              </w:rPr>
            </w:pPr>
            <w:r w:rsidRPr="002D2161">
              <w:rPr>
                <w:rFonts w:cs="Arial"/>
                <w:b/>
                <w:color w:val="333333"/>
                <w:sz w:val="22"/>
              </w:rPr>
              <w:t>2043</w:t>
            </w:r>
          </w:p>
        </w:tc>
        <w:tc>
          <w:tcPr>
            <w:tcW w:w="1580" w:type="dxa"/>
            <w:vAlign w:val="center"/>
            <w:hideMark/>
          </w:tcPr>
          <w:p w14:paraId="1D479477" w14:textId="77777777" w:rsidR="003C3025" w:rsidRPr="003C3025"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333333"/>
                <w:sz w:val="22"/>
              </w:rPr>
            </w:pPr>
            <w:r w:rsidRPr="003C3025">
              <w:rPr>
                <w:rFonts w:cs="Arial"/>
                <w:color w:val="333333"/>
                <w:sz w:val="22"/>
              </w:rPr>
              <w:t>606</w:t>
            </w:r>
          </w:p>
        </w:tc>
      </w:tr>
      <w:tr w:rsidR="003C3025" w:rsidRPr="00AD153C" w14:paraId="7E80AA39" w14:textId="77777777" w:rsidTr="00CD0DCD">
        <w:trPr>
          <w:cnfStyle w:val="000000100000" w:firstRow="0" w:lastRow="0" w:firstColumn="0" w:lastColumn="0" w:oddVBand="0" w:evenVBand="0" w:oddHBand="1" w:evenHBand="0" w:firstRowFirstColumn="0" w:firstRowLastColumn="0" w:lastRowFirstColumn="0" w:lastRowLastColumn="0"/>
          <w:trHeight w:val="372"/>
        </w:trPr>
        <w:tc>
          <w:tcPr>
            <w:cnfStyle w:val="001000000000" w:firstRow="0" w:lastRow="0" w:firstColumn="1" w:lastColumn="0" w:oddVBand="0" w:evenVBand="0" w:oddHBand="0" w:evenHBand="0" w:firstRowFirstColumn="0" w:firstRowLastColumn="0" w:lastRowFirstColumn="0" w:lastRowLastColumn="0"/>
            <w:tcW w:w="1250" w:type="dxa"/>
            <w:vAlign w:val="center"/>
            <w:hideMark/>
          </w:tcPr>
          <w:p w14:paraId="3EEF2D0A" w14:textId="77777777" w:rsidR="003C3025" w:rsidRPr="003C3025" w:rsidRDefault="003C3025" w:rsidP="003C3025">
            <w:pPr>
              <w:spacing w:after="0" w:line="240" w:lineRule="auto"/>
              <w:jc w:val="center"/>
              <w:rPr>
                <w:rFonts w:cs="Arial"/>
                <w:color w:val="333333"/>
                <w:sz w:val="22"/>
              </w:rPr>
            </w:pPr>
            <w:r w:rsidRPr="003C3025">
              <w:rPr>
                <w:rFonts w:cs="Arial"/>
                <w:color w:val="333333"/>
                <w:sz w:val="22"/>
              </w:rPr>
              <w:t>2024</w:t>
            </w:r>
          </w:p>
        </w:tc>
        <w:tc>
          <w:tcPr>
            <w:tcW w:w="1579" w:type="dxa"/>
            <w:vAlign w:val="center"/>
            <w:hideMark/>
          </w:tcPr>
          <w:p w14:paraId="789FA5A8" w14:textId="77777777" w:rsidR="003C3025" w:rsidRPr="003C3025"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333333"/>
                <w:sz w:val="22"/>
              </w:rPr>
            </w:pPr>
            <w:r w:rsidRPr="003C3025">
              <w:rPr>
                <w:rFonts w:cs="Arial"/>
                <w:color w:val="333333"/>
                <w:sz w:val="22"/>
              </w:rPr>
              <w:t>148</w:t>
            </w:r>
          </w:p>
        </w:tc>
        <w:tc>
          <w:tcPr>
            <w:tcW w:w="1211" w:type="dxa"/>
            <w:vAlign w:val="center"/>
            <w:hideMark/>
          </w:tcPr>
          <w:p w14:paraId="1FA313BF" w14:textId="77777777" w:rsidR="003C3025" w:rsidRPr="002D2161"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b/>
                <w:color w:val="333333"/>
                <w:sz w:val="22"/>
              </w:rPr>
            </w:pPr>
            <w:r w:rsidRPr="002D2161">
              <w:rPr>
                <w:rFonts w:cs="Arial"/>
                <w:b/>
                <w:color w:val="333333"/>
                <w:sz w:val="22"/>
              </w:rPr>
              <w:t>2034</w:t>
            </w:r>
          </w:p>
        </w:tc>
        <w:tc>
          <w:tcPr>
            <w:tcW w:w="1580" w:type="dxa"/>
            <w:vAlign w:val="center"/>
            <w:hideMark/>
          </w:tcPr>
          <w:p w14:paraId="4E3947A6" w14:textId="77777777" w:rsidR="003C3025" w:rsidRPr="003C3025"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333333"/>
                <w:sz w:val="22"/>
              </w:rPr>
            </w:pPr>
            <w:r w:rsidRPr="003C3025">
              <w:rPr>
                <w:rFonts w:cs="Arial"/>
                <w:color w:val="333333"/>
                <w:sz w:val="22"/>
              </w:rPr>
              <w:t>362</w:t>
            </w:r>
          </w:p>
        </w:tc>
        <w:tc>
          <w:tcPr>
            <w:tcW w:w="1210" w:type="dxa"/>
            <w:vAlign w:val="center"/>
            <w:hideMark/>
          </w:tcPr>
          <w:p w14:paraId="067E8D2A" w14:textId="77777777" w:rsidR="003C3025" w:rsidRPr="002D2161"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b/>
                <w:color w:val="333333"/>
                <w:sz w:val="22"/>
              </w:rPr>
            </w:pPr>
            <w:r w:rsidRPr="002D2161">
              <w:rPr>
                <w:rFonts w:cs="Arial"/>
                <w:b/>
                <w:color w:val="333333"/>
                <w:sz w:val="22"/>
              </w:rPr>
              <w:t>2044</w:t>
            </w:r>
          </w:p>
        </w:tc>
        <w:tc>
          <w:tcPr>
            <w:tcW w:w="1580" w:type="dxa"/>
            <w:vAlign w:val="center"/>
            <w:hideMark/>
          </w:tcPr>
          <w:p w14:paraId="3FFA4047" w14:textId="77777777" w:rsidR="003C3025" w:rsidRPr="003C3025"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333333"/>
                <w:sz w:val="22"/>
              </w:rPr>
            </w:pPr>
            <w:r w:rsidRPr="003C3025">
              <w:rPr>
                <w:rFonts w:cs="Arial"/>
                <w:color w:val="333333"/>
                <w:sz w:val="22"/>
              </w:rPr>
              <w:t>633</w:t>
            </w:r>
          </w:p>
        </w:tc>
      </w:tr>
      <w:tr w:rsidR="003C3025" w:rsidRPr="00AD153C" w14:paraId="7DD57368" w14:textId="77777777" w:rsidTr="00CD0DCD">
        <w:trPr>
          <w:trHeight w:val="372"/>
        </w:trPr>
        <w:tc>
          <w:tcPr>
            <w:cnfStyle w:val="001000000000" w:firstRow="0" w:lastRow="0" w:firstColumn="1" w:lastColumn="0" w:oddVBand="0" w:evenVBand="0" w:oddHBand="0" w:evenHBand="0" w:firstRowFirstColumn="0" w:firstRowLastColumn="0" w:lastRowFirstColumn="0" w:lastRowLastColumn="0"/>
            <w:tcW w:w="1250" w:type="dxa"/>
            <w:vAlign w:val="center"/>
            <w:hideMark/>
          </w:tcPr>
          <w:p w14:paraId="290F4305" w14:textId="77777777" w:rsidR="003C3025" w:rsidRPr="003C3025" w:rsidRDefault="003C3025" w:rsidP="003C3025">
            <w:pPr>
              <w:spacing w:after="0" w:line="240" w:lineRule="auto"/>
              <w:jc w:val="center"/>
              <w:rPr>
                <w:rFonts w:cs="Arial"/>
                <w:color w:val="333333"/>
                <w:sz w:val="22"/>
              </w:rPr>
            </w:pPr>
            <w:r w:rsidRPr="003C3025">
              <w:rPr>
                <w:rFonts w:cs="Arial"/>
                <w:color w:val="333333"/>
                <w:sz w:val="22"/>
              </w:rPr>
              <w:t>2025</w:t>
            </w:r>
          </w:p>
        </w:tc>
        <w:tc>
          <w:tcPr>
            <w:tcW w:w="1579" w:type="dxa"/>
            <w:vAlign w:val="center"/>
            <w:hideMark/>
          </w:tcPr>
          <w:p w14:paraId="498AE976" w14:textId="77777777" w:rsidR="003C3025" w:rsidRPr="003C3025"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333333"/>
                <w:sz w:val="22"/>
              </w:rPr>
            </w:pPr>
            <w:r w:rsidRPr="003C3025">
              <w:rPr>
                <w:rFonts w:cs="Arial"/>
                <w:color w:val="333333"/>
                <w:sz w:val="22"/>
              </w:rPr>
              <w:t>165</w:t>
            </w:r>
          </w:p>
        </w:tc>
        <w:tc>
          <w:tcPr>
            <w:tcW w:w="1211" w:type="dxa"/>
            <w:vAlign w:val="center"/>
            <w:hideMark/>
          </w:tcPr>
          <w:p w14:paraId="712B3B1E" w14:textId="77777777" w:rsidR="003C3025" w:rsidRPr="002D2161"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b/>
                <w:color w:val="333333"/>
                <w:sz w:val="22"/>
              </w:rPr>
            </w:pPr>
            <w:r w:rsidRPr="002D2161">
              <w:rPr>
                <w:rFonts w:cs="Arial"/>
                <w:b/>
                <w:color w:val="333333"/>
                <w:sz w:val="22"/>
              </w:rPr>
              <w:t>2035</w:t>
            </w:r>
          </w:p>
        </w:tc>
        <w:tc>
          <w:tcPr>
            <w:tcW w:w="1580" w:type="dxa"/>
            <w:vAlign w:val="center"/>
            <w:hideMark/>
          </w:tcPr>
          <w:p w14:paraId="2287D347" w14:textId="77777777" w:rsidR="003C3025" w:rsidRPr="003C3025"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333333"/>
                <w:sz w:val="22"/>
              </w:rPr>
            </w:pPr>
            <w:r w:rsidRPr="003C3025">
              <w:rPr>
                <w:rFonts w:cs="Arial"/>
                <w:color w:val="333333"/>
                <w:sz w:val="22"/>
              </w:rPr>
              <w:t>390</w:t>
            </w:r>
          </w:p>
        </w:tc>
        <w:tc>
          <w:tcPr>
            <w:tcW w:w="1210" w:type="dxa"/>
            <w:vAlign w:val="center"/>
            <w:hideMark/>
          </w:tcPr>
          <w:p w14:paraId="4FC11B7D" w14:textId="77777777" w:rsidR="003C3025" w:rsidRPr="002D2161"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b/>
                <w:color w:val="333333"/>
                <w:sz w:val="22"/>
              </w:rPr>
            </w:pPr>
            <w:r w:rsidRPr="002D2161">
              <w:rPr>
                <w:rFonts w:cs="Arial"/>
                <w:b/>
                <w:color w:val="333333"/>
                <w:sz w:val="22"/>
              </w:rPr>
              <w:t>2045</w:t>
            </w:r>
          </w:p>
        </w:tc>
        <w:tc>
          <w:tcPr>
            <w:tcW w:w="1580" w:type="dxa"/>
            <w:vAlign w:val="center"/>
            <w:hideMark/>
          </w:tcPr>
          <w:p w14:paraId="3E487C4D" w14:textId="77777777" w:rsidR="003C3025" w:rsidRPr="003C3025"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333333"/>
                <w:sz w:val="22"/>
              </w:rPr>
            </w:pPr>
            <w:r w:rsidRPr="003C3025">
              <w:rPr>
                <w:rFonts w:cs="Arial"/>
                <w:color w:val="333333"/>
                <w:sz w:val="22"/>
              </w:rPr>
              <w:t>660</w:t>
            </w:r>
          </w:p>
        </w:tc>
      </w:tr>
      <w:tr w:rsidR="003C3025" w:rsidRPr="00AD153C" w14:paraId="5E4C6A9D" w14:textId="77777777" w:rsidTr="00CD0DCD">
        <w:trPr>
          <w:cnfStyle w:val="000000100000" w:firstRow="0" w:lastRow="0" w:firstColumn="0" w:lastColumn="0" w:oddVBand="0" w:evenVBand="0" w:oddHBand="1" w:evenHBand="0" w:firstRowFirstColumn="0" w:firstRowLastColumn="0" w:lastRowFirstColumn="0" w:lastRowLastColumn="0"/>
          <w:trHeight w:val="372"/>
        </w:trPr>
        <w:tc>
          <w:tcPr>
            <w:cnfStyle w:val="001000000000" w:firstRow="0" w:lastRow="0" w:firstColumn="1" w:lastColumn="0" w:oddVBand="0" w:evenVBand="0" w:oddHBand="0" w:evenHBand="0" w:firstRowFirstColumn="0" w:firstRowLastColumn="0" w:lastRowFirstColumn="0" w:lastRowLastColumn="0"/>
            <w:tcW w:w="1250" w:type="dxa"/>
            <w:vAlign w:val="center"/>
            <w:hideMark/>
          </w:tcPr>
          <w:p w14:paraId="00B94A08" w14:textId="77777777" w:rsidR="003C3025" w:rsidRPr="003C3025" w:rsidRDefault="003C3025" w:rsidP="003C3025">
            <w:pPr>
              <w:spacing w:after="0" w:line="240" w:lineRule="auto"/>
              <w:jc w:val="center"/>
              <w:rPr>
                <w:rFonts w:cs="Arial"/>
                <w:color w:val="333333"/>
                <w:sz w:val="22"/>
              </w:rPr>
            </w:pPr>
            <w:r w:rsidRPr="003C3025">
              <w:rPr>
                <w:rFonts w:cs="Arial"/>
                <w:color w:val="333333"/>
                <w:sz w:val="22"/>
              </w:rPr>
              <w:t>2026</w:t>
            </w:r>
          </w:p>
        </w:tc>
        <w:tc>
          <w:tcPr>
            <w:tcW w:w="1579" w:type="dxa"/>
            <w:vAlign w:val="center"/>
            <w:hideMark/>
          </w:tcPr>
          <w:p w14:paraId="5F59C216" w14:textId="77777777" w:rsidR="003C3025" w:rsidRPr="003C3025"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333333"/>
                <w:sz w:val="22"/>
              </w:rPr>
            </w:pPr>
            <w:r w:rsidRPr="003C3025">
              <w:rPr>
                <w:rFonts w:cs="Arial"/>
                <w:color w:val="333333"/>
                <w:sz w:val="22"/>
              </w:rPr>
              <w:t>182</w:t>
            </w:r>
          </w:p>
        </w:tc>
        <w:tc>
          <w:tcPr>
            <w:tcW w:w="1211" w:type="dxa"/>
            <w:vAlign w:val="center"/>
            <w:hideMark/>
          </w:tcPr>
          <w:p w14:paraId="1177B424" w14:textId="77777777" w:rsidR="003C3025" w:rsidRPr="002D2161"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b/>
                <w:color w:val="333333"/>
                <w:sz w:val="22"/>
              </w:rPr>
            </w:pPr>
            <w:r w:rsidRPr="002D2161">
              <w:rPr>
                <w:rFonts w:cs="Arial"/>
                <w:b/>
                <w:color w:val="333333"/>
                <w:sz w:val="22"/>
              </w:rPr>
              <w:t>2036</w:t>
            </w:r>
          </w:p>
        </w:tc>
        <w:tc>
          <w:tcPr>
            <w:tcW w:w="1580" w:type="dxa"/>
            <w:vAlign w:val="center"/>
            <w:hideMark/>
          </w:tcPr>
          <w:p w14:paraId="38468878" w14:textId="77777777" w:rsidR="003C3025" w:rsidRPr="003C3025"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333333"/>
                <w:sz w:val="22"/>
              </w:rPr>
            </w:pPr>
            <w:r w:rsidRPr="003C3025">
              <w:rPr>
                <w:rFonts w:cs="Arial"/>
                <w:color w:val="333333"/>
                <w:sz w:val="22"/>
              </w:rPr>
              <w:t>417</w:t>
            </w:r>
          </w:p>
        </w:tc>
        <w:tc>
          <w:tcPr>
            <w:tcW w:w="1210" w:type="dxa"/>
            <w:vAlign w:val="center"/>
            <w:hideMark/>
          </w:tcPr>
          <w:p w14:paraId="04EE30B3" w14:textId="77777777" w:rsidR="003C3025" w:rsidRPr="002D2161"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b/>
                <w:color w:val="333333"/>
                <w:sz w:val="22"/>
              </w:rPr>
            </w:pPr>
            <w:r w:rsidRPr="002D2161">
              <w:rPr>
                <w:rFonts w:cs="Arial"/>
                <w:b/>
                <w:color w:val="333333"/>
                <w:sz w:val="22"/>
              </w:rPr>
              <w:t>2046</w:t>
            </w:r>
          </w:p>
        </w:tc>
        <w:tc>
          <w:tcPr>
            <w:tcW w:w="1580" w:type="dxa"/>
            <w:vAlign w:val="center"/>
            <w:hideMark/>
          </w:tcPr>
          <w:p w14:paraId="40CEF2FB" w14:textId="77777777" w:rsidR="003C3025" w:rsidRPr="003C3025"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333333"/>
                <w:sz w:val="22"/>
              </w:rPr>
            </w:pPr>
            <w:r w:rsidRPr="003C3025">
              <w:rPr>
                <w:rFonts w:cs="Arial"/>
                <w:color w:val="333333"/>
                <w:sz w:val="22"/>
              </w:rPr>
              <w:t>688</w:t>
            </w:r>
          </w:p>
        </w:tc>
      </w:tr>
      <w:tr w:rsidR="003C3025" w:rsidRPr="00AD153C" w14:paraId="28FB7322" w14:textId="77777777" w:rsidTr="00CD0DCD">
        <w:trPr>
          <w:trHeight w:val="372"/>
        </w:trPr>
        <w:tc>
          <w:tcPr>
            <w:cnfStyle w:val="001000000000" w:firstRow="0" w:lastRow="0" w:firstColumn="1" w:lastColumn="0" w:oddVBand="0" w:evenVBand="0" w:oddHBand="0" w:evenHBand="0" w:firstRowFirstColumn="0" w:firstRowLastColumn="0" w:lastRowFirstColumn="0" w:lastRowLastColumn="0"/>
            <w:tcW w:w="1250" w:type="dxa"/>
            <w:vAlign w:val="center"/>
            <w:hideMark/>
          </w:tcPr>
          <w:p w14:paraId="34A2E44D" w14:textId="77777777" w:rsidR="003C3025" w:rsidRPr="003C3025" w:rsidRDefault="003C3025" w:rsidP="003C3025">
            <w:pPr>
              <w:spacing w:after="0" w:line="240" w:lineRule="auto"/>
              <w:jc w:val="center"/>
              <w:rPr>
                <w:rFonts w:cs="Arial"/>
                <w:color w:val="333333"/>
                <w:sz w:val="22"/>
              </w:rPr>
            </w:pPr>
            <w:r w:rsidRPr="003C3025">
              <w:rPr>
                <w:rFonts w:cs="Arial"/>
                <w:color w:val="333333"/>
                <w:sz w:val="22"/>
              </w:rPr>
              <w:t>2027</w:t>
            </w:r>
          </w:p>
        </w:tc>
        <w:tc>
          <w:tcPr>
            <w:tcW w:w="1579" w:type="dxa"/>
            <w:vAlign w:val="center"/>
            <w:hideMark/>
          </w:tcPr>
          <w:p w14:paraId="681D1A96" w14:textId="77777777" w:rsidR="003C3025" w:rsidRPr="003C3025"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333333"/>
                <w:sz w:val="22"/>
              </w:rPr>
            </w:pPr>
            <w:r w:rsidRPr="003C3025">
              <w:rPr>
                <w:rFonts w:cs="Arial"/>
                <w:color w:val="333333"/>
                <w:sz w:val="22"/>
              </w:rPr>
              <w:t>199</w:t>
            </w:r>
          </w:p>
        </w:tc>
        <w:tc>
          <w:tcPr>
            <w:tcW w:w="1211" w:type="dxa"/>
            <w:vAlign w:val="center"/>
            <w:hideMark/>
          </w:tcPr>
          <w:p w14:paraId="3F91EAAC" w14:textId="77777777" w:rsidR="003C3025" w:rsidRPr="002D2161"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b/>
                <w:color w:val="333333"/>
                <w:sz w:val="22"/>
              </w:rPr>
            </w:pPr>
            <w:r w:rsidRPr="002D2161">
              <w:rPr>
                <w:rFonts w:cs="Arial"/>
                <w:b/>
                <w:color w:val="333333"/>
                <w:sz w:val="22"/>
              </w:rPr>
              <w:t>2037</w:t>
            </w:r>
          </w:p>
        </w:tc>
        <w:tc>
          <w:tcPr>
            <w:tcW w:w="1580" w:type="dxa"/>
            <w:vAlign w:val="center"/>
            <w:hideMark/>
          </w:tcPr>
          <w:p w14:paraId="5BE49DD4" w14:textId="77777777" w:rsidR="003C3025" w:rsidRPr="003C3025"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333333"/>
                <w:sz w:val="22"/>
              </w:rPr>
            </w:pPr>
            <w:r w:rsidRPr="003C3025">
              <w:rPr>
                <w:rFonts w:cs="Arial"/>
                <w:color w:val="333333"/>
                <w:sz w:val="22"/>
              </w:rPr>
              <w:t>444</w:t>
            </w:r>
          </w:p>
        </w:tc>
        <w:tc>
          <w:tcPr>
            <w:tcW w:w="1210" w:type="dxa"/>
            <w:vAlign w:val="center"/>
            <w:hideMark/>
          </w:tcPr>
          <w:p w14:paraId="6C87A395" w14:textId="77777777" w:rsidR="003C3025" w:rsidRPr="002D2161"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b/>
                <w:color w:val="333333"/>
                <w:sz w:val="22"/>
              </w:rPr>
            </w:pPr>
            <w:r w:rsidRPr="002D2161">
              <w:rPr>
                <w:rFonts w:cs="Arial"/>
                <w:b/>
                <w:color w:val="333333"/>
                <w:sz w:val="22"/>
              </w:rPr>
              <w:t>2047</w:t>
            </w:r>
          </w:p>
        </w:tc>
        <w:tc>
          <w:tcPr>
            <w:tcW w:w="1580" w:type="dxa"/>
            <w:vAlign w:val="center"/>
            <w:hideMark/>
          </w:tcPr>
          <w:p w14:paraId="2A9B759B" w14:textId="77777777" w:rsidR="003C3025" w:rsidRPr="003C3025"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333333"/>
                <w:sz w:val="22"/>
              </w:rPr>
            </w:pPr>
            <w:r w:rsidRPr="003C3025">
              <w:rPr>
                <w:rFonts w:cs="Arial"/>
                <w:color w:val="333333"/>
                <w:sz w:val="22"/>
              </w:rPr>
              <w:t>716</w:t>
            </w:r>
          </w:p>
        </w:tc>
      </w:tr>
      <w:tr w:rsidR="003C3025" w:rsidRPr="00AD153C" w14:paraId="64CD786F" w14:textId="77777777" w:rsidTr="00CD0DCD">
        <w:trPr>
          <w:cnfStyle w:val="000000100000" w:firstRow="0" w:lastRow="0" w:firstColumn="0" w:lastColumn="0" w:oddVBand="0" w:evenVBand="0" w:oddHBand="1" w:evenHBand="0" w:firstRowFirstColumn="0" w:firstRowLastColumn="0" w:lastRowFirstColumn="0" w:lastRowLastColumn="0"/>
          <w:trHeight w:val="372"/>
        </w:trPr>
        <w:tc>
          <w:tcPr>
            <w:cnfStyle w:val="001000000000" w:firstRow="0" w:lastRow="0" w:firstColumn="1" w:lastColumn="0" w:oddVBand="0" w:evenVBand="0" w:oddHBand="0" w:evenHBand="0" w:firstRowFirstColumn="0" w:firstRowLastColumn="0" w:lastRowFirstColumn="0" w:lastRowLastColumn="0"/>
            <w:tcW w:w="1250" w:type="dxa"/>
            <w:vAlign w:val="center"/>
            <w:hideMark/>
          </w:tcPr>
          <w:p w14:paraId="517C9F31" w14:textId="77777777" w:rsidR="003C3025" w:rsidRPr="003C3025" w:rsidRDefault="003C3025" w:rsidP="003C3025">
            <w:pPr>
              <w:spacing w:after="0" w:line="240" w:lineRule="auto"/>
              <w:jc w:val="center"/>
              <w:rPr>
                <w:rFonts w:cs="Arial"/>
                <w:color w:val="333333"/>
                <w:sz w:val="22"/>
              </w:rPr>
            </w:pPr>
            <w:r w:rsidRPr="003C3025">
              <w:rPr>
                <w:rFonts w:cs="Arial"/>
                <w:color w:val="333333"/>
                <w:sz w:val="22"/>
              </w:rPr>
              <w:t>2028</w:t>
            </w:r>
          </w:p>
        </w:tc>
        <w:tc>
          <w:tcPr>
            <w:tcW w:w="1579" w:type="dxa"/>
            <w:vAlign w:val="center"/>
            <w:hideMark/>
          </w:tcPr>
          <w:p w14:paraId="34F3EB5A" w14:textId="77777777" w:rsidR="003C3025" w:rsidRPr="003C3025"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333333"/>
                <w:sz w:val="22"/>
              </w:rPr>
            </w:pPr>
            <w:r w:rsidRPr="003C3025">
              <w:rPr>
                <w:rFonts w:cs="Arial"/>
                <w:color w:val="333333"/>
                <w:sz w:val="22"/>
              </w:rPr>
              <w:t>216</w:t>
            </w:r>
          </w:p>
        </w:tc>
        <w:tc>
          <w:tcPr>
            <w:tcW w:w="1211" w:type="dxa"/>
            <w:vAlign w:val="center"/>
            <w:hideMark/>
          </w:tcPr>
          <w:p w14:paraId="0C98994A" w14:textId="77777777" w:rsidR="003C3025" w:rsidRPr="002D2161"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b/>
                <w:color w:val="333333"/>
                <w:sz w:val="22"/>
              </w:rPr>
            </w:pPr>
            <w:r w:rsidRPr="002D2161">
              <w:rPr>
                <w:rFonts w:cs="Arial"/>
                <w:b/>
                <w:color w:val="333333"/>
                <w:sz w:val="22"/>
              </w:rPr>
              <w:t>2038</w:t>
            </w:r>
          </w:p>
        </w:tc>
        <w:tc>
          <w:tcPr>
            <w:tcW w:w="1580" w:type="dxa"/>
            <w:vAlign w:val="center"/>
            <w:hideMark/>
          </w:tcPr>
          <w:p w14:paraId="553D6B32" w14:textId="77777777" w:rsidR="003C3025" w:rsidRPr="003C3025"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333333"/>
                <w:sz w:val="22"/>
              </w:rPr>
            </w:pPr>
            <w:r w:rsidRPr="003C3025">
              <w:rPr>
                <w:rFonts w:cs="Arial"/>
                <w:color w:val="333333"/>
                <w:sz w:val="22"/>
              </w:rPr>
              <w:t>471</w:t>
            </w:r>
          </w:p>
        </w:tc>
        <w:tc>
          <w:tcPr>
            <w:tcW w:w="1210" w:type="dxa"/>
            <w:vAlign w:val="center"/>
            <w:hideMark/>
          </w:tcPr>
          <w:p w14:paraId="304649A9" w14:textId="77777777" w:rsidR="003C3025" w:rsidRPr="002D2161"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b/>
                <w:color w:val="333333"/>
                <w:sz w:val="22"/>
              </w:rPr>
            </w:pPr>
            <w:r w:rsidRPr="002D2161">
              <w:rPr>
                <w:rFonts w:cs="Arial"/>
                <w:b/>
                <w:color w:val="333333"/>
                <w:sz w:val="22"/>
              </w:rPr>
              <w:t>2048</w:t>
            </w:r>
          </w:p>
        </w:tc>
        <w:tc>
          <w:tcPr>
            <w:tcW w:w="1580" w:type="dxa"/>
            <w:vAlign w:val="center"/>
            <w:hideMark/>
          </w:tcPr>
          <w:p w14:paraId="1384B2D6" w14:textId="77777777" w:rsidR="003C3025" w:rsidRPr="003C3025"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333333"/>
                <w:sz w:val="22"/>
              </w:rPr>
            </w:pPr>
            <w:r w:rsidRPr="003C3025">
              <w:rPr>
                <w:rFonts w:cs="Arial"/>
                <w:color w:val="333333"/>
                <w:sz w:val="22"/>
              </w:rPr>
              <w:t>744</w:t>
            </w:r>
          </w:p>
        </w:tc>
      </w:tr>
      <w:tr w:rsidR="003C3025" w:rsidRPr="00AD153C" w14:paraId="28A4AA8B" w14:textId="77777777" w:rsidTr="00CD0DCD">
        <w:trPr>
          <w:trHeight w:val="372"/>
        </w:trPr>
        <w:tc>
          <w:tcPr>
            <w:cnfStyle w:val="001000000000" w:firstRow="0" w:lastRow="0" w:firstColumn="1" w:lastColumn="0" w:oddVBand="0" w:evenVBand="0" w:oddHBand="0" w:evenHBand="0" w:firstRowFirstColumn="0" w:firstRowLastColumn="0" w:lastRowFirstColumn="0" w:lastRowLastColumn="0"/>
            <w:tcW w:w="1250" w:type="dxa"/>
            <w:vAlign w:val="center"/>
            <w:hideMark/>
          </w:tcPr>
          <w:p w14:paraId="3992191C" w14:textId="77777777" w:rsidR="003C3025" w:rsidRPr="003C3025" w:rsidRDefault="003C3025" w:rsidP="003C3025">
            <w:pPr>
              <w:spacing w:after="0" w:line="240" w:lineRule="auto"/>
              <w:jc w:val="center"/>
              <w:rPr>
                <w:rFonts w:cs="Arial"/>
                <w:color w:val="333333"/>
                <w:sz w:val="22"/>
              </w:rPr>
            </w:pPr>
            <w:r w:rsidRPr="003C3025">
              <w:rPr>
                <w:rFonts w:cs="Arial"/>
                <w:color w:val="333333"/>
                <w:sz w:val="22"/>
              </w:rPr>
              <w:t>2029</w:t>
            </w:r>
          </w:p>
        </w:tc>
        <w:tc>
          <w:tcPr>
            <w:tcW w:w="1579" w:type="dxa"/>
            <w:vAlign w:val="center"/>
            <w:hideMark/>
          </w:tcPr>
          <w:p w14:paraId="34DA1865" w14:textId="77777777" w:rsidR="003C3025" w:rsidRPr="003C3025"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333333"/>
                <w:sz w:val="22"/>
              </w:rPr>
            </w:pPr>
            <w:r w:rsidRPr="003C3025">
              <w:rPr>
                <w:rFonts w:cs="Arial"/>
                <w:color w:val="333333"/>
                <w:sz w:val="22"/>
              </w:rPr>
              <w:t>233</w:t>
            </w:r>
          </w:p>
        </w:tc>
        <w:tc>
          <w:tcPr>
            <w:tcW w:w="1211" w:type="dxa"/>
            <w:vAlign w:val="center"/>
            <w:hideMark/>
          </w:tcPr>
          <w:p w14:paraId="2DE6B0A3" w14:textId="77777777" w:rsidR="003C3025" w:rsidRPr="002D2161"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b/>
                <w:color w:val="333333"/>
                <w:sz w:val="22"/>
              </w:rPr>
            </w:pPr>
            <w:r w:rsidRPr="002D2161">
              <w:rPr>
                <w:rFonts w:cs="Arial"/>
                <w:b/>
                <w:color w:val="333333"/>
                <w:sz w:val="22"/>
              </w:rPr>
              <w:t>2039</w:t>
            </w:r>
          </w:p>
        </w:tc>
        <w:tc>
          <w:tcPr>
            <w:tcW w:w="1580" w:type="dxa"/>
            <w:vAlign w:val="center"/>
            <w:hideMark/>
          </w:tcPr>
          <w:p w14:paraId="06131DCF" w14:textId="77777777" w:rsidR="003C3025" w:rsidRPr="003C3025"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333333"/>
                <w:sz w:val="22"/>
              </w:rPr>
            </w:pPr>
            <w:r w:rsidRPr="003C3025">
              <w:rPr>
                <w:rFonts w:cs="Arial"/>
                <w:color w:val="333333"/>
                <w:sz w:val="22"/>
              </w:rPr>
              <w:t>498</w:t>
            </w:r>
          </w:p>
        </w:tc>
        <w:tc>
          <w:tcPr>
            <w:tcW w:w="1210" w:type="dxa"/>
            <w:vAlign w:val="center"/>
            <w:hideMark/>
          </w:tcPr>
          <w:p w14:paraId="266B3158" w14:textId="77777777" w:rsidR="003C3025" w:rsidRPr="002D2161"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b/>
                <w:color w:val="333333"/>
                <w:sz w:val="22"/>
              </w:rPr>
            </w:pPr>
            <w:r w:rsidRPr="002D2161">
              <w:rPr>
                <w:rFonts w:cs="Arial"/>
                <w:b/>
                <w:color w:val="333333"/>
                <w:sz w:val="22"/>
              </w:rPr>
              <w:t>2049</w:t>
            </w:r>
          </w:p>
        </w:tc>
        <w:tc>
          <w:tcPr>
            <w:tcW w:w="1580" w:type="dxa"/>
            <w:vAlign w:val="center"/>
            <w:hideMark/>
          </w:tcPr>
          <w:p w14:paraId="7950B7B6" w14:textId="77777777" w:rsidR="003C3025" w:rsidRPr="003C3025"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333333"/>
                <w:sz w:val="22"/>
              </w:rPr>
            </w:pPr>
            <w:r w:rsidRPr="003C3025">
              <w:rPr>
                <w:rFonts w:cs="Arial"/>
                <w:color w:val="333333"/>
                <w:sz w:val="22"/>
              </w:rPr>
              <w:t>772</w:t>
            </w:r>
          </w:p>
        </w:tc>
      </w:tr>
    </w:tbl>
    <w:p w14:paraId="502F5FDA" w14:textId="77777777" w:rsidR="003C3025" w:rsidRDefault="003C3025" w:rsidP="003C3025">
      <w:pPr>
        <w:spacing w:before="60" w:after="60"/>
        <w:jc w:val="both"/>
        <w:rPr>
          <w:rFonts w:eastAsia="Calibri" w:cs="Arial"/>
        </w:rPr>
      </w:pPr>
    </w:p>
    <w:p w14:paraId="447D015E" w14:textId="77777777" w:rsidR="003C3025" w:rsidRPr="003C3025" w:rsidRDefault="003C3025" w:rsidP="003C3025">
      <w:pPr>
        <w:spacing w:before="60" w:after="60"/>
        <w:jc w:val="both"/>
        <w:rPr>
          <w:rFonts w:eastAsia="Calibri" w:cs="Arial"/>
          <w:szCs w:val="24"/>
        </w:rPr>
      </w:pPr>
      <w:r w:rsidRPr="003C3025">
        <w:rPr>
          <w:rFonts w:eastAsia="Calibri" w:cs="Arial"/>
          <w:szCs w:val="24"/>
        </w:rPr>
        <w:t>За  типична година за проекта е приета 2035</w:t>
      </w:r>
      <w:r w:rsidRPr="009963CE">
        <w:rPr>
          <w:rFonts w:eastAsia="Calibri" w:cs="Arial"/>
          <w:szCs w:val="24"/>
        </w:rPr>
        <w:t xml:space="preserve"> </w:t>
      </w:r>
      <w:r w:rsidRPr="003C3025">
        <w:rPr>
          <w:rFonts w:eastAsia="Calibri" w:cs="Arial"/>
          <w:szCs w:val="24"/>
        </w:rPr>
        <w:t>г., когато според прогнозите за трафика се постига стабилност на ръста на превозите.</w:t>
      </w:r>
    </w:p>
    <w:p w14:paraId="0AAA3E74" w14:textId="77777777" w:rsidR="003C3025" w:rsidRPr="003C3025" w:rsidRDefault="003C3025" w:rsidP="003C3025">
      <w:pPr>
        <w:spacing w:before="60" w:after="60"/>
        <w:jc w:val="both"/>
        <w:rPr>
          <w:rFonts w:eastAsia="Calibri" w:cs="Arial"/>
          <w:i/>
          <w:szCs w:val="24"/>
        </w:rPr>
      </w:pPr>
      <w:r w:rsidRPr="003C3025">
        <w:rPr>
          <w:rFonts w:eastAsia="Calibri" w:cs="Arial"/>
          <w:i/>
          <w:szCs w:val="24"/>
        </w:rPr>
        <w:t>Резултати от оценката на въздействието на проекта за намаляване на вредните газови емисии</w:t>
      </w:r>
    </w:p>
    <w:p w14:paraId="402AB0AC" w14:textId="77777777" w:rsidR="003C3025" w:rsidRDefault="003C3025" w:rsidP="003C3025">
      <w:pPr>
        <w:spacing w:before="60" w:after="60"/>
        <w:jc w:val="both"/>
        <w:rPr>
          <w:rFonts w:eastAsia="Calibri" w:cs="Arial"/>
          <w:szCs w:val="24"/>
        </w:rPr>
      </w:pPr>
      <w:r w:rsidRPr="003C3025">
        <w:rPr>
          <w:rFonts w:eastAsia="Calibri" w:cs="Arial"/>
          <w:szCs w:val="24"/>
        </w:rPr>
        <w:t>След прилагането на описаната методология резултатите са следните:</w:t>
      </w:r>
    </w:p>
    <w:p w14:paraId="23613A43" w14:textId="77777777" w:rsidR="003C3025" w:rsidRDefault="003C3025" w:rsidP="003C3025">
      <w:pPr>
        <w:spacing w:before="60" w:after="60"/>
        <w:jc w:val="both"/>
        <w:rPr>
          <w:rFonts w:ascii="Times New Roman" w:eastAsia="Calibri" w:hAnsi="Times New Roman" w:cs="Times New Roman"/>
          <w:szCs w:val="24"/>
        </w:rPr>
      </w:pPr>
    </w:p>
    <w:p w14:paraId="40C889BB" w14:textId="77777777" w:rsidR="003C3025" w:rsidRPr="00BD76F3" w:rsidRDefault="003C3025" w:rsidP="003C3025">
      <w:pPr>
        <w:spacing w:before="60" w:after="60"/>
        <w:jc w:val="both"/>
        <w:rPr>
          <w:rFonts w:ascii="Times New Roman" w:eastAsia="Calibri" w:hAnsi="Times New Roman" w:cs="Times New Roman"/>
          <w:szCs w:val="24"/>
        </w:rPr>
      </w:pPr>
      <w:bookmarkStart w:id="339" w:name="_Toc143607978"/>
      <w:bookmarkStart w:id="340" w:name="_Toc174099076"/>
      <w:r w:rsidRPr="002E1E19">
        <w:rPr>
          <w:rFonts w:cs="Arial"/>
          <w:bCs/>
          <w:i/>
          <w:sz w:val="22"/>
        </w:rPr>
        <w:lastRenderedPageBreak/>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CD0DCD">
        <w:rPr>
          <w:rFonts w:cs="Arial"/>
          <w:bCs/>
          <w:i/>
          <w:noProof/>
          <w:sz w:val="22"/>
        </w:rPr>
        <w:t>31</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BD76F3">
        <w:rPr>
          <w:rFonts w:eastAsia="Calibri" w:cs="Arial"/>
          <w:i/>
          <w:color w:val="000000"/>
          <w:sz w:val="22"/>
          <w:lang w:eastAsia="en-US"/>
        </w:rPr>
        <w:t>Определяне количеството на парниковите газове</w:t>
      </w:r>
      <w:bookmarkEnd w:id="339"/>
      <w:bookmarkEnd w:id="340"/>
    </w:p>
    <w:tbl>
      <w:tblPr>
        <w:tblStyle w:val="LightList-Accent111"/>
        <w:tblW w:w="7279" w:type="dxa"/>
        <w:tblLook w:val="04A0" w:firstRow="1" w:lastRow="0" w:firstColumn="1" w:lastColumn="0" w:noHBand="0" w:noVBand="1"/>
      </w:tblPr>
      <w:tblGrid>
        <w:gridCol w:w="5935"/>
        <w:gridCol w:w="1344"/>
      </w:tblGrid>
      <w:tr w:rsidR="003E1CB7" w:rsidRPr="009F1DB5" w14:paraId="01065362" w14:textId="77777777" w:rsidTr="003E1CB7">
        <w:trPr>
          <w:cnfStyle w:val="100000000000" w:firstRow="1" w:lastRow="0" w:firstColumn="0" w:lastColumn="0" w:oddVBand="0" w:evenVBand="0" w:oddHBand="0"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5935" w:type="dxa"/>
            <w:noWrap/>
            <w:hideMark/>
          </w:tcPr>
          <w:p w14:paraId="68589D34" w14:textId="77777777" w:rsidR="003C3025" w:rsidRPr="00CD0DCD" w:rsidRDefault="003C3025" w:rsidP="003C3025">
            <w:pPr>
              <w:jc w:val="center"/>
              <w:rPr>
                <w:rFonts w:cs="Arial"/>
                <w:b w:val="0"/>
                <w:bCs w:val="0"/>
                <w:color w:val="FFFFFF" w:themeColor="background1"/>
                <w:sz w:val="20"/>
                <w:szCs w:val="20"/>
              </w:rPr>
            </w:pPr>
            <w:r w:rsidRPr="00CD0DCD">
              <w:rPr>
                <w:rFonts w:cs="Arial"/>
                <w:color w:val="FFFFFF" w:themeColor="background1"/>
                <w:sz w:val="20"/>
                <w:szCs w:val="20"/>
              </w:rPr>
              <w:t>Показатели</w:t>
            </w:r>
          </w:p>
        </w:tc>
        <w:tc>
          <w:tcPr>
            <w:tcW w:w="1344" w:type="dxa"/>
            <w:noWrap/>
            <w:hideMark/>
          </w:tcPr>
          <w:p w14:paraId="2A93BEAA" w14:textId="77777777" w:rsidR="003C3025" w:rsidRPr="00CD0DCD" w:rsidRDefault="003C3025" w:rsidP="003C3025">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0"/>
                <w:szCs w:val="20"/>
              </w:rPr>
            </w:pPr>
            <w:r w:rsidRPr="00CD0DCD">
              <w:rPr>
                <w:rFonts w:cs="Arial"/>
                <w:color w:val="FFFFFF" w:themeColor="background1"/>
                <w:sz w:val="20"/>
                <w:szCs w:val="20"/>
              </w:rPr>
              <w:t>Стойност</w:t>
            </w:r>
          </w:p>
        </w:tc>
      </w:tr>
      <w:tr w:rsidR="003C3025" w:rsidRPr="009F1DB5" w14:paraId="44A98E39" w14:textId="77777777" w:rsidTr="00CD0DCD">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0" w:type="dxa"/>
            <w:shd w:val="clear" w:color="auto" w:fill="auto"/>
            <w:noWrap/>
            <w:hideMark/>
          </w:tcPr>
          <w:p w14:paraId="6AB97EFC" w14:textId="77777777" w:rsidR="003C3025" w:rsidRPr="00CD0DCD" w:rsidRDefault="003C3025" w:rsidP="003C3025">
            <w:pPr>
              <w:spacing w:after="0" w:line="240" w:lineRule="auto"/>
              <w:rPr>
                <w:rFonts w:cs="Arial"/>
                <w:color w:val="000000"/>
                <w:sz w:val="20"/>
                <w:szCs w:val="20"/>
              </w:rPr>
            </w:pPr>
            <w:r w:rsidRPr="00CD0DCD">
              <w:rPr>
                <w:rFonts w:cs="Arial"/>
                <w:color w:val="000000"/>
                <w:sz w:val="20"/>
                <w:szCs w:val="20"/>
              </w:rPr>
              <w:t>Избрана типична година за проекта</w:t>
            </w:r>
          </w:p>
        </w:tc>
        <w:tc>
          <w:tcPr>
            <w:tcW w:w="0" w:type="dxa"/>
            <w:shd w:val="clear" w:color="000000" w:fill="FFFFFF"/>
            <w:hideMark/>
          </w:tcPr>
          <w:p w14:paraId="69498614" w14:textId="77777777" w:rsidR="003C3025" w:rsidRPr="00CD0DCD" w:rsidRDefault="003C3025" w:rsidP="003C3025">
            <w:pPr>
              <w:spacing w:after="0"/>
              <w:jc w:val="right"/>
              <w:cnfStyle w:val="000000100000" w:firstRow="0" w:lastRow="0" w:firstColumn="0" w:lastColumn="0" w:oddVBand="0" w:evenVBand="0" w:oddHBand="1" w:evenHBand="0" w:firstRowFirstColumn="0" w:firstRowLastColumn="0" w:lastRowFirstColumn="0" w:lastRowLastColumn="0"/>
              <w:rPr>
                <w:rFonts w:cs="Arial"/>
                <w:color w:val="333333"/>
                <w:sz w:val="20"/>
                <w:szCs w:val="20"/>
              </w:rPr>
            </w:pPr>
            <w:r w:rsidRPr="00CD0DCD">
              <w:rPr>
                <w:rFonts w:cs="Arial"/>
                <w:color w:val="333333"/>
                <w:sz w:val="20"/>
                <w:szCs w:val="20"/>
              </w:rPr>
              <w:t>2035</w:t>
            </w:r>
          </w:p>
        </w:tc>
      </w:tr>
      <w:tr w:rsidR="007E26F8" w:rsidRPr="009F1DB5" w14:paraId="779CBA63" w14:textId="77777777" w:rsidTr="00CD0DCD">
        <w:trPr>
          <w:trHeight w:val="288"/>
        </w:trPr>
        <w:tc>
          <w:tcPr>
            <w:cnfStyle w:val="001000000000" w:firstRow="0" w:lastRow="0" w:firstColumn="1" w:lastColumn="0" w:oddVBand="0" w:evenVBand="0" w:oddHBand="0" w:evenHBand="0" w:firstRowFirstColumn="0" w:firstRowLastColumn="0" w:lastRowFirstColumn="0" w:lastRowLastColumn="0"/>
            <w:tcW w:w="0" w:type="dxa"/>
            <w:shd w:val="clear" w:color="auto" w:fill="auto"/>
            <w:noWrap/>
            <w:hideMark/>
          </w:tcPr>
          <w:p w14:paraId="37C1FC32" w14:textId="77777777" w:rsidR="007E26F8" w:rsidRPr="00CD0DCD" w:rsidRDefault="007E26F8" w:rsidP="007E26F8">
            <w:pPr>
              <w:spacing w:after="0" w:line="240" w:lineRule="auto"/>
              <w:rPr>
                <w:rFonts w:cs="Arial"/>
                <w:color w:val="000000"/>
                <w:sz w:val="20"/>
                <w:szCs w:val="20"/>
              </w:rPr>
            </w:pPr>
            <w:r w:rsidRPr="00CD0DCD">
              <w:rPr>
                <w:rFonts w:cs="Arial"/>
                <w:color w:val="000000"/>
                <w:sz w:val="20"/>
                <w:szCs w:val="20"/>
              </w:rPr>
              <w:t>Стойност на отделените GHG в евро</w:t>
            </w:r>
          </w:p>
        </w:tc>
        <w:tc>
          <w:tcPr>
            <w:tcW w:w="0" w:type="dxa"/>
            <w:shd w:val="clear" w:color="auto" w:fill="auto"/>
            <w:noWrap/>
            <w:hideMark/>
          </w:tcPr>
          <w:p w14:paraId="27F4DBB0" w14:textId="04706E18" w:rsidR="007E26F8" w:rsidRPr="00CD0DCD" w:rsidRDefault="007E26F8" w:rsidP="007E26F8">
            <w:pPr>
              <w:spacing w:after="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CD0DCD">
              <w:rPr>
                <w:rFonts w:cs="Arial"/>
                <w:color w:val="000000"/>
                <w:sz w:val="20"/>
                <w:szCs w:val="20"/>
              </w:rPr>
              <w:t>786 357</w:t>
            </w:r>
          </w:p>
        </w:tc>
      </w:tr>
      <w:tr w:rsidR="007E26F8" w:rsidRPr="009F1DB5" w14:paraId="7FE7384B" w14:textId="77777777" w:rsidTr="00CD0DCD">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0" w:type="dxa"/>
            <w:shd w:val="clear" w:color="auto" w:fill="auto"/>
            <w:noWrap/>
            <w:hideMark/>
          </w:tcPr>
          <w:p w14:paraId="52A764CB" w14:textId="77777777" w:rsidR="007E26F8" w:rsidRPr="00CD0DCD" w:rsidRDefault="007E26F8" w:rsidP="007E26F8">
            <w:pPr>
              <w:spacing w:after="0" w:line="240" w:lineRule="auto"/>
              <w:rPr>
                <w:rFonts w:cs="Arial"/>
                <w:color w:val="000000"/>
                <w:sz w:val="20"/>
                <w:szCs w:val="20"/>
              </w:rPr>
            </w:pPr>
            <w:r w:rsidRPr="00CD0DCD">
              <w:rPr>
                <w:rFonts w:cs="Arial"/>
                <w:color w:val="000000"/>
                <w:sz w:val="20"/>
                <w:szCs w:val="20"/>
              </w:rPr>
              <w:t>Единична стойност на СО2 за типичната година</w:t>
            </w:r>
          </w:p>
        </w:tc>
        <w:tc>
          <w:tcPr>
            <w:tcW w:w="0" w:type="dxa"/>
            <w:shd w:val="clear" w:color="auto" w:fill="auto"/>
            <w:noWrap/>
            <w:hideMark/>
          </w:tcPr>
          <w:p w14:paraId="7AD2B142" w14:textId="683C42FB" w:rsidR="007E26F8" w:rsidRPr="00CD0DCD" w:rsidRDefault="007E26F8" w:rsidP="007E26F8">
            <w:pPr>
              <w:spacing w:after="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CD0DCD">
              <w:rPr>
                <w:rFonts w:cs="Arial"/>
                <w:color w:val="000000"/>
                <w:sz w:val="20"/>
                <w:szCs w:val="20"/>
              </w:rPr>
              <w:t>390</w:t>
            </w:r>
          </w:p>
        </w:tc>
      </w:tr>
      <w:tr w:rsidR="007E26F8" w:rsidRPr="009F1DB5" w14:paraId="3AE8986A" w14:textId="77777777" w:rsidTr="00CD0DCD">
        <w:trPr>
          <w:trHeight w:val="288"/>
        </w:trPr>
        <w:tc>
          <w:tcPr>
            <w:cnfStyle w:val="001000000000" w:firstRow="0" w:lastRow="0" w:firstColumn="1" w:lastColumn="0" w:oddVBand="0" w:evenVBand="0" w:oddHBand="0" w:evenHBand="0" w:firstRowFirstColumn="0" w:firstRowLastColumn="0" w:lastRowFirstColumn="0" w:lastRowLastColumn="0"/>
            <w:tcW w:w="0" w:type="dxa"/>
            <w:shd w:val="clear" w:color="auto" w:fill="auto"/>
            <w:noWrap/>
            <w:hideMark/>
          </w:tcPr>
          <w:p w14:paraId="6467973F" w14:textId="77777777" w:rsidR="007E26F8" w:rsidRPr="00CD0DCD" w:rsidRDefault="007E26F8" w:rsidP="007E26F8">
            <w:pPr>
              <w:spacing w:after="0" w:line="240" w:lineRule="auto"/>
              <w:rPr>
                <w:rFonts w:cs="Arial"/>
                <w:color w:val="000000"/>
                <w:sz w:val="20"/>
                <w:szCs w:val="20"/>
              </w:rPr>
            </w:pPr>
            <w:r w:rsidRPr="00CD0DCD">
              <w:rPr>
                <w:rFonts w:cs="Arial"/>
                <w:color w:val="000000"/>
                <w:sz w:val="20"/>
                <w:szCs w:val="20"/>
              </w:rPr>
              <w:t>Количество GHG в тона годишно</w:t>
            </w:r>
          </w:p>
        </w:tc>
        <w:tc>
          <w:tcPr>
            <w:tcW w:w="0" w:type="dxa"/>
            <w:shd w:val="clear" w:color="auto" w:fill="auto"/>
            <w:noWrap/>
            <w:hideMark/>
          </w:tcPr>
          <w:p w14:paraId="75222B6B" w14:textId="6AE2787A" w:rsidR="007E26F8" w:rsidRPr="00CD0DCD" w:rsidRDefault="007E26F8" w:rsidP="007E26F8">
            <w:pPr>
              <w:spacing w:after="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CD0DCD">
              <w:rPr>
                <w:rFonts w:cs="Arial"/>
                <w:color w:val="000000"/>
                <w:sz w:val="20"/>
                <w:szCs w:val="20"/>
              </w:rPr>
              <w:t>2016,30</w:t>
            </w:r>
          </w:p>
        </w:tc>
      </w:tr>
    </w:tbl>
    <w:p w14:paraId="450DF77F" w14:textId="77777777" w:rsidR="003C3025" w:rsidRPr="00CD0DCD" w:rsidRDefault="003C3025" w:rsidP="003C3025">
      <w:pPr>
        <w:tabs>
          <w:tab w:val="left" w:pos="1134"/>
        </w:tabs>
        <w:spacing w:after="120" w:line="240" w:lineRule="auto"/>
        <w:rPr>
          <w:rFonts w:ascii="Times New Roman" w:eastAsia="Calibri" w:hAnsi="Times New Roman" w:cs="Times New Roman"/>
          <w:i/>
          <w:sz w:val="18"/>
          <w:szCs w:val="18"/>
        </w:rPr>
      </w:pPr>
      <w:bookmarkStart w:id="341" w:name="_Hlk73628008"/>
      <w:r w:rsidRPr="00CD0DCD">
        <w:rPr>
          <w:rFonts w:ascii="Times New Roman" w:eastAsia="Calibri" w:hAnsi="Times New Roman" w:cs="Times New Roman"/>
          <w:i/>
          <w:sz w:val="18"/>
          <w:szCs w:val="18"/>
        </w:rPr>
        <w:t xml:space="preserve">Източник: електронен модел Vademecum </w:t>
      </w:r>
    </w:p>
    <w:bookmarkEnd w:id="341"/>
    <w:p w14:paraId="43DC91E3" w14:textId="3AA9E232" w:rsidR="003C3025" w:rsidRPr="003C3025" w:rsidRDefault="003C3025" w:rsidP="003C3025">
      <w:pPr>
        <w:spacing w:before="60" w:after="60"/>
        <w:jc w:val="both"/>
        <w:rPr>
          <w:rFonts w:eastAsia="Calibri" w:cs="Arial"/>
        </w:rPr>
      </w:pPr>
      <w:r w:rsidRPr="003C3025">
        <w:rPr>
          <w:rFonts w:eastAsia="Calibri" w:cs="Arial"/>
        </w:rPr>
        <w:t>Видно от тези резултати, поради подобряване условията за акостиране на кораби в пристанищет</w:t>
      </w:r>
      <w:r w:rsidR="00794FF7">
        <w:rPr>
          <w:rFonts w:eastAsia="Calibri" w:cs="Arial"/>
        </w:rPr>
        <w:t>о, част от превозите извършвани</w:t>
      </w:r>
      <w:r w:rsidRPr="003C3025">
        <w:rPr>
          <w:rFonts w:eastAsia="Calibri" w:cs="Arial"/>
        </w:rPr>
        <w:t xml:space="preserve"> преди това с други видове транспорт, основно автомобилен, ще доведат да намаляване на парниковите газове за периода на проекта с </w:t>
      </w:r>
      <w:r w:rsidR="00DD5341">
        <w:rPr>
          <w:rFonts w:eastAsia="Calibri" w:cs="Arial"/>
        </w:rPr>
        <w:t>около 2000</w:t>
      </w:r>
      <w:r w:rsidRPr="003C3025">
        <w:rPr>
          <w:rFonts w:eastAsia="Calibri" w:cs="Arial"/>
        </w:rPr>
        <w:t xml:space="preserve"> тона. </w:t>
      </w:r>
    </w:p>
    <w:p w14:paraId="37633E53" w14:textId="77777777" w:rsidR="003C3025" w:rsidRDefault="003C3025" w:rsidP="0047567B">
      <w:pPr>
        <w:suppressAutoHyphens/>
        <w:spacing w:after="0" w:line="240" w:lineRule="auto"/>
        <w:ind w:firstLine="547"/>
        <w:jc w:val="both"/>
        <w:rPr>
          <w:rFonts w:eastAsia="Times New Roman" w:cs="Arial"/>
          <w:sz w:val="12"/>
          <w:szCs w:val="12"/>
          <w:lang w:eastAsia="ar-SA"/>
        </w:rPr>
      </w:pPr>
    </w:p>
    <w:p w14:paraId="3554F2B1" w14:textId="77777777" w:rsidR="003C3025" w:rsidRPr="0047567B" w:rsidRDefault="003C3025" w:rsidP="0047567B">
      <w:pPr>
        <w:suppressAutoHyphens/>
        <w:spacing w:after="0" w:line="240" w:lineRule="auto"/>
        <w:ind w:firstLine="547"/>
        <w:jc w:val="both"/>
        <w:rPr>
          <w:rFonts w:eastAsia="Times New Roman" w:cs="Arial"/>
          <w:sz w:val="12"/>
          <w:szCs w:val="12"/>
          <w:lang w:eastAsia="ar-SA"/>
        </w:rPr>
      </w:pPr>
    </w:p>
    <w:p w14:paraId="13D3E556" w14:textId="77777777" w:rsidR="00F42E46" w:rsidRPr="008B058A" w:rsidRDefault="00F42E46" w:rsidP="008B058A">
      <w:pPr>
        <w:pStyle w:val="Heading2"/>
        <w:numPr>
          <w:ilvl w:val="1"/>
          <w:numId w:val="3"/>
        </w:numPr>
        <w:ind w:left="1080" w:hanging="540"/>
        <w:rPr>
          <w:szCs w:val="24"/>
          <w:lang w:val="bg-BG"/>
        </w:rPr>
      </w:pPr>
      <w:bookmarkStart w:id="342" w:name="_Toc434229783"/>
      <w:bookmarkStart w:id="343" w:name="_Toc143694204"/>
      <w:r w:rsidRPr="008B058A">
        <w:rPr>
          <w:szCs w:val="24"/>
          <w:lang w:val="bg-BG"/>
        </w:rPr>
        <w:t>Определяне на икономическите индикатори</w:t>
      </w:r>
      <w:bookmarkEnd w:id="342"/>
      <w:bookmarkEnd w:id="343"/>
    </w:p>
    <w:p w14:paraId="4311C971" w14:textId="77777777" w:rsidR="00EF7CC6" w:rsidRDefault="00EF7CC6" w:rsidP="00EF7CC6">
      <w:pPr>
        <w:autoSpaceDE w:val="0"/>
        <w:autoSpaceDN w:val="0"/>
        <w:adjustRightInd w:val="0"/>
        <w:jc w:val="both"/>
        <w:rPr>
          <w:rFonts w:cs="Arial"/>
        </w:rPr>
      </w:pPr>
      <w:r w:rsidRPr="00EE0CB9">
        <w:rPr>
          <w:rFonts w:cs="Arial"/>
        </w:rPr>
        <w:t>В резултат на описаната методология</w:t>
      </w:r>
      <w:r>
        <w:rPr>
          <w:rFonts w:cs="Arial"/>
        </w:rPr>
        <w:t xml:space="preserve"> са изчислени основните елементи за определяне на икономическите индикатори и те са показани в следващата таблица:</w:t>
      </w:r>
    </w:p>
    <w:p w14:paraId="1C69D80C" w14:textId="77777777" w:rsidR="00EF7CC6" w:rsidRDefault="00EF7CC6" w:rsidP="00EF7CC6">
      <w:pPr>
        <w:tabs>
          <w:tab w:val="left" w:pos="1418"/>
        </w:tabs>
        <w:spacing w:before="60" w:after="60"/>
        <w:jc w:val="both"/>
        <w:rPr>
          <w:rFonts w:eastAsia="Calibri" w:cs="Arial"/>
          <w:i/>
          <w:color w:val="000000"/>
          <w:sz w:val="22"/>
          <w:lang w:eastAsia="en-US"/>
        </w:rPr>
      </w:pPr>
      <w:bookmarkStart w:id="344" w:name="_Toc174099077"/>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CD0DCD">
        <w:rPr>
          <w:rFonts w:cs="Arial"/>
          <w:bCs/>
          <w:i/>
          <w:noProof/>
          <w:sz w:val="22"/>
        </w:rPr>
        <w:t>32</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EF7CC6">
        <w:rPr>
          <w:rFonts w:eastAsia="Calibri" w:cs="Arial"/>
          <w:i/>
          <w:color w:val="000000"/>
          <w:sz w:val="22"/>
          <w:lang w:eastAsia="en-US"/>
        </w:rPr>
        <w:t>Основни елементи за определяне на икономическите индикатори</w:t>
      </w:r>
      <w:bookmarkEnd w:id="344"/>
    </w:p>
    <w:tbl>
      <w:tblPr>
        <w:tblStyle w:val="LightList-Accent111"/>
        <w:tblW w:w="8442" w:type="dxa"/>
        <w:tblLook w:val="04A0" w:firstRow="1" w:lastRow="0" w:firstColumn="1" w:lastColumn="0" w:noHBand="0" w:noVBand="1"/>
      </w:tblPr>
      <w:tblGrid>
        <w:gridCol w:w="4760"/>
        <w:gridCol w:w="1874"/>
        <w:gridCol w:w="1808"/>
      </w:tblGrid>
      <w:tr w:rsidR="003E1CB7" w:rsidRPr="009F1DB5" w14:paraId="260C097A" w14:textId="77777777" w:rsidTr="007D77DA">
        <w:trPr>
          <w:cnfStyle w:val="100000000000" w:firstRow="1" w:lastRow="0" w:firstColumn="0" w:lastColumn="0" w:oddVBand="0" w:evenVBand="0" w:oddHBand="0"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4760" w:type="dxa"/>
            <w:vMerge w:val="restart"/>
            <w:vAlign w:val="center"/>
            <w:hideMark/>
          </w:tcPr>
          <w:p w14:paraId="2391F404" w14:textId="77777777" w:rsidR="00EF7CC6" w:rsidRPr="00CD0DCD" w:rsidRDefault="00EF7CC6" w:rsidP="00E416EB">
            <w:pPr>
              <w:jc w:val="center"/>
              <w:rPr>
                <w:rFonts w:cs="Arial"/>
                <w:b w:val="0"/>
                <w:bCs w:val="0"/>
                <w:color w:val="FFFFFF" w:themeColor="background1"/>
                <w:sz w:val="20"/>
                <w:szCs w:val="20"/>
              </w:rPr>
            </w:pPr>
            <w:r w:rsidRPr="00CD0DCD">
              <w:rPr>
                <w:rFonts w:cs="Arial"/>
                <w:color w:val="FFFFFF" w:themeColor="background1"/>
                <w:sz w:val="20"/>
                <w:szCs w:val="20"/>
              </w:rPr>
              <w:t>Основни елементи</w:t>
            </w:r>
          </w:p>
        </w:tc>
        <w:tc>
          <w:tcPr>
            <w:tcW w:w="3682" w:type="dxa"/>
            <w:gridSpan w:val="2"/>
            <w:vAlign w:val="center"/>
            <w:hideMark/>
          </w:tcPr>
          <w:p w14:paraId="314B0503" w14:textId="77777777" w:rsidR="00EF7CC6" w:rsidRPr="00CD0DCD" w:rsidRDefault="00EF7CC6"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0"/>
                <w:szCs w:val="20"/>
              </w:rPr>
            </w:pPr>
            <w:r w:rsidRPr="00CD0DCD">
              <w:rPr>
                <w:rFonts w:cs="Arial"/>
                <w:color w:val="FFFFFF" w:themeColor="background1"/>
                <w:sz w:val="20"/>
                <w:szCs w:val="20"/>
              </w:rPr>
              <w:t>Обща стойност</w:t>
            </w:r>
          </w:p>
        </w:tc>
      </w:tr>
      <w:tr w:rsidR="00EF7CC6" w:rsidRPr="009F1DB5" w14:paraId="037DD445" w14:textId="77777777" w:rsidTr="007D77DA">
        <w:trPr>
          <w:cnfStyle w:val="000000100000" w:firstRow="0" w:lastRow="0" w:firstColumn="0" w:lastColumn="0" w:oddVBand="0" w:evenVBand="0" w:oddHBand="1" w:evenHBand="0" w:firstRowFirstColumn="0" w:firstRowLastColumn="0" w:lastRowFirstColumn="0" w:lastRowLastColumn="0"/>
          <w:trHeight w:val="552"/>
        </w:trPr>
        <w:tc>
          <w:tcPr>
            <w:cnfStyle w:val="001000000000" w:firstRow="0" w:lastRow="0" w:firstColumn="1" w:lastColumn="0" w:oddVBand="0" w:evenVBand="0" w:oddHBand="0" w:evenHBand="0" w:firstRowFirstColumn="0" w:firstRowLastColumn="0" w:lastRowFirstColumn="0" w:lastRowLastColumn="0"/>
            <w:tcW w:w="4760" w:type="dxa"/>
            <w:vMerge/>
            <w:shd w:val="clear" w:color="auto" w:fill="FBD4B4" w:themeFill="accent6" w:themeFillTint="66"/>
            <w:vAlign w:val="center"/>
            <w:hideMark/>
          </w:tcPr>
          <w:p w14:paraId="36D44871" w14:textId="77777777" w:rsidR="00EF7CC6" w:rsidRPr="00CD0DCD" w:rsidRDefault="00EF7CC6" w:rsidP="00E416EB">
            <w:pPr>
              <w:spacing w:after="0" w:line="240" w:lineRule="auto"/>
              <w:rPr>
                <w:rFonts w:cs="Arial"/>
                <w:b w:val="0"/>
                <w:bCs w:val="0"/>
                <w:color w:val="000000"/>
                <w:sz w:val="20"/>
                <w:szCs w:val="20"/>
              </w:rPr>
            </w:pPr>
          </w:p>
        </w:tc>
        <w:tc>
          <w:tcPr>
            <w:tcW w:w="1874" w:type="dxa"/>
            <w:shd w:val="clear" w:color="auto" w:fill="FBD4B4" w:themeFill="accent6" w:themeFillTint="66"/>
            <w:vAlign w:val="center"/>
            <w:hideMark/>
          </w:tcPr>
          <w:p w14:paraId="08EBD698" w14:textId="77777777" w:rsidR="00EF7CC6" w:rsidRPr="00CD0DCD" w:rsidRDefault="00EF7CC6" w:rsidP="00E416E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CD0DCD">
              <w:rPr>
                <w:rFonts w:cs="Arial"/>
                <w:b/>
                <w:bCs/>
                <w:color w:val="000000"/>
                <w:sz w:val="20"/>
                <w:szCs w:val="20"/>
              </w:rPr>
              <w:t>Недисконтирани</w:t>
            </w:r>
          </w:p>
        </w:tc>
        <w:tc>
          <w:tcPr>
            <w:tcW w:w="1808" w:type="dxa"/>
            <w:shd w:val="clear" w:color="auto" w:fill="FBD4B4" w:themeFill="accent6" w:themeFillTint="66"/>
            <w:vAlign w:val="center"/>
            <w:hideMark/>
          </w:tcPr>
          <w:p w14:paraId="5A9439E4" w14:textId="526079DD" w:rsidR="00EF7CC6" w:rsidRPr="00CD0DCD" w:rsidRDefault="00EF7CC6" w:rsidP="00CD0DCD">
            <w:pPr>
              <w:spacing w:before="0" w:after="0" w:line="240" w:lineRule="auto"/>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CD0DCD">
              <w:rPr>
                <w:rFonts w:cs="Arial"/>
                <w:b/>
                <w:bCs/>
                <w:color w:val="000000"/>
                <w:sz w:val="20"/>
                <w:szCs w:val="20"/>
              </w:rPr>
              <w:t>Дисконтирани (</w:t>
            </w:r>
            <w:r w:rsidR="00F068C4" w:rsidRPr="00CD0DCD">
              <w:rPr>
                <w:rFonts w:cs="Arial"/>
                <w:b/>
                <w:bCs/>
                <w:color w:val="000000"/>
                <w:sz w:val="20"/>
                <w:szCs w:val="20"/>
              </w:rPr>
              <w:t>норма</w:t>
            </w:r>
            <w:r w:rsidRPr="00CD0DCD">
              <w:rPr>
                <w:rFonts w:cs="Arial"/>
                <w:b/>
                <w:bCs/>
                <w:color w:val="000000"/>
                <w:sz w:val="20"/>
                <w:szCs w:val="20"/>
              </w:rPr>
              <w:t xml:space="preserve"> 5%)</w:t>
            </w:r>
          </w:p>
        </w:tc>
      </w:tr>
      <w:tr w:rsidR="004E3586" w:rsidRPr="009F1DB5" w14:paraId="5397584C" w14:textId="77777777" w:rsidTr="009963CE">
        <w:trPr>
          <w:trHeight w:val="276"/>
        </w:trPr>
        <w:tc>
          <w:tcPr>
            <w:cnfStyle w:val="001000000000" w:firstRow="0" w:lastRow="0" w:firstColumn="1" w:lastColumn="0" w:oddVBand="0" w:evenVBand="0" w:oddHBand="0" w:evenHBand="0" w:firstRowFirstColumn="0" w:firstRowLastColumn="0" w:lastRowFirstColumn="0" w:lastRowLastColumn="0"/>
            <w:tcW w:w="4760" w:type="dxa"/>
            <w:shd w:val="clear" w:color="auto" w:fill="auto"/>
            <w:noWrap/>
            <w:vAlign w:val="center"/>
            <w:hideMark/>
          </w:tcPr>
          <w:p w14:paraId="0D4518E3" w14:textId="77777777" w:rsidR="004E3586" w:rsidRPr="00CD0DCD" w:rsidRDefault="004E3586" w:rsidP="004E3586">
            <w:pPr>
              <w:spacing w:after="0" w:line="240" w:lineRule="auto"/>
              <w:rPr>
                <w:rFonts w:cs="Arial"/>
                <w:color w:val="000000"/>
                <w:sz w:val="20"/>
                <w:szCs w:val="20"/>
              </w:rPr>
            </w:pPr>
            <w:r w:rsidRPr="00CD0DCD">
              <w:rPr>
                <w:rFonts w:cs="Arial"/>
                <w:color w:val="000000"/>
                <w:sz w:val="20"/>
                <w:szCs w:val="20"/>
              </w:rPr>
              <w:t>A.1. Икономически инвестиционни разходи</w:t>
            </w:r>
          </w:p>
        </w:tc>
        <w:tc>
          <w:tcPr>
            <w:tcW w:w="1874" w:type="dxa"/>
            <w:shd w:val="clear" w:color="auto" w:fill="auto"/>
            <w:noWrap/>
            <w:hideMark/>
          </w:tcPr>
          <w:p w14:paraId="2ED86A53" w14:textId="20B4EE06" w:rsidR="004E3586" w:rsidRPr="004E3586"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14 413 173,04</w:t>
            </w:r>
          </w:p>
        </w:tc>
        <w:tc>
          <w:tcPr>
            <w:tcW w:w="1808" w:type="dxa"/>
            <w:shd w:val="clear" w:color="auto" w:fill="auto"/>
            <w:noWrap/>
            <w:hideMark/>
          </w:tcPr>
          <w:p w14:paraId="3F73ABEC" w14:textId="581C3259" w:rsidR="004E3586" w:rsidRPr="004E3586"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13 028 198,31</w:t>
            </w:r>
          </w:p>
        </w:tc>
      </w:tr>
      <w:tr w:rsidR="004E3586" w:rsidRPr="009F1DB5" w14:paraId="3F0A7B32" w14:textId="77777777" w:rsidTr="009963CE">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4760" w:type="dxa"/>
            <w:shd w:val="clear" w:color="auto" w:fill="auto"/>
            <w:noWrap/>
            <w:vAlign w:val="center"/>
            <w:hideMark/>
          </w:tcPr>
          <w:p w14:paraId="70233419" w14:textId="77777777" w:rsidR="004E3586" w:rsidRPr="00CD0DCD" w:rsidRDefault="004E3586" w:rsidP="004E3586">
            <w:pPr>
              <w:spacing w:after="0" w:line="240" w:lineRule="auto"/>
              <w:rPr>
                <w:rFonts w:cs="Arial"/>
                <w:color w:val="000000"/>
                <w:sz w:val="20"/>
                <w:szCs w:val="20"/>
              </w:rPr>
            </w:pPr>
            <w:r w:rsidRPr="00CD0DCD">
              <w:rPr>
                <w:rFonts w:cs="Arial"/>
                <w:color w:val="000000"/>
                <w:sz w:val="20"/>
                <w:szCs w:val="20"/>
              </w:rPr>
              <w:t>A.2. Общо разходи за подмяна</w:t>
            </w:r>
          </w:p>
        </w:tc>
        <w:tc>
          <w:tcPr>
            <w:tcW w:w="1874" w:type="dxa"/>
            <w:shd w:val="clear" w:color="auto" w:fill="auto"/>
            <w:noWrap/>
            <w:hideMark/>
          </w:tcPr>
          <w:p w14:paraId="119290C8" w14:textId="4CC455D3" w:rsidR="004E3586" w:rsidRPr="004E3586"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0,00</w:t>
            </w:r>
          </w:p>
        </w:tc>
        <w:tc>
          <w:tcPr>
            <w:tcW w:w="1808" w:type="dxa"/>
            <w:shd w:val="clear" w:color="auto" w:fill="auto"/>
            <w:noWrap/>
            <w:hideMark/>
          </w:tcPr>
          <w:p w14:paraId="3EC8F923" w14:textId="231D6329" w:rsidR="004E3586" w:rsidRPr="004E3586"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0,00</w:t>
            </w:r>
          </w:p>
        </w:tc>
      </w:tr>
      <w:tr w:rsidR="004E3586" w:rsidRPr="009F1DB5" w14:paraId="47B7E44C" w14:textId="77777777" w:rsidTr="009963CE">
        <w:trPr>
          <w:trHeight w:val="276"/>
        </w:trPr>
        <w:tc>
          <w:tcPr>
            <w:cnfStyle w:val="001000000000" w:firstRow="0" w:lastRow="0" w:firstColumn="1" w:lastColumn="0" w:oddVBand="0" w:evenVBand="0" w:oddHBand="0" w:evenHBand="0" w:firstRowFirstColumn="0" w:firstRowLastColumn="0" w:lastRowFirstColumn="0" w:lastRowLastColumn="0"/>
            <w:tcW w:w="4760" w:type="dxa"/>
            <w:shd w:val="clear" w:color="auto" w:fill="auto"/>
            <w:noWrap/>
            <w:vAlign w:val="center"/>
            <w:hideMark/>
          </w:tcPr>
          <w:p w14:paraId="102511F2" w14:textId="77777777" w:rsidR="004E3586" w:rsidRPr="00CD0DCD" w:rsidRDefault="004E3586" w:rsidP="004E3586">
            <w:pPr>
              <w:spacing w:after="0" w:line="240" w:lineRule="auto"/>
              <w:rPr>
                <w:rFonts w:cs="Arial"/>
                <w:color w:val="000000"/>
                <w:sz w:val="20"/>
                <w:szCs w:val="20"/>
              </w:rPr>
            </w:pPr>
            <w:r w:rsidRPr="00CD0DCD">
              <w:rPr>
                <w:rFonts w:cs="Arial"/>
                <w:color w:val="000000"/>
                <w:sz w:val="20"/>
                <w:szCs w:val="20"/>
              </w:rPr>
              <w:t>B. Икономическа Остатъчна стойност</w:t>
            </w:r>
          </w:p>
        </w:tc>
        <w:tc>
          <w:tcPr>
            <w:tcW w:w="1874" w:type="dxa"/>
            <w:shd w:val="clear" w:color="auto" w:fill="auto"/>
            <w:noWrap/>
            <w:hideMark/>
          </w:tcPr>
          <w:p w14:paraId="792E3026" w14:textId="3971D7C3" w:rsidR="004E3586" w:rsidRPr="004E3586"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7 971 751,15</w:t>
            </w:r>
          </w:p>
        </w:tc>
        <w:tc>
          <w:tcPr>
            <w:tcW w:w="1808" w:type="dxa"/>
            <w:shd w:val="clear" w:color="auto" w:fill="auto"/>
            <w:noWrap/>
            <w:hideMark/>
          </w:tcPr>
          <w:p w14:paraId="7BFA2DB1" w14:textId="5F6F32B3" w:rsidR="004E3586" w:rsidRPr="004E3586"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2 354 080,21</w:t>
            </w:r>
          </w:p>
        </w:tc>
      </w:tr>
      <w:tr w:rsidR="004E3586" w:rsidRPr="009F1DB5" w14:paraId="1C869594" w14:textId="77777777" w:rsidTr="009963CE">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4760" w:type="dxa"/>
            <w:shd w:val="clear" w:color="auto" w:fill="auto"/>
            <w:noWrap/>
            <w:vAlign w:val="center"/>
            <w:hideMark/>
          </w:tcPr>
          <w:p w14:paraId="74BE2155" w14:textId="77777777" w:rsidR="004E3586" w:rsidRPr="00CD0DCD" w:rsidRDefault="004E3586" w:rsidP="004E3586">
            <w:pPr>
              <w:spacing w:after="0" w:line="240" w:lineRule="auto"/>
              <w:rPr>
                <w:rFonts w:cs="Arial"/>
                <w:color w:val="000000"/>
                <w:sz w:val="20"/>
                <w:szCs w:val="20"/>
              </w:rPr>
            </w:pPr>
            <w:r w:rsidRPr="00CD0DCD">
              <w:rPr>
                <w:rFonts w:cs="Arial"/>
                <w:color w:val="000000"/>
                <w:sz w:val="20"/>
                <w:szCs w:val="20"/>
              </w:rPr>
              <w:t>C. Икономически разходи за ЕиП</w:t>
            </w:r>
          </w:p>
        </w:tc>
        <w:tc>
          <w:tcPr>
            <w:tcW w:w="1874" w:type="dxa"/>
            <w:shd w:val="clear" w:color="auto" w:fill="auto"/>
            <w:noWrap/>
            <w:hideMark/>
          </w:tcPr>
          <w:p w14:paraId="3D119F08" w14:textId="47F8D538" w:rsidR="004E3586" w:rsidRPr="004E3586"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1 627 028,01</w:t>
            </w:r>
          </w:p>
        </w:tc>
        <w:tc>
          <w:tcPr>
            <w:tcW w:w="1808" w:type="dxa"/>
            <w:shd w:val="clear" w:color="auto" w:fill="auto"/>
            <w:noWrap/>
            <w:hideMark/>
          </w:tcPr>
          <w:p w14:paraId="680ED823" w14:textId="3018972B" w:rsidR="004E3586" w:rsidRPr="004E3586"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817 138,85</w:t>
            </w:r>
          </w:p>
        </w:tc>
      </w:tr>
      <w:tr w:rsidR="004E3586" w:rsidRPr="009F1DB5" w14:paraId="7331D259" w14:textId="77777777" w:rsidTr="009963CE">
        <w:trPr>
          <w:trHeight w:val="276"/>
        </w:trPr>
        <w:tc>
          <w:tcPr>
            <w:cnfStyle w:val="001000000000" w:firstRow="0" w:lastRow="0" w:firstColumn="1" w:lastColumn="0" w:oddVBand="0" w:evenVBand="0" w:oddHBand="0" w:evenHBand="0" w:firstRowFirstColumn="0" w:firstRowLastColumn="0" w:lastRowFirstColumn="0" w:lastRowLastColumn="0"/>
            <w:tcW w:w="4760" w:type="dxa"/>
            <w:shd w:val="clear" w:color="auto" w:fill="auto"/>
            <w:noWrap/>
            <w:vAlign w:val="center"/>
            <w:hideMark/>
          </w:tcPr>
          <w:p w14:paraId="72250097" w14:textId="77777777" w:rsidR="004E3586" w:rsidRPr="00CD0DCD" w:rsidRDefault="004E3586" w:rsidP="004E3586">
            <w:pPr>
              <w:spacing w:after="0" w:line="240" w:lineRule="auto"/>
              <w:rPr>
                <w:rFonts w:cs="Arial"/>
                <w:color w:val="000000"/>
                <w:sz w:val="20"/>
                <w:szCs w:val="20"/>
              </w:rPr>
            </w:pPr>
            <w:r w:rsidRPr="00CD0DCD">
              <w:rPr>
                <w:rFonts w:cs="Arial"/>
                <w:color w:val="000000"/>
                <w:sz w:val="20"/>
                <w:szCs w:val="20"/>
              </w:rPr>
              <w:t>Общо икономически ползи:</w:t>
            </w:r>
          </w:p>
        </w:tc>
        <w:tc>
          <w:tcPr>
            <w:tcW w:w="1874" w:type="dxa"/>
            <w:shd w:val="clear" w:color="auto" w:fill="auto"/>
            <w:noWrap/>
            <w:hideMark/>
          </w:tcPr>
          <w:p w14:paraId="1094990B" w14:textId="3A6C0D96" w:rsidR="004E3586" w:rsidRPr="004E3586"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45 878 985,47</w:t>
            </w:r>
          </w:p>
        </w:tc>
        <w:tc>
          <w:tcPr>
            <w:tcW w:w="1808" w:type="dxa"/>
            <w:shd w:val="clear" w:color="auto" w:fill="auto"/>
            <w:noWrap/>
            <w:hideMark/>
          </w:tcPr>
          <w:p w14:paraId="2FBFFBF6" w14:textId="5E51F979" w:rsidR="004E3586" w:rsidRPr="004E3586"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23 029 269,34</w:t>
            </w:r>
          </w:p>
        </w:tc>
      </w:tr>
    </w:tbl>
    <w:p w14:paraId="595F9332" w14:textId="77777777" w:rsidR="00EF7CC6" w:rsidRPr="007D77DA" w:rsidRDefault="00EF7CC6" w:rsidP="00EF7CC6">
      <w:pPr>
        <w:autoSpaceDE w:val="0"/>
        <w:autoSpaceDN w:val="0"/>
        <w:adjustRightInd w:val="0"/>
        <w:jc w:val="both"/>
        <w:rPr>
          <w:rFonts w:ascii="Times New Roman" w:hAnsi="Times New Roman" w:cs="Times New Roman"/>
          <w:i/>
          <w:sz w:val="18"/>
          <w:szCs w:val="18"/>
        </w:rPr>
      </w:pPr>
      <w:r w:rsidRPr="007D77DA">
        <w:rPr>
          <w:rFonts w:ascii="Times New Roman" w:hAnsi="Times New Roman" w:cs="Times New Roman"/>
          <w:i/>
          <w:sz w:val="18"/>
          <w:szCs w:val="18"/>
        </w:rPr>
        <w:t>Източник: модел Vademecum</w:t>
      </w:r>
    </w:p>
    <w:p w14:paraId="429ED089" w14:textId="34B4E984" w:rsidR="00EF7CC6" w:rsidRDefault="00EF7CC6" w:rsidP="00EF7CC6">
      <w:pPr>
        <w:autoSpaceDE w:val="0"/>
        <w:autoSpaceDN w:val="0"/>
        <w:adjustRightInd w:val="0"/>
        <w:jc w:val="both"/>
        <w:rPr>
          <w:rFonts w:cs="Arial"/>
        </w:rPr>
      </w:pPr>
      <w:r w:rsidRPr="00CF4A23">
        <w:rPr>
          <w:rFonts w:cs="Arial"/>
        </w:rPr>
        <w:t>На база тези основни елементи са определени икономическите индикатори:</w:t>
      </w:r>
    </w:p>
    <w:p w14:paraId="61B2FCC5" w14:textId="77777777" w:rsidR="00EF7CC6" w:rsidRDefault="00EF7CC6" w:rsidP="00EF7CC6">
      <w:pPr>
        <w:tabs>
          <w:tab w:val="left" w:pos="1418"/>
        </w:tabs>
        <w:spacing w:before="60" w:after="60"/>
        <w:jc w:val="both"/>
        <w:rPr>
          <w:rFonts w:eastAsia="Calibri" w:cs="Arial"/>
          <w:i/>
          <w:color w:val="000000"/>
          <w:sz w:val="22"/>
          <w:lang w:eastAsia="en-US"/>
        </w:rPr>
      </w:pPr>
      <w:bookmarkStart w:id="345" w:name="_Toc174099078"/>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7D77DA">
        <w:rPr>
          <w:rFonts w:cs="Arial"/>
          <w:bCs/>
          <w:i/>
          <w:noProof/>
          <w:sz w:val="22"/>
        </w:rPr>
        <w:t>33</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EF7CC6">
        <w:rPr>
          <w:rFonts w:eastAsia="Calibri" w:cs="Arial"/>
          <w:i/>
          <w:color w:val="000000"/>
          <w:sz w:val="22"/>
          <w:lang w:eastAsia="en-US"/>
        </w:rPr>
        <w:t>Основни икономически индикатори</w:t>
      </w:r>
      <w:bookmarkEnd w:id="345"/>
    </w:p>
    <w:tbl>
      <w:tblPr>
        <w:tblStyle w:val="LightList-Accent111"/>
        <w:tblW w:w="7370" w:type="dxa"/>
        <w:tblLook w:val="04A0" w:firstRow="1" w:lastRow="0" w:firstColumn="1" w:lastColumn="0" w:noHBand="0" w:noVBand="1"/>
      </w:tblPr>
      <w:tblGrid>
        <w:gridCol w:w="5480"/>
        <w:gridCol w:w="1890"/>
      </w:tblGrid>
      <w:tr w:rsidR="00DD5341" w:rsidRPr="009F1DB5" w14:paraId="6A6C81DB" w14:textId="77777777" w:rsidTr="00D423A8">
        <w:trPr>
          <w:cnfStyle w:val="100000000000" w:firstRow="1" w:lastRow="0" w:firstColumn="0" w:lastColumn="0" w:oddVBand="0" w:evenVBand="0" w:oddHBand="0"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5480" w:type="dxa"/>
            <w:noWrap/>
            <w:hideMark/>
          </w:tcPr>
          <w:p w14:paraId="2A980C13" w14:textId="77777777" w:rsidR="00EF7CC6" w:rsidRPr="007D77DA" w:rsidRDefault="00EF7CC6" w:rsidP="00E416EB">
            <w:pPr>
              <w:jc w:val="center"/>
              <w:rPr>
                <w:rFonts w:cs="Arial"/>
                <w:b w:val="0"/>
                <w:bCs w:val="0"/>
                <w:color w:val="FFFFFF" w:themeColor="background1"/>
                <w:sz w:val="20"/>
                <w:szCs w:val="20"/>
              </w:rPr>
            </w:pPr>
            <w:r w:rsidRPr="007D77DA">
              <w:rPr>
                <w:rFonts w:cs="Arial"/>
                <w:color w:val="FFFFFF" w:themeColor="background1"/>
                <w:sz w:val="20"/>
                <w:szCs w:val="20"/>
              </w:rPr>
              <w:t>Икономически индикатори</w:t>
            </w:r>
          </w:p>
        </w:tc>
        <w:tc>
          <w:tcPr>
            <w:tcW w:w="1890" w:type="dxa"/>
            <w:noWrap/>
            <w:hideMark/>
          </w:tcPr>
          <w:p w14:paraId="26140E12" w14:textId="77777777" w:rsidR="00EF7CC6" w:rsidRPr="007D77DA" w:rsidRDefault="00EF7CC6"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0"/>
                <w:szCs w:val="20"/>
              </w:rPr>
            </w:pPr>
            <w:r w:rsidRPr="007D77DA">
              <w:rPr>
                <w:rFonts w:cs="Arial"/>
                <w:color w:val="FFFFFF" w:themeColor="background1"/>
                <w:sz w:val="20"/>
                <w:szCs w:val="20"/>
              </w:rPr>
              <w:t>Стойност</w:t>
            </w:r>
          </w:p>
        </w:tc>
      </w:tr>
      <w:tr w:rsidR="004E3586" w:rsidRPr="009F1DB5" w14:paraId="13BB377F" w14:textId="77777777" w:rsidTr="009963CE">
        <w:trPr>
          <w:cnfStyle w:val="000000100000" w:firstRow="0" w:lastRow="0" w:firstColumn="0" w:lastColumn="0" w:oddVBand="0" w:evenVBand="0" w:oddHBand="1" w:evenHBand="0" w:firstRowFirstColumn="0" w:firstRowLastColumn="0" w:lastRowFirstColumn="0" w:lastRowLastColumn="0"/>
          <w:trHeight w:val="207"/>
        </w:trPr>
        <w:tc>
          <w:tcPr>
            <w:cnfStyle w:val="001000000000" w:firstRow="0" w:lastRow="0" w:firstColumn="1" w:lastColumn="0" w:oddVBand="0" w:evenVBand="0" w:oddHBand="0" w:evenHBand="0" w:firstRowFirstColumn="0" w:firstRowLastColumn="0" w:lastRowFirstColumn="0" w:lastRowLastColumn="0"/>
            <w:tcW w:w="5480" w:type="dxa"/>
            <w:shd w:val="clear" w:color="auto" w:fill="auto"/>
            <w:noWrap/>
            <w:vAlign w:val="center"/>
            <w:hideMark/>
          </w:tcPr>
          <w:p w14:paraId="5FBEAD09" w14:textId="046EEC42" w:rsidR="004E3586" w:rsidRPr="007D77DA" w:rsidRDefault="004E3586" w:rsidP="004E3586">
            <w:pPr>
              <w:spacing w:after="0" w:line="240" w:lineRule="auto"/>
              <w:rPr>
                <w:rFonts w:cs="Arial"/>
                <w:color w:val="000000"/>
                <w:sz w:val="20"/>
                <w:szCs w:val="20"/>
              </w:rPr>
            </w:pPr>
            <w:r w:rsidRPr="007D77DA">
              <w:rPr>
                <w:rFonts w:cs="Arial"/>
                <w:color w:val="000000"/>
                <w:sz w:val="20"/>
                <w:szCs w:val="20"/>
              </w:rPr>
              <w:t>Икономическа нетна настояща стойност</w:t>
            </w:r>
          </w:p>
        </w:tc>
        <w:tc>
          <w:tcPr>
            <w:tcW w:w="1890" w:type="dxa"/>
            <w:shd w:val="clear" w:color="auto" w:fill="auto"/>
            <w:noWrap/>
            <w:hideMark/>
          </w:tcPr>
          <w:p w14:paraId="3101237D" w14:textId="09DC89D3" w:rsidR="004E3586" w:rsidRPr="004E3586" w:rsidRDefault="004E3586" w:rsidP="004E3586">
            <w:pPr>
              <w:spacing w:after="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13 231 967,91</w:t>
            </w:r>
          </w:p>
        </w:tc>
      </w:tr>
      <w:tr w:rsidR="004E3586" w:rsidRPr="009F1DB5" w14:paraId="5394F0AF" w14:textId="77777777" w:rsidTr="009963CE">
        <w:trPr>
          <w:trHeight w:val="276"/>
        </w:trPr>
        <w:tc>
          <w:tcPr>
            <w:cnfStyle w:val="001000000000" w:firstRow="0" w:lastRow="0" w:firstColumn="1" w:lastColumn="0" w:oddVBand="0" w:evenVBand="0" w:oddHBand="0" w:evenHBand="0" w:firstRowFirstColumn="0" w:firstRowLastColumn="0" w:lastRowFirstColumn="0" w:lastRowLastColumn="0"/>
            <w:tcW w:w="5480" w:type="dxa"/>
            <w:shd w:val="clear" w:color="auto" w:fill="auto"/>
            <w:noWrap/>
            <w:vAlign w:val="center"/>
            <w:hideMark/>
          </w:tcPr>
          <w:p w14:paraId="104CC8C0" w14:textId="3D2ABC2E" w:rsidR="004E3586" w:rsidRPr="007D77DA" w:rsidRDefault="004E3586" w:rsidP="004E3586">
            <w:pPr>
              <w:spacing w:after="0" w:line="240" w:lineRule="auto"/>
              <w:rPr>
                <w:rFonts w:cs="Arial"/>
                <w:color w:val="000000"/>
                <w:sz w:val="20"/>
                <w:szCs w:val="20"/>
              </w:rPr>
            </w:pPr>
            <w:r w:rsidRPr="007D77DA">
              <w:rPr>
                <w:rFonts w:cs="Arial"/>
                <w:color w:val="000000"/>
                <w:sz w:val="20"/>
                <w:szCs w:val="20"/>
              </w:rPr>
              <w:t>Икономическа вътрешна норма на възвращаемост</w:t>
            </w:r>
          </w:p>
        </w:tc>
        <w:tc>
          <w:tcPr>
            <w:tcW w:w="1890" w:type="dxa"/>
            <w:shd w:val="clear" w:color="auto" w:fill="auto"/>
            <w:noWrap/>
            <w:hideMark/>
          </w:tcPr>
          <w:p w14:paraId="6CBE1768" w14:textId="154F7363" w:rsidR="004E3586" w:rsidRPr="004E3586"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12,07%</w:t>
            </w:r>
          </w:p>
        </w:tc>
      </w:tr>
      <w:tr w:rsidR="004E3586" w:rsidRPr="009F1DB5" w14:paraId="2523F99B" w14:textId="77777777" w:rsidTr="009963CE">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5480" w:type="dxa"/>
            <w:shd w:val="clear" w:color="auto" w:fill="auto"/>
            <w:noWrap/>
            <w:vAlign w:val="center"/>
            <w:hideMark/>
          </w:tcPr>
          <w:p w14:paraId="13E245D0" w14:textId="3526A88E" w:rsidR="004E3586" w:rsidRPr="007D77DA" w:rsidRDefault="004E3586" w:rsidP="004E3586">
            <w:pPr>
              <w:spacing w:after="0" w:line="240" w:lineRule="auto"/>
              <w:rPr>
                <w:rFonts w:cs="Arial"/>
                <w:color w:val="000000"/>
                <w:sz w:val="20"/>
                <w:szCs w:val="20"/>
              </w:rPr>
            </w:pPr>
            <w:r w:rsidRPr="007D77DA">
              <w:rPr>
                <w:rFonts w:cs="Arial"/>
                <w:color w:val="000000"/>
                <w:sz w:val="20"/>
                <w:szCs w:val="20"/>
              </w:rPr>
              <w:t>Коефициент Ползи/Разходи</w:t>
            </w:r>
          </w:p>
        </w:tc>
        <w:tc>
          <w:tcPr>
            <w:tcW w:w="1890" w:type="dxa"/>
            <w:shd w:val="clear" w:color="auto" w:fill="auto"/>
            <w:noWrap/>
            <w:hideMark/>
          </w:tcPr>
          <w:p w14:paraId="6A9D070A" w14:textId="240A565D" w:rsidR="004E3586" w:rsidRPr="004E3586"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2,089</w:t>
            </w:r>
          </w:p>
        </w:tc>
      </w:tr>
    </w:tbl>
    <w:p w14:paraId="702B6328" w14:textId="77777777" w:rsidR="00EA20D3" w:rsidRPr="007D77DA" w:rsidRDefault="00EF7CC6" w:rsidP="0047567B">
      <w:pPr>
        <w:autoSpaceDE w:val="0"/>
        <w:autoSpaceDN w:val="0"/>
        <w:adjustRightInd w:val="0"/>
        <w:jc w:val="both"/>
        <w:rPr>
          <w:rFonts w:ascii="Times New Roman" w:hAnsi="Times New Roman" w:cs="Times New Roman"/>
          <w:i/>
          <w:sz w:val="18"/>
          <w:szCs w:val="18"/>
        </w:rPr>
      </w:pPr>
      <w:r w:rsidRPr="007D77DA">
        <w:rPr>
          <w:rFonts w:ascii="Times New Roman" w:hAnsi="Times New Roman" w:cs="Times New Roman"/>
          <w:i/>
          <w:sz w:val="18"/>
          <w:szCs w:val="18"/>
        </w:rPr>
        <w:t>Източник: модел Vademecum</w:t>
      </w:r>
    </w:p>
    <w:p w14:paraId="4B87EA0B" w14:textId="21E2949F" w:rsidR="009F1DB5" w:rsidRDefault="009F1DB5">
      <w:r>
        <w:br w:type="page"/>
      </w:r>
    </w:p>
    <w:p w14:paraId="7BEF6A72" w14:textId="77777777" w:rsidR="003C3025" w:rsidRPr="00680473" w:rsidRDefault="003C3025" w:rsidP="003C3025">
      <w:pPr>
        <w:rPr>
          <w:lang w:val="en-US" w:eastAsia="en-US"/>
        </w:rPr>
      </w:pPr>
    </w:p>
    <w:p w14:paraId="382A9338" w14:textId="77777777" w:rsidR="00547D8F" w:rsidRPr="0047567B" w:rsidRDefault="00547D8F" w:rsidP="008B058A">
      <w:pPr>
        <w:pStyle w:val="Heading1"/>
        <w:numPr>
          <w:ilvl w:val="0"/>
          <w:numId w:val="3"/>
        </w:numPr>
        <w:ind w:left="360" w:hanging="360"/>
        <w:jc w:val="both"/>
        <w:rPr>
          <w:lang w:val="bg-BG"/>
        </w:rPr>
      </w:pPr>
      <w:bookmarkStart w:id="346" w:name="_Toc143694205"/>
      <w:r w:rsidRPr="0047567B">
        <w:rPr>
          <w:lang w:val="bg-BG"/>
        </w:rPr>
        <w:t>АНАЛИЗ НА ЧУВСТВИТЕЛНОСТТА И ОЦЕНКА НА РИСКА</w:t>
      </w:r>
      <w:bookmarkEnd w:id="346"/>
    </w:p>
    <w:p w14:paraId="545EA269" w14:textId="77777777" w:rsidR="00AF44F1" w:rsidRPr="008B058A" w:rsidRDefault="00AF44F1" w:rsidP="008B058A">
      <w:pPr>
        <w:pStyle w:val="Heading2"/>
        <w:numPr>
          <w:ilvl w:val="1"/>
          <w:numId w:val="3"/>
        </w:numPr>
        <w:ind w:left="1080" w:hanging="540"/>
        <w:rPr>
          <w:szCs w:val="24"/>
          <w:lang w:val="bg-BG"/>
        </w:rPr>
      </w:pPr>
      <w:bookmarkStart w:id="347" w:name="_Toc23939353"/>
      <w:bookmarkStart w:id="348" w:name="_Toc24052010"/>
      <w:bookmarkStart w:id="349" w:name="_Toc24052062"/>
      <w:bookmarkStart w:id="350" w:name="_Toc24052134"/>
      <w:bookmarkStart w:id="351" w:name="_Toc24052187"/>
      <w:bookmarkStart w:id="352" w:name="_Toc24052241"/>
      <w:bookmarkStart w:id="353" w:name="_Toc24052295"/>
      <w:bookmarkStart w:id="354" w:name="_Toc25322726"/>
      <w:bookmarkStart w:id="355" w:name="_Toc25322800"/>
      <w:bookmarkStart w:id="356" w:name="_Toc25322874"/>
      <w:bookmarkStart w:id="357" w:name="_Toc25322945"/>
      <w:bookmarkStart w:id="358" w:name="_Toc25672145"/>
      <w:bookmarkStart w:id="359" w:name="_Toc26890037"/>
      <w:bookmarkStart w:id="360" w:name="_Toc26890138"/>
      <w:bookmarkStart w:id="361" w:name="_Toc26890373"/>
      <w:bookmarkStart w:id="362" w:name="_Toc26891633"/>
      <w:bookmarkStart w:id="363" w:name="_Toc27054084"/>
      <w:bookmarkStart w:id="364" w:name="_Toc27054289"/>
      <w:bookmarkStart w:id="365" w:name="_Toc27055607"/>
      <w:bookmarkStart w:id="366" w:name="_Toc27055712"/>
      <w:bookmarkStart w:id="367" w:name="_Toc27055813"/>
      <w:bookmarkStart w:id="368" w:name="_Toc27069063"/>
      <w:bookmarkStart w:id="369" w:name="_Toc27306835"/>
      <w:bookmarkStart w:id="370" w:name="_Toc27306958"/>
      <w:bookmarkStart w:id="371" w:name="_Toc27307066"/>
      <w:bookmarkStart w:id="372" w:name="_Toc27307171"/>
      <w:bookmarkStart w:id="373" w:name="_Toc27307275"/>
      <w:bookmarkStart w:id="374" w:name="_Toc27320057"/>
      <w:bookmarkStart w:id="375" w:name="_Toc27320436"/>
      <w:bookmarkStart w:id="376" w:name="_Toc30426185"/>
      <w:bookmarkStart w:id="377" w:name="_Toc49162880"/>
      <w:bookmarkStart w:id="378" w:name="_Toc49182485"/>
      <w:bookmarkStart w:id="379" w:name="_Toc49183118"/>
      <w:bookmarkStart w:id="380" w:name="_Toc56283124"/>
      <w:bookmarkStart w:id="381" w:name="_Toc56283320"/>
      <w:bookmarkStart w:id="382" w:name="_Toc56333125"/>
      <w:bookmarkStart w:id="383" w:name="_Toc56333412"/>
      <w:bookmarkStart w:id="384" w:name="_Toc56333476"/>
      <w:bookmarkStart w:id="385" w:name="_Toc56355022"/>
      <w:bookmarkStart w:id="386" w:name="_Toc143694206"/>
      <w:bookmarkStart w:id="387" w:name="_Toc409365093"/>
      <w:bookmarkStart w:id="388" w:name="_Toc423954240"/>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r w:rsidRPr="008B058A">
        <w:rPr>
          <w:szCs w:val="24"/>
          <w:lang w:val="bg-BG"/>
        </w:rPr>
        <w:t>Анализ на чувствителността</w:t>
      </w:r>
      <w:bookmarkEnd w:id="386"/>
      <w:r w:rsidRPr="008B058A">
        <w:rPr>
          <w:szCs w:val="24"/>
          <w:lang w:val="bg-BG"/>
        </w:rPr>
        <w:t xml:space="preserve"> </w:t>
      </w:r>
      <w:bookmarkEnd w:id="387"/>
      <w:bookmarkEnd w:id="388"/>
    </w:p>
    <w:p w14:paraId="4D897288" w14:textId="77777777" w:rsidR="00E416EB" w:rsidRDefault="00E416EB" w:rsidP="00E416EB">
      <w:pPr>
        <w:autoSpaceDE w:val="0"/>
        <w:autoSpaceDN w:val="0"/>
        <w:adjustRightInd w:val="0"/>
        <w:jc w:val="both"/>
        <w:rPr>
          <w:rFonts w:cs="Arial"/>
        </w:rPr>
      </w:pPr>
      <w:r>
        <w:rPr>
          <w:rFonts w:cs="Arial"/>
        </w:rPr>
        <w:t>За тестване на чувствителността е използван препоръчвания 1% изменение на всяка от изследваните променливи. Казваме, че една променлива е чувствителна и ще изследваме нейните стойности на превключване, ако изменението й от 1% води до повече от 1 % изменение на стойността на изследваните индикатори.</w:t>
      </w:r>
    </w:p>
    <w:p w14:paraId="2CFBA3D3" w14:textId="77777777" w:rsidR="00E416EB" w:rsidRDefault="00E416EB" w:rsidP="00E416EB">
      <w:pPr>
        <w:tabs>
          <w:tab w:val="left" w:pos="1418"/>
        </w:tabs>
        <w:spacing w:before="60" w:after="60"/>
        <w:jc w:val="both"/>
        <w:rPr>
          <w:rFonts w:eastAsia="Calibri" w:cs="Arial"/>
          <w:i/>
          <w:color w:val="000000"/>
          <w:sz w:val="22"/>
          <w:lang w:eastAsia="en-US"/>
        </w:rPr>
      </w:pPr>
      <w:bookmarkStart w:id="389" w:name="_Toc174099079"/>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7D77DA">
        <w:rPr>
          <w:rFonts w:cs="Arial"/>
          <w:bCs/>
          <w:i/>
          <w:noProof/>
          <w:sz w:val="22"/>
        </w:rPr>
        <w:t>34</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E416EB">
        <w:rPr>
          <w:rFonts w:eastAsia="Calibri" w:cs="Arial"/>
          <w:i/>
          <w:color w:val="000000"/>
          <w:sz w:val="22"/>
          <w:lang w:eastAsia="en-US"/>
        </w:rPr>
        <w:t>Чувствителност на променливите във Финансовия анализ</w:t>
      </w:r>
      <w:bookmarkEnd w:id="389"/>
    </w:p>
    <w:tbl>
      <w:tblPr>
        <w:tblStyle w:val="LightList-Accent111"/>
        <w:tblW w:w="10207" w:type="dxa"/>
        <w:tblLook w:val="04A0" w:firstRow="1" w:lastRow="0" w:firstColumn="1" w:lastColumn="0" w:noHBand="0" w:noVBand="1"/>
      </w:tblPr>
      <w:tblGrid>
        <w:gridCol w:w="2448"/>
        <w:gridCol w:w="992"/>
        <w:gridCol w:w="1796"/>
        <w:gridCol w:w="1464"/>
        <w:gridCol w:w="1130"/>
        <w:gridCol w:w="1271"/>
        <w:gridCol w:w="1106"/>
      </w:tblGrid>
      <w:tr w:rsidR="008B38BF" w:rsidRPr="008B38BF" w14:paraId="50BCCAF6" w14:textId="77777777" w:rsidTr="004E3586">
        <w:trPr>
          <w:cnfStyle w:val="100000000000" w:firstRow="1" w:lastRow="0" w:firstColumn="0" w:lastColumn="0" w:oddVBand="0" w:evenVBand="0" w:oddHBand="0" w:evenHBand="0" w:firstRowFirstColumn="0" w:firstRowLastColumn="0" w:lastRowFirstColumn="0" w:lastRowLastColumn="0"/>
          <w:trHeight w:val="630"/>
        </w:trPr>
        <w:tc>
          <w:tcPr>
            <w:cnfStyle w:val="001000000000" w:firstRow="0" w:lastRow="0" w:firstColumn="1" w:lastColumn="0" w:oddVBand="0" w:evenVBand="0" w:oddHBand="0" w:evenHBand="0" w:firstRowFirstColumn="0" w:firstRowLastColumn="0" w:lastRowFirstColumn="0" w:lastRowLastColumn="0"/>
            <w:tcW w:w="2448" w:type="dxa"/>
            <w:vAlign w:val="center"/>
            <w:hideMark/>
          </w:tcPr>
          <w:p w14:paraId="4CC89604" w14:textId="77777777" w:rsidR="00E416EB" w:rsidRPr="007D77DA" w:rsidRDefault="00E416EB" w:rsidP="00E416EB">
            <w:pPr>
              <w:jc w:val="center"/>
              <w:rPr>
                <w:rFonts w:cs="Arial"/>
                <w:b w:val="0"/>
                <w:bCs w:val="0"/>
                <w:color w:val="FFFFFF" w:themeColor="background1"/>
                <w:sz w:val="18"/>
                <w:szCs w:val="18"/>
              </w:rPr>
            </w:pPr>
            <w:r w:rsidRPr="007D77DA">
              <w:rPr>
                <w:rFonts w:cs="Arial"/>
                <w:color w:val="FFFFFF" w:themeColor="background1"/>
                <w:sz w:val="18"/>
                <w:szCs w:val="18"/>
              </w:rPr>
              <w:t>Тествани променливи</w:t>
            </w:r>
          </w:p>
        </w:tc>
        <w:tc>
          <w:tcPr>
            <w:tcW w:w="992" w:type="dxa"/>
            <w:vAlign w:val="center"/>
            <w:hideMark/>
          </w:tcPr>
          <w:p w14:paraId="462FF26B" w14:textId="77777777" w:rsidR="00E416EB" w:rsidRPr="007D77DA" w:rsidRDefault="00E416EB"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18"/>
                <w:szCs w:val="18"/>
              </w:rPr>
            </w:pPr>
            <w:r w:rsidRPr="007D77DA">
              <w:rPr>
                <w:rFonts w:cs="Arial"/>
                <w:color w:val="FFFFFF" w:themeColor="background1"/>
                <w:sz w:val="18"/>
                <w:szCs w:val="18"/>
              </w:rPr>
              <w:t>% промяна</w:t>
            </w:r>
          </w:p>
        </w:tc>
        <w:tc>
          <w:tcPr>
            <w:tcW w:w="1796" w:type="dxa"/>
            <w:vAlign w:val="center"/>
            <w:hideMark/>
          </w:tcPr>
          <w:p w14:paraId="3873B9FB" w14:textId="20DCF989" w:rsidR="00E416EB" w:rsidRPr="007D77DA" w:rsidRDefault="00762C71"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18"/>
                <w:szCs w:val="18"/>
              </w:rPr>
            </w:pPr>
            <w:r w:rsidRPr="007D77DA">
              <w:rPr>
                <w:rFonts w:cs="Arial"/>
                <w:color w:val="FFFFFF" w:themeColor="background1"/>
                <w:sz w:val="18"/>
                <w:szCs w:val="18"/>
              </w:rPr>
              <w:t>ФННС</w:t>
            </w:r>
            <w:r w:rsidR="00E416EB" w:rsidRPr="007D77DA">
              <w:rPr>
                <w:rFonts w:cs="Arial"/>
                <w:color w:val="FFFFFF" w:themeColor="background1"/>
                <w:sz w:val="18"/>
                <w:szCs w:val="18"/>
              </w:rPr>
              <w:t xml:space="preserve"> (4%)</w:t>
            </w:r>
          </w:p>
        </w:tc>
        <w:tc>
          <w:tcPr>
            <w:tcW w:w="1464" w:type="dxa"/>
            <w:vAlign w:val="center"/>
            <w:hideMark/>
          </w:tcPr>
          <w:p w14:paraId="4AB2941F" w14:textId="585DC6B9" w:rsidR="00E416EB" w:rsidRPr="007D77DA" w:rsidRDefault="00E416EB"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18"/>
                <w:szCs w:val="18"/>
              </w:rPr>
            </w:pPr>
            <w:r w:rsidRPr="007D77DA">
              <w:rPr>
                <w:rFonts w:cs="Arial"/>
                <w:color w:val="FFFFFF" w:themeColor="background1"/>
                <w:sz w:val="18"/>
                <w:szCs w:val="18"/>
              </w:rPr>
              <w:t xml:space="preserve">% промяна на </w:t>
            </w:r>
            <w:r w:rsidR="00762C71" w:rsidRPr="007D77DA">
              <w:rPr>
                <w:rFonts w:cs="Arial"/>
                <w:color w:val="FFFFFF" w:themeColor="background1"/>
                <w:sz w:val="18"/>
                <w:szCs w:val="18"/>
              </w:rPr>
              <w:t>ФННС</w:t>
            </w:r>
            <w:r w:rsidRPr="007D77DA">
              <w:rPr>
                <w:rFonts w:cs="Arial"/>
                <w:color w:val="FFFFFF" w:themeColor="background1"/>
                <w:sz w:val="18"/>
                <w:szCs w:val="18"/>
              </w:rPr>
              <w:t xml:space="preserve"> (4%)</w:t>
            </w:r>
          </w:p>
        </w:tc>
        <w:tc>
          <w:tcPr>
            <w:tcW w:w="1130" w:type="dxa"/>
            <w:vAlign w:val="center"/>
            <w:hideMark/>
          </w:tcPr>
          <w:p w14:paraId="3FE93D1B" w14:textId="209D8BC3" w:rsidR="00E416EB" w:rsidRPr="007D77DA" w:rsidRDefault="00762C71"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18"/>
                <w:szCs w:val="18"/>
              </w:rPr>
            </w:pPr>
            <w:r w:rsidRPr="007D77DA">
              <w:rPr>
                <w:rFonts w:cs="Arial"/>
                <w:color w:val="FFFFFF" w:themeColor="background1"/>
                <w:sz w:val="18"/>
                <w:szCs w:val="18"/>
              </w:rPr>
              <w:t>ФВНВ</w:t>
            </w:r>
          </w:p>
        </w:tc>
        <w:tc>
          <w:tcPr>
            <w:tcW w:w="1271" w:type="dxa"/>
            <w:vAlign w:val="center"/>
            <w:hideMark/>
          </w:tcPr>
          <w:p w14:paraId="71DA1876" w14:textId="57078889" w:rsidR="00E416EB" w:rsidRPr="007D77DA" w:rsidRDefault="00E416EB"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18"/>
                <w:szCs w:val="18"/>
              </w:rPr>
            </w:pPr>
            <w:r w:rsidRPr="007D77DA">
              <w:rPr>
                <w:rFonts w:cs="Arial"/>
                <w:color w:val="FFFFFF" w:themeColor="background1"/>
                <w:sz w:val="18"/>
                <w:szCs w:val="18"/>
              </w:rPr>
              <w:t xml:space="preserve">% промяна на </w:t>
            </w:r>
            <w:r w:rsidR="00762C71" w:rsidRPr="007D77DA">
              <w:rPr>
                <w:rFonts w:cs="Arial"/>
                <w:color w:val="FFFFFF" w:themeColor="background1"/>
                <w:sz w:val="18"/>
                <w:szCs w:val="18"/>
              </w:rPr>
              <w:t>ФВНВ</w:t>
            </w:r>
          </w:p>
        </w:tc>
        <w:tc>
          <w:tcPr>
            <w:tcW w:w="1106" w:type="dxa"/>
            <w:vAlign w:val="center"/>
            <w:hideMark/>
          </w:tcPr>
          <w:p w14:paraId="56E95709" w14:textId="77777777" w:rsidR="00E416EB" w:rsidRPr="007D77DA" w:rsidRDefault="00E416EB"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18"/>
                <w:szCs w:val="18"/>
              </w:rPr>
            </w:pPr>
            <w:r w:rsidRPr="007D77DA">
              <w:rPr>
                <w:rFonts w:cs="Arial"/>
                <w:color w:val="FFFFFF" w:themeColor="background1"/>
                <w:sz w:val="18"/>
                <w:szCs w:val="18"/>
              </w:rPr>
              <w:t>Критична ли е?</w:t>
            </w:r>
          </w:p>
        </w:tc>
      </w:tr>
      <w:tr w:rsidR="004E3586" w:rsidRPr="00550954" w14:paraId="5794936E" w14:textId="77777777" w:rsidTr="009963CE">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2448" w:type="dxa"/>
            <w:vMerge w:val="restart"/>
            <w:shd w:val="clear" w:color="auto" w:fill="auto"/>
            <w:vAlign w:val="center"/>
            <w:hideMark/>
          </w:tcPr>
          <w:p w14:paraId="75C31F46" w14:textId="77777777" w:rsidR="004E3586" w:rsidRPr="00550954" w:rsidRDefault="004E3586" w:rsidP="004E3586">
            <w:pPr>
              <w:spacing w:after="0" w:line="240" w:lineRule="auto"/>
              <w:rPr>
                <w:rFonts w:cs="Arial"/>
                <w:sz w:val="18"/>
                <w:szCs w:val="18"/>
              </w:rPr>
            </w:pPr>
            <w:r w:rsidRPr="00550954">
              <w:rPr>
                <w:rFonts w:cs="Arial"/>
                <w:sz w:val="18"/>
                <w:szCs w:val="18"/>
              </w:rPr>
              <w:t>A. Инвестиционни разходи</w:t>
            </w:r>
          </w:p>
        </w:tc>
        <w:tc>
          <w:tcPr>
            <w:tcW w:w="992" w:type="dxa"/>
            <w:shd w:val="clear" w:color="auto" w:fill="auto"/>
            <w:noWrap/>
            <w:vAlign w:val="center"/>
            <w:hideMark/>
          </w:tcPr>
          <w:p w14:paraId="5993AD73" w14:textId="77777777" w:rsidR="004E3586" w:rsidRPr="00794FF7" w:rsidRDefault="004E3586" w:rsidP="004E358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794FF7">
              <w:rPr>
                <w:rFonts w:cs="Arial"/>
                <w:color w:val="000000"/>
                <w:sz w:val="18"/>
                <w:szCs w:val="18"/>
              </w:rPr>
              <w:t>1%</w:t>
            </w:r>
          </w:p>
        </w:tc>
        <w:tc>
          <w:tcPr>
            <w:tcW w:w="1796" w:type="dxa"/>
            <w:shd w:val="clear" w:color="auto" w:fill="auto"/>
            <w:noWrap/>
            <w:hideMark/>
          </w:tcPr>
          <w:p w14:paraId="1171F9B5" w14:textId="3B9FE682" w:rsidR="004E3586" w:rsidRPr="004E3586"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-11 152 999,12</w:t>
            </w:r>
          </w:p>
        </w:tc>
        <w:tc>
          <w:tcPr>
            <w:tcW w:w="1464" w:type="dxa"/>
            <w:shd w:val="clear" w:color="auto" w:fill="auto"/>
            <w:noWrap/>
            <w:hideMark/>
          </w:tcPr>
          <w:p w14:paraId="5C8561EE" w14:textId="005ACFF7" w:rsidR="004E3586" w:rsidRPr="004E3586"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0,92%</w:t>
            </w:r>
          </w:p>
        </w:tc>
        <w:tc>
          <w:tcPr>
            <w:tcW w:w="1130" w:type="dxa"/>
            <w:shd w:val="clear" w:color="auto" w:fill="auto"/>
            <w:noWrap/>
            <w:vAlign w:val="center"/>
            <w:hideMark/>
          </w:tcPr>
          <w:p w14:paraId="040AC4C0" w14:textId="77777777" w:rsidR="004E3586" w:rsidRPr="00794FF7" w:rsidRDefault="004E3586" w:rsidP="004E3586">
            <w:pPr>
              <w:spacing w:after="0" w:line="240" w:lineRule="auto"/>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794FF7">
              <w:rPr>
                <w:rFonts w:cs="Arial"/>
                <w:color w:val="000000"/>
                <w:sz w:val="18"/>
                <w:szCs w:val="18"/>
              </w:rPr>
              <w:t>No value</w:t>
            </w:r>
          </w:p>
        </w:tc>
        <w:tc>
          <w:tcPr>
            <w:tcW w:w="1271" w:type="dxa"/>
            <w:shd w:val="clear" w:color="auto" w:fill="auto"/>
            <w:noWrap/>
            <w:vAlign w:val="center"/>
            <w:hideMark/>
          </w:tcPr>
          <w:p w14:paraId="2C2AB2B2" w14:textId="77777777" w:rsidR="004E3586" w:rsidRPr="00794FF7"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794FF7">
              <w:rPr>
                <w:rFonts w:cs="Arial"/>
                <w:color w:val="000000"/>
                <w:sz w:val="18"/>
                <w:szCs w:val="18"/>
              </w:rPr>
              <w:t>0,00%</w:t>
            </w:r>
          </w:p>
        </w:tc>
        <w:tc>
          <w:tcPr>
            <w:tcW w:w="1106" w:type="dxa"/>
            <w:vMerge w:val="restart"/>
            <w:shd w:val="clear" w:color="auto" w:fill="auto"/>
            <w:noWrap/>
            <w:vAlign w:val="center"/>
            <w:hideMark/>
          </w:tcPr>
          <w:p w14:paraId="7D16324C" w14:textId="77777777" w:rsidR="004E3586" w:rsidRPr="00550954" w:rsidRDefault="004E3586" w:rsidP="004E358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550954">
              <w:rPr>
                <w:rFonts w:cs="Arial"/>
                <w:sz w:val="18"/>
                <w:szCs w:val="18"/>
              </w:rPr>
              <w:t>Не</w:t>
            </w:r>
          </w:p>
        </w:tc>
      </w:tr>
      <w:tr w:rsidR="004E3586" w:rsidRPr="00550954" w14:paraId="04C0520A" w14:textId="77777777" w:rsidTr="009963CE">
        <w:trPr>
          <w:trHeight w:val="276"/>
        </w:trPr>
        <w:tc>
          <w:tcPr>
            <w:cnfStyle w:val="001000000000" w:firstRow="0" w:lastRow="0" w:firstColumn="1" w:lastColumn="0" w:oddVBand="0" w:evenVBand="0" w:oddHBand="0" w:evenHBand="0" w:firstRowFirstColumn="0" w:firstRowLastColumn="0" w:lastRowFirstColumn="0" w:lastRowLastColumn="0"/>
            <w:tcW w:w="2448" w:type="dxa"/>
            <w:vMerge/>
            <w:vAlign w:val="center"/>
            <w:hideMark/>
          </w:tcPr>
          <w:p w14:paraId="79E8CCAE" w14:textId="77777777" w:rsidR="004E3586" w:rsidRPr="00550954" w:rsidRDefault="004E3586" w:rsidP="004E3586">
            <w:pPr>
              <w:spacing w:after="0" w:line="240" w:lineRule="auto"/>
              <w:rPr>
                <w:rFonts w:cs="Arial"/>
                <w:sz w:val="18"/>
                <w:szCs w:val="18"/>
              </w:rPr>
            </w:pPr>
          </w:p>
        </w:tc>
        <w:tc>
          <w:tcPr>
            <w:tcW w:w="992" w:type="dxa"/>
            <w:shd w:val="clear" w:color="auto" w:fill="auto"/>
            <w:noWrap/>
            <w:vAlign w:val="center"/>
            <w:hideMark/>
          </w:tcPr>
          <w:p w14:paraId="73013ABA" w14:textId="77777777" w:rsidR="004E3586" w:rsidRPr="00794FF7" w:rsidRDefault="004E3586" w:rsidP="004E358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794FF7">
              <w:rPr>
                <w:rFonts w:cs="Arial"/>
                <w:color w:val="000000"/>
                <w:sz w:val="18"/>
                <w:szCs w:val="18"/>
              </w:rPr>
              <w:t>-1%</w:t>
            </w:r>
          </w:p>
        </w:tc>
        <w:tc>
          <w:tcPr>
            <w:tcW w:w="1796" w:type="dxa"/>
            <w:shd w:val="clear" w:color="auto" w:fill="auto"/>
            <w:noWrap/>
            <w:hideMark/>
          </w:tcPr>
          <w:p w14:paraId="1136D3CE" w14:textId="36E8D5D4" w:rsidR="004E3586" w:rsidRPr="004E3586"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-10 948 577,83</w:t>
            </w:r>
          </w:p>
        </w:tc>
        <w:tc>
          <w:tcPr>
            <w:tcW w:w="1464" w:type="dxa"/>
            <w:shd w:val="clear" w:color="auto" w:fill="auto"/>
            <w:noWrap/>
            <w:hideMark/>
          </w:tcPr>
          <w:p w14:paraId="7F683E67" w14:textId="1D5FE81B" w:rsidR="004E3586" w:rsidRPr="004E3586"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-0,92%</w:t>
            </w:r>
          </w:p>
        </w:tc>
        <w:tc>
          <w:tcPr>
            <w:tcW w:w="1130" w:type="dxa"/>
            <w:shd w:val="clear" w:color="auto" w:fill="auto"/>
            <w:noWrap/>
            <w:vAlign w:val="center"/>
            <w:hideMark/>
          </w:tcPr>
          <w:p w14:paraId="5D2EFAF0" w14:textId="77777777" w:rsidR="004E3586" w:rsidRPr="00794FF7" w:rsidRDefault="004E3586" w:rsidP="004E3586">
            <w:pPr>
              <w:spacing w:after="0" w:line="240" w:lineRule="auto"/>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794FF7">
              <w:rPr>
                <w:rFonts w:cs="Arial"/>
                <w:color w:val="000000"/>
                <w:sz w:val="18"/>
                <w:szCs w:val="18"/>
              </w:rPr>
              <w:t>No value</w:t>
            </w:r>
          </w:p>
        </w:tc>
        <w:tc>
          <w:tcPr>
            <w:tcW w:w="1271" w:type="dxa"/>
            <w:shd w:val="clear" w:color="auto" w:fill="auto"/>
            <w:noWrap/>
            <w:vAlign w:val="center"/>
            <w:hideMark/>
          </w:tcPr>
          <w:p w14:paraId="6E5DBD66" w14:textId="77777777" w:rsidR="004E3586" w:rsidRPr="00794FF7"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794FF7">
              <w:rPr>
                <w:rFonts w:cs="Arial"/>
                <w:color w:val="000000"/>
                <w:sz w:val="18"/>
                <w:szCs w:val="18"/>
              </w:rPr>
              <w:t>0,00%</w:t>
            </w:r>
          </w:p>
        </w:tc>
        <w:tc>
          <w:tcPr>
            <w:tcW w:w="1106" w:type="dxa"/>
            <w:vMerge/>
            <w:vAlign w:val="center"/>
            <w:hideMark/>
          </w:tcPr>
          <w:p w14:paraId="1D37E7B2" w14:textId="77777777" w:rsidR="004E3586" w:rsidRPr="00550954" w:rsidRDefault="004E3586" w:rsidP="004E3586">
            <w:pPr>
              <w:spacing w:after="0" w:line="240" w:lineRule="auto"/>
              <w:cnfStyle w:val="000000000000" w:firstRow="0" w:lastRow="0" w:firstColumn="0" w:lastColumn="0" w:oddVBand="0" w:evenVBand="0" w:oddHBand="0" w:evenHBand="0" w:firstRowFirstColumn="0" w:firstRowLastColumn="0" w:lastRowFirstColumn="0" w:lastRowLastColumn="0"/>
              <w:rPr>
                <w:rFonts w:cs="Arial"/>
                <w:sz w:val="18"/>
                <w:szCs w:val="18"/>
              </w:rPr>
            </w:pPr>
          </w:p>
        </w:tc>
      </w:tr>
      <w:tr w:rsidR="004E3586" w:rsidRPr="00550954" w14:paraId="6A934BAA" w14:textId="77777777" w:rsidTr="009963CE">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2448" w:type="dxa"/>
            <w:vMerge w:val="restart"/>
            <w:shd w:val="clear" w:color="auto" w:fill="auto"/>
            <w:vAlign w:val="center"/>
            <w:hideMark/>
          </w:tcPr>
          <w:p w14:paraId="6117E9DA" w14:textId="77777777" w:rsidR="004E3586" w:rsidRPr="00550954" w:rsidRDefault="004E3586" w:rsidP="004E3586">
            <w:pPr>
              <w:spacing w:after="0" w:line="240" w:lineRule="auto"/>
              <w:rPr>
                <w:rFonts w:cs="Arial"/>
                <w:sz w:val="18"/>
                <w:szCs w:val="18"/>
              </w:rPr>
            </w:pPr>
            <w:r w:rsidRPr="00550954">
              <w:rPr>
                <w:rFonts w:cs="Arial"/>
                <w:sz w:val="18"/>
                <w:szCs w:val="18"/>
              </w:rPr>
              <w:t>C. Разходи за ЕиП</w:t>
            </w:r>
          </w:p>
        </w:tc>
        <w:tc>
          <w:tcPr>
            <w:tcW w:w="992" w:type="dxa"/>
            <w:shd w:val="clear" w:color="auto" w:fill="auto"/>
            <w:noWrap/>
            <w:vAlign w:val="center"/>
            <w:hideMark/>
          </w:tcPr>
          <w:p w14:paraId="6D732E14" w14:textId="77777777" w:rsidR="004E3586" w:rsidRPr="00794FF7" w:rsidRDefault="004E3586" w:rsidP="004E358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794FF7">
              <w:rPr>
                <w:rFonts w:cs="Arial"/>
                <w:color w:val="000000"/>
                <w:sz w:val="18"/>
                <w:szCs w:val="18"/>
              </w:rPr>
              <w:t>1%</w:t>
            </w:r>
          </w:p>
        </w:tc>
        <w:tc>
          <w:tcPr>
            <w:tcW w:w="1796" w:type="dxa"/>
            <w:shd w:val="clear" w:color="auto" w:fill="auto"/>
            <w:noWrap/>
            <w:hideMark/>
          </w:tcPr>
          <w:p w14:paraId="76BBA5F4" w14:textId="03581D9E" w:rsidR="004E3586" w:rsidRPr="004E3586"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-11 060 078,86</w:t>
            </w:r>
          </w:p>
        </w:tc>
        <w:tc>
          <w:tcPr>
            <w:tcW w:w="1464" w:type="dxa"/>
            <w:shd w:val="clear" w:color="auto" w:fill="auto"/>
            <w:noWrap/>
            <w:hideMark/>
          </w:tcPr>
          <w:p w14:paraId="17DA890A" w14:textId="6674E6A6" w:rsidR="004E3586" w:rsidRPr="004E3586"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0,08%</w:t>
            </w:r>
          </w:p>
        </w:tc>
        <w:tc>
          <w:tcPr>
            <w:tcW w:w="1130" w:type="dxa"/>
            <w:shd w:val="clear" w:color="auto" w:fill="auto"/>
            <w:noWrap/>
            <w:vAlign w:val="center"/>
            <w:hideMark/>
          </w:tcPr>
          <w:p w14:paraId="35C800CD" w14:textId="77777777" w:rsidR="004E3586" w:rsidRPr="00794FF7" w:rsidRDefault="004E3586" w:rsidP="004E3586">
            <w:pPr>
              <w:spacing w:after="0" w:line="240" w:lineRule="auto"/>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794FF7">
              <w:rPr>
                <w:rFonts w:cs="Arial"/>
                <w:color w:val="000000"/>
                <w:sz w:val="18"/>
                <w:szCs w:val="18"/>
              </w:rPr>
              <w:t>No value</w:t>
            </w:r>
          </w:p>
        </w:tc>
        <w:tc>
          <w:tcPr>
            <w:tcW w:w="1271" w:type="dxa"/>
            <w:shd w:val="clear" w:color="auto" w:fill="auto"/>
            <w:noWrap/>
            <w:vAlign w:val="center"/>
            <w:hideMark/>
          </w:tcPr>
          <w:p w14:paraId="54D38CD7" w14:textId="77777777" w:rsidR="004E3586" w:rsidRPr="00794FF7"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794FF7">
              <w:rPr>
                <w:rFonts w:cs="Arial"/>
                <w:color w:val="000000"/>
                <w:sz w:val="18"/>
                <w:szCs w:val="18"/>
              </w:rPr>
              <w:t>0,00%</w:t>
            </w:r>
          </w:p>
        </w:tc>
        <w:tc>
          <w:tcPr>
            <w:tcW w:w="1106" w:type="dxa"/>
            <w:vMerge w:val="restart"/>
            <w:shd w:val="clear" w:color="auto" w:fill="auto"/>
            <w:noWrap/>
            <w:vAlign w:val="center"/>
            <w:hideMark/>
          </w:tcPr>
          <w:p w14:paraId="52CF022D" w14:textId="77777777" w:rsidR="004E3586" w:rsidRPr="00550954" w:rsidRDefault="004E3586" w:rsidP="004E358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550954">
              <w:rPr>
                <w:rFonts w:cs="Arial"/>
                <w:sz w:val="18"/>
                <w:szCs w:val="18"/>
              </w:rPr>
              <w:t>Не</w:t>
            </w:r>
          </w:p>
        </w:tc>
      </w:tr>
      <w:tr w:rsidR="004E3586" w:rsidRPr="00550954" w14:paraId="5D27DC33" w14:textId="77777777" w:rsidTr="009963CE">
        <w:trPr>
          <w:trHeight w:val="276"/>
        </w:trPr>
        <w:tc>
          <w:tcPr>
            <w:cnfStyle w:val="001000000000" w:firstRow="0" w:lastRow="0" w:firstColumn="1" w:lastColumn="0" w:oddVBand="0" w:evenVBand="0" w:oddHBand="0" w:evenHBand="0" w:firstRowFirstColumn="0" w:firstRowLastColumn="0" w:lastRowFirstColumn="0" w:lastRowLastColumn="0"/>
            <w:tcW w:w="2448" w:type="dxa"/>
            <w:vMerge/>
            <w:shd w:val="clear" w:color="auto" w:fill="auto"/>
            <w:vAlign w:val="center"/>
            <w:hideMark/>
          </w:tcPr>
          <w:p w14:paraId="2FCAB85D" w14:textId="77777777" w:rsidR="004E3586" w:rsidRPr="00550954" w:rsidRDefault="004E3586" w:rsidP="004E3586">
            <w:pPr>
              <w:spacing w:after="0" w:line="240" w:lineRule="auto"/>
              <w:rPr>
                <w:rFonts w:cs="Arial"/>
                <w:sz w:val="18"/>
                <w:szCs w:val="18"/>
              </w:rPr>
            </w:pPr>
          </w:p>
        </w:tc>
        <w:tc>
          <w:tcPr>
            <w:tcW w:w="992" w:type="dxa"/>
            <w:shd w:val="clear" w:color="auto" w:fill="auto"/>
            <w:noWrap/>
            <w:vAlign w:val="center"/>
            <w:hideMark/>
          </w:tcPr>
          <w:p w14:paraId="0F0F8814" w14:textId="77777777" w:rsidR="004E3586" w:rsidRPr="00794FF7" w:rsidRDefault="004E3586" w:rsidP="004E358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794FF7">
              <w:rPr>
                <w:rFonts w:cs="Arial"/>
                <w:color w:val="000000"/>
                <w:sz w:val="18"/>
                <w:szCs w:val="18"/>
              </w:rPr>
              <w:t>-1%</w:t>
            </w:r>
          </w:p>
        </w:tc>
        <w:tc>
          <w:tcPr>
            <w:tcW w:w="1796" w:type="dxa"/>
            <w:shd w:val="clear" w:color="auto" w:fill="auto"/>
            <w:noWrap/>
            <w:hideMark/>
          </w:tcPr>
          <w:p w14:paraId="61E414E5" w14:textId="2DC16D9C" w:rsidR="004E3586" w:rsidRPr="004E3586"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-11 041 498,09</w:t>
            </w:r>
          </w:p>
        </w:tc>
        <w:tc>
          <w:tcPr>
            <w:tcW w:w="1464" w:type="dxa"/>
            <w:shd w:val="clear" w:color="auto" w:fill="auto"/>
            <w:noWrap/>
            <w:hideMark/>
          </w:tcPr>
          <w:p w14:paraId="060286C9" w14:textId="7096C473" w:rsidR="004E3586" w:rsidRPr="004E3586"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-0,08%</w:t>
            </w:r>
          </w:p>
        </w:tc>
        <w:tc>
          <w:tcPr>
            <w:tcW w:w="1130" w:type="dxa"/>
            <w:shd w:val="clear" w:color="auto" w:fill="auto"/>
            <w:noWrap/>
            <w:vAlign w:val="center"/>
            <w:hideMark/>
          </w:tcPr>
          <w:p w14:paraId="29F98E95" w14:textId="77777777" w:rsidR="004E3586" w:rsidRPr="00794FF7" w:rsidRDefault="004E3586" w:rsidP="004E3586">
            <w:pPr>
              <w:spacing w:after="0" w:line="240" w:lineRule="auto"/>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794FF7">
              <w:rPr>
                <w:rFonts w:cs="Arial"/>
                <w:color w:val="000000"/>
                <w:sz w:val="18"/>
                <w:szCs w:val="18"/>
              </w:rPr>
              <w:t>No value</w:t>
            </w:r>
          </w:p>
        </w:tc>
        <w:tc>
          <w:tcPr>
            <w:tcW w:w="1271" w:type="dxa"/>
            <w:shd w:val="clear" w:color="auto" w:fill="auto"/>
            <w:noWrap/>
            <w:vAlign w:val="center"/>
            <w:hideMark/>
          </w:tcPr>
          <w:p w14:paraId="65DFC17E" w14:textId="77777777" w:rsidR="004E3586" w:rsidRPr="00794FF7"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794FF7">
              <w:rPr>
                <w:rFonts w:cs="Arial"/>
                <w:color w:val="000000"/>
                <w:sz w:val="18"/>
                <w:szCs w:val="18"/>
              </w:rPr>
              <w:t>0,00%</w:t>
            </w:r>
          </w:p>
        </w:tc>
        <w:tc>
          <w:tcPr>
            <w:tcW w:w="1106" w:type="dxa"/>
            <w:vMerge/>
            <w:vAlign w:val="center"/>
            <w:hideMark/>
          </w:tcPr>
          <w:p w14:paraId="540EF708" w14:textId="77777777" w:rsidR="004E3586" w:rsidRPr="00550954" w:rsidRDefault="004E3586" w:rsidP="004E3586">
            <w:pPr>
              <w:spacing w:after="0" w:line="240" w:lineRule="auto"/>
              <w:cnfStyle w:val="000000000000" w:firstRow="0" w:lastRow="0" w:firstColumn="0" w:lastColumn="0" w:oddVBand="0" w:evenVBand="0" w:oddHBand="0" w:evenHBand="0" w:firstRowFirstColumn="0" w:firstRowLastColumn="0" w:lastRowFirstColumn="0" w:lastRowLastColumn="0"/>
              <w:rPr>
                <w:rFonts w:cs="Arial"/>
                <w:sz w:val="18"/>
                <w:szCs w:val="18"/>
              </w:rPr>
            </w:pPr>
          </w:p>
        </w:tc>
      </w:tr>
      <w:tr w:rsidR="004E3586" w:rsidRPr="00550954" w14:paraId="241BC2D1" w14:textId="77777777" w:rsidTr="009963CE">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2448" w:type="dxa"/>
            <w:vMerge w:val="restart"/>
            <w:shd w:val="clear" w:color="auto" w:fill="auto"/>
            <w:vAlign w:val="center"/>
            <w:hideMark/>
          </w:tcPr>
          <w:p w14:paraId="5D3778C0" w14:textId="77777777" w:rsidR="004E3586" w:rsidRPr="00550954" w:rsidRDefault="004E3586" w:rsidP="004E3586">
            <w:pPr>
              <w:spacing w:after="0" w:line="240" w:lineRule="auto"/>
              <w:rPr>
                <w:rFonts w:cs="Arial"/>
                <w:sz w:val="18"/>
                <w:szCs w:val="18"/>
              </w:rPr>
            </w:pPr>
            <w:r w:rsidRPr="00550954">
              <w:rPr>
                <w:rFonts w:cs="Arial"/>
                <w:sz w:val="18"/>
                <w:szCs w:val="18"/>
              </w:rPr>
              <w:t>F. Оперативни приходи</w:t>
            </w:r>
          </w:p>
        </w:tc>
        <w:tc>
          <w:tcPr>
            <w:tcW w:w="992" w:type="dxa"/>
            <w:shd w:val="clear" w:color="auto" w:fill="auto"/>
            <w:noWrap/>
            <w:vAlign w:val="center"/>
            <w:hideMark/>
          </w:tcPr>
          <w:p w14:paraId="342050FE" w14:textId="77777777" w:rsidR="004E3586" w:rsidRPr="00794FF7" w:rsidRDefault="004E3586" w:rsidP="004E358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794FF7">
              <w:rPr>
                <w:rFonts w:cs="Arial"/>
                <w:color w:val="000000"/>
                <w:sz w:val="18"/>
                <w:szCs w:val="18"/>
              </w:rPr>
              <w:t>1%</w:t>
            </w:r>
          </w:p>
        </w:tc>
        <w:tc>
          <w:tcPr>
            <w:tcW w:w="1796" w:type="dxa"/>
            <w:shd w:val="clear" w:color="auto" w:fill="auto"/>
            <w:noWrap/>
            <w:hideMark/>
          </w:tcPr>
          <w:p w14:paraId="56CFE1AF" w14:textId="62FB5441" w:rsidR="004E3586" w:rsidRPr="004E3586"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-11 049 795,33</w:t>
            </w:r>
          </w:p>
        </w:tc>
        <w:tc>
          <w:tcPr>
            <w:tcW w:w="1464" w:type="dxa"/>
            <w:shd w:val="clear" w:color="auto" w:fill="auto"/>
            <w:noWrap/>
            <w:hideMark/>
          </w:tcPr>
          <w:p w14:paraId="0011E65F" w14:textId="5EDC31C8" w:rsidR="004E3586" w:rsidRPr="004E3586"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-0,01%</w:t>
            </w:r>
          </w:p>
        </w:tc>
        <w:tc>
          <w:tcPr>
            <w:tcW w:w="1130" w:type="dxa"/>
            <w:shd w:val="clear" w:color="auto" w:fill="auto"/>
            <w:noWrap/>
            <w:vAlign w:val="center"/>
            <w:hideMark/>
          </w:tcPr>
          <w:p w14:paraId="49BF7E49" w14:textId="77777777" w:rsidR="004E3586" w:rsidRPr="00794FF7" w:rsidRDefault="004E3586" w:rsidP="004E3586">
            <w:pPr>
              <w:spacing w:after="0" w:line="240" w:lineRule="auto"/>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794FF7">
              <w:rPr>
                <w:rFonts w:cs="Arial"/>
                <w:color w:val="000000"/>
                <w:sz w:val="18"/>
                <w:szCs w:val="18"/>
              </w:rPr>
              <w:t>No value</w:t>
            </w:r>
          </w:p>
        </w:tc>
        <w:tc>
          <w:tcPr>
            <w:tcW w:w="1271" w:type="dxa"/>
            <w:shd w:val="clear" w:color="auto" w:fill="auto"/>
            <w:noWrap/>
            <w:vAlign w:val="center"/>
            <w:hideMark/>
          </w:tcPr>
          <w:p w14:paraId="525CA411" w14:textId="77777777" w:rsidR="004E3586" w:rsidRPr="00794FF7"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794FF7">
              <w:rPr>
                <w:rFonts w:cs="Arial"/>
                <w:color w:val="000000"/>
                <w:sz w:val="18"/>
                <w:szCs w:val="18"/>
              </w:rPr>
              <w:t>0,00%</w:t>
            </w:r>
          </w:p>
        </w:tc>
        <w:tc>
          <w:tcPr>
            <w:tcW w:w="1106" w:type="dxa"/>
            <w:vMerge w:val="restart"/>
            <w:shd w:val="clear" w:color="auto" w:fill="auto"/>
            <w:noWrap/>
            <w:vAlign w:val="center"/>
            <w:hideMark/>
          </w:tcPr>
          <w:p w14:paraId="470EF6B8" w14:textId="77777777" w:rsidR="004E3586" w:rsidRPr="00550954" w:rsidRDefault="004E3586" w:rsidP="004E358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550954">
              <w:rPr>
                <w:rFonts w:cs="Arial"/>
                <w:sz w:val="18"/>
                <w:szCs w:val="18"/>
              </w:rPr>
              <w:t xml:space="preserve">Не </w:t>
            </w:r>
          </w:p>
        </w:tc>
      </w:tr>
      <w:tr w:rsidR="004E3586" w:rsidRPr="00550954" w14:paraId="4045A3B6" w14:textId="77777777" w:rsidTr="009963CE">
        <w:trPr>
          <w:trHeight w:val="276"/>
        </w:trPr>
        <w:tc>
          <w:tcPr>
            <w:cnfStyle w:val="001000000000" w:firstRow="0" w:lastRow="0" w:firstColumn="1" w:lastColumn="0" w:oddVBand="0" w:evenVBand="0" w:oddHBand="0" w:evenHBand="0" w:firstRowFirstColumn="0" w:firstRowLastColumn="0" w:lastRowFirstColumn="0" w:lastRowLastColumn="0"/>
            <w:tcW w:w="2448" w:type="dxa"/>
            <w:vMerge/>
            <w:vAlign w:val="center"/>
            <w:hideMark/>
          </w:tcPr>
          <w:p w14:paraId="580D9AD3" w14:textId="77777777" w:rsidR="004E3586" w:rsidRPr="00550954" w:rsidRDefault="004E3586" w:rsidP="004E3586">
            <w:pPr>
              <w:spacing w:after="0" w:line="240" w:lineRule="auto"/>
              <w:rPr>
                <w:rFonts w:cs="Arial"/>
                <w:sz w:val="18"/>
                <w:szCs w:val="18"/>
              </w:rPr>
            </w:pPr>
          </w:p>
        </w:tc>
        <w:tc>
          <w:tcPr>
            <w:tcW w:w="992" w:type="dxa"/>
            <w:shd w:val="clear" w:color="auto" w:fill="auto"/>
            <w:noWrap/>
            <w:vAlign w:val="center"/>
            <w:hideMark/>
          </w:tcPr>
          <w:p w14:paraId="1CF974C2" w14:textId="77777777" w:rsidR="004E3586" w:rsidRPr="00794FF7" w:rsidRDefault="004E3586" w:rsidP="004E358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794FF7">
              <w:rPr>
                <w:rFonts w:cs="Arial"/>
                <w:color w:val="000000"/>
                <w:sz w:val="18"/>
                <w:szCs w:val="18"/>
              </w:rPr>
              <w:t>-1%</w:t>
            </w:r>
          </w:p>
        </w:tc>
        <w:tc>
          <w:tcPr>
            <w:tcW w:w="1796" w:type="dxa"/>
            <w:shd w:val="clear" w:color="auto" w:fill="auto"/>
            <w:noWrap/>
            <w:hideMark/>
          </w:tcPr>
          <w:p w14:paraId="290103BB" w14:textId="406E9C46" w:rsidR="004E3586" w:rsidRPr="004E3586"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-11 051 781,62</w:t>
            </w:r>
          </w:p>
        </w:tc>
        <w:tc>
          <w:tcPr>
            <w:tcW w:w="1464" w:type="dxa"/>
            <w:shd w:val="clear" w:color="auto" w:fill="auto"/>
            <w:noWrap/>
            <w:hideMark/>
          </w:tcPr>
          <w:p w14:paraId="26F8DAD4" w14:textId="6E6E025E" w:rsidR="004E3586" w:rsidRPr="004E3586"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0,01%</w:t>
            </w:r>
          </w:p>
        </w:tc>
        <w:tc>
          <w:tcPr>
            <w:tcW w:w="1130" w:type="dxa"/>
            <w:shd w:val="clear" w:color="auto" w:fill="auto"/>
            <w:noWrap/>
            <w:vAlign w:val="center"/>
            <w:hideMark/>
          </w:tcPr>
          <w:p w14:paraId="33EFABD7" w14:textId="77777777" w:rsidR="004E3586" w:rsidRPr="00794FF7" w:rsidRDefault="004E3586" w:rsidP="004E3586">
            <w:pPr>
              <w:spacing w:after="0" w:line="240" w:lineRule="auto"/>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794FF7">
              <w:rPr>
                <w:rFonts w:cs="Arial"/>
                <w:color w:val="000000"/>
                <w:sz w:val="18"/>
                <w:szCs w:val="18"/>
              </w:rPr>
              <w:t>No value</w:t>
            </w:r>
          </w:p>
        </w:tc>
        <w:tc>
          <w:tcPr>
            <w:tcW w:w="1271" w:type="dxa"/>
            <w:shd w:val="clear" w:color="auto" w:fill="auto"/>
            <w:noWrap/>
            <w:vAlign w:val="center"/>
            <w:hideMark/>
          </w:tcPr>
          <w:p w14:paraId="0CA0331F" w14:textId="77777777" w:rsidR="004E3586" w:rsidRPr="00794FF7"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794FF7">
              <w:rPr>
                <w:rFonts w:cs="Arial"/>
                <w:color w:val="000000"/>
                <w:sz w:val="18"/>
                <w:szCs w:val="18"/>
              </w:rPr>
              <w:t>0,00%</w:t>
            </w:r>
          </w:p>
        </w:tc>
        <w:tc>
          <w:tcPr>
            <w:tcW w:w="1106" w:type="dxa"/>
            <w:vMerge/>
            <w:vAlign w:val="center"/>
            <w:hideMark/>
          </w:tcPr>
          <w:p w14:paraId="78D5E1D5" w14:textId="77777777" w:rsidR="004E3586" w:rsidRPr="00550954" w:rsidRDefault="004E3586" w:rsidP="004E3586">
            <w:pPr>
              <w:spacing w:after="0" w:line="240" w:lineRule="auto"/>
              <w:cnfStyle w:val="000000000000" w:firstRow="0" w:lastRow="0" w:firstColumn="0" w:lastColumn="0" w:oddVBand="0" w:evenVBand="0" w:oddHBand="0" w:evenHBand="0" w:firstRowFirstColumn="0" w:firstRowLastColumn="0" w:lastRowFirstColumn="0" w:lastRowLastColumn="0"/>
              <w:rPr>
                <w:rFonts w:cs="Arial"/>
                <w:sz w:val="18"/>
                <w:szCs w:val="18"/>
              </w:rPr>
            </w:pPr>
          </w:p>
        </w:tc>
      </w:tr>
    </w:tbl>
    <w:p w14:paraId="4AA6565B" w14:textId="77777777" w:rsidR="00E416EB" w:rsidRPr="007D77DA" w:rsidRDefault="00E416EB" w:rsidP="00E416EB">
      <w:pPr>
        <w:autoSpaceDE w:val="0"/>
        <w:autoSpaceDN w:val="0"/>
        <w:adjustRightInd w:val="0"/>
        <w:jc w:val="both"/>
        <w:rPr>
          <w:rFonts w:ascii="Times New Roman" w:hAnsi="Times New Roman" w:cs="Times New Roman"/>
          <w:i/>
          <w:sz w:val="18"/>
          <w:szCs w:val="18"/>
        </w:rPr>
      </w:pPr>
      <w:r w:rsidRPr="007D77DA">
        <w:rPr>
          <w:rFonts w:ascii="Times New Roman" w:hAnsi="Times New Roman" w:cs="Times New Roman"/>
          <w:i/>
          <w:sz w:val="18"/>
          <w:szCs w:val="18"/>
        </w:rPr>
        <w:t>Източник: модел Vademecum</w:t>
      </w:r>
    </w:p>
    <w:p w14:paraId="6A4BC7B5" w14:textId="57B9696F" w:rsidR="00E416EB" w:rsidRDefault="00E416EB" w:rsidP="00E416EB">
      <w:pPr>
        <w:autoSpaceDE w:val="0"/>
        <w:autoSpaceDN w:val="0"/>
        <w:adjustRightInd w:val="0"/>
        <w:jc w:val="both"/>
        <w:rPr>
          <w:rFonts w:cs="Arial"/>
        </w:rPr>
      </w:pPr>
      <w:r>
        <w:rPr>
          <w:rFonts w:cs="Arial"/>
        </w:rPr>
        <w:t>Видно във финансовия анализ няма критични променливи, защото още преди анализа ФННС&lt;0, а ФВНВ &lt; 4%.</w:t>
      </w:r>
    </w:p>
    <w:p w14:paraId="3A07952A" w14:textId="77777777" w:rsidR="00E54D99" w:rsidRDefault="00E54D99" w:rsidP="00E416EB">
      <w:pPr>
        <w:autoSpaceDE w:val="0"/>
        <w:autoSpaceDN w:val="0"/>
        <w:adjustRightInd w:val="0"/>
        <w:jc w:val="both"/>
        <w:rPr>
          <w:rFonts w:cs="Arial"/>
        </w:rPr>
        <w:sectPr w:rsidR="00E54D99" w:rsidSect="00A975C0">
          <w:headerReference w:type="default" r:id="rId37"/>
          <w:footerReference w:type="default" r:id="rId38"/>
          <w:pgSz w:w="11907" w:h="16840" w:code="9"/>
          <w:pgMar w:top="1276" w:right="1134" w:bottom="1134" w:left="1276" w:header="425" w:footer="510" w:gutter="0"/>
          <w:cols w:space="708"/>
          <w:docGrid w:linePitch="326"/>
        </w:sectPr>
      </w:pPr>
    </w:p>
    <w:p w14:paraId="7F0EB71D" w14:textId="0202A1D8" w:rsidR="00E54D99" w:rsidRDefault="00E54D99" w:rsidP="00E416EB">
      <w:pPr>
        <w:autoSpaceDE w:val="0"/>
        <w:autoSpaceDN w:val="0"/>
        <w:adjustRightInd w:val="0"/>
        <w:jc w:val="both"/>
        <w:rPr>
          <w:rFonts w:cs="Arial"/>
        </w:rPr>
      </w:pPr>
    </w:p>
    <w:p w14:paraId="7839651C" w14:textId="77777777" w:rsidR="00E416EB" w:rsidRDefault="00E416EB" w:rsidP="00E416EB">
      <w:pPr>
        <w:tabs>
          <w:tab w:val="left" w:pos="1418"/>
        </w:tabs>
        <w:spacing w:before="60" w:after="60"/>
        <w:jc w:val="both"/>
        <w:rPr>
          <w:rFonts w:eastAsia="Calibri" w:cs="Arial"/>
          <w:i/>
          <w:color w:val="000000"/>
          <w:sz w:val="22"/>
          <w:lang w:eastAsia="en-US"/>
        </w:rPr>
      </w:pPr>
      <w:bookmarkStart w:id="390" w:name="_Toc174099080"/>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7D77DA">
        <w:rPr>
          <w:rFonts w:cs="Arial"/>
          <w:bCs/>
          <w:i/>
          <w:noProof/>
          <w:sz w:val="22"/>
        </w:rPr>
        <w:t>35</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E416EB">
        <w:rPr>
          <w:rFonts w:eastAsia="Calibri" w:cs="Arial"/>
          <w:i/>
          <w:color w:val="000000"/>
          <w:sz w:val="22"/>
          <w:lang w:eastAsia="en-US"/>
        </w:rPr>
        <w:t>Чувствителност на променливите във Икономическия анализ</w:t>
      </w:r>
      <w:bookmarkEnd w:id="390"/>
    </w:p>
    <w:tbl>
      <w:tblPr>
        <w:tblStyle w:val="LightList-Accent111"/>
        <w:tblW w:w="14488" w:type="dxa"/>
        <w:tblLook w:val="04A0" w:firstRow="1" w:lastRow="0" w:firstColumn="1" w:lastColumn="0" w:noHBand="0" w:noVBand="1"/>
      </w:tblPr>
      <w:tblGrid>
        <w:gridCol w:w="2518"/>
        <w:gridCol w:w="1426"/>
        <w:gridCol w:w="1440"/>
        <w:gridCol w:w="992"/>
        <w:gridCol w:w="1512"/>
        <w:gridCol w:w="1343"/>
        <w:gridCol w:w="1365"/>
        <w:gridCol w:w="1343"/>
        <w:gridCol w:w="1206"/>
        <w:gridCol w:w="1343"/>
      </w:tblGrid>
      <w:tr w:rsidR="003E1CB7" w:rsidRPr="003E1CB7" w14:paraId="73C81F5B" w14:textId="77777777" w:rsidTr="004E3586">
        <w:trPr>
          <w:cnfStyle w:val="100000000000" w:firstRow="1" w:lastRow="0" w:firstColumn="0" w:lastColumn="0" w:oddVBand="0" w:evenVBand="0" w:oddHBand="0"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2518" w:type="dxa"/>
            <w:vAlign w:val="center"/>
            <w:hideMark/>
          </w:tcPr>
          <w:p w14:paraId="4CE8D4C3" w14:textId="77777777" w:rsidR="00B8750F" w:rsidRPr="007D77DA" w:rsidRDefault="00B8750F" w:rsidP="00B8750F">
            <w:pPr>
              <w:jc w:val="center"/>
              <w:rPr>
                <w:rFonts w:ascii="Calibri" w:hAnsi="Calibri" w:cs="Calibri"/>
                <w:b w:val="0"/>
                <w:bCs w:val="0"/>
                <w:color w:val="FFFFFF" w:themeColor="background1"/>
                <w:sz w:val="20"/>
                <w:szCs w:val="20"/>
                <w:lang w:val="en-US"/>
              </w:rPr>
            </w:pPr>
            <w:r w:rsidRPr="007D77DA">
              <w:rPr>
                <w:rFonts w:cs="Arial"/>
                <w:color w:val="FFFFFF" w:themeColor="background1"/>
                <w:sz w:val="18"/>
                <w:szCs w:val="18"/>
              </w:rPr>
              <w:t>Тествани променливи</w:t>
            </w:r>
          </w:p>
        </w:tc>
        <w:tc>
          <w:tcPr>
            <w:tcW w:w="1426" w:type="dxa"/>
            <w:vAlign w:val="center"/>
            <w:hideMark/>
          </w:tcPr>
          <w:p w14:paraId="1B3724C5" w14:textId="6FC1F410" w:rsidR="00B8750F" w:rsidRPr="007D77DA" w:rsidRDefault="00762C71" w:rsidP="00B8750F">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bCs w:val="0"/>
                <w:color w:val="FFFFFF" w:themeColor="background1"/>
                <w:sz w:val="20"/>
                <w:szCs w:val="20"/>
                <w:lang w:val="en-US"/>
              </w:rPr>
            </w:pPr>
            <w:r w:rsidRPr="007D77DA">
              <w:rPr>
                <w:rFonts w:cs="Arial"/>
                <w:color w:val="FFFFFF" w:themeColor="background1"/>
                <w:sz w:val="18"/>
                <w:szCs w:val="18"/>
              </w:rPr>
              <w:t>норма</w:t>
            </w:r>
            <w:r w:rsidR="00B8750F" w:rsidRPr="007D77DA">
              <w:rPr>
                <w:rFonts w:cs="Arial"/>
                <w:color w:val="FFFFFF" w:themeColor="background1"/>
                <w:sz w:val="18"/>
                <w:szCs w:val="18"/>
              </w:rPr>
              <w:t xml:space="preserve"> (5%)</w:t>
            </w:r>
          </w:p>
        </w:tc>
        <w:tc>
          <w:tcPr>
            <w:tcW w:w="1440" w:type="dxa"/>
            <w:vAlign w:val="center"/>
            <w:hideMark/>
          </w:tcPr>
          <w:p w14:paraId="2D8A4A92" w14:textId="77777777" w:rsidR="00B8750F" w:rsidRPr="007D77DA" w:rsidRDefault="00B8750F" w:rsidP="00B8750F">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bCs w:val="0"/>
                <w:color w:val="FFFFFF" w:themeColor="background1"/>
                <w:sz w:val="20"/>
                <w:szCs w:val="20"/>
                <w:lang w:val="en-US"/>
              </w:rPr>
            </w:pPr>
            <w:r w:rsidRPr="007D77DA">
              <w:rPr>
                <w:rFonts w:cs="Arial"/>
                <w:color w:val="FFFFFF" w:themeColor="background1"/>
                <w:sz w:val="18"/>
                <w:szCs w:val="18"/>
              </w:rPr>
              <w:t>Сума</w:t>
            </w:r>
          </w:p>
        </w:tc>
        <w:tc>
          <w:tcPr>
            <w:tcW w:w="992" w:type="dxa"/>
            <w:vAlign w:val="center"/>
            <w:hideMark/>
          </w:tcPr>
          <w:p w14:paraId="2D5B94F0" w14:textId="77777777" w:rsidR="00B8750F" w:rsidRPr="007D77DA" w:rsidRDefault="00B8750F" w:rsidP="00B8750F">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bCs w:val="0"/>
                <w:color w:val="FFFFFF" w:themeColor="background1"/>
                <w:sz w:val="20"/>
                <w:szCs w:val="20"/>
                <w:lang w:val="en-US"/>
              </w:rPr>
            </w:pPr>
            <w:r w:rsidRPr="007D77DA">
              <w:rPr>
                <w:rFonts w:cs="Arial"/>
                <w:color w:val="FFFFFF" w:themeColor="background1"/>
                <w:sz w:val="18"/>
                <w:szCs w:val="18"/>
              </w:rPr>
              <w:t>% промяна</w:t>
            </w:r>
          </w:p>
        </w:tc>
        <w:tc>
          <w:tcPr>
            <w:tcW w:w="1512" w:type="dxa"/>
            <w:vAlign w:val="center"/>
            <w:hideMark/>
          </w:tcPr>
          <w:p w14:paraId="7DD218F5" w14:textId="77777777" w:rsidR="00762C71" w:rsidRPr="007D77DA" w:rsidRDefault="00762C71" w:rsidP="00B8750F">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18"/>
                <w:szCs w:val="18"/>
              </w:rPr>
            </w:pPr>
            <w:r w:rsidRPr="007D77DA">
              <w:rPr>
                <w:rFonts w:cs="Arial"/>
                <w:color w:val="FFFFFF" w:themeColor="background1"/>
                <w:sz w:val="18"/>
                <w:szCs w:val="18"/>
              </w:rPr>
              <w:t>ИННС</w:t>
            </w:r>
          </w:p>
          <w:p w14:paraId="5D4BFE1F" w14:textId="77777777" w:rsidR="00B8750F" w:rsidRPr="007D77DA" w:rsidRDefault="00B8750F" w:rsidP="00B8750F">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bCs w:val="0"/>
                <w:color w:val="FFFFFF" w:themeColor="background1"/>
                <w:sz w:val="20"/>
                <w:szCs w:val="20"/>
                <w:lang w:val="en-US"/>
              </w:rPr>
            </w:pPr>
            <w:r w:rsidRPr="007D77DA">
              <w:rPr>
                <w:rFonts w:cs="Arial"/>
                <w:color w:val="FFFFFF" w:themeColor="background1"/>
                <w:sz w:val="18"/>
                <w:szCs w:val="18"/>
              </w:rPr>
              <w:t xml:space="preserve"> (5%)</w:t>
            </w:r>
          </w:p>
        </w:tc>
        <w:tc>
          <w:tcPr>
            <w:tcW w:w="1343" w:type="dxa"/>
            <w:vAlign w:val="center"/>
            <w:hideMark/>
          </w:tcPr>
          <w:p w14:paraId="4760DE80" w14:textId="265240F7" w:rsidR="00B8750F" w:rsidRPr="007D77DA" w:rsidRDefault="00B8750F" w:rsidP="00B8750F">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bCs w:val="0"/>
                <w:color w:val="FFFFFF" w:themeColor="background1"/>
                <w:sz w:val="20"/>
                <w:szCs w:val="20"/>
                <w:lang w:val="en-US"/>
              </w:rPr>
            </w:pPr>
            <w:r w:rsidRPr="007D77DA">
              <w:rPr>
                <w:rFonts w:cs="Arial"/>
                <w:color w:val="FFFFFF" w:themeColor="background1"/>
                <w:sz w:val="18"/>
                <w:szCs w:val="18"/>
              </w:rPr>
              <w:t xml:space="preserve">% промяна на </w:t>
            </w:r>
            <w:r w:rsidR="00762C71" w:rsidRPr="007D77DA">
              <w:rPr>
                <w:rFonts w:cs="Arial"/>
                <w:color w:val="FFFFFF" w:themeColor="background1"/>
                <w:sz w:val="18"/>
                <w:szCs w:val="18"/>
              </w:rPr>
              <w:t>И</w:t>
            </w:r>
            <w:r w:rsidRPr="007D77DA">
              <w:rPr>
                <w:rFonts w:cs="Arial"/>
                <w:color w:val="FFFFFF" w:themeColor="background1"/>
                <w:sz w:val="18"/>
                <w:szCs w:val="18"/>
              </w:rPr>
              <w:t xml:space="preserve">ННС </w:t>
            </w:r>
          </w:p>
        </w:tc>
        <w:tc>
          <w:tcPr>
            <w:tcW w:w="1365" w:type="dxa"/>
            <w:vAlign w:val="center"/>
            <w:hideMark/>
          </w:tcPr>
          <w:p w14:paraId="56F6011F" w14:textId="77777777" w:rsidR="00762C71" w:rsidRPr="007D77DA" w:rsidRDefault="00762C71" w:rsidP="00B8750F">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18"/>
                <w:szCs w:val="18"/>
              </w:rPr>
            </w:pPr>
            <w:r w:rsidRPr="007D77DA">
              <w:rPr>
                <w:rFonts w:cs="Arial"/>
                <w:color w:val="FFFFFF" w:themeColor="background1"/>
                <w:sz w:val="18"/>
                <w:szCs w:val="18"/>
              </w:rPr>
              <w:t>ИВНВ</w:t>
            </w:r>
          </w:p>
          <w:p w14:paraId="6A44BC46" w14:textId="393A42B3" w:rsidR="00B8750F" w:rsidRPr="007D77DA" w:rsidRDefault="00B8750F" w:rsidP="00B8750F">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bCs w:val="0"/>
                <w:color w:val="FFFFFF" w:themeColor="background1"/>
                <w:sz w:val="20"/>
                <w:szCs w:val="20"/>
                <w:lang w:val="en-US"/>
              </w:rPr>
            </w:pPr>
          </w:p>
        </w:tc>
        <w:tc>
          <w:tcPr>
            <w:tcW w:w="1343" w:type="dxa"/>
            <w:vAlign w:val="center"/>
            <w:hideMark/>
          </w:tcPr>
          <w:p w14:paraId="69F7B938" w14:textId="53F5740A" w:rsidR="00B8750F" w:rsidRPr="007D77DA" w:rsidRDefault="00B8750F" w:rsidP="007D77DA">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18"/>
                <w:szCs w:val="18"/>
              </w:rPr>
            </w:pPr>
            <w:r w:rsidRPr="007D77DA">
              <w:rPr>
                <w:rFonts w:cs="Arial"/>
                <w:color w:val="FFFFFF" w:themeColor="background1"/>
                <w:sz w:val="18"/>
                <w:szCs w:val="18"/>
              </w:rPr>
              <w:t xml:space="preserve">% промяна на </w:t>
            </w:r>
            <w:r w:rsidR="00762C71" w:rsidRPr="007D77DA">
              <w:rPr>
                <w:rFonts w:cs="Arial"/>
                <w:color w:val="FFFFFF" w:themeColor="background1"/>
                <w:sz w:val="18"/>
                <w:szCs w:val="18"/>
              </w:rPr>
              <w:t>ИВНВ</w:t>
            </w:r>
          </w:p>
        </w:tc>
        <w:tc>
          <w:tcPr>
            <w:tcW w:w="1206" w:type="dxa"/>
            <w:vAlign w:val="center"/>
            <w:hideMark/>
          </w:tcPr>
          <w:p w14:paraId="5F8999D8" w14:textId="77777777" w:rsidR="00B8750F" w:rsidRPr="007D77DA" w:rsidRDefault="00B8750F" w:rsidP="00B8750F">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bCs w:val="0"/>
                <w:color w:val="FFFFFF" w:themeColor="background1"/>
                <w:sz w:val="20"/>
                <w:szCs w:val="20"/>
                <w:lang w:val="en-US"/>
              </w:rPr>
            </w:pPr>
            <w:r w:rsidRPr="007D77DA">
              <w:rPr>
                <w:rFonts w:cs="Arial"/>
                <w:color w:val="FFFFFF" w:themeColor="background1"/>
                <w:sz w:val="18"/>
                <w:szCs w:val="18"/>
              </w:rPr>
              <w:t>П/Р коеф.</w:t>
            </w:r>
          </w:p>
        </w:tc>
        <w:tc>
          <w:tcPr>
            <w:tcW w:w="1343" w:type="dxa"/>
            <w:vAlign w:val="center"/>
            <w:hideMark/>
          </w:tcPr>
          <w:p w14:paraId="3CDFE104" w14:textId="77777777" w:rsidR="00B8750F" w:rsidRPr="007D77DA" w:rsidRDefault="00B8750F" w:rsidP="00B8750F">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bCs w:val="0"/>
                <w:color w:val="FFFFFF" w:themeColor="background1"/>
                <w:sz w:val="20"/>
                <w:szCs w:val="20"/>
                <w:lang w:val="en-US"/>
              </w:rPr>
            </w:pPr>
            <w:r w:rsidRPr="007D77DA">
              <w:rPr>
                <w:rFonts w:cs="Arial"/>
                <w:color w:val="FFFFFF" w:themeColor="background1"/>
                <w:sz w:val="18"/>
                <w:szCs w:val="18"/>
              </w:rPr>
              <w:t>% промяна на П/Р коеф.</w:t>
            </w:r>
          </w:p>
        </w:tc>
      </w:tr>
      <w:tr w:rsidR="004E3586" w:rsidRPr="00B8750F" w14:paraId="0E86657E" w14:textId="77777777" w:rsidTr="009963CE">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2518" w:type="dxa"/>
            <w:vMerge w:val="restart"/>
            <w:shd w:val="clear" w:color="auto" w:fill="auto"/>
            <w:vAlign w:val="center"/>
            <w:hideMark/>
          </w:tcPr>
          <w:p w14:paraId="5F67DC25" w14:textId="77777777" w:rsidR="004E3586" w:rsidRPr="00B8750F" w:rsidRDefault="004E3586" w:rsidP="004E3586">
            <w:pPr>
              <w:spacing w:after="0" w:line="240" w:lineRule="auto"/>
              <w:rPr>
                <w:rFonts w:ascii="Calibri" w:hAnsi="Calibri" w:cs="Calibri"/>
                <w:sz w:val="20"/>
                <w:szCs w:val="20"/>
                <w:lang w:val="en-US"/>
              </w:rPr>
            </w:pPr>
            <w:r w:rsidRPr="00550954">
              <w:rPr>
                <w:rFonts w:cs="Arial"/>
                <w:sz w:val="18"/>
                <w:szCs w:val="18"/>
              </w:rPr>
              <w:t xml:space="preserve">A. </w:t>
            </w:r>
            <w:r>
              <w:rPr>
                <w:rFonts w:cs="Arial"/>
                <w:sz w:val="18"/>
                <w:szCs w:val="18"/>
              </w:rPr>
              <w:t>Инвести</w:t>
            </w:r>
            <w:r w:rsidRPr="00550954">
              <w:rPr>
                <w:rFonts w:cs="Arial"/>
                <w:sz w:val="18"/>
                <w:szCs w:val="18"/>
              </w:rPr>
              <w:t>ционни разходи</w:t>
            </w:r>
          </w:p>
        </w:tc>
        <w:tc>
          <w:tcPr>
            <w:tcW w:w="1426" w:type="dxa"/>
            <w:vMerge w:val="restart"/>
            <w:shd w:val="clear" w:color="auto" w:fill="auto"/>
            <w:noWrap/>
            <w:hideMark/>
          </w:tcPr>
          <w:p w14:paraId="301A167F" w14:textId="0D5DC14B"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lang w:val="en-US"/>
              </w:rPr>
            </w:pPr>
            <w:r w:rsidRPr="009963CE">
              <w:rPr>
                <w:sz w:val="18"/>
                <w:szCs w:val="18"/>
              </w:rPr>
              <w:t>13 028 198,31</w:t>
            </w:r>
          </w:p>
          <w:p w14:paraId="2E755B79" w14:textId="73FF9C3F"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lang w:val="en-US"/>
              </w:rPr>
            </w:pPr>
          </w:p>
        </w:tc>
        <w:tc>
          <w:tcPr>
            <w:tcW w:w="1440" w:type="dxa"/>
            <w:vMerge w:val="restart"/>
            <w:shd w:val="clear" w:color="auto" w:fill="auto"/>
            <w:noWrap/>
            <w:hideMark/>
          </w:tcPr>
          <w:p w14:paraId="20C6D86D" w14:textId="60CD1883"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lang w:val="en-US"/>
              </w:rPr>
            </w:pPr>
            <w:r w:rsidRPr="009963CE">
              <w:rPr>
                <w:sz w:val="18"/>
                <w:szCs w:val="18"/>
              </w:rPr>
              <w:t>14 413 173,04</w:t>
            </w:r>
          </w:p>
          <w:p w14:paraId="6742F73D" w14:textId="73DDD87B"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lang w:val="en-US"/>
              </w:rPr>
            </w:pPr>
          </w:p>
        </w:tc>
        <w:tc>
          <w:tcPr>
            <w:tcW w:w="992" w:type="dxa"/>
            <w:shd w:val="clear" w:color="auto" w:fill="auto"/>
            <w:noWrap/>
            <w:hideMark/>
          </w:tcPr>
          <w:p w14:paraId="0F13C78A" w14:textId="37323142" w:rsidR="004E3586" w:rsidRPr="009963CE" w:rsidRDefault="004E3586" w:rsidP="004E358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1%</w:t>
            </w:r>
          </w:p>
        </w:tc>
        <w:tc>
          <w:tcPr>
            <w:tcW w:w="1512" w:type="dxa"/>
            <w:shd w:val="clear" w:color="auto" w:fill="auto"/>
            <w:noWrap/>
            <w:hideMark/>
          </w:tcPr>
          <w:p w14:paraId="04DAAD96" w14:textId="434F2569"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13 142 166,28</w:t>
            </w:r>
          </w:p>
        </w:tc>
        <w:tc>
          <w:tcPr>
            <w:tcW w:w="1343" w:type="dxa"/>
            <w:shd w:val="clear" w:color="auto" w:fill="auto"/>
            <w:noWrap/>
            <w:hideMark/>
          </w:tcPr>
          <w:p w14:paraId="54420CA9" w14:textId="4E5B16DE"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-0,68%</w:t>
            </w:r>
          </w:p>
        </w:tc>
        <w:tc>
          <w:tcPr>
            <w:tcW w:w="1365" w:type="dxa"/>
            <w:shd w:val="clear" w:color="auto" w:fill="auto"/>
            <w:noWrap/>
            <w:hideMark/>
          </w:tcPr>
          <w:p w14:paraId="04EC9FF1" w14:textId="178927CE"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11,95%</w:t>
            </w:r>
          </w:p>
        </w:tc>
        <w:tc>
          <w:tcPr>
            <w:tcW w:w="1343" w:type="dxa"/>
            <w:shd w:val="clear" w:color="auto" w:fill="auto"/>
            <w:noWrap/>
            <w:hideMark/>
          </w:tcPr>
          <w:p w14:paraId="04C08D49" w14:textId="03C8C58F"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FF0000"/>
                <w:sz w:val="18"/>
                <w:szCs w:val="18"/>
                <w:lang w:val="en-US"/>
              </w:rPr>
            </w:pPr>
            <w:r w:rsidRPr="009963CE">
              <w:rPr>
                <w:color w:val="FF0000"/>
                <w:sz w:val="18"/>
                <w:szCs w:val="18"/>
              </w:rPr>
              <w:t>-1,03%</w:t>
            </w:r>
          </w:p>
        </w:tc>
        <w:tc>
          <w:tcPr>
            <w:tcW w:w="1206" w:type="dxa"/>
            <w:shd w:val="clear" w:color="auto" w:fill="auto"/>
            <w:noWrap/>
            <w:hideMark/>
          </w:tcPr>
          <w:p w14:paraId="69F8EDDA" w14:textId="484FA982"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2,072</w:t>
            </w:r>
          </w:p>
        </w:tc>
        <w:tc>
          <w:tcPr>
            <w:tcW w:w="1343" w:type="dxa"/>
            <w:shd w:val="clear" w:color="auto" w:fill="auto"/>
            <w:noWrap/>
            <w:hideMark/>
          </w:tcPr>
          <w:p w14:paraId="0DC9B737" w14:textId="3326C0A9"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-0,83%</w:t>
            </w:r>
          </w:p>
        </w:tc>
      </w:tr>
      <w:tr w:rsidR="004E3586" w:rsidRPr="00B8750F" w14:paraId="770A2BC1" w14:textId="77777777" w:rsidTr="009963CE">
        <w:trPr>
          <w:trHeight w:val="276"/>
        </w:trPr>
        <w:tc>
          <w:tcPr>
            <w:cnfStyle w:val="001000000000" w:firstRow="0" w:lastRow="0" w:firstColumn="1" w:lastColumn="0" w:oddVBand="0" w:evenVBand="0" w:oddHBand="0" w:evenHBand="0" w:firstRowFirstColumn="0" w:firstRowLastColumn="0" w:lastRowFirstColumn="0" w:lastRowLastColumn="0"/>
            <w:tcW w:w="2518" w:type="dxa"/>
            <w:vMerge/>
            <w:vAlign w:val="center"/>
            <w:hideMark/>
          </w:tcPr>
          <w:p w14:paraId="54F04234" w14:textId="77777777" w:rsidR="004E3586" w:rsidRPr="00B8750F" w:rsidRDefault="004E3586" w:rsidP="004E3586">
            <w:pPr>
              <w:spacing w:after="0" w:line="240" w:lineRule="auto"/>
              <w:rPr>
                <w:rFonts w:ascii="Calibri" w:hAnsi="Calibri" w:cs="Calibri"/>
                <w:sz w:val="20"/>
                <w:szCs w:val="20"/>
                <w:lang w:val="en-US"/>
              </w:rPr>
            </w:pPr>
          </w:p>
        </w:tc>
        <w:tc>
          <w:tcPr>
            <w:tcW w:w="1426" w:type="dxa"/>
            <w:vMerge/>
            <w:hideMark/>
          </w:tcPr>
          <w:p w14:paraId="20289DE8" w14:textId="77777777" w:rsidR="004E3586" w:rsidRPr="009963CE" w:rsidRDefault="004E3586" w:rsidP="004E3586">
            <w:pPr>
              <w:spacing w:after="0" w:line="240" w:lineRule="auto"/>
              <w:cnfStyle w:val="000000000000" w:firstRow="0" w:lastRow="0" w:firstColumn="0" w:lastColumn="0" w:oddVBand="0" w:evenVBand="0" w:oddHBand="0" w:evenHBand="0" w:firstRowFirstColumn="0" w:firstRowLastColumn="0" w:lastRowFirstColumn="0" w:lastRowLastColumn="0"/>
              <w:rPr>
                <w:rFonts w:cs="Arial"/>
                <w:sz w:val="18"/>
                <w:szCs w:val="18"/>
                <w:lang w:val="en-US"/>
              </w:rPr>
            </w:pPr>
          </w:p>
        </w:tc>
        <w:tc>
          <w:tcPr>
            <w:tcW w:w="1440" w:type="dxa"/>
            <w:vMerge/>
            <w:hideMark/>
          </w:tcPr>
          <w:p w14:paraId="513E9F07" w14:textId="77777777" w:rsidR="004E3586" w:rsidRPr="009963CE" w:rsidRDefault="004E3586" w:rsidP="004E3586">
            <w:pPr>
              <w:spacing w:after="0" w:line="240" w:lineRule="auto"/>
              <w:cnfStyle w:val="000000000000" w:firstRow="0" w:lastRow="0" w:firstColumn="0" w:lastColumn="0" w:oddVBand="0" w:evenVBand="0" w:oddHBand="0" w:evenHBand="0" w:firstRowFirstColumn="0" w:firstRowLastColumn="0" w:lastRowFirstColumn="0" w:lastRowLastColumn="0"/>
              <w:rPr>
                <w:rFonts w:cs="Arial"/>
                <w:sz w:val="18"/>
                <w:szCs w:val="18"/>
                <w:lang w:val="en-US"/>
              </w:rPr>
            </w:pPr>
          </w:p>
        </w:tc>
        <w:tc>
          <w:tcPr>
            <w:tcW w:w="992" w:type="dxa"/>
            <w:shd w:val="clear" w:color="auto" w:fill="auto"/>
            <w:noWrap/>
            <w:hideMark/>
          </w:tcPr>
          <w:p w14:paraId="6A67AFE6" w14:textId="70B9E477" w:rsidR="004E3586" w:rsidRPr="009963CE" w:rsidRDefault="004E3586" w:rsidP="004E358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-1%</w:t>
            </w:r>
          </w:p>
        </w:tc>
        <w:tc>
          <w:tcPr>
            <w:tcW w:w="1512" w:type="dxa"/>
            <w:shd w:val="clear" w:color="auto" w:fill="auto"/>
            <w:noWrap/>
            <w:hideMark/>
          </w:tcPr>
          <w:p w14:paraId="26D3FB06" w14:textId="267E979A"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13 321 769,53</w:t>
            </w:r>
          </w:p>
        </w:tc>
        <w:tc>
          <w:tcPr>
            <w:tcW w:w="1343" w:type="dxa"/>
            <w:shd w:val="clear" w:color="auto" w:fill="auto"/>
            <w:noWrap/>
            <w:hideMark/>
          </w:tcPr>
          <w:p w14:paraId="2D51E14F" w14:textId="618AB7D9"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0,68%</w:t>
            </w:r>
          </w:p>
        </w:tc>
        <w:tc>
          <w:tcPr>
            <w:tcW w:w="1365" w:type="dxa"/>
            <w:shd w:val="clear" w:color="auto" w:fill="auto"/>
            <w:noWrap/>
            <w:hideMark/>
          </w:tcPr>
          <w:p w14:paraId="393D5C28" w14:textId="21BBF5EC"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12,20%</w:t>
            </w:r>
          </w:p>
        </w:tc>
        <w:tc>
          <w:tcPr>
            <w:tcW w:w="1343" w:type="dxa"/>
            <w:shd w:val="clear" w:color="auto" w:fill="auto"/>
            <w:noWrap/>
            <w:hideMark/>
          </w:tcPr>
          <w:p w14:paraId="020536D0" w14:textId="42D61C67"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FF0000"/>
                <w:sz w:val="18"/>
                <w:szCs w:val="18"/>
                <w:lang w:val="en-US"/>
              </w:rPr>
            </w:pPr>
            <w:r w:rsidRPr="009963CE">
              <w:rPr>
                <w:color w:val="FF0000"/>
                <w:sz w:val="18"/>
                <w:szCs w:val="18"/>
              </w:rPr>
              <w:t>1,04%</w:t>
            </w:r>
          </w:p>
        </w:tc>
        <w:tc>
          <w:tcPr>
            <w:tcW w:w="1206" w:type="dxa"/>
            <w:shd w:val="clear" w:color="auto" w:fill="auto"/>
            <w:noWrap/>
            <w:hideMark/>
          </w:tcPr>
          <w:p w14:paraId="1D147998" w14:textId="2B0C61B4"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2,107</w:t>
            </w:r>
          </w:p>
        </w:tc>
        <w:tc>
          <w:tcPr>
            <w:tcW w:w="1343" w:type="dxa"/>
            <w:shd w:val="clear" w:color="auto" w:fill="auto"/>
            <w:noWrap/>
            <w:hideMark/>
          </w:tcPr>
          <w:p w14:paraId="35898042" w14:textId="150CF868"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0,85%</w:t>
            </w:r>
          </w:p>
        </w:tc>
      </w:tr>
      <w:tr w:rsidR="004E3586" w:rsidRPr="00B8750F" w14:paraId="05BB89D8" w14:textId="77777777" w:rsidTr="009963CE">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2518" w:type="dxa"/>
            <w:vMerge w:val="restart"/>
            <w:shd w:val="clear" w:color="auto" w:fill="auto"/>
            <w:vAlign w:val="center"/>
            <w:hideMark/>
          </w:tcPr>
          <w:p w14:paraId="4027B366" w14:textId="4FFC36CA" w:rsidR="004E3586" w:rsidRPr="00B8750F" w:rsidRDefault="004E3586" w:rsidP="004E3586">
            <w:pPr>
              <w:spacing w:after="0" w:line="240" w:lineRule="auto"/>
              <w:rPr>
                <w:rFonts w:ascii="Calibri" w:hAnsi="Calibri" w:cs="Calibri"/>
                <w:sz w:val="20"/>
                <w:szCs w:val="20"/>
                <w:lang w:val="en-US"/>
              </w:rPr>
            </w:pPr>
            <w:r w:rsidRPr="00550954">
              <w:rPr>
                <w:rFonts w:cs="Arial"/>
                <w:sz w:val="18"/>
                <w:szCs w:val="18"/>
              </w:rPr>
              <w:t>C. Разходи за ЕиП</w:t>
            </w:r>
          </w:p>
        </w:tc>
        <w:tc>
          <w:tcPr>
            <w:tcW w:w="1426" w:type="dxa"/>
            <w:vMerge w:val="restart"/>
            <w:shd w:val="clear" w:color="auto" w:fill="auto"/>
            <w:noWrap/>
            <w:hideMark/>
          </w:tcPr>
          <w:p w14:paraId="1639DC1A" w14:textId="2DA2623C"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lang w:val="en-US"/>
              </w:rPr>
            </w:pPr>
            <w:r w:rsidRPr="009963CE">
              <w:rPr>
                <w:sz w:val="18"/>
                <w:szCs w:val="18"/>
              </w:rPr>
              <w:t>817 138,85</w:t>
            </w:r>
          </w:p>
          <w:p w14:paraId="4E1A17B0" w14:textId="4347028E"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lang w:val="en-US"/>
              </w:rPr>
            </w:pPr>
          </w:p>
        </w:tc>
        <w:tc>
          <w:tcPr>
            <w:tcW w:w="1440" w:type="dxa"/>
            <w:vMerge w:val="restart"/>
            <w:shd w:val="clear" w:color="auto" w:fill="auto"/>
            <w:noWrap/>
            <w:hideMark/>
          </w:tcPr>
          <w:p w14:paraId="380E0779" w14:textId="499F50F8"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lang w:val="en-US"/>
              </w:rPr>
            </w:pPr>
            <w:r w:rsidRPr="009963CE">
              <w:rPr>
                <w:sz w:val="18"/>
                <w:szCs w:val="18"/>
              </w:rPr>
              <w:t>1 627 028,01</w:t>
            </w:r>
          </w:p>
          <w:p w14:paraId="5A0B874A" w14:textId="44BD951B"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lang w:val="en-US"/>
              </w:rPr>
            </w:pPr>
          </w:p>
        </w:tc>
        <w:tc>
          <w:tcPr>
            <w:tcW w:w="992" w:type="dxa"/>
            <w:shd w:val="clear" w:color="auto" w:fill="auto"/>
            <w:noWrap/>
            <w:hideMark/>
          </w:tcPr>
          <w:p w14:paraId="0751FF3F" w14:textId="7FF20445" w:rsidR="004E3586" w:rsidRPr="009963CE" w:rsidRDefault="004E3586" w:rsidP="004E358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1%</w:t>
            </w:r>
          </w:p>
        </w:tc>
        <w:tc>
          <w:tcPr>
            <w:tcW w:w="1512" w:type="dxa"/>
            <w:shd w:val="clear" w:color="auto" w:fill="auto"/>
            <w:noWrap/>
            <w:hideMark/>
          </w:tcPr>
          <w:p w14:paraId="6FB9D3CC" w14:textId="029AC487"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13 223 796,52</w:t>
            </w:r>
          </w:p>
        </w:tc>
        <w:tc>
          <w:tcPr>
            <w:tcW w:w="1343" w:type="dxa"/>
            <w:shd w:val="clear" w:color="auto" w:fill="auto"/>
            <w:noWrap/>
            <w:hideMark/>
          </w:tcPr>
          <w:p w14:paraId="46FF36FD" w14:textId="06723375"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-0,06%</w:t>
            </w:r>
          </w:p>
        </w:tc>
        <w:tc>
          <w:tcPr>
            <w:tcW w:w="1365" w:type="dxa"/>
            <w:shd w:val="clear" w:color="auto" w:fill="auto"/>
            <w:noWrap/>
            <w:hideMark/>
          </w:tcPr>
          <w:p w14:paraId="47ED67BE" w14:textId="662CBCC3"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12,07%</w:t>
            </w:r>
          </w:p>
        </w:tc>
        <w:tc>
          <w:tcPr>
            <w:tcW w:w="1343" w:type="dxa"/>
            <w:shd w:val="clear" w:color="auto" w:fill="auto"/>
            <w:noWrap/>
            <w:hideMark/>
          </w:tcPr>
          <w:p w14:paraId="79B1CA13" w14:textId="5D526A95"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-0,04%</w:t>
            </w:r>
          </w:p>
        </w:tc>
        <w:tc>
          <w:tcPr>
            <w:tcW w:w="1206" w:type="dxa"/>
            <w:shd w:val="clear" w:color="auto" w:fill="auto"/>
            <w:noWrap/>
            <w:hideMark/>
          </w:tcPr>
          <w:p w14:paraId="34A223E1" w14:textId="3DCFBA4F"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2,088</w:t>
            </w:r>
          </w:p>
        </w:tc>
        <w:tc>
          <w:tcPr>
            <w:tcW w:w="1343" w:type="dxa"/>
            <w:shd w:val="clear" w:color="auto" w:fill="auto"/>
            <w:noWrap/>
            <w:hideMark/>
          </w:tcPr>
          <w:p w14:paraId="4B4734A5" w14:textId="652B3CEB"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-0,07%</w:t>
            </w:r>
          </w:p>
        </w:tc>
      </w:tr>
      <w:tr w:rsidR="004E3586" w:rsidRPr="00B8750F" w14:paraId="6BA05FB8" w14:textId="77777777" w:rsidTr="009963CE">
        <w:trPr>
          <w:trHeight w:val="334"/>
        </w:trPr>
        <w:tc>
          <w:tcPr>
            <w:cnfStyle w:val="001000000000" w:firstRow="0" w:lastRow="0" w:firstColumn="1" w:lastColumn="0" w:oddVBand="0" w:evenVBand="0" w:oddHBand="0" w:evenHBand="0" w:firstRowFirstColumn="0" w:firstRowLastColumn="0" w:lastRowFirstColumn="0" w:lastRowLastColumn="0"/>
            <w:tcW w:w="2518" w:type="dxa"/>
            <w:vMerge/>
            <w:shd w:val="clear" w:color="auto" w:fill="auto"/>
            <w:vAlign w:val="center"/>
            <w:hideMark/>
          </w:tcPr>
          <w:p w14:paraId="06A3C62A" w14:textId="77777777" w:rsidR="004E3586" w:rsidRPr="00B8750F" w:rsidRDefault="004E3586" w:rsidP="004E3586">
            <w:pPr>
              <w:spacing w:after="0" w:line="240" w:lineRule="auto"/>
              <w:rPr>
                <w:rFonts w:ascii="Calibri" w:hAnsi="Calibri" w:cs="Calibri"/>
                <w:sz w:val="20"/>
                <w:szCs w:val="20"/>
                <w:lang w:val="en-US"/>
              </w:rPr>
            </w:pPr>
          </w:p>
        </w:tc>
        <w:tc>
          <w:tcPr>
            <w:tcW w:w="1426" w:type="dxa"/>
            <w:vMerge/>
            <w:hideMark/>
          </w:tcPr>
          <w:p w14:paraId="53F5F08E" w14:textId="77777777" w:rsidR="004E3586" w:rsidRPr="009963CE" w:rsidRDefault="004E3586" w:rsidP="004E3586">
            <w:pPr>
              <w:spacing w:after="0" w:line="240" w:lineRule="auto"/>
              <w:cnfStyle w:val="000000000000" w:firstRow="0" w:lastRow="0" w:firstColumn="0" w:lastColumn="0" w:oddVBand="0" w:evenVBand="0" w:oddHBand="0" w:evenHBand="0" w:firstRowFirstColumn="0" w:firstRowLastColumn="0" w:lastRowFirstColumn="0" w:lastRowLastColumn="0"/>
              <w:rPr>
                <w:rFonts w:cs="Arial"/>
                <w:sz w:val="18"/>
                <w:szCs w:val="18"/>
                <w:lang w:val="en-US"/>
              </w:rPr>
            </w:pPr>
          </w:p>
        </w:tc>
        <w:tc>
          <w:tcPr>
            <w:tcW w:w="1440" w:type="dxa"/>
            <w:vMerge/>
            <w:hideMark/>
          </w:tcPr>
          <w:p w14:paraId="1D1A5360" w14:textId="77777777" w:rsidR="004E3586" w:rsidRPr="009963CE" w:rsidRDefault="004E3586" w:rsidP="004E3586">
            <w:pPr>
              <w:spacing w:after="0" w:line="240" w:lineRule="auto"/>
              <w:cnfStyle w:val="000000000000" w:firstRow="0" w:lastRow="0" w:firstColumn="0" w:lastColumn="0" w:oddVBand="0" w:evenVBand="0" w:oddHBand="0" w:evenHBand="0" w:firstRowFirstColumn="0" w:firstRowLastColumn="0" w:lastRowFirstColumn="0" w:lastRowLastColumn="0"/>
              <w:rPr>
                <w:rFonts w:cs="Arial"/>
                <w:sz w:val="18"/>
                <w:szCs w:val="18"/>
                <w:lang w:val="en-US"/>
              </w:rPr>
            </w:pPr>
          </w:p>
        </w:tc>
        <w:tc>
          <w:tcPr>
            <w:tcW w:w="992" w:type="dxa"/>
            <w:shd w:val="clear" w:color="auto" w:fill="auto"/>
            <w:noWrap/>
            <w:hideMark/>
          </w:tcPr>
          <w:p w14:paraId="15FD50E9" w14:textId="46CCE381" w:rsidR="004E3586" w:rsidRPr="009963CE" w:rsidRDefault="004E3586" w:rsidP="004E358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-1%</w:t>
            </w:r>
          </w:p>
        </w:tc>
        <w:tc>
          <w:tcPr>
            <w:tcW w:w="1512" w:type="dxa"/>
            <w:shd w:val="clear" w:color="auto" w:fill="auto"/>
            <w:noWrap/>
            <w:hideMark/>
          </w:tcPr>
          <w:p w14:paraId="3215B59D" w14:textId="3D40A76D"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13 240 139,29</w:t>
            </w:r>
          </w:p>
        </w:tc>
        <w:tc>
          <w:tcPr>
            <w:tcW w:w="1343" w:type="dxa"/>
            <w:shd w:val="clear" w:color="auto" w:fill="auto"/>
            <w:noWrap/>
            <w:hideMark/>
          </w:tcPr>
          <w:p w14:paraId="05E52001" w14:textId="7463D916"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0,06%</w:t>
            </w:r>
          </w:p>
        </w:tc>
        <w:tc>
          <w:tcPr>
            <w:tcW w:w="1365" w:type="dxa"/>
            <w:shd w:val="clear" w:color="auto" w:fill="auto"/>
            <w:noWrap/>
            <w:hideMark/>
          </w:tcPr>
          <w:p w14:paraId="42098348" w14:textId="358C0EB0"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12,08%</w:t>
            </w:r>
          </w:p>
        </w:tc>
        <w:tc>
          <w:tcPr>
            <w:tcW w:w="1343" w:type="dxa"/>
            <w:shd w:val="clear" w:color="auto" w:fill="auto"/>
            <w:noWrap/>
            <w:hideMark/>
          </w:tcPr>
          <w:p w14:paraId="01FE2E7D" w14:textId="591C4CC7"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0,04%</w:t>
            </w:r>
          </w:p>
        </w:tc>
        <w:tc>
          <w:tcPr>
            <w:tcW w:w="1206" w:type="dxa"/>
            <w:shd w:val="clear" w:color="auto" w:fill="auto"/>
            <w:noWrap/>
            <w:hideMark/>
          </w:tcPr>
          <w:p w14:paraId="0F4A0FE9" w14:textId="2DBA5C24"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2,090</w:t>
            </w:r>
          </w:p>
        </w:tc>
        <w:tc>
          <w:tcPr>
            <w:tcW w:w="1343" w:type="dxa"/>
            <w:shd w:val="clear" w:color="auto" w:fill="auto"/>
            <w:noWrap/>
            <w:hideMark/>
          </w:tcPr>
          <w:p w14:paraId="27510E5A" w14:textId="616D8F7E"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0,07%</w:t>
            </w:r>
          </w:p>
        </w:tc>
      </w:tr>
      <w:tr w:rsidR="004E3586" w:rsidRPr="00B8750F" w14:paraId="1BDD18A4" w14:textId="77777777" w:rsidTr="009963CE">
        <w:trPr>
          <w:cnfStyle w:val="000000100000" w:firstRow="0" w:lastRow="0" w:firstColumn="0" w:lastColumn="0" w:oddVBand="0" w:evenVBand="0" w:oddHBand="1" w:evenHBand="0" w:firstRowFirstColumn="0" w:firstRowLastColumn="0" w:lastRowFirstColumn="0" w:lastRowLastColumn="0"/>
          <w:trHeight w:val="262"/>
        </w:trPr>
        <w:tc>
          <w:tcPr>
            <w:cnfStyle w:val="001000000000" w:firstRow="0" w:lastRow="0" w:firstColumn="1" w:lastColumn="0" w:oddVBand="0" w:evenVBand="0" w:oddHBand="0" w:evenHBand="0" w:firstRowFirstColumn="0" w:firstRowLastColumn="0" w:lastRowFirstColumn="0" w:lastRowLastColumn="0"/>
            <w:tcW w:w="2518" w:type="dxa"/>
            <w:vMerge w:val="restart"/>
            <w:vAlign w:val="center"/>
            <w:hideMark/>
          </w:tcPr>
          <w:p w14:paraId="02850B8F" w14:textId="77777777" w:rsidR="004E3586" w:rsidRPr="00557799" w:rsidRDefault="004E3586" w:rsidP="004E3586">
            <w:pPr>
              <w:spacing w:after="0" w:line="240" w:lineRule="auto"/>
              <w:rPr>
                <w:rFonts w:ascii="Calibri" w:hAnsi="Calibri" w:cs="Calibri"/>
                <w:sz w:val="20"/>
                <w:szCs w:val="20"/>
              </w:rPr>
            </w:pPr>
            <w:r w:rsidRPr="00B8750F">
              <w:rPr>
                <w:rFonts w:ascii="Calibri" w:hAnsi="Calibri" w:cs="Calibri"/>
                <w:sz w:val="20"/>
                <w:szCs w:val="20"/>
                <w:lang w:val="en-US"/>
              </w:rPr>
              <w:t xml:space="preserve">G. </w:t>
            </w:r>
            <w:r>
              <w:rPr>
                <w:rFonts w:ascii="Calibri" w:hAnsi="Calibri" w:cs="Calibri"/>
                <w:sz w:val="20"/>
                <w:szCs w:val="20"/>
              </w:rPr>
              <w:t>Външни разходи</w:t>
            </w:r>
          </w:p>
        </w:tc>
        <w:tc>
          <w:tcPr>
            <w:tcW w:w="1426" w:type="dxa"/>
            <w:vMerge w:val="restart"/>
            <w:shd w:val="clear" w:color="auto" w:fill="auto"/>
            <w:noWrap/>
            <w:hideMark/>
          </w:tcPr>
          <w:p w14:paraId="6215EE3E" w14:textId="4326BA60"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lang w:val="en-US"/>
              </w:rPr>
            </w:pPr>
            <w:r w:rsidRPr="009963CE">
              <w:rPr>
                <w:sz w:val="18"/>
                <w:szCs w:val="18"/>
              </w:rPr>
              <w:t>14 730 922,77</w:t>
            </w:r>
          </w:p>
          <w:p w14:paraId="45192E36" w14:textId="6207D8D2"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lang w:val="en-US"/>
              </w:rPr>
            </w:pPr>
          </w:p>
        </w:tc>
        <w:tc>
          <w:tcPr>
            <w:tcW w:w="1440" w:type="dxa"/>
            <w:vMerge w:val="restart"/>
            <w:shd w:val="clear" w:color="auto" w:fill="auto"/>
            <w:noWrap/>
            <w:hideMark/>
          </w:tcPr>
          <w:p w14:paraId="035CFD16" w14:textId="3FC8DA67"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lang w:val="en-US"/>
              </w:rPr>
            </w:pPr>
            <w:r w:rsidRPr="009963CE">
              <w:rPr>
                <w:sz w:val="18"/>
                <w:szCs w:val="18"/>
              </w:rPr>
              <w:t>29 346 992,37</w:t>
            </w:r>
          </w:p>
          <w:p w14:paraId="720EAF79" w14:textId="7E61A752"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lang w:val="en-US"/>
              </w:rPr>
            </w:pPr>
          </w:p>
        </w:tc>
        <w:tc>
          <w:tcPr>
            <w:tcW w:w="992" w:type="dxa"/>
            <w:shd w:val="clear" w:color="auto" w:fill="auto"/>
            <w:noWrap/>
            <w:hideMark/>
          </w:tcPr>
          <w:p w14:paraId="386EAE57" w14:textId="176F7FFB" w:rsidR="004E3586" w:rsidRPr="009963CE" w:rsidRDefault="004E3586" w:rsidP="004E358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1%</w:t>
            </w:r>
          </w:p>
        </w:tc>
        <w:tc>
          <w:tcPr>
            <w:tcW w:w="1512" w:type="dxa"/>
            <w:shd w:val="clear" w:color="auto" w:fill="auto"/>
            <w:noWrap/>
            <w:hideMark/>
          </w:tcPr>
          <w:p w14:paraId="09232357" w14:textId="2B8D7C81"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13 379 277,13</w:t>
            </w:r>
          </w:p>
        </w:tc>
        <w:tc>
          <w:tcPr>
            <w:tcW w:w="1343" w:type="dxa"/>
            <w:shd w:val="clear" w:color="auto" w:fill="auto"/>
            <w:noWrap/>
            <w:hideMark/>
          </w:tcPr>
          <w:p w14:paraId="240F6B04" w14:textId="6DEE1CCE"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FF0000"/>
                <w:sz w:val="18"/>
                <w:szCs w:val="18"/>
                <w:lang w:val="en-US"/>
              </w:rPr>
            </w:pPr>
            <w:r w:rsidRPr="009963CE">
              <w:rPr>
                <w:color w:val="FF0000"/>
                <w:sz w:val="18"/>
                <w:szCs w:val="18"/>
              </w:rPr>
              <w:t>1,11%</w:t>
            </w:r>
          </w:p>
        </w:tc>
        <w:tc>
          <w:tcPr>
            <w:tcW w:w="1365" w:type="dxa"/>
            <w:shd w:val="clear" w:color="auto" w:fill="auto"/>
            <w:noWrap/>
            <w:hideMark/>
          </w:tcPr>
          <w:p w14:paraId="7E894AF2" w14:textId="62D3F0A9"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12,15%</w:t>
            </w:r>
          </w:p>
        </w:tc>
        <w:tc>
          <w:tcPr>
            <w:tcW w:w="1343" w:type="dxa"/>
            <w:shd w:val="clear" w:color="auto" w:fill="auto"/>
            <w:noWrap/>
            <w:hideMark/>
          </w:tcPr>
          <w:p w14:paraId="740D2597" w14:textId="77C47DE6"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0,68%</w:t>
            </w:r>
          </w:p>
        </w:tc>
        <w:tc>
          <w:tcPr>
            <w:tcW w:w="1206" w:type="dxa"/>
            <w:shd w:val="clear" w:color="auto" w:fill="auto"/>
            <w:noWrap/>
            <w:hideMark/>
          </w:tcPr>
          <w:p w14:paraId="3767FF7A" w14:textId="481EE015"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2,101</w:t>
            </w:r>
          </w:p>
        </w:tc>
        <w:tc>
          <w:tcPr>
            <w:tcW w:w="1343" w:type="dxa"/>
            <w:shd w:val="clear" w:color="auto" w:fill="auto"/>
            <w:noWrap/>
            <w:hideMark/>
          </w:tcPr>
          <w:p w14:paraId="2BC0BB45" w14:textId="63876576"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0,58%</w:t>
            </w:r>
          </w:p>
        </w:tc>
      </w:tr>
      <w:tr w:rsidR="004E3586" w:rsidRPr="00B8750F" w14:paraId="0D2EF80E" w14:textId="77777777" w:rsidTr="009963CE">
        <w:trPr>
          <w:trHeight w:val="172"/>
        </w:trPr>
        <w:tc>
          <w:tcPr>
            <w:cnfStyle w:val="001000000000" w:firstRow="0" w:lastRow="0" w:firstColumn="1" w:lastColumn="0" w:oddVBand="0" w:evenVBand="0" w:oddHBand="0" w:evenHBand="0" w:firstRowFirstColumn="0" w:firstRowLastColumn="0" w:lastRowFirstColumn="0" w:lastRowLastColumn="0"/>
            <w:tcW w:w="2518" w:type="dxa"/>
            <w:vMerge/>
            <w:shd w:val="clear" w:color="auto" w:fill="auto"/>
            <w:vAlign w:val="center"/>
            <w:hideMark/>
          </w:tcPr>
          <w:p w14:paraId="0C070580" w14:textId="77777777" w:rsidR="004E3586" w:rsidRPr="00B8750F" w:rsidRDefault="004E3586" w:rsidP="004E3586">
            <w:pPr>
              <w:spacing w:after="0" w:line="240" w:lineRule="auto"/>
              <w:rPr>
                <w:rFonts w:ascii="Calibri" w:hAnsi="Calibri" w:cs="Calibri"/>
                <w:sz w:val="20"/>
                <w:szCs w:val="20"/>
                <w:lang w:val="en-US"/>
              </w:rPr>
            </w:pPr>
          </w:p>
        </w:tc>
        <w:tc>
          <w:tcPr>
            <w:tcW w:w="1426" w:type="dxa"/>
            <w:vMerge/>
            <w:hideMark/>
          </w:tcPr>
          <w:p w14:paraId="046AC2A4" w14:textId="77777777" w:rsidR="004E3586" w:rsidRPr="009963CE" w:rsidRDefault="004E3586" w:rsidP="004E3586">
            <w:pPr>
              <w:spacing w:after="0" w:line="240" w:lineRule="auto"/>
              <w:cnfStyle w:val="000000000000" w:firstRow="0" w:lastRow="0" w:firstColumn="0" w:lastColumn="0" w:oddVBand="0" w:evenVBand="0" w:oddHBand="0" w:evenHBand="0" w:firstRowFirstColumn="0" w:firstRowLastColumn="0" w:lastRowFirstColumn="0" w:lastRowLastColumn="0"/>
              <w:rPr>
                <w:rFonts w:cs="Arial"/>
                <w:sz w:val="18"/>
                <w:szCs w:val="18"/>
                <w:lang w:val="en-US"/>
              </w:rPr>
            </w:pPr>
          </w:p>
        </w:tc>
        <w:tc>
          <w:tcPr>
            <w:tcW w:w="1440" w:type="dxa"/>
            <w:vMerge/>
            <w:hideMark/>
          </w:tcPr>
          <w:p w14:paraId="0EB9B777" w14:textId="77777777" w:rsidR="004E3586" w:rsidRPr="009963CE" w:rsidRDefault="004E3586" w:rsidP="004E3586">
            <w:pPr>
              <w:spacing w:after="0" w:line="240" w:lineRule="auto"/>
              <w:cnfStyle w:val="000000000000" w:firstRow="0" w:lastRow="0" w:firstColumn="0" w:lastColumn="0" w:oddVBand="0" w:evenVBand="0" w:oddHBand="0" w:evenHBand="0" w:firstRowFirstColumn="0" w:firstRowLastColumn="0" w:lastRowFirstColumn="0" w:lastRowLastColumn="0"/>
              <w:rPr>
                <w:rFonts w:cs="Arial"/>
                <w:sz w:val="18"/>
                <w:szCs w:val="18"/>
                <w:lang w:val="en-US"/>
              </w:rPr>
            </w:pPr>
          </w:p>
        </w:tc>
        <w:tc>
          <w:tcPr>
            <w:tcW w:w="992" w:type="dxa"/>
            <w:shd w:val="clear" w:color="auto" w:fill="auto"/>
            <w:noWrap/>
            <w:hideMark/>
          </w:tcPr>
          <w:p w14:paraId="05C01851" w14:textId="5C4C45EB" w:rsidR="004E3586" w:rsidRPr="009963CE" w:rsidRDefault="004E3586" w:rsidP="004E358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-1%</w:t>
            </w:r>
          </w:p>
        </w:tc>
        <w:tc>
          <w:tcPr>
            <w:tcW w:w="1512" w:type="dxa"/>
            <w:shd w:val="clear" w:color="auto" w:fill="auto"/>
            <w:noWrap/>
            <w:hideMark/>
          </w:tcPr>
          <w:p w14:paraId="357184DD" w14:textId="75233158"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13 084 658,68</w:t>
            </w:r>
          </w:p>
        </w:tc>
        <w:tc>
          <w:tcPr>
            <w:tcW w:w="1343" w:type="dxa"/>
            <w:shd w:val="clear" w:color="auto" w:fill="auto"/>
            <w:noWrap/>
            <w:hideMark/>
          </w:tcPr>
          <w:p w14:paraId="5F02D6EB" w14:textId="6228E92A"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FF0000"/>
                <w:sz w:val="18"/>
                <w:szCs w:val="18"/>
                <w:lang w:val="en-US"/>
              </w:rPr>
            </w:pPr>
            <w:r w:rsidRPr="009963CE">
              <w:rPr>
                <w:color w:val="FF0000"/>
                <w:sz w:val="18"/>
                <w:szCs w:val="18"/>
              </w:rPr>
              <w:t>-1,11%</w:t>
            </w:r>
          </w:p>
        </w:tc>
        <w:tc>
          <w:tcPr>
            <w:tcW w:w="1365" w:type="dxa"/>
            <w:shd w:val="clear" w:color="auto" w:fill="auto"/>
            <w:noWrap/>
            <w:hideMark/>
          </w:tcPr>
          <w:p w14:paraId="0AFBDDE6" w14:textId="5685D52F"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11,99%</w:t>
            </w:r>
          </w:p>
        </w:tc>
        <w:tc>
          <w:tcPr>
            <w:tcW w:w="1343" w:type="dxa"/>
            <w:shd w:val="clear" w:color="auto" w:fill="auto"/>
            <w:noWrap/>
            <w:hideMark/>
          </w:tcPr>
          <w:p w14:paraId="7B7C82F0" w14:textId="67505F9D"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-0,69%</w:t>
            </w:r>
          </w:p>
        </w:tc>
        <w:tc>
          <w:tcPr>
            <w:tcW w:w="1206" w:type="dxa"/>
            <w:shd w:val="clear" w:color="auto" w:fill="auto"/>
            <w:noWrap/>
            <w:hideMark/>
          </w:tcPr>
          <w:p w14:paraId="72B82ED7" w14:textId="1170E753"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2,077</w:t>
            </w:r>
          </w:p>
        </w:tc>
        <w:tc>
          <w:tcPr>
            <w:tcW w:w="1343" w:type="dxa"/>
            <w:shd w:val="clear" w:color="auto" w:fill="auto"/>
            <w:noWrap/>
            <w:hideMark/>
          </w:tcPr>
          <w:p w14:paraId="1EE9DF79" w14:textId="33671419"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-0,58%</w:t>
            </w:r>
          </w:p>
        </w:tc>
      </w:tr>
      <w:tr w:rsidR="004E3586" w:rsidRPr="00B8750F" w14:paraId="4034F448" w14:textId="77777777" w:rsidTr="009963CE">
        <w:trPr>
          <w:cnfStyle w:val="000000100000" w:firstRow="0" w:lastRow="0" w:firstColumn="0" w:lastColumn="0" w:oddVBand="0" w:evenVBand="0" w:oddHBand="1" w:evenHBand="0" w:firstRowFirstColumn="0" w:firstRowLastColumn="0" w:lastRowFirstColumn="0" w:lastRowLastColumn="0"/>
          <w:trHeight w:val="243"/>
        </w:trPr>
        <w:tc>
          <w:tcPr>
            <w:cnfStyle w:val="001000000000" w:firstRow="0" w:lastRow="0" w:firstColumn="1" w:lastColumn="0" w:oddVBand="0" w:evenVBand="0" w:oddHBand="0" w:evenHBand="0" w:firstRowFirstColumn="0" w:firstRowLastColumn="0" w:lastRowFirstColumn="0" w:lastRowLastColumn="0"/>
            <w:tcW w:w="2518" w:type="dxa"/>
            <w:vMerge w:val="restart"/>
            <w:shd w:val="clear" w:color="auto" w:fill="auto"/>
            <w:vAlign w:val="center"/>
            <w:hideMark/>
          </w:tcPr>
          <w:p w14:paraId="5DEEF56B" w14:textId="77777777" w:rsidR="004E3586" w:rsidRPr="009963CE" w:rsidRDefault="004E3586" w:rsidP="004E3586">
            <w:pPr>
              <w:spacing w:after="0" w:line="240" w:lineRule="auto"/>
              <w:rPr>
                <w:rFonts w:ascii="Calibri" w:hAnsi="Calibri" w:cs="Calibri"/>
                <w:sz w:val="20"/>
                <w:szCs w:val="20"/>
              </w:rPr>
            </w:pPr>
            <w:r w:rsidRPr="00B8750F">
              <w:rPr>
                <w:rFonts w:ascii="Calibri" w:hAnsi="Calibri" w:cs="Calibri"/>
                <w:sz w:val="20"/>
                <w:szCs w:val="20"/>
                <w:lang w:val="en-US"/>
              </w:rPr>
              <w:t>H</w:t>
            </w:r>
            <w:r w:rsidRPr="009963CE">
              <w:rPr>
                <w:rFonts w:ascii="Calibri" w:hAnsi="Calibri" w:cs="Calibri"/>
                <w:sz w:val="20"/>
                <w:szCs w:val="20"/>
              </w:rPr>
              <w:t xml:space="preserve">. </w:t>
            </w:r>
            <w:r w:rsidRPr="00550954">
              <w:rPr>
                <w:rFonts w:cs="Arial"/>
                <w:sz w:val="18"/>
                <w:szCs w:val="18"/>
              </w:rPr>
              <w:t>Ползи от намаляване влиянието върху климата</w:t>
            </w:r>
          </w:p>
        </w:tc>
        <w:tc>
          <w:tcPr>
            <w:tcW w:w="1426" w:type="dxa"/>
            <w:vMerge w:val="restart"/>
            <w:shd w:val="clear" w:color="auto" w:fill="auto"/>
            <w:noWrap/>
            <w:hideMark/>
          </w:tcPr>
          <w:p w14:paraId="5531C5D9" w14:textId="147ADEB9"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lang w:val="en-US"/>
              </w:rPr>
            </w:pPr>
            <w:r w:rsidRPr="009963CE">
              <w:rPr>
                <w:sz w:val="18"/>
                <w:szCs w:val="18"/>
              </w:rPr>
              <w:t>8 298 346,57</w:t>
            </w:r>
          </w:p>
          <w:p w14:paraId="3349FCE3" w14:textId="73DBE01E"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lang w:val="en-US"/>
              </w:rPr>
            </w:pPr>
          </w:p>
        </w:tc>
        <w:tc>
          <w:tcPr>
            <w:tcW w:w="1440" w:type="dxa"/>
            <w:vMerge w:val="restart"/>
            <w:shd w:val="clear" w:color="auto" w:fill="auto"/>
            <w:noWrap/>
            <w:hideMark/>
          </w:tcPr>
          <w:p w14:paraId="576D44E0" w14:textId="48BF184D"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lang w:val="en-US"/>
              </w:rPr>
            </w:pPr>
            <w:r w:rsidRPr="009963CE">
              <w:rPr>
                <w:sz w:val="18"/>
                <w:szCs w:val="18"/>
              </w:rPr>
              <w:t>16 531 993,09</w:t>
            </w:r>
          </w:p>
          <w:p w14:paraId="38776356" w14:textId="718005D9"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lang w:val="en-US"/>
              </w:rPr>
            </w:pPr>
          </w:p>
        </w:tc>
        <w:tc>
          <w:tcPr>
            <w:tcW w:w="992" w:type="dxa"/>
            <w:shd w:val="clear" w:color="auto" w:fill="auto"/>
            <w:noWrap/>
            <w:hideMark/>
          </w:tcPr>
          <w:p w14:paraId="572AB009" w14:textId="66142B8B" w:rsidR="004E3586" w:rsidRPr="009963CE" w:rsidRDefault="004E3586" w:rsidP="004E358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1%</w:t>
            </w:r>
          </w:p>
        </w:tc>
        <w:tc>
          <w:tcPr>
            <w:tcW w:w="1512" w:type="dxa"/>
            <w:shd w:val="clear" w:color="auto" w:fill="auto"/>
            <w:noWrap/>
            <w:hideMark/>
          </w:tcPr>
          <w:p w14:paraId="1BB02249" w14:textId="2ED77114"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13 314 951,37</w:t>
            </w:r>
          </w:p>
        </w:tc>
        <w:tc>
          <w:tcPr>
            <w:tcW w:w="1343" w:type="dxa"/>
            <w:shd w:val="clear" w:color="auto" w:fill="auto"/>
            <w:noWrap/>
            <w:hideMark/>
          </w:tcPr>
          <w:p w14:paraId="4F201C44" w14:textId="1A19D03A"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0,63%</w:t>
            </w:r>
          </w:p>
        </w:tc>
        <w:tc>
          <w:tcPr>
            <w:tcW w:w="1365" w:type="dxa"/>
            <w:shd w:val="clear" w:color="auto" w:fill="auto"/>
            <w:noWrap/>
            <w:hideMark/>
          </w:tcPr>
          <w:p w14:paraId="1DE93D10" w14:textId="6B56113E"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12,12%</w:t>
            </w:r>
          </w:p>
        </w:tc>
        <w:tc>
          <w:tcPr>
            <w:tcW w:w="1343" w:type="dxa"/>
            <w:shd w:val="clear" w:color="auto" w:fill="auto"/>
            <w:noWrap/>
            <w:hideMark/>
          </w:tcPr>
          <w:p w14:paraId="17D858EB" w14:textId="5FE05EFF"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0,39%</w:t>
            </w:r>
          </w:p>
        </w:tc>
        <w:tc>
          <w:tcPr>
            <w:tcW w:w="1206" w:type="dxa"/>
            <w:shd w:val="clear" w:color="auto" w:fill="auto"/>
            <w:noWrap/>
            <w:hideMark/>
          </w:tcPr>
          <w:p w14:paraId="61D7FB7F" w14:textId="3DA956FF"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2,096</w:t>
            </w:r>
          </w:p>
        </w:tc>
        <w:tc>
          <w:tcPr>
            <w:tcW w:w="1343" w:type="dxa"/>
            <w:shd w:val="clear" w:color="auto" w:fill="auto"/>
            <w:noWrap/>
            <w:hideMark/>
          </w:tcPr>
          <w:p w14:paraId="35D825F5" w14:textId="247B3FDE"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0,33%</w:t>
            </w:r>
          </w:p>
        </w:tc>
      </w:tr>
      <w:tr w:rsidR="004E3586" w:rsidRPr="00B8750F" w14:paraId="2F945090" w14:textId="77777777" w:rsidTr="009963CE">
        <w:trPr>
          <w:trHeight w:val="297"/>
        </w:trPr>
        <w:tc>
          <w:tcPr>
            <w:cnfStyle w:val="001000000000" w:firstRow="0" w:lastRow="0" w:firstColumn="1" w:lastColumn="0" w:oddVBand="0" w:evenVBand="0" w:oddHBand="0" w:evenHBand="0" w:firstRowFirstColumn="0" w:firstRowLastColumn="0" w:lastRowFirstColumn="0" w:lastRowLastColumn="0"/>
            <w:tcW w:w="2518" w:type="dxa"/>
            <w:vMerge/>
            <w:hideMark/>
          </w:tcPr>
          <w:p w14:paraId="4A8C448C" w14:textId="77777777" w:rsidR="004E3586" w:rsidRPr="00B8750F" w:rsidRDefault="004E3586" w:rsidP="004E3586">
            <w:pPr>
              <w:spacing w:after="0" w:line="240" w:lineRule="auto"/>
              <w:rPr>
                <w:rFonts w:ascii="Calibri" w:hAnsi="Calibri" w:cs="Calibri"/>
                <w:sz w:val="20"/>
                <w:szCs w:val="20"/>
                <w:lang w:val="en-US"/>
              </w:rPr>
            </w:pPr>
          </w:p>
        </w:tc>
        <w:tc>
          <w:tcPr>
            <w:tcW w:w="1426" w:type="dxa"/>
            <w:vMerge/>
            <w:hideMark/>
          </w:tcPr>
          <w:p w14:paraId="022E9943" w14:textId="77777777" w:rsidR="004E3586" w:rsidRPr="009963CE" w:rsidRDefault="004E3586" w:rsidP="004E3586">
            <w:pPr>
              <w:spacing w:after="0" w:line="240" w:lineRule="auto"/>
              <w:cnfStyle w:val="000000000000" w:firstRow="0" w:lastRow="0" w:firstColumn="0" w:lastColumn="0" w:oddVBand="0" w:evenVBand="0" w:oddHBand="0" w:evenHBand="0" w:firstRowFirstColumn="0" w:firstRowLastColumn="0" w:lastRowFirstColumn="0" w:lastRowLastColumn="0"/>
              <w:rPr>
                <w:rFonts w:cs="Arial"/>
                <w:sz w:val="18"/>
                <w:szCs w:val="18"/>
                <w:lang w:val="en-US"/>
              </w:rPr>
            </w:pPr>
          </w:p>
        </w:tc>
        <w:tc>
          <w:tcPr>
            <w:tcW w:w="1440" w:type="dxa"/>
            <w:vMerge/>
            <w:hideMark/>
          </w:tcPr>
          <w:p w14:paraId="50BA501E" w14:textId="77777777" w:rsidR="004E3586" w:rsidRPr="009963CE" w:rsidRDefault="004E3586" w:rsidP="004E3586">
            <w:pPr>
              <w:spacing w:after="0" w:line="240" w:lineRule="auto"/>
              <w:cnfStyle w:val="000000000000" w:firstRow="0" w:lastRow="0" w:firstColumn="0" w:lastColumn="0" w:oddVBand="0" w:evenVBand="0" w:oddHBand="0" w:evenHBand="0" w:firstRowFirstColumn="0" w:firstRowLastColumn="0" w:lastRowFirstColumn="0" w:lastRowLastColumn="0"/>
              <w:rPr>
                <w:rFonts w:cs="Arial"/>
                <w:sz w:val="18"/>
                <w:szCs w:val="18"/>
                <w:lang w:val="en-US"/>
              </w:rPr>
            </w:pPr>
          </w:p>
        </w:tc>
        <w:tc>
          <w:tcPr>
            <w:tcW w:w="992" w:type="dxa"/>
            <w:shd w:val="clear" w:color="auto" w:fill="auto"/>
            <w:noWrap/>
            <w:hideMark/>
          </w:tcPr>
          <w:p w14:paraId="16A07242" w14:textId="274DE936" w:rsidR="004E3586" w:rsidRPr="009963CE" w:rsidRDefault="004E3586" w:rsidP="004E358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-1%</w:t>
            </w:r>
          </w:p>
        </w:tc>
        <w:tc>
          <w:tcPr>
            <w:tcW w:w="1512" w:type="dxa"/>
            <w:shd w:val="clear" w:color="auto" w:fill="auto"/>
            <w:noWrap/>
            <w:hideMark/>
          </w:tcPr>
          <w:p w14:paraId="244C12EA" w14:textId="72F893FB"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13 148 984,44</w:t>
            </w:r>
          </w:p>
        </w:tc>
        <w:tc>
          <w:tcPr>
            <w:tcW w:w="1343" w:type="dxa"/>
            <w:shd w:val="clear" w:color="auto" w:fill="auto"/>
            <w:noWrap/>
            <w:hideMark/>
          </w:tcPr>
          <w:p w14:paraId="157E52AF" w14:textId="4551FC72"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-0,63%</w:t>
            </w:r>
          </w:p>
        </w:tc>
        <w:tc>
          <w:tcPr>
            <w:tcW w:w="1365" w:type="dxa"/>
            <w:shd w:val="clear" w:color="auto" w:fill="auto"/>
            <w:noWrap/>
            <w:hideMark/>
          </w:tcPr>
          <w:p w14:paraId="2A36B57A" w14:textId="754E696B"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12,02%</w:t>
            </w:r>
          </w:p>
        </w:tc>
        <w:tc>
          <w:tcPr>
            <w:tcW w:w="1343" w:type="dxa"/>
            <w:shd w:val="clear" w:color="auto" w:fill="auto"/>
            <w:noWrap/>
            <w:hideMark/>
          </w:tcPr>
          <w:p w14:paraId="0FDCE21D" w14:textId="5C2F1D10"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-0,39%</w:t>
            </w:r>
          </w:p>
        </w:tc>
        <w:tc>
          <w:tcPr>
            <w:tcW w:w="1206" w:type="dxa"/>
            <w:shd w:val="clear" w:color="auto" w:fill="auto"/>
            <w:noWrap/>
            <w:hideMark/>
          </w:tcPr>
          <w:p w14:paraId="27DB2F61" w14:textId="167ADDEF"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2,082</w:t>
            </w:r>
          </w:p>
        </w:tc>
        <w:tc>
          <w:tcPr>
            <w:tcW w:w="1343" w:type="dxa"/>
            <w:shd w:val="clear" w:color="auto" w:fill="auto"/>
            <w:noWrap/>
            <w:hideMark/>
          </w:tcPr>
          <w:p w14:paraId="1EB56299" w14:textId="02A0DB9E"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-0,33%</w:t>
            </w:r>
          </w:p>
        </w:tc>
      </w:tr>
    </w:tbl>
    <w:p w14:paraId="67E37B01" w14:textId="77777777" w:rsidR="00E416EB" w:rsidRPr="007D77DA" w:rsidRDefault="00E416EB" w:rsidP="00E416EB">
      <w:pPr>
        <w:tabs>
          <w:tab w:val="left" w:pos="1134"/>
        </w:tabs>
        <w:suppressAutoHyphens/>
        <w:spacing w:after="0" w:line="240" w:lineRule="auto"/>
        <w:jc w:val="both"/>
        <w:rPr>
          <w:rFonts w:ascii="Times New Roman" w:eastAsia="Times New Roman" w:hAnsi="Times New Roman" w:cs="Times New Roman"/>
          <w:i/>
          <w:sz w:val="18"/>
          <w:szCs w:val="18"/>
          <w:lang w:eastAsia="ar-SA"/>
        </w:rPr>
      </w:pPr>
      <w:r w:rsidRPr="007D77DA">
        <w:rPr>
          <w:rFonts w:ascii="Times New Roman" w:eastAsia="Times New Roman" w:hAnsi="Times New Roman" w:cs="Times New Roman"/>
          <w:i/>
          <w:sz w:val="18"/>
          <w:szCs w:val="18"/>
          <w:lang w:eastAsia="ar-SA"/>
        </w:rPr>
        <w:t xml:space="preserve">Източник: модел Vademecum </w:t>
      </w:r>
    </w:p>
    <w:p w14:paraId="7F947EE5" w14:textId="77777777" w:rsidR="00E54D99" w:rsidRPr="007D77DA" w:rsidRDefault="00E54D99" w:rsidP="00E416EB">
      <w:pPr>
        <w:autoSpaceDE w:val="0"/>
        <w:autoSpaceDN w:val="0"/>
        <w:adjustRightInd w:val="0"/>
        <w:spacing w:before="240"/>
        <w:jc w:val="both"/>
        <w:rPr>
          <w:rFonts w:ascii="Times New Roman" w:hAnsi="Times New Roman" w:cs="Times New Roman"/>
          <w:i/>
        </w:rPr>
        <w:sectPr w:rsidR="00E54D99" w:rsidRPr="007D77DA" w:rsidSect="00E54D99">
          <w:pgSz w:w="16840" w:h="11907" w:orient="landscape" w:code="9"/>
          <w:pgMar w:top="1276" w:right="1276" w:bottom="1134" w:left="1134" w:header="425" w:footer="510" w:gutter="0"/>
          <w:cols w:space="708"/>
          <w:docGrid w:linePitch="326"/>
        </w:sectPr>
      </w:pPr>
    </w:p>
    <w:p w14:paraId="12BEA8F2" w14:textId="77777777" w:rsidR="007D77DA" w:rsidRDefault="007D77DA" w:rsidP="00D10754">
      <w:pPr>
        <w:tabs>
          <w:tab w:val="left" w:pos="9387"/>
        </w:tabs>
        <w:autoSpaceDE w:val="0"/>
        <w:autoSpaceDN w:val="0"/>
        <w:adjustRightInd w:val="0"/>
        <w:spacing w:before="240" w:after="120" w:line="240" w:lineRule="auto"/>
        <w:jc w:val="both"/>
        <w:rPr>
          <w:rFonts w:cs="Arial"/>
        </w:rPr>
      </w:pPr>
    </w:p>
    <w:p w14:paraId="26210517" w14:textId="7F5F0F25" w:rsidR="00E416EB" w:rsidRDefault="00E416EB" w:rsidP="00D10754">
      <w:pPr>
        <w:tabs>
          <w:tab w:val="left" w:pos="9387"/>
        </w:tabs>
        <w:autoSpaceDE w:val="0"/>
        <w:autoSpaceDN w:val="0"/>
        <w:adjustRightInd w:val="0"/>
        <w:spacing w:before="240" w:after="120" w:line="240" w:lineRule="auto"/>
        <w:jc w:val="both"/>
        <w:rPr>
          <w:rFonts w:cs="Arial"/>
        </w:rPr>
      </w:pPr>
      <w:r>
        <w:rPr>
          <w:rFonts w:cs="Arial"/>
        </w:rPr>
        <w:t xml:space="preserve">Видно в Икономическия анализ </w:t>
      </w:r>
      <w:r w:rsidR="00E54D99">
        <w:rPr>
          <w:rFonts w:cs="Arial"/>
        </w:rPr>
        <w:t xml:space="preserve">критични </w:t>
      </w:r>
      <w:r>
        <w:rPr>
          <w:rFonts w:cs="Arial"/>
        </w:rPr>
        <w:t xml:space="preserve"> променливи</w:t>
      </w:r>
      <w:r w:rsidR="00E54D99">
        <w:rPr>
          <w:rFonts w:cs="Arial"/>
        </w:rPr>
        <w:t xml:space="preserve"> са инвестиционните разх</w:t>
      </w:r>
      <w:r w:rsidR="007D77DA">
        <w:rPr>
          <w:rFonts w:cs="Arial"/>
        </w:rPr>
        <w:t>оди и външните разходи и за тях</w:t>
      </w:r>
      <w:r>
        <w:rPr>
          <w:rFonts w:cs="Arial"/>
        </w:rPr>
        <w:t xml:space="preserve"> са определени превключващите стойности:</w:t>
      </w:r>
    </w:p>
    <w:p w14:paraId="5BCD01D8" w14:textId="77777777" w:rsidR="00DF5A51" w:rsidRDefault="00DF5A51" w:rsidP="00DF5A51">
      <w:pPr>
        <w:tabs>
          <w:tab w:val="left" w:pos="1418"/>
        </w:tabs>
        <w:spacing w:before="60" w:after="60"/>
        <w:jc w:val="both"/>
        <w:rPr>
          <w:rFonts w:eastAsia="Calibri" w:cs="Arial"/>
          <w:i/>
          <w:color w:val="000000"/>
          <w:sz w:val="22"/>
          <w:lang w:eastAsia="en-US"/>
        </w:rPr>
      </w:pPr>
      <w:bookmarkStart w:id="391" w:name="_Toc174099081"/>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7D77DA">
        <w:rPr>
          <w:rFonts w:cs="Arial"/>
          <w:bCs/>
          <w:i/>
          <w:noProof/>
          <w:sz w:val="22"/>
        </w:rPr>
        <w:t>36</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DF5A51">
        <w:rPr>
          <w:rFonts w:eastAsia="Calibri" w:cs="Arial"/>
          <w:i/>
          <w:color w:val="000000"/>
          <w:sz w:val="22"/>
          <w:lang w:eastAsia="en-US"/>
        </w:rPr>
        <w:t>Превключващи стойности на критичните променливи</w:t>
      </w:r>
      <w:bookmarkEnd w:id="391"/>
    </w:p>
    <w:tbl>
      <w:tblPr>
        <w:tblStyle w:val="LightList-Accent111"/>
        <w:tblW w:w="9789" w:type="dxa"/>
        <w:tblLook w:val="04A0" w:firstRow="1" w:lastRow="0" w:firstColumn="1" w:lastColumn="0" w:noHBand="0" w:noVBand="1"/>
      </w:tblPr>
      <w:tblGrid>
        <w:gridCol w:w="2257"/>
        <w:gridCol w:w="2083"/>
        <w:gridCol w:w="1861"/>
        <w:gridCol w:w="1727"/>
        <w:gridCol w:w="1861"/>
      </w:tblGrid>
      <w:tr w:rsidR="003E1CB7" w:rsidRPr="003E1CB7" w14:paraId="329AACAA" w14:textId="77777777" w:rsidTr="007D77DA">
        <w:trPr>
          <w:cnfStyle w:val="100000000000" w:firstRow="1" w:lastRow="0" w:firstColumn="0" w:lastColumn="0" w:oddVBand="0" w:evenVBand="0" w:oddHBand="0" w:evenHBand="0" w:firstRowFirstColumn="0" w:firstRowLastColumn="0" w:lastRowFirstColumn="0" w:lastRowLastColumn="0"/>
          <w:trHeight w:val="982"/>
        </w:trPr>
        <w:tc>
          <w:tcPr>
            <w:cnfStyle w:val="001000000000" w:firstRow="0" w:lastRow="0" w:firstColumn="1" w:lastColumn="0" w:oddVBand="0" w:evenVBand="0" w:oddHBand="0" w:evenHBand="0" w:firstRowFirstColumn="0" w:firstRowLastColumn="0" w:lastRowFirstColumn="0" w:lastRowLastColumn="0"/>
            <w:tcW w:w="2257" w:type="dxa"/>
            <w:vAlign w:val="center"/>
          </w:tcPr>
          <w:p w14:paraId="62CCA80A" w14:textId="77777777" w:rsidR="00E416EB" w:rsidRPr="007D77DA" w:rsidRDefault="00E416EB" w:rsidP="00E416EB">
            <w:pPr>
              <w:jc w:val="center"/>
              <w:rPr>
                <w:rFonts w:cs="Arial"/>
                <w:b w:val="0"/>
                <w:bCs w:val="0"/>
                <w:color w:val="FFFFFF" w:themeColor="background1"/>
                <w:sz w:val="20"/>
                <w:szCs w:val="20"/>
              </w:rPr>
            </w:pPr>
            <w:r w:rsidRPr="007D77DA">
              <w:rPr>
                <w:rFonts w:cs="Arial"/>
                <w:color w:val="FFFFFF" w:themeColor="background1"/>
                <w:sz w:val="20"/>
                <w:szCs w:val="20"/>
              </w:rPr>
              <w:t>Тествани променливи</w:t>
            </w:r>
          </w:p>
        </w:tc>
        <w:tc>
          <w:tcPr>
            <w:tcW w:w="2083" w:type="dxa"/>
            <w:vAlign w:val="center"/>
            <w:hideMark/>
          </w:tcPr>
          <w:p w14:paraId="6057690A" w14:textId="07161E5A" w:rsidR="00E416EB" w:rsidRPr="007D77DA" w:rsidRDefault="00DF5A51"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0"/>
                <w:szCs w:val="20"/>
              </w:rPr>
            </w:pPr>
            <w:r w:rsidRPr="007D77DA">
              <w:rPr>
                <w:rFonts w:cs="Arial"/>
                <w:color w:val="FFFFFF" w:themeColor="background1"/>
                <w:sz w:val="20"/>
                <w:szCs w:val="20"/>
              </w:rPr>
              <w:t>Максимум % промяна преди</w:t>
            </w:r>
            <w:r w:rsidR="00E416EB" w:rsidRPr="007D77DA">
              <w:rPr>
                <w:rFonts w:cs="Arial"/>
                <w:color w:val="FFFFFF" w:themeColor="background1"/>
                <w:sz w:val="20"/>
                <w:szCs w:val="20"/>
              </w:rPr>
              <w:t xml:space="preserve"> </w:t>
            </w:r>
            <w:r w:rsidR="00762C71" w:rsidRPr="007D77DA">
              <w:rPr>
                <w:rFonts w:cs="Arial"/>
                <w:color w:val="FFFFFF" w:themeColor="background1"/>
                <w:sz w:val="20"/>
                <w:szCs w:val="20"/>
              </w:rPr>
              <w:t>ИННС</w:t>
            </w:r>
            <w:r w:rsidR="00E416EB" w:rsidRPr="007D77DA">
              <w:rPr>
                <w:rFonts w:cs="Arial"/>
                <w:color w:val="FFFFFF" w:themeColor="background1"/>
                <w:sz w:val="20"/>
                <w:szCs w:val="20"/>
              </w:rPr>
              <w:t xml:space="preserve"> (5%) </w:t>
            </w:r>
            <w:r w:rsidRPr="007D77DA">
              <w:rPr>
                <w:rFonts w:cs="Arial"/>
                <w:color w:val="FFFFFF" w:themeColor="background1"/>
                <w:sz w:val="20"/>
                <w:szCs w:val="20"/>
              </w:rPr>
              <w:t>да</w:t>
            </w:r>
            <w:r w:rsidR="00E416EB" w:rsidRPr="007D77DA">
              <w:rPr>
                <w:rFonts w:cs="Arial"/>
                <w:color w:val="FFFFFF" w:themeColor="background1"/>
                <w:sz w:val="20"/>
                <w:szCs w:val="20"/>
              </w:rPr>
              <w:t xml:space="preserve"> стане ≥ 0</w:t>
            </w:r>
          </w:p>
        </w:tc>
        <w:tc>
          <w:tcPr>
            <w:tcW w:w="1861" w:type="dxa"/>
            <w:vAlign w:val="center"/>
            <w:hideMark/>
          </w:tcPr>
          <w:p w14:paraId="14658392" w14:textId="77777777" w:rsidR="00DF5A51" w:rsidRPr="007D77DA" w:rsidRDefault="00E416EB"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0"/>
                <w:szCs w:val="20"/>
              </w:rPr>
            </w:pPr>
            <w:r w:rsidRPr="007D77DA">
              <w:rPr>
                <w:rFonts w:cs="Arial"/>
                <w:color w:val="FFFFFF" w:themeColor="background1"/>
                <w:sz w:val="20"/>
                <w:szCs w:val="20"/>
              </w:rPr>
              <w:t xml:space="preserve">Превключваща стойност  </w:t>
            </w:r>
          </w:p>
          <w:p w14:paraId="157530D6" w14:textId="7697077B" w:rsidR="00E416EB" w:rsidRPr="007D77DA" w:rsidRDefault="00E416EB"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0"/>
                <w:szCs w:val="20"/>
              </w:rPr>
            </w:pPr>
            <w:r w:rsidRPr="007D77DA">
              <w:rPr>
                <w:rFonts w:cs="Arial"/>
                <w:color w:val="FFFFFF" w:themeColor="background1"/>
                <w:sz w:val="20"/>
                <w:szCs w:val="20"/>
              </w:rPr>
              <w:t>(</w:t>
            </w:r>
            <w:r w:rsidR="00762C71" w:rsidRPr="007D77DA">
              <w:rPr>
                <w:rFonts w:cs="Arial"/>
                <w:color w:val="FFFFFF" w:themeColor="background1"/>
                <w:sz w:val="20"/>
                <w:szCs w:val="20"/>
              </w:rPr>
              <w:t>норма</w:t>
            </w:r>
            <w:r w:rsidRPr="007D77DA">
              <w:rPr>
                <w:rFonts w:cs="Arial"/>
                <w:color w:val="FFFFFF" w:themeColor="background1"/>
                <w:sz w:val="20"/>
                <w:szCs w:val="20"/>
              </w:rPr>
              <w:t xml:space="preserve"> 5%)</w:t>
            </w:r>
          </w:p>
        </w:tc>
        <w:tc>
          <w:tcPr>
            <w:tcW w:w="1727" w:type="dxa"/>
            <w:vAlign w:val="center"/>
            <w:hideMark/>
          </w:tcPr>
          <w:p w14:paraId="4BDF4F71" w14:textId="1B070102" w:rsidR="00E416EB" w:rsidRPr="007D77DA" w:rsidRDefault="00E416EB" w:rsidP="00DF5A51">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0"/>
                <w:szCs w:val="20"/>
              </w:rPr>
            </w:pPr>
            <w:r w:rsidRPr="007D77DA">
              <w:rPr>
                <w:rFonts w:cs="Arial"/>
                <w:color w:val="FFFFFF" w:themeColor="background1"/>
                <w:sz w:val="20"/>
                <w:szCs w:val="20"/>
              </w:rPr>
              <w:t xml:space="preserve">Максимум % промяна преди  </w:t>
            </w:r>
            <w:r w:rsidR="00762C71" w:rsidRPr="007D77DA">
              <w:rPr>
                <w:rFonts w:cs="Arial"/>
                <w:color w:val="FFFFFF" w:themeColor="background1"/>
                <w:sz w:val="20"/>
                <w:szCs w:val="20"/>
              </w:rPr>
              <w:t>ФННС</w:t>
            </w:r>
            <w:r w:rsidRPr="007D77DA">
              <w:rPr>
                <w:rFonts w:cs="Arial"/>
                <w:color w:val="FFFFFF" w:themeColor="background1"/>
                <w:sz w:val="20"/>
                <w:szCs w:val="20"/>
              </w:rPr>
              <w:t xml:space="preserve">  (4%) </w:t>
            </w:r>
            <w:r w:rsidR="00DF5A51" w:rsidRPr="007D77DA">
              <w:rPr>
                <w:rFonts w:cs="Arial"/>
                <w:color w:val="FFFFFF" w:themeColor="background1"/>
                <w:sz w:val="20"/>
                <w:szCs w:val="20"/>
              </w:rPr>
              <w:t>да стане</w:t>
            </w:r>
            <w:r w:rsidRPr="007D77DA">
              <w:rPr>
                <w:rFonts w:cs="Arial"/>
                <w:color w:val="FFFFFF" w:themeColor="background1"/>
                <w:sz w:val="20"/>
                <w:szCs w:val="20"/>
              </w:rPr>
              <w:t xml:space="preserve"> 0</w:t>
            </w:r>
          </w:p>
        </w:tc>
        <w:tc>
          <w:tcPr>
            <w:tcW w:w="1861" w:type="dxa"/>
            <w:vAlign w:val="center"/>
            <w:hideMark/>
          </w:tcPr>
          <w:p w14:paraId="50F789C0" w14:textId="77777777" w:rsidR="00DF5A51" w:rsidRPr="007D77DA" w:rsidRDefault="00E416EB"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0"/>
                <w:szCs w:val="20"/>
              </w:rPr>
            </w:pPr>
            <w:r w:rsidRPr="007D77DA">
              <w:rPr>
                <w:rFonts w:cs="Arial"/>
                <w:color w:val="FFFFFF" w:themeColor="background1"/>
                <w:sz w:val="20"/>
                <w:szCs w:val="20"/>
              </w:rPr>
              <w:t xml:space="preserve">Превключваща стойност  </w:t>
            </w:r>
          </w:p>
          <w:p w14:paraId="436C7393" w14:textId="76BE5EFF" w:rsidR="00E416EB" w:rsidRPr="007D77DA" w:rsidRDefault="00E416EB"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0"/>
                <w:szCs w:val="20"/>
              </w:rPr>
            </w:pPr>
            <w:r w:rsidRPr="007D77DA">
              <w:rPr>
                <w:rFonts w:cs="Arial"/>
                <w:color w:val="FFFFFF" w:themeColor="background1"/>
                <w:sz w:val="20"/>
                <w:szCs w:val="20"/>
              </w:rPr>
              <w:t>(</w:t>
            </w:r>
            <w:r w:rsidR="00762C71" w:rsidRPr="007D77DA">
              <w:rPr>
                <w:rFonts w:cs="Arial"/>
                <w:color w:val="FFFFFF" w:themeColor="background1"/>
                <w:sz w:val="20"/>
                <w:szCs w:val="20"/>
              </w:rPr>
              <w:t>норма</w:t>
            </w:r>
            <w:r w:rsidRPr="007D77DA">
              <w:rPr>
                <w:rFonts w:cs="Arial"/>
                <w:color w:val="FFFFFF" w:themeColor="background1"/>
                <w:sz w:val="20"/>
                <w:szCs w:val="20"/>
              </w:rPr>
              <w:t xml:space="preserve"> 4%)</w:t>
            </w:r>
          </w:p>
        </w:tc>
      </w:tr>
      <w:tr w:rsidR="00D471A1" w:rsidRPr="00DF5A51" w14:paraId="73A3DF27" w14:textId="77777777" w:rsidTr="009963CE">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2257" w:type="dxa"/>
            <w:vAlign w:val="center"/>
          </w:tcPr>
          <w:p w14:paraId="72DEBC90" w14:textId="77777777" w:rsidR="00D471A1" w:rsidRPr="00DF5A51" w:rsidRDefault="00D471A1" w:rsidP="00D471A1">
            <w:pPr>
              <w:spacing w:after="0" w:line="240" w:lineRule="auto"/>
              <w:rPr>
                <w:rFonts w:cs="Arial"/>
                <w:color w:val="000000"/>
                <w:sz w:val="20"/>
                <w:szCs w:val="20"/>
              </w:rPr>
            </w:pPr>
            <w:r w:rsidRPr="00DF5A51">
              <w:rPr>
                <w:rFonts w:cs="Arial"/>
                <w:color w:val="000000"/>
                <w:sz w:val="20"/>
                <w:szCs w:val="20"/>
              </w:rPr>
              <w:t>А. Инвестиционни разходи</w:t>
            </w:r>
          </w:p>
        </w:tc>
        <w:tc>
          <w:tcPr>
            <w:tcW w:w="2083" w:type="dxa"/>
            <w:shd w:val="clear" w:color="auto" w:fill="auto"/>
            <w:noWrap/>
            <w:hideMark/>
          </w:tcPr>
          <w:p w14:paraId="65F4D31A" w14:textId="7015DBF1" w:rsidR="00D471A1" w:rsidRPr="009963CE" w:rsidRDefault="00D471A1" w:rsidP="00D471A1">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167,31%</w:t>
            </w:r>
          </w:p>
        </w:tc>
        <w:tc>
          <w:tcPr>
            <w:tcW w:w="1861" w:type="dxa"/>
            <w:shd w:val="clear" w:color="auto" w:fill="auto"/>
            <w:noWrap/>
            <w:hideMark/>
          </w:tcPr>
          <w:p w14:paraId="7C5370C5" w14:textId="4C1C53E9" w:rsidR="00D471A1" w:rsidRPr="009963CE" w:rsidRDefault="00D471A1" w:rsidP="00D471A1">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34 825 570,75</w:t>
            </w:r>
          </w:p>
        </w:tc>
        <w:tc>
          <w:tcPr>
            <w:tcW w:w="1727" w:type="dxa"/>
            <w:shd w:val="clear" w:color="auto" w:fill="auto"/>
            <w:noWrap/>
            <w:hideMark/>
          </w:tcPr>
          <w:p w14:paraId="281A3E16" w14:textId="75CBED34" w:rsidR="00D471A1" w:rsidRPr="009963CE" w:rsidRDefault="00D471A1" w:rsidP="00D471A1">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-107,45%</w:t>
            </w:r>
          </w:p>
        </w:tc>
        <w:tc>
          <w:tcPr>
            <w:tcW w:w="1861" w:type="dxa"/>
            <w:shd w:val="clear" w:color="auto" w:fill="auto"/>
            <w:noWrap/>
            <w:hideMark/>
          </w:tcPr>
          <w:p w14:paraId="11CCAA09" w14:textId="2B57E2BF" w:rsidR="00D471A1" w:rsidRPr="009963CE" w:rsidRDefault="00D471A1" w:rsidP="00D471A1">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-989 578,28</w:t>
            </w:r>
          </w:p>
        </w:tc>
      </w:tr>
      <w:tr w:rsidR="00D471A1" w:rsidRPr="00DF5A51" w14:paraId="05C5B528" w14:textId="77777777" w:rsidTr="009963CE">
        <w:trPr>
          <w:trHeight w:val="276"/>
        </w:trPr>
        <w:tc>
          <w:tcPr>
            <w:cnfStyle w:val="001000000000" w:firstRow="0" w:lastRow="0" w:firstColumn="1" w:lastColumn="0" w:oddVBand="0" w:evenVBand="0" w:oddHBand="0" w:evenHBand="0" w:firstRowFirstColumn="0" w:firstRowLastColumn="0" w:lastRowFirstColumn="0" w:lastRowLastColumn="0"/>
            <w:tcW w:w="2257" w:type="dxa"/>
            <w:vAlign w:val="center"/>
          </w:tcPr>
          <w:p w14:paraId="5F1D1C82" w14:textId="77777777" w:rsidR="00D471A1" w:rsidRPr="00DF5A51" w:rsidRDefault="00D471A1" w:rsidP="00D471A1">
            <w:pPr>
              <w:spacing w:after="0" w:line="240" w:lineRule="auto"/>
              <w:rPr>
                <w:rFonts w:cs="Arial"/>
                <w:color w:val="000000"/>
                <w:sz w:val="20"/>
                <w:szCs w:val="20"/>
              </w:rPr>
            </w:pPr>
            <w:r w:rsidRPr="00DF5A51">
              <w:rPr>
                <w:rFonts w:cs="Arial"/>
                <w:color w:val="000000"/>
                <w:sz w:val="20"/>
                <w:szCs w:val="20"/>
              </w:rPr>
              <w:t>G. Външни разходи</w:t>
            </w:r>
          </w:p>
        </w:tc>
        <w:tc>
          <w:tcPr>
            <w:tcW w:w="2083" w:type="dxa"/>
            <w:noWrap/>
            <w:hideMark/>
          </w:tcPr>
          <w:p w14:paraId="7ADB8B54" w14:textId="65A280CB" w:rsidR="00D471A1" w:rsidRPr="00D471A1" w:rsidRDefault="00D471A1" w:rsidP="00D471A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-94,46%</w:t>
            </w:r>
          </w:p>
        </w:tc>
        <w:tc>
          <w:tcPr>
            <w:tcW w:w="1861" w:type="dxa"/>
            <w:noWrap/>
            <w:hideMark/>
          </w:tcPr>
          <w:p w14:paraId="537D1498" w14:textId="2633C98F" w:rsidR="00D471A1" w:rsidRPr="00D471A1" w:rsidRDefault="00D471A1" w:rsidP="00D471A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816 757,63</w:t>
            </w:r>
          </w:p>
        </w:tc>
        <w:tc>
          <w:tcPr>
            <w:tcW w:w="1727" w:type="dxa"/>
            <w:noWrap/>
            <w:vAlign w:val="center"/>
            <w:hideMark/>
          </w:tcPr>
          <w:p w14:paraId="008BE776" w14:textId="77777777" w:rsidR="00D471A1" w:rsidRPr="00D471A1" w:rsidRDefault="00D471A1" w:rsidP="00D471A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p>
        </w:tc>
        <w:tc>
          <w:tcPr>
            <w:tcW w:w="1861" w:type="dxa"/>
            <w:noWrap/>
            <w:vAlign w:val="center"/>
            <w:hideMark/>
          </w:tcPr>
          <w:p w14:paraId="123B3DFC" w14:textId="77777777" w:rsidR="00D471A1" w:rsidRPr="00D471A1" w:rsidRDefault="00D471A1" w:rsidP="00D471A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p>
        </w:tc>
      </w:tr>
    </w:tbl>
    <w:p w14:paraId="1467789A" w14:textId="77777777" w:rsidR="007D77DA" w:rsidRDefault="00E416EB" w:rsidP="00E416EB">
      <w:pPr>
        <w:tabs>
          <w:tab w:val="left" w:pos="1134"/>
        </w:tabs>
        <w:suppressAutoHyphens/>
        <w:spacing w:after="0" w:line="240" w:lineRule="auto"/>
        <w:jc w:val="both"/>
        <w:rPr>
          <w:rFonts w:ascii="Times New Roman" w:eastAsia="Times New Roman" w:hAnsi="Times New Roman" w:cs="Times New Roman"/>
          <w:i/>
          <w:sz w:val="18"/>
          <w:szCs w:val="18"/>
          <w:lang w:eastAsia="ar-SA"/>
        </w:rPr>
      </w:pPr>
      <w:r w:rsidRPr="007D77DA">
        <w:rPr>
          <w:rFonts w:ascii="Times New Roman" w:eastAsia="Times New Roman" w:hAnsi="Times New Roman" w:cs="Times New Roman"/>
          <w:i/>
          <w:sz w:val="18"/>
          <w:szCs w:val="18"/>
          <w:lang w:eastAsia="ar-SA"/>
        </w:rPr>
        <w:t>Източник: модел Vademecum</w:t>
      </w:r>
    </w:p>
    <w:p w14:paraId="031A93B2" w14:textId="608A6C28" w:rsidR="00E416EB" w:rsidRPr="007D77DA" w:rsidRDefault="00E416EB" w:rsidP="00E416EB">
      <w:pPr>
        <w:tabs>
          <w:tab w:val="left" w:pos="1134"/>
        </w:tabs>
        <w:suppressAutoHyphens/>
        <w:spacing w:after="0" w:line="240" w:lineRule="auto"/>
        <w:jc w:val="both"/>
        <w:rPr>
          <w:rFonts w:ascii="Times New Roman" w:eastAsia="Times New Roman" w:hAnsi="Times New Roman" w:cs="Times New Roman"/>
          <w:i/>
          <w:sz w:val="18"/>
          <w:szCs w:val="18"/>
          <w:lang w:eastAsia="ar-SA"/>
        </w:rPr>
      </w:pPr>
      <w:r w:rsidRPr="007D77DA">
        <w:rPr>
          <w:rFonts w:ascii="Times New Roman" w:eastAsia="Times New Roman" w:hAnsi="Times New Roman" w:cs="Times New Roman"/>
          <w:i/>
          <w:sz w:val="18"/>
          <w:szCs w:val="18"/>
          <w:lang w:eastAsia="ar-SA"/>
        </w:rPr>
        <w:t xml:space="preserve"> </w:t>
      </w:r>
    </w:p>
    <w:p w14:paraId="0C4F4CC4" w14:textId="77777777" w:rsidR="00AF44F1" w:rsidRPr="00794FF7" w:rsidRDefault="00AF44F1" w:rsidP="00794FF7">
      <w:pPr>
        <w:pStyle w:val="Heading2"/>
        <w:numPr>
          <w:ilvl w:val="1"/>
          <w:numId w:val="3"/>
        </w:numPr>
        <w:ind w:left="1080" w:hanging="540"/>
        <w:rPr>
          <w:szCs w:val="24"/>
          <w:lang w:val="bg-BG"/>
        </w:rPr>
      </w:pPr>
      <w:bookmarkStart w:id="392" w:name="_Toc143694207"/>
      <w:r w:rsidRPr="00794FF7">
        <w:rPr>
          <w:szCs w:val="24"/>
          <w:lang w:val="bg-BG"/>
        </w:rPr>
        <w:t>Анализ на сценариите</w:t>
      </w:r>
      <w:bookmarkEnd w:id="392"/>
    </w:p>
    <w:p w14:paraId="5940B17D" w14:textId="77777777" w:rsidR="00DF5A51" w:rsidRDefault="00DF5A51" w:rsidP="00DF5A51">
      <w:pPr>
        <w:autoSpaceDE w:val="0"/>
        <w:autoSpaceDN w:val="0"/>
        <w:adjustRightInd w:val="0"/>
        <w:jc w:val="both"/>
        <w:rPr>
          <w:rFonts w:eastAsia="Calibri" w:cs="Arial"/>
        </w:rPr>
      </w:pPr>
      <w:r w:rsidRPr="00704B1D">
        <w:rPr>
          <w:rFonts w:eastAsia="Calibri" w:cs="Arial"/>
        </w:rPr>
        <w:t xml:space="preserve">Тъй като определянето на превключващите стойности не ни дава информация за кумулативното въздействие на няколко индикатора едновременно, </w:t>
      </w:r>
      <w:r w:rsidR="00BF782B">
        <w:rPr>
          <w:rFonts w:eastAsia="Calibri" w:cs="Arial"/>
        </w:rPr>
        <w:t>са разработени и анализирани още два</w:t>
      </w:r>
      <w:r w:rsidRPr="00704B1D">
        <w:rPr>
          <w:rFonts w:eastAsia="Calibri" w:cs="Arial"/>
        </w:rPr>
        <w:t xml:space="preserve"> сценария на такова въздействие, наречени Оптимистичен</w:t>
      </w:r>
      <w:r>
        <w:rPr>
          <w:rFonts w:eastAsia="Calibri" w:cs="Arial"/>
        </w:rPr>
        <w:t xml:space="preserve"> и</w:t>
      </w:r>
      <w:r w:rsidRPr="00704B1D">
        <w:rPr>
          <w:rFonts w:eastAsia="Calibri" w:cs="Arial"/>
        </w:rPr>
        <w:t xml:space="preserve"> Песимистичен</w:t>
      </w:r>
      <w:r>
        <w:rPr>
          <w:rFonts w:eastAsia="Calibri" w:cs="Arial"/>
        </w:rPr>
        <w:t>.</w:t>
      </w:r>
    </w:p>
    <w:p w14:paraId="21E5E609" w14:textId="77777777" w:rsidR="00DF5A51" w:rsidRDefault="00DF5A51" w:rsidP="00DF5A51">
      <w:pPr>
        <w:tabs>
          <w:tab w:val="left" w:pos="1418"/>
        </w:tabs>
        <w:spacing w:before="60" w:after="60"/>
        <w:jc w:val="both"/>
        <w:rPr>
          <w:rFonts w:eastAsia="Calibri" w:cs="Arial"/>
          <w:i/>
          <w:color w:val="000000"/>
          <w:sz w:val="22"/>
          <w:lang w:eastAsia="en-US"/>
        </w:rPr>
      </w:pPr>
      <w:bookmarkStart w:id="393" w:name="_Toc174099082"/>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7D77DA">
        <w:rPr>
          <w:rFonts w:cs="Arial"/>
          <w:bCs/>
          <w:i/>
          <w:noProof/>
          <w:sz w:val="22"/>
        </w:rPr>
        <w:t>37</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DF5A51">
        <w:rPr>
          <w:rFonts w:eastAsia="Calibri" w:cs="Arial"/>
          <w:i/>
          <w:color w:val="000000"/>
          <w:sz w:val="22"/>
          <w:lang w:eastAsia="en-US"/>
        </w:rPr>
        <w:t>Анализ на сценариите</w:t>
      </w:r>
      <w:bookmarkEnd w:id="393"/>
    </w:p>
    <w:tbl>
      <w:tblPr>
        <w:tblStyle w:val="LightList-Accent111"/>
        <w:tblW w:w="7788" w:type="dxa"/>
        <w:tblLook w:val="04A0" w:firstRow="1" w:lastRow="0" w:firstColumn="1" w:lastColumn="0" w:noHBand="0" w:noVBand="1"/>
      </w:tblPr>
      <w:tblGrid>
        <w:gridCol w:w="2400"/>
        <w:gridCol w:w="1801"/>
        <w:gridCol w:w="1777"/>
        <w:gridCol w:w="1810"/>
      </w:tblGrid>
      <w:tr w:rsidR="008B38BF" w:rsidRPr="009F1DB5" w14:paraId="5DB13158" w14:textId="77777777" w:rsidTr="007D77DA">
        <w:trPr>
          <w:cnfStyle w:val="100000000000" w:firstRow="1" w:lastRow="0" w:firstColumn="0" w:lastColumn="0" w:oddVBand="0" w:evenVBand="0" w:oddHBand="0" w:evenHBand="0" w:firstRowFirstColumn="0" w:firstRowLastColumn="0" w:lastRowFirstColumn="0" w:lastRowLastColumn="0"/>
          <w:trHeight w:val="370"/>
        </w:trPr>
        <w:tc>
          <w:tcPr>
            <w:cnfStyle w:val="001000000000" w:firstRow="0" w:lastRow="0" w:firstColumn="1" w:lastColumn="0" w:oddVBand="0" w:evenVBand="0" w:oddHBand="0" w:evenHBand="0" w:firstRowFirstColumn="0" w:firstRowLastColumn="0" w:lastRowFirstColumn="0" w:lastRowLastColumn="0"/>
            <w:tcW w:w="2400" w:type="dxa"/>
            <w:noWrap/>
            <w:hideMark/>
          </w:tcPr>
          <w:p w14:paraId="0BB6AC5B" w14:textId="77777777" w:rsidR="00A51205" w:rsidRPr="007D77DA" w:rsidRDefault="00A51205" w:rsidP="00A51205">
            <w:pPr>
              <w:jc w:val="center"/>
              <w:rPr>
                <w:rFonts w:cs="Arial"/>
                <w:b w:val="0"/>
                <w:bCs w:val="0"/>
                <w:color w:val="FFFFFF" w:themeColor="background1"/>
                <w:sz w:val="22"/>
              </w:rPr>
            </w:pPr>
            <w:r w:rsidRPr="007D77DA">
              <w:rPr>
                <w:rFonts w:cs="Arial"/>
                <w:color w:val="FFFFFF" w:themeColor="background1"/>
                <w:sz w:val="22"/>
              </w:rPr>
              <w:t>Показатели</w:t>
            </w:r>
          </w:p>
        </w:tc>
        <w:tc>
          <w:tcPr>
            <w:tcW w:w="1801" w:type="dxa"/>
            <w:noWrap/>
            <w:hideMark/>
          </w:tcPr>
          <w:p w14:paraId="79FEE4AA" w14:textId="77777777" w:rsidR="00A51205" w:rsidRPr="007D77DA" w:rsidRDefault="00A51205" w:rsidP="00A51205">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2"/>
              </w:rPr>
            </w:pPr>
            <w:r w:rsidRPr="007D77DA">
              <w:rPr>
                <w:rFonts w:cs="Arial"/>
                <w:color w:val="FFFFFF" w:themeColor="background1"/>
                <w:sz w:val="22"/>
              </w:rPr>
              <w:t>Песимистичен</w:t>
            </w:r>
          </w:p>
        </w:tc>
        <w:tc>
          <w:tcPr>
            <w:tcW w:w="1777" w:type="dxa"/>
            <w:hideMark/>
          </w:tcPr>
          <w:p w14:paraId="42974425" w14:textId="77777777" w:rsidR="00A51205" w:rsidRPr="007D77DA" w:rsidRDefault="00A51205" w:rsidP="00A51205">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2"/>
              </w:rPr>
            </w:pPr>
            <w:r w:rsidRPr="007D77DA">
              <w:rPr>
                <w:rFonts w:cs="Arial"/>
                <w:color w:val="FFFFFF" w:themeColor="background1"/>
                <w:sz w:val="22"/>
              </w:rPr>
              <w:t>Реалистичен</w:t>
            </w:r>
          </w:p>
        </w:tc>
        <w:tc>
          <w:tcPr>
            <w:tcW w:w="1810" w:type="dxa"/>
            <w:noWrap/>
            <w:hideMark/>
          </w:tcPr>
          <w:p w14:paraId="401E18FB" w14:textId="77777777" w:rsidR="00A51205" w:rsidRPr="007D77DA" w:rsidRDefault="00A51205" w:rsidP="00A51205">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2"/>
              </w:rPr>
            </w:pPr>
            <w:r w:rsidRPr="007D77DA">
              <w:rPr>
                <w:rFonts w:cs="Arial"/>
                <w:color w:val="FFFFFF" w:themeColor="background1"/>
                <w:sz w:val="22"/>
              </w:rPr>
              <w:t>Оптимистичен</w:t>
            </w:r>
          </w:p>
        </w:tc>
      </w:tr>
      <w:tr w:rsidR="00D471A1" w:rsidRPr="009F1DB5" w14:paraId="7962FFA8" w14:textId="77777777" w:rsidTr="007D77DA">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2400" w:type="dxa"/>
            <w:shd w:val="clear" w:color="auto" w:fill="auto"/>
            <w:hideMark/>
          </w:tcPr>
          <w:p w14:paraId="71BEE6D7" w14:textId="77777777" w:rsidR="00D471A1" w:rsidRPr="007D77DA" w:rsidRDefault="00D471A1" w:rsidP="00D471A1">
            <w:pPr>
              <w:spacing w:after="0" w:line="240" w:lineRule="auto"/>
              <w:rPr>
                <w:rFonts w:cs="Arial"/>
                <w:b w:val="0"/>
                <w:bCs w:val="0"/>
                <w:color w:val="000000"/>
                <w:sz w:val="22"/>
              </w:rPr>
            </w:pPr>
            <w:r w:rsidRPr="007D77DA">
              <w:rPr>
                <w:rFonts w:cs="Arial"/>
                <w:color w:val="000000"/>
                <w:sz w:val="22"/>
              </w:rPr>
              <w:t>ИННС</w:t>
            </w:r>
          </w:p>
        </w:tc>
        <w:tc>
          <w:tcPr>
            <w:tcW w:w="1801" w:type="dxa"/>
            <w:shd w:val="clear" w:color="auto" w:fill="auto"/>
            <w:noWrap/>
            <w:hideMark/>
          </w:tcPr>
          <w:p w14:paraId="43AAB932" w14:textId="2BC83650" w:rsidR="00D471A1" w:rsidRPr="009963CE" w:rsidRDefault="00D471A1" w:rsidP="00D471A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9963CE">
              <w:rPr>
                <w:sz w:val="20"/>
                <w:szCs w:val="20"/>
              </w:rPr>
              <w:t>3 433 577</w:t>
            </w:r>
          </w:p>
        </w:tc>
        <w:tc>
          <w:tcPr>
            <w:tcW w:w="1777" w:type="dxa"/>
            <w:shd w:val="clear" w:color="auto" w:fill="auto"/>
            <w:noWrap/>
            <w:hideMark/>
          </w:tcPr>
          <w:p w14:paraId="078F8D02" w14:textId="3AD859DA" w:rsidR="00D471A1" w:rsidRPr="009963CE" w:rsidRDefault="00D471A1" w:rsidP="00D471A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9963CE">
              <w:rPr>
                <w:sz w:val="20"/>
                <w:szCs w:val="20"/>
              </w:rPr>
              <w:t>13 231 968</w:t>
            </w:r>
          </w:p>
        </w:tc>
        <w:tc>
          <w:tcPr>
            <w:tcW w:w="1810" w:type="dxa"/>
            <w:shd w:val="clear" w:color="auto" w:fill="auto"/>
            <w:noWrap/>
            <w:hideMark/>
          </w:tcPr>
          <w:p w14:paraId="29213109" w14:textId="18FBE247" w:rsidR="00D471A1" w:rsidRPr="009963CE" w:rsidRDefault="00D471A1" w:rsidP="00D471A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9963CE">
              <w:rPr>
                <w:sz w:val="20"/>
                <w:szCs w:val="20"/>
              </w:rPr>
              <w:t>15 280 136</w:t>
            </w:r>
          </w:p>
        </w:tc>
      </w:tr>
      <w:tr w:rsidR="00D471A1" w:rsidRPr="009F1DB5" w14:paraId="6EBA0D7C" w14:textId="77777777" w:rsidTr="007D77DA">
        <w:trPr>
          <w:trHeight w:val="276"/>
        </w:trPr>
        <w:tc>
          <w:tcPr>
            <w:cnfStyle w:val="001000000000" w:firstRow="0" w:lastRow="0" w:firstColumn="1" w:lastColumn="0" w:oddVBand="0" w:evenVBand="0" w:oddHBand="0" w:evenHBand="0" w:firstRowFirstColumn="0" w:firstRowLastColumn="0" w:lastRowFirstColumn="0" w:lastRowLastColumn="0"/>
            <w:tcW w:w="2400" w:type="dxa"/>
            <w:shd w:val="clear" w:color="auto" w:fill="auto"/>
            <w:hideMark/>
          </w:tcPr>
          <w:p w14:paraId="65F6C49E" w14:textId="77777777" w:rsidR="00D471A1" w:rsidRPr="007D77DA" w:rsidRDefault="00D471A1" w:rsidP="00D471A1">
            <w:pPr>
              <w:spacing w:after="0" w:line="240" w:lineRule="auto"/>
              <w:rPr>
                <w:rFonts w:cs="Arial"/>
                <w:b w:val="0"/>
                <w:bCs w:val="0"/>
                <w:color w:val="000000"/>
                <w:sz w:val="22"/>
              </w:rPr>
            </w:pPr>
            <w:r w:rsidRPr="007D77DA">
              <w:rPr>
                <w:rFonts w:cs="Arial"/>
                <w:color w:val="000000"/>
                <w:sz w:val="22"/>
              </w:rPr>
              <w:t>ИВНВ</w:t>
            </w:r>
          </w:p>
        </w:tc>
        <w:tc>
          <w:tcPr>
            <w:tcW w:w="1801" w:type="dxa"/>
            <w:shd w:val="clear" w:color="auto" w:fill="auto"/>
            <w:noWrap/>
            <w:hideMark/>
          </w:tcPr>
          <w:p w14:paraId="46E1D384" w14:textId="12248EB8" w:rsidR="00D471A1" w:rsidRPr="009963CE" w:rsidRDefault="00D471A1" w:rsidP="00D471A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9963CE">
              <w:rPr>
                <w:sz w:val="20"/>
                <w:szCs w:val="20"/>
              </w:rPr>
              <w:t>4,74%</w:t>
            </w:r>
          </w:p>
        </w:tc>
        <w:tc>
          <w:tcPr>
            <w:tcW w:w="1777" w:type="dxa"/>
            <w:shd w:val="clear" w:color="auto" w:fill="auto"/>
            <w:noWrap/>
            <w:hideMark/>
          </w:tcPr>
          <w:p w14:paraId="607C3AEE" w14:textId="1F83E2EA" w:rsidR="00D471A1" w:rsidRPr="009963CE" w:rsidRDefault="00D471A1" w:rsidP="00D471A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9963CE">
              <w:rPr>
                <w:sz w:val="20"/>
                <w:szCs w:val="20"/>
              </w:rPr>
              <w:t>12,07%</w:t>
            </w:r>
          </w:p>
        </w:tc>
        <w:tc>
          <w:tcPr>
            <w:tcW w:w="1810" w:type="dxa"/>
            <w:shd w:val="clear" w:color="auto" w:fill="auto"/>
            <w:noWrap/>
            <w:hideMark/>
          </w:tcPr>
          <w:p w14:paraId="18ED9D59" w14:textId="21A4FC15" w:rsidR="00D471A1" w:rsidRPr="009963CE" w:rsidRDefault="00D471A1" w:rsidP="00D471A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9963CE">
              <w:rPr>
                <w:sz w:val="20"/>
                <w:szCs w:val="20"/>
              </w:rPr>
              <w:t>12,44%</w:t>
            </w:r>
          </w:p>
        </w:tc>
      </w:tr>
      <w:tr w:rsidR="00D471A1" w:rsidRPr="009F1DB5" w14:paraId="3A578E61" w14:textId="77777777" w:rsidTr="007D77DA">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2400" w:type="dxa"/>
            <w:shd w:val="clear" w:color="auto" w:fill="auto"/>
            <w:hideMark/>
          </w:tcPr>
          <w:p w14:paraId="72A44A0D" w14:textId="77777777" w:rsidR="00D471A1" w:rsidRPr="007D77DA" w:rsidRDefault="00D471A1" w:rsidP="00D471A1">
            <w:pPr>
              <w:spacing w:after="0" w:line="240" w:lineRule="auto"/>
              <w:rPr>
                <w:rFonts w:cs="Arial"/>
                <w:b w:val="0"/>
                <w:bCs w:val="0"/>
                <w:color w:val="000000"/>
                <w:sz w:val="22"/>
              </w:rPr>
            </w:pPr>
            <w:proofErr w:type="spellStart"/>
            <w:r w:rsidRPr="007D77DA">
              <w:rPr>
                <w:rFonts w:cs="Arial"/>
                <w:color w:val="000000"/>
                <w:sz w:val="22"/>
                <w:lang w:val="en-US"/>
              </w:rPr>
              <w:t>Коефициент</w:t>
            </w:r>
            <w:proofErr w:type="spellEnd"/>
            <w:r w:rsidRPr="007D77DA">
              <w:rPr>
                <w:rFonts w:cs="Arial"/>
                <w:color w:val="000000"/>
                <w:sz w:val="22"/>
                <w:lang w:val="en-US"/>
              </w:rPr>
              <w:t xml:space="preserve"> </w:t>
            </w:r>
            <w:r w:rsidRPr="007D77DA">
              <w:rPr>
                <w:rFonts w:cs="Arial"/>
                <w:color w:val="000000"/>
                <w:sz w:val="22"/>
              </w:rPr>
              <w:t>П/Р</w:t>
            </w:r>
          </w:p>
        </w:tc>
        <w:tc>
          <w:tcPr>
            <w:tcW w:w="1801" w:type="dxa"/>
            <w:shd w:val="clear" w:color="auto" w:fill="auto"/>
            <w:noWrap/>
            <w:hideMark/>
          </w:tcPr>
          <w:p w14:paraId="23B9C63E" w14:textId="516779A2" w:rsidR="00D471A1" w:rsidRPr="009963CE" w:rsidRDefault="00D471A1" w:rsidP="00D471A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9963CE">
              <w:rPr>
                <w:sz w:val="20"/>
                <w:szCs w:val="20"/>
              </w:rPr>
              <w:t>1,199</w:t>
            </w:r>
          </w:p>
        </w:tc>
        <w:tc>
          <w:tcPr>
            <w:tcW w:w="1777" w:type="dxa"/>
            <w:shd w:val="clear" w:color="auto" w:fill="auto"/>
            <w:noWrap/>
            <w:hideMark/>
          </w:tcPr>
          <w:p w14:paraId="28F6F332" w14:textId="09B22B0C" w:rsidR="00D471A1" w:rsidRPr="009963CE" w:rsidRDefault="00D471A1" w:rsidP="00D471A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9963CE">
              <w:rPr>
                <w:sz w:val="20"/>
                <w:szCs w:val="20"/>
              </w:rPr>
              <w:t>2,089</w:t>
            </w:r>
          </w:p>
        </w:tc>
        <w:tc>
          <w:tcPr>
            <w:tcW w:w="1810" w:type="dxa"/>
            <w:shd w:val="clear" w:color="auto" w:fill="auto"/>
            <w:noWrap/>
            <w:hideMark/>
          </w:tcPr>
          <w:p w14:paraId="24DC8142" w14:textId="132A341E" w:rsidR="00D471A1" w:rsidRPr="009963CE" w:rsidRDefault="00D471A1" w:rsidP="00D471A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9963CE">
              <w:rPr>
                <w:sz w:val="20"/>
                <w:szCs w:val="20"/>
              </w:rPr>
              <w:t>2,150</w:t>
            </w:r>
          </w:p>
        </w:tc>
      </w:tr>
      <w:tr w:rsidR="00D471A1" w:rsidRPr="009F1DB5" w14:paraId="0EE66207" w14:textId="77777777" w:rsidTr="007D77DA">
        <w:trPr>
          <w:trHeight w:val="276"/>
        </w:trPr>
        <w:tc>
          <w:tcPr>
            <w:cnfStyle w:val="001000000000" w:firstRow="0" w:lastRow="0" w:firstColumn="1" w:lastColumn="0" w:oddVBand="0" w:evenVBand="0" w:oddHBand="0" w:evenHBand="0" w:firstRowFirstColumn="0" w:firstRowLastColumn="0" w:lastRowFirstColumn="0" w:lastRowLastColumn="0"/>
            <w:tcW w:w="2400" w:type="dxa"/>
            <w:shd w:val="clear" w:color="auto" w:fill="auto"/>
            <w:noWrap/>
            <w:hideMark/>
          </w:tcPr>
          <w:p w14:paraId="4BFDEB11" w14:textId="77777777" w:rsidR="00D471A1" w:rsidRPr="007D77DA" w:rsidRDefault="00D471A1" w:rsidP="00D471A1">
            <w:pPr>
              <w:spacing w:after="0" w:line="240" w:lineRule="auto"/>
              <w:rPr>
                <w:rFonts w:cs="Arial"/>
                <w:b w:val="0"/>
                <w:bCs w:val="0"/>
                <w:color w:val="000000"/>
                <w:sz w:val="22"/>
              </w:rPr>
            </w:pPr>
            <w:r w:rsidRPr="007D77DA">
              <w:rPr>
                <w:rFonts w:cs="Arial"/>
                <w:color w:val="000000"/>
                <w:sz w:val="22"/>
              </w:rPr>
              <w:t>ФННС</w:t>
            </w:r>
          </w:p>
        </w:tc>
        <w:tc>
          <w:tcPr>
            <w:tcW w:w="1801" w:type="dxa"/>
            <w:shd w:val="clear" w:color="auto" w:fill="auto"/>
            <w:noWrap/>
            <w:hideMark/>
          </w:tcPr>
          <w:p w14:paraId="672FBE1F" w14:textId="551E24AF" w:rsidR="00D471A1" w:rsidRPr="009963CE" w:rsidRDefault="00D471A1" w:rsidP="00D471A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9963CE">
              <w:rPr>
                <w:sz w:val="20"/>
                <w:szCs w:val="20"/>
              </w:rPr>
              <w:t>-15 650 267</w:t>
            </w:r>
          </w:p>
        </w:tc>
        <w:tc>
          <w:tcPr>
            <w:tcW w:w="1777" w:type="dxa"/>
            <w:shd w:val="clear" w:color="auto" w:fill="auto"/>
            <w:noWrap/>
            <w:hideMark/>
          </w:tcPr>
          <w:p w14:paraId="2D9D8806" w14:textId="007239DA" w:rsidR="00D471A1" w:rsidRPr="009963CE" w:rsidRDefault="00D471A1" w:rsidP="00D471A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9963CE">
              <w:rPr>
                <w:sz w:val="20"/>
                <w:szCs w:val="20"/>
              </w:rPr>
              <w:t>-11 050 788</w:t>
            </w:r>
          </w:p>
        </w:tc>
        <w:tc>
          <w:tcPr>
            <w:tcW w:w="1810" w:type="dxa"/>
            <w:shd w:val="clear" w:color="auto" w:fill="auto"/>
            <w:noWrap/>
            <w:hideMark/>
          </w:tcPr>
          <w:p w14:paraId="0F782314" w14:textId="3921FF5E" w:rsidR="00D471A1" w:rsidRPr="009963CE" w:rsidRDefault="00D471A1" w:rsidP="00D471A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9963CE">
              <w:rPr>
                <w:sz w:val="20"/>
                <w:szCs w:val="20"/>
              </w:rPr>
              <w:t>-12 072 895</w:t>
            </w:r>
          </w:p>
        </w:tc>
      </w:tr>
    </w:tbl>
    <w:p w14:paraId="374B5D04" w14:textId="77777777" w:rsidR="00DF5A51" w:rsidRPr="007D77DA" w:rsidRDefault="00DF5A51" w:rsidP="003C3025">
      <w:pPr>
        <w:spacing w:before="60" w:after="60"/>
        <w:jc w:val="both"/>
        <w:rPr>
          <w:rFonts w:ascii="Times New Roman" w:eastAsia="Times New Roman" w:hAnsi="Times New Roman" w:cs="Times New Roman"/>
          <w:i/>
          <w:sz w:val="18"/>
          <w:szCs w:val="18"/>
          <w:lang w:eastAsia="ar-SA"/>
        </w:rPr>
      </w:pPr>
      <w:r w:rsidRPr="007D77DA">
        <w:rPr>
          <w:rFonts w:ascii="Times New Roman" w:eastAsia="Times New Roman" w:hAnsi="Times New Roman" w:cs="Times New Roman"/>
          <w:i/>
          <w:sz w:val="18"/>
          <w:szCs w:val="18"/>
          <w:lang w:eastAsia="ar-SA"/>
        </w:rPr>
        <w:t>Източник: модел Vademecum</w:t>
      </w:r>
    </w:p>
    <w:p w14:paraId="15097179" w14:textId="43957144" w:rsidR="00BA0FDB" w:rsidRDefault="00BA0FDB" w:rsidP="003C3025">
      <w:pPr>
        <w:spacing w:before="60" w:after="60"/>
        <w:jc w:val="both"/>
        <w:rPr>
          <w:rFonts w:eastAsia="Times New Roman" w:cs="Arial"/>
          <w:szCs w:val="24"/>
          <w:lang w:eastAsia="ar-SA"/>
        </w:rPr>
      </w:pPr>
      <w:r w:rsidRPr="007D77DA">
        <w:rPr>
          <w:rFonts w:eastAsia="Times New Roman" w:cs="Arial"/>
          <w:szCs w:val="24"/>
          <w:lang w:eastAsia="ar-SA"/>
        </w:rPr>
        <w:t>При ръст на инвестициите от 45% и спад на ползите с 25%, проектът вече не е икономически ефективен.</w:t>
      </w:r>
    </w:p>
    <w:p w14:paraId="39642DEC" w14:textId="77777777" w:rsidR="007D77DA" w:rsidRPr="007D77DA" w:rsidRDefault="007D77DA" w:rsidP="003C3025">
      <w:pPr>
        <w:spacing w:before="60" w:after="60"/>
        <w:jc w:val="both"/>
        <w:rPr>
          <w:rFonts w:cs="Arial"/>
          <w:szCs w:val="24"/>
        </w:rPr>
      </w:pPr>
    </w:p>
    <w:p w14:paraId="5A52768A" w14:textId="77777777" w:rsidR="009B57B8" w:rsidRPr="00794FF7" w:rsidRDefault="00AF44F1" w:rsidP="00794FF7">
      <w:pPr>
        <w:pStyle w:val="Heading2"/>
        <w:numPr>
          <w:ilvl w:val="1"/>
          <w:numId w:val="3"/>
        </w:numPr>
        <w:ind w:left="1080" w:hanging="540"/>
        <w:rPr>
          <w:szCs w:val="24"/>
          <w:lang w:val="bg-BG"/>
        </w:rPr>
      </w:pPr>
      <w:bookmarkStart w:id="394" w:name="_Toc490650623"/>
      <w:bookmarkStart w:id="395" w:name="_Toc490652041"/>
      <w:bookmarkStart w:id="396" w:name="_Toc490650684"/>
      <w:bookmarkStart w:id="397" w:name="_Toc490652102"/>
      <w:bookmarkStart w:id="398" w:name="_Toc490650685"/>
      <w:bookmarkStart w:id="399" w:name="_Toc490652103"/>
      <w:bookmarkStart w:id="400" w:name="_Toc490650686"/>
      <w:bookmarkStart w:id="401" w:name="_Toc490652104"/>
      <w:bookmarkStart w:id="402" w:name="_Toc490650695"/>
      <w:bookmarkStart w:id="403" w:name="_Toc490652113"/>
      <w:bookmarkStart w:id="404" w:name="_Toc490650699"/>
      <w:bookmarkStart w:id="405" w:name="_Toc490652117"/>
      <w:bookmarkStart w:id="406" w:name="_Toc490650703"/>
      <w:bookmarkStart w:id="407" w:name="_Toc490652121"/>
      <w:bookmarkStart w:id="408" w:name="_Toc490650711"/>
      <w:bookmarkStart w:id="409" w:name="_Toc490652129"/>
      <w:bookmarkStart w:id="410" w:name="_Toc490650715"/>
      <w:bookmarkStart w:id="411" w:name="_Toc490652133"/>
      <w:bookmarkStart w:id="412" w:name="_Toc490650719"/>
      <w:bookmarkStart w:id="413" w:name="_Toc490652137"/>
      <w:bookmarkStart w:id="414" w:name="_Toc490650727"/>
      <w:bookmarkStart w:id="415" w:name="_Toc490652145"/>
      <w:bookmarkStart w:id="416" w:name="_Toc490650731"/>
      <w:bookmarkStart w:id="417" w:name="_Toc490652149"/>
      <w:bookmarkStart w:id="418" w:name="_Toc490650735"/>
      <w:bookmarkStart w:id="419" w:name="_Toc490652153"/>
      <w:bookmarkStart w:id="420" w:name="_Toc490650743"/>
      <w:bookmarkStart w:id="421" w:name="_Toc490652161"/>
      <w:bookmarkStart w:id="422" w:name="_Toc490650747"/>
      <w:bookmarkStart w:id="423" w:name="_Toc490652165"/>
      <w:bookmarkStart w:id="424" w:name="_Toc490650751"/>
      <w:bookmarkStart w:id="425" w:name="_Toc490652169"/>
      <w:bookmarkStart w:id="426" w:name="_Toc490650759"/>
      <w:bookmarkStart w:id="427" w:name="_Toc490652177"/>
      <w:bookmarkStart w:id="428" w:name="_Toc490650763"/>
      <w:bookmarkStart w:id="429" w:name="_Toc490652181"/>
      <w:bookmarkStart w:id="430" w:name="_Toc490650767"/>
      <w:bookmarkStart w:id="431" w:name="_Toc490652185"/>
      <w:bookmarkStart w:id="432" w:name="_Toc490650775"/>
      <w:bookmarkStart w:id="433" w:name="_Toc490652193"/>
      <w:bookmarkStart w:id="434" w:name="_Toc490650779"/>
      <w:bookmarkStart w:id="435" w:name="_Toc490652197"/>
      <w:bookmarkStart w:id="436" w:name="_Toc490650783"/>
      <w:bookmarkStart w:id="437" w:name="_Toc490652201"/>
      <w:bookmarkStart w:id="438" w:name="_Toc490650787"/>
      <w:bookmarkStart w:id="439" w:name="_Toc490652205"/>
      <w:bookmarkStart w:id="440" w:name="_Toc490650788"/>
      <w:bookmarkStart w:id="441" w:name="_Toc490652206"/>
      <w:bookmarkStart w:id="442" w:name="_Toc491178242"/>
      <w:bookmarkStart w:id="443" w:name="_Toc26449472"/>
      <w:bookmarkStart w:id="444" w:name="_Toc143694208"/>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r w:rsidRPr="00794FF7">
        <w:rPr>
          <w:szCs w:val="24"/>
          <w:lang w:val="bg-BG"/>
        </w:rPr>
        <w:t>О</w:t>
      </w:r>
      <w:r w:rsidR="009B57B8" w:rsidRPr="00794FF7">
        <w:rPr>
          <w:szCs w:val="24"/>
          <w:lang w:val="bg-BG"/>
        </w:rPr>
        <w:t>ценка на риска</w:t>
      </w:r>
      <w:bookmarkEnd w:id="443"/>
      <w:bookmarkEnd w:id="444"/>
    </w:p>
    <w:p w14:paraId="289A6BE5" w14:textId="77777777" w:rsidR="00DF5A51" w:rsidRPr="00D64233" w:rsidRDefault="00DF5A51" w:rsidP="00D10754">
      <w:pPr>
        <w:suppressAutoHyphens/>
        <w:spacing w:after="120" w:line="240" w:lineRule="auto"/>
        <w:jc w:val="both"/>
        <w:rPr>
          <w:rFonts w:eastAsia="Times New Roman" w:cs="Arial"/>
          <w:lang w:eastAsia="ar-SA"/>
        </w:rPr>
      </w:pPr>
      <w:r w:rsidRPr="00D64233">
        <w:rPr>
          <w:rFonts w:eastAsia="Times New Roman" w:cs="Arial"/>
          <w:lang w:eastAsia="ar-SA"/>
        </w:rPr>
        <w:t>За извършването на качествения анализ на риска са предприети следните стъпки:</w:t>
      </w:r>
    </w:p>
    <w:p w14:paraId="4729E8E9" w14:textId="77777777" w:rsidR="00DF5A51" w:rsidRPr="00D64233" w:rsidRDefault="00DF5A51" w:rsidP="00D10754">
      <w:pPr>
        <w:suppressAutoHyphens/>
        <w:spacing w:after="120" w:line="240" w:lineRule="auto"/>
        <w:ind w:firstLine="567"/>
        <w:jc w:val="both"/>
        <w:rPr>
          <w:rFonts w:eastAsia="Times New Roman" w:cs="Arial"/>
          <w:lang w:eastAsia="ar-SA"/>
        </w:rPr>
      </w:pPr>
      <w:r w:rsidRPr="00D64233">
        <w:rPr>
          <w:rFonts w:eastAsia="Times New Roman" w:cs="Arial"/>
          <w:lang w:eastAsia="ar-SA"/>
        </w:rPr>
        <w:t>- Идентификация на нежеланите събития, на които е изложен проекта;</w:t>
      </w:r>
    </w:p>
    <w:p w14:paraId="2DD91FBE" w14:textId="77777777" w:rsidR="00DF5A51" w:rsidRPr="00D64233" w:rsidRDefault="00DF5A51" w:rsidP="00D10754">
      <w:pPr>
        <w:suppressAutoHyphens/>
        <w:spacing w:after="120" w:line="240" w:lineRule="auto"/>
        <w:ind w:firstLine="567"/>
        <w:jc w:val="both"/>
        <w:rPr>
          <w:rFonts w:eastAsia="Times New Roman" w:cs="Arial"/>
          <w:lang w:eastAsia="ar-SA"/>
        </w:rPr>
      </w:pPr>
      <w:r w:rsidRPr="00D64233">
        <w:rPr>
          <w:rFonts w:eastAsia="Times New Roman" w:cs="Arial"/>
          <w:lang w:eastAsia="ar-SA"/>
        </w:rPr>
        <w:t>- Изготвяне на матрица на риска;</w:t>
      </w:r>
    </w:p>
    <w:p w14:paraId="7DA3817B" w14:textId="77777777" w:rsidR="00DF5A51" w:rsidRPr="00D64233" w:rsidRDefault="00DF5A51" w:rsidP="00D10754">
      <w:pPr>
        <w:suppressAutoHyphens/>
        <w:spacing w:after="120" w:line="240" w:lineRule="auto"/>
        <w:ind w:firstLine="567"/>
        <w:jc w:val="both"/>
        <w:rPr>
          <w:rFonts w:eastAsia="Times New Roman" w:cs="Arial"/>
          <w:lang w:eastAsia="ar-SA"/>
        </w:rPr>
      </w:pPr>
      <w:r w:rsidRPr="00D64233">
        <w:rPr>
          <w:rFonts w:eastAsia="Times New Roman" w:cs="Arial"/>
          <w:lang w:eastAsia="ar-SA"/>
        </w:rPr>
        <w:t>- Анализ на матрицата на риска;</w:t>
      </w:r>
    </w:p>
    <w:p w14:paraId="04AB3423" w14:textId="77777777" w:rsidR="00C247AE" w:rsidRDefault="00DF5A51" w:rsidP="00D10754">
      <w:pPr>
        <w:suppressAutoHyphens/>
        <w:spacing w:after="120" w:line="240" w:lineRule="auto"/>
        <w:ind w:firstLine="567"/>
        <w:jc w:val="both"/>
        <w:rPr>
          <w:rFonts w:eastAsia="Times New Roman" w:cs="Arial"/>
          <w:lang w:eastAsia="ar-SA"/>
        </w:rPr>
      </w:pPr>
      <w:r w:rsidRPr="00D64233">
        <w:rPr>
          <w:rFonts w:eastAsia="Times New Roman" w:cs="Arial"/>
          <w:lang w:eastAsia="ar-SA"/>
        </w:rPr>
        <w:t>- Мерки за нам</w:t>
      </w:r>
      <w:r w:rsidR="00C247AE">
        <w:rPr>
          <w:rFonts w:eastAsia="Times New Roman" w:cs="Arial"/>
          <w:lang w:eastAsia="ar-SA"/>
        </w:rPr>
        <w:t>аляване на съответните рискове.</w:t>
      </w:r>
    </w:p>
    <w:p w14:paraId="53428615" w14:textId="77777777" w:rsidR="007D77DA" w:rsidRDefault="007D77DA" w:rsidP="00D10754">
      <w:pPr>
        <w:suppressAutoHyphens/>
        <w:spacing w:after="120" w:line="240" w:lineRule="auto"/>
        <w:jc w:val="both"/>
        <w:rPr>
          <w:rFonts w:eastAsia="Times New Roman" w:cs="Arial"/>
          <w:lang w:eastAsia="ar-SA"/>
        </w:rPr>
      </w:pPr>
    </w:p>
    <w:p w14:paraId="3A1EBB2E" w14:textId="77777777" w:rsidR="007D77DA" w:rsidRDefault="007D77DA" w:rsidP="00D10754">
      <w:pPr>
        <w:suppressAutoHyphens/>
        <w:spacing w:after="120" w:line="240" w:lineRule="auto"/>
        <w:jc w:val="both"/>
        <w:rPr>
          <w:rFonts w:eastAsia="Times New Roman" w:cs="Arial"/>
          <w:lang w:eastAsia="ar-SA"/>
        </w:rPr>
      </w:pPr>
    </w:p>
    <w:p w14:paraId="36FBDE49" w14:textId="77777777" w:rsidR="00DF5A51" w:rsidRDefault="00DF5A51" w:rsidP="00D10754">
      <w:pPr>
        <w:suppressAutoHyphens/>
        <w:spacing w:after="120" w:line="240" w:lineRule="auto"/>
        <w:jc w:val="both"/>
        <w:rPr>
          <w:rFonts w:eastAsia="Times New Roman" w:cs="Arial"/>
          <w:lang w:eastAsia="ar-SA"/>
        </w:rPr>
      </w:pPr>
      <w:r w:rsidRPr="00D64233">
        <w:rPr>
          <w:rFonts w:eastAsia="Times New Roman" w:cs="Arial"/>
          <w:lang w:eastAsia="ar-SA"/>
        </w:rPr>
        <w:t>За класификацията на идентифицираните рискове в зависимост от нивото на риска е използвана следната скала:</w:t>
      </w:r>
    </w:p>
    <w:p w14:paraId="7CD50D2D" w14:textId="77777777" w:rsidR="007D77DA" w:rsidRDefault="007D77DA" w:rsidP="00D10754">
      <w:pPr>
        <w:suppressAutoHyphens/>
        <w:spacing w:after="120" w:line="240" w:lineRule="auto"/>
        <w:jc w:val="both"/>
        <w:rPr>
          <w:rFonts w:eastAsia="Times New Roman" w:cs="Arial"/>
          <w:lang w:eastAsia="ar-SA"/>
        </w:rPr>
      </w:pPr>
    </w:p>
    <w:tbl>
      <w:tblPr>
        <w:tblW w:w="1980" w:type="dxa"/>
        <w:tblInd w:w="637" w:type="dxa"/>
        <w:tblBorders>
          <w:top w:val="single" w:sz="18" w:space="0" w:color="auto"/>
          <w:left w:val="single" w:sz="18" w:space="0" w:color="auto"/>
          <w:bottom w:val="single" w:sz="18" w:space="0" w:color="auto"/>
          <w:right w:val="single" w:sz="18"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1980"/>
      </w:tblGrid>
      <w:tr w:rsidR="00DF5A51" w:rsidRPr="00D64233" w14:paraId="63038887" w14:textId="77777777" w:rsidTr="00DE3B1B">
        <w:trPr>
          <w:trHeight w:val="300"/>
        </w:trPr>
        <w:tc>
          <w:tcPr>
            <w:tcW w:w="1980" w:type="dxa"/>
            <w:tcBorders>
              <w:top w:val="single" w:sz="18" w:space="0" w:color="auto"/>
            </w:tcBorders>
            <w:shd w:val="clear" w:color="auto" w:fill="BFBFBF"/>
            <w:noWrap/>
            <w:vAlign w:val="bottom"/>
          </w:tcPr>
          <w:p w14:paraId="37F5928A" w14:textId="77777777" w:rsidR="00DF5A51" w:rsidRPr="00D64233" w:rsidRDefault="00DF5A51" w:rsidP="00DE3B1B">
            <w:pPr>
              <w:suppressAutoHyphens/>
              <w:spacing w:after="0" w:line="240" w:lineRule="auto"/>
              <w:ind w:left="213"/>
              <w:rPr>
                <w:rFonts w:eastAsia="Times New Roman" w:cs="Arial"/>
                <w:b/>
                <w:bCs/>
                <w:color w:val="000000"/>
                <w:sz w:val="20"/>
                <w:szCs w:val="20"/>
                <w:lang w:eastAsia="ar-SA"/>
              </w:rPr>
            </w:pPr>
            <w:r w:rsidRPr="00D64233">
              <w:rPr>
                <w:rFonts w:eastAsia="Times New Roman" w:cs="Arial"/>
                <w:b/>
                <w:bCs/>
                <w:color w:val="000000"/>
                <w:sz w:val="20"/>
                <w:szCs w:val="20"/>
                <w:lang w:eastAsia="ar-SA"/>
              </w:rPr>
              <w:t>Ниво на риска</w:t>
            </w:r>
          </w:p>
        </w:tc>
      </w:tr>
      <w:tr w:rsidR="00DF5A51" w:rsidRPr="00D64233" w14:paraId="3585E028" w14:textId="77777777" w:rsidTr="00DE3B1B">
        <w:trPr>
          <w:trHeight w:val="255"/>
        </w:trPr>
        <w:tc>
          <w:tcPr>
            <w:tcW w:w="1980" w:type="dxa"/>
            <w:shd w:val="clear" w:color="000000" w:fill="92D050"/>
            <w:noWrap/>
            <w:vAlign w:val="center"/>
          </w:tcPr>
          <w:p w14:paraId="19999F6D" w14:textId="77777777" w:rsidR="00DF5A51" w:rsidRPr="00D64233" w:rsidRDefault="00DF5A51" w:rsidP="00DE3B1B">
            <w:pPr>
              <w:suppressAutoHyphens/>
              <w:spacing w:after="0" w:line="240" w:lineRule="auto"/>
              <w:ind w:left="213"/>
              <w:rPr>
                <w:rFonts w:eastAsia="Times New Roman" w:cs="Arial"/>
                <w:bCs/>
                <w:color w:val="000000"/>
                <w:sz w:val="20"/>
                <w:szCs w:val="20"/>
                <w:lang w:eastAsia="ar-SA"/>
              </w:rPr>
            </w:pPr>
            <w:r w:rsidRPr="00D64233">
              <w:rPr>
                <w:rFonts w:eastAsia="Times New Roman" w:cs="Arial"/>
                <w:bCs/>
                <w:color w:val="000000"/>
                <w:sz w:val="20"/>
                <w:szCs w:val="20"/>
                <w:lang w:eastAsia="ar-SA"/>
              </w:rPr>
              <w:t>Ниско</w:t>
            </w:r>
          </w:p>
        </w:tc>
      </w:tr>
      <w:tr w:rsidR="00DF5A51" w:rsidRPr="00D64233" w14:paraId="366FA97E" w14:textId="77777777" w:rsidTr="00DE3B1B">
        <w:trPr>
          <w:trHeight w:val="343"/>
        </w:trPr>
        <w:tc>
          <w:tcPr>
            <w:tcW w:w="1980" w:type="dxa"/>
            <w:shd w:val="clear" w:color="000000" w:fill="FFFF00"/>
            <w:noWrap/>
            <w:vAlign w:val="center"/>
          </w:tcPr>
          <w:p w14:paraId="6BF523EA" w14:textId="77777777" w:rsidR="00DF5A51" w:rsidRPr="00D64233" w:rsidRDefault="00F92CCB" w:rsidP="00DE3B1B">
            <w:pPr>
              <w:suppressAutoHyphens/>
              <w:spacing w:after="0" w:line="240" w:lineRule="auto"/>
              <w:ind w:left="213"/>
              <w:rPr>
                <w:rFonts w:eastAsia="Times New Roman" w:cs="Arial"/>
                <w:bCs/>
                <w:color w:val="000000"/>
                <w:sz w:val="20"/>
                <w:szCs w:val="20"/>
                <w:lang w:eastAsia="ar-SA"/>
              </w:rPr>
            </w:pPr>
            <w:r>
              <w:rPr>
                <w:rFonts w:eastAsia="Times New Roman" w:cs="Arial"/>
                <w:bCs/>
                <w:color w:val="000000"/>
                <w:sz w:val="20"/>
                <w:szCs w:val="20"/>
                <w:lang w:eastAsia="ar-SA"/>
              </w:rPr>
              <w:t>Средно</w:t>
            </w:r>
          </w:p>
        </w:tc>
      </w:tr>
      <w:tr w:rsidR="00DF5A51" w:rsidRPr="00D64233" w14:paraId="6BEFE5F8" w14:textId="77777777" w:rsidTr="00DE3B1B">
        <w:trPr>
          <w:trHeight w:val="263"/>
        </w:trPr>
        <w:tc>
          <w:tcPr>
            <w:tcW w:w="1980" w:type="dxa"/>
            <w:shd w:val="clear" w:color="000000" w:fill="FF0000"/>
            <w:noWrap/>
            <w:vAlign w:val="center"/>
          </w:tcPr>
          <w:p w14:paraId="74C60662" w14:textId="77777777" w:rsidR="00DF5A51" w:rsidRPr="00D64233" w:rsidRDefault="00DF5A51" w:rsidP="00DE3B1B">
            <w:pPr>
              <w:suppressAutoHyphens/>
              <w:spacing w:after="0" w:line="240" w:lineRule="auto"/>
              <w:ind w:left="213"/>
              <w:rPr>
                <w:rFonts w:eastAsia="Times New Roman" w:cs="Arial"/>
                <w:bCs/>
                <w:color w:val="000000"/>
                <w:sz w:val="20"/>
                <w:szCs w:val="20"/>
                <w:lang w:eastAsia="ar-SA"/>
              </w:rPr>
            </w:pPr>
            <w:r w:rsidRPr="00D64233">
              <w:rPr>
                <w:rFonts w:eastAsia="Times New Roman" w:cs="Arial"/>
                <w:bCs/>
                <w:color w:val="000000"/>
                <w:sz w:val="20"/>
                <w:szCs w:val="20"/>
                <w:lang w:eastAsia="ar-SA"/>
              </w:rPr>
              <w:t>Високо</w:t>
            </w:r>
          </w:p>
        </w:tc>
      </w:tr>
      <w:tr w:rsidR="00DF5A51" w:rsidRPr="00D64233" w14:paraId="2297DFC6" w14:textId="77777777" w:rsidTr="00DE3B1B">
        <w:trPr>
          <w:trHeight w:val="281"/>
        </w:trPr>
        <w:tc>
          <w:tcPr>
            <w:tcW w:w="1980" w:type="dxa"/>
            <w:tcBorders>
              <w:bottom w:val="single" w:sz="18" w:space="0" w:color="auto"/>
            </w:tcBorders>
            <w:shd w:val="clear" w:color="000000" w:fill="C00000"/>
            <w:noWrap/>
            <w:vAlign w:val="center"/>
          </w:tcPr>
          <w:p w14:paraId="6D564B69" w14:textId="77777777" w:rsidR="00DF5A51" w:rsidRPr="00D64233" w:rsidRDefault="00DF5A51" w:rsidP="00DE3B1B">
            <w:pPr>
              <w:suppressAutoHyphens/>
              <w:spacing w:after="0" w:line="240" w:lineRule="auto"/>
              <w:ind w:left="213"/>
              <w:rPr>
                <w:rFonts w:eastAsia="Times New Roman" w:cs="Arial"/>
                <w:bCs/>
                <w:color w:val="000000"/>
                <w:sz w:val="20"/>
                <w:szCs w:val="20"/>
                <w:lang w:eastAsia="ar-SA"/>
              </w:rPr>
            </w:pPr>
            <w:r w:rsidRPr="00D64233">
              <w:rPr>
                <w:rFonts w:eastAsia="Times New Roman" w:cs="Arial"/>
                <w:bCs/>
                <w:color w:val="000000"/>
                <w:sz w:val="20"/>
                <w:szCs w:val="20"/>
                <w:lang w:eastAsia="ar-SA"/>
              </w:rPr>
              <w:t>Неприемливо</w:t>
            </w:r>
          </w:p>
        </w:tc>
      </w:tr>
    </w:tbl>
    <w:p w14:paraId="377086AC" w14:textId="77777777" w:rsidR="00DF5A51" w:rsidRDefault="00DF5A51" w:rsidP="00DF5A51">
      <w:pPr>
        <w:suppressAutoHyphens/>
        <w:spacing w:after="0" w:line="240" w:lineRule="auto"/>
        <w:jc w:val="both"/>
        <w:rPr>
          <w:rFonts w:ascii="Times New Roman" w:eastAsia="Times New Roman" w:hAnsi="Times New Roman" w:cs="Times New Roman"/>
          <w:sz w:val="20"/>
          <w:szCs w:val="20"/>
          <w:lang w:eastAsia="ar-SA"/>
        </w:rPr>
      </w:pPr>
    </w:p>
    <w:p w14:paraId="72EB42DB" w14:textId="77777777" w:rsidR="00DF5A51" w:rsidRPr="00E6187A" w:rsidRDefault="00DF5A51" w:rsidP="00C247AE">
      <w:pPr>
        <w:autoSpaceDE w:val="0"/>
        <w:autoSpaceDN w:val="0"/>
        <w:adjustRightInd w:val="0"/>
        <w:jc w:val="both"/>
        <w:rPr>
          <w:rFonts w:eastAsia="Times New Roman" w:cs="Arial"/>
          <w:lang w:eastAsia="ar-SA"/>
        </w:rPr>
      </w:pPr>
      <w:r w:rsidRPr="00E6187A">
        <w:rPr>
          <w:rFonts w:eastAsia="Times New Roman" w:cs="Arial"/>
          <w:lang w:eastAsia="ar-SA"/>
        </w:rPr>
        <w:t xml:space="preserve">Тези резултати са получени като </w:t>
      </w:r>
      <w:r w:rsidRPr="00C247AE">
        <w:rPr>
          <w:rFonts w:eastAsia="Calibri" w:cs="Arial"/>
        </w:rPr>
        <w:t>умножаваме</w:t>
      </w:r>
      <w:r w:rsidRPr="00E6187A">
        <w:rPr>
          <w:rFonts w:eastAsia="Times New Roman" w:cs="Arial"/>
          <w:lang w:eastAsia="ar-SA"/>
        </w:rPr>
        <w:t xml:space="preserve"> вероятността по дефинираните тежести. </w:t>
      </w:r>
    </w:p>
    <w:p w14:paraId="704009D8" w14:textId="77777777" w:rsidR="00DF5A51" w:rsidRPr="00E6187A" w:rsidRDefault="00DF5A51" w:rsidP="00D10754">
      <w:pPr>
        <w:suppressAutoHyphens/>
        <w:spacing w:after="120" w:line="240" w:lineRule="auto"/>
        <w:jc w:val="both"/>
        <w:rPr>
          <w:rFonts w:eastAsia="Times New Roman" w:cs="Arial"/>
          <w:lang w:eastAsia="ar-SA"/>
        </w:rPr>
      </w:pPr>
      <w:r w:rsidRPr="00E6187A">
        <w:rPr>
          <w:rFonts w:eastAsia="Times New Roman" w:cs="Arial"/>
          <w:b/>
          <w:lang w:eastAsia="ar-SA"/>
        </w:rPr>
        <w:t>НР= ВхТ,</w:t>
      </w:r>
      <w:r w:rsidRPr="00E6187A">
        <w:rPr>
          <w:rFonts w:eastAsia="Times New Roman" w:cs="Arial"/>
          <w:lang w:eastAsia="ar-SA"/>
        </w:rPr>
        <w:t xml:space="preserve"> където</w:t>
      </w:r>
    </w:p>
    <w:p w14:paraId="52F857E5" w14:textId="77777777" w:rsidR="00DF5A51" w:rsidRPr="00E6187A" w:rsidRDefault="00DF5A51" w:rsidP="00DF5A51">
      <w:pPr>
        <w:suppressAutoHyphens/>
        <w:spacing w:after="0" w:line="240" w:lineRule="auto"/>
        <w:ind w:firstLine="567"/>
        <w:jc w:val="both"/>
        <w:rPr>
          <w:rFonts w:eastAsia="Times New Roman" w:cs="Arial"/>
          <w:lang w:eastAsia="ar-SA"/>
        </w:rPr>
      </w:pPr>
      <w:r w:rsidRPr="00E6187A">
        <w:rPr>
          <w:rFonts w:eastAsia="Times New Roman" w:cs="Arial"/>
          <w:b/>
          <w:lang w:eastAsia="ar-SA"/>
        </w:rPr>
        <w:t>НР</w:t>
      </w:r>
      <w:r w:rsidRPr="00E6187A">
        <w:rPr>
          <w:rFonts w:eastAsia="Times New Roman" w:cs="Arial"/>
          <w:lang w:eastAsia="ar-SA"/>
        </w:rPr>
        <w:t xml:space="preserve"> е ниво на риска;</w:t>
      </w:r>
    </w:p>
    <w:p w14:paraId="1C50BF5D" w14:textId="77777777" w:rsidR="00DF5A51" w:rsidRPr="00E6187A" w:rsidRDefault="00DF5A51" w:rsidP="00DF5A51">
      <w:pPr>
        <w:suppressAutoHyphens/>
        <w:spacing w:after="0" w:line="240" w:lineRule="auto"/>
        <w:ind w:firstLine="567"/>
        <w:jc w:val="both"/>
        <w:rPr>
          <w:rFonts w:eastAsia="Times New Roman" w:cs="Arial"/>
          <w:lang w:eastAsia="ar-SA"/>
        </w:rPr>
      </w:pPr>
      <w:r w:rsidRPr="00E6187A">
        <w:rPr>
          <w:rFonts w:eastAsia="Times New Roman" w:cs="Arial"/>
          <w:b/>
          <w:lang w:eastAsia="ar-SA"/>
        </w:rPr>
        <w:t>В</w:t>
      </w:r>
      <w:r w:rsidRPr="00E6187A">
        <w:rPr>
          <w:rFonts w:eastAsia="Times New Roman" w:cs="Arial"/>
          <w:lang w:eastAsia="ar-SA"/>
        </w:rPr>
        <w:t xml:space="preserve"> е вероятността;</w:t>
      </w:r>
    </w:p>
    <w:p w14:paraId="60CA1E16" w14:textId="77777777" w:rsidR="00DF5A51" w:rsidRPr="00E6187A" w:rsidRDefault="00DF5A51" w:rsidP="00DF5A51">
      <w:pPr>
        <w:suppressAutoHyphens/>
        <w:spacing w:after="0" w:line="240" w:lineRule="auto"/>
        <w:ind w:firstLine="567"/>
        <w:jc w:val="both"/>
        <w:rPr>
          <w:rFonts w:eastAsia="Times New Roman" w:cs="Arial"/>
          <w:lang w:eastAsia="ar-SA"/>
        </w:rPr>
      </w:pPr>
      <w:r w:rsidRPr="00E6187A">
        <w:rPr>
          <w:rFonts w:eastAsia="Times New Roman" w:cs="Arial"/>
          <w:b/>
          <w:lang w:eastAsia="ar-SA"/>
        </w:rPr>
        <w:t>Т</w:t>
      </w:r>
      <w:r w:rsidRPr="00E6187A">
        <w:rPr>
          <w:rFonts w:eastAsia="Times New Roman" w:cs="Arial"/>
          <w:lang w:eastAsia="ar-SA"/>
        </w:rPr>
        <w:t xml:space="preserve"> е тежестта на риска.</w:t>
      </w:r>
    </w:p>
    <w:p w14:paraId="44F120E3" w14:textId="77777777" w:rsidR="00DF5A51" w:rsidRPr="00E6187A" w:rsidRDefault="00DF5A51" w:rsidP="00DF5A51">
      <w:pPr>
        <w:suppressAutoHyphens/>
        <w:spacing w:after="0" w:line="240" w:lineRule="auto"/>
        <w:jc w:val="both"/>
        <w:rPr>
          <w:rFonts w:eastAsia="Times New Roman" w:cs="Arial"/>
          <w:lang w:eastAsia="ar-SA"/>
        </w:rPr>
      </w:pPr>
    </w:p>
    <w:p w14:paraId="718777B5" w14:textId="77777777" w:rsidR="00DF5A51" w:rsidRDefault="00DF5A51" w:rsidP="00D10754">
      <w:pPr>
        <w:suppressAutoHyphens/>
        <w:spacing w:after="120" w:line="240" w:lineRule="auto"/>
        <w:jc w:val="both"/>
        <w:rPr>
          <w:rFonts w:eastAsia="Times New Roman" w:cs="Arial"/>
          <w:lang w:eastAsia="ar-SA"/>
        </w:rPr>
      </w:pPr>
      <w:r w:rsidRPr="00E6187A">
        <w:rPr>
          <w:rFonts w:eastAsia="Times New Roman" w:cs="Arial"/>
          <w:lang w:eastAsia="ar-SA"/>
        </w:rPr>
        <w:t>Вероятностите са класифицирани в следните групи:</w:t>
      </w:r>
    </w:p>
    <w:p w14:paraId="47FFAE99" w14:textId="77777777" w:rsidR="007D77DA" w:rsidRDefault="007D77DA" w:rsidP="00D10754">
      <w:pPr>
        <w:suppressAutoHyphens/>
        <w:spacing w:after="120" w:line="240" w:lineRule="auto"/>
        <w:jc w:val="both"/>
        <w:rPr>
          <w:rFonts w:eastAsia="Times New Roman" w:cs="Arial"/>
          <w:lang w:eastAsia="ar-SA"/>
        </w:rPr>
      </w:pPr>
    </w:p>
    <w:p w14:paraId="5B73E7E3" w14:textId="77777777" w:rsidR="00DF5A51" w:rsidRDefault="00DF5A51" w:rsidP="00DF5A51">
      <w:pPr>
        <w:tabs>
          <w:tab w:val="left" w:pos="1418"/>
        </w:tabs>
        <w:spacing w:before="60" w:after="60"/>
        <w:jc w:val="both"/>
        <w:rPr>
          <w:rFonts w:eastAsia="Calibri" w:cs="Arial"/>
          <w:i/>
          <w:color w:val="000000"/>
          <w:sz w:val="22"/>
          <w:lang w:eastAsia="en-US"/>
        </w:rPr>
      </w:pPr>
      <w:bookmarkStart w:id="445" w:name="_Toc174099083"/>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7D77DA">
        <w:rPr>
          <w:rFonts w:cs="Arial"/>
          <w:bCs/>
          <w:i/>
          <w:noProof/>
          <w:sz w:val="22"/>
        </w:rPr>
        <w:t>38</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DF5A51">
        <w:rPr>
          <w:rFonts w:eastAsia="Calibri" w:cs="Arial"/>
          <w:i/>
          <w:color w:val="000000"/>
          <w:sz w:val="22"/>
          <w:lang w:eastAsia="en-US"/>
        </w:rPr>
        <w:t>Класификация на вероятностите по групи</w:t>
      </w:r>
      <w:bookmarkEnd w:id="445"/>
    </w:p>
    <w:tbl>
      <w:tblPr>
        <w:tblStyle w:val="LightList-Accent111"/>
        <w:tblW w:w="6918" w:type="dxa"/>
        <w:tblLook w:val="00A0" w:firstRow="1" w:lastRow="0" w:firstColumn="1" w:lastColumn="0" w:noHBand="0" w:noVBand="0"/>
      </w:tblPr>
      <w:tblGrid>
        <w:gridCol w:w="539"/>
        <w:gridCol w:w="6455"/>
      </w:tblGrid>
      <w:tr w:rsidR="009F1DB5" w:rsidRPr="009F1DB5" w14:paraId="29C9798F" w14:textId="77777777" w:rsidTr="009F1DB5">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918" w:type="dxa"/>
            <w:gridSpan w:val="2"/>
            <w:noWrap/>
          </w:tcPr>
          <w:p w14:paraId="0893D11A" w14:textId="77777777" w:rsidR="00DF5A51" w:rsidRPr="007D77DA" w:rsidRDefault="00DF5A51" w:rsidP="00F92CCB">
            <w:pPr>
              <w:suppressAutoHyphens/>
              <w:spacing w:before="120" w:after="120"/>
              <w:jc w:val="center"/>
              <w:rPr>
                <w:rFonts w:cs="Arial"/>
                <w:b w:val="0"/>
                <w:bCs w:val="0"/>
                <w:color w:val="FFFFFF" w:themeColor="background1"/>
                <w:szCs w:val="24"/>
                <w:lang w:eastAsia="ar-SA"/>
              </w:rPr>
            </w:pPr>
            <w:r w:rsidRPr="007D77DA">
              <w:rPr>
                <w:rFonts w:cs="Arial"/>
                <w:color w:val="FFFFFF" w:themeColor="background1"/>
                <w:szCs w:val="24"/>
                <w:lang w:eastAsia="ar-SA"/>
              </w:rPr>
              <w:t>Класификация на вероятностите</w:t>
            </w:r>
          </w:p>
        </w:tc>
      </w:tr>
      <w:tr w:rsidR="00DF5A51" w:rsidRPr="00DF5A51" w14:paraId="691187C0" w14:textId="77777777" w:rsidTr="007D77DA">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463" w:type="dxa"/>
            <w:noWrap/>
          </w:tcPr>
          <w:p w14:paraId="314935BF" w14:textId="77777777" w:rsidR="00DF5A51" w:rsidRPr="00DF5A51" w:rsidRDefault="00DF5A51" w:rsidP="00F92CCB">
            <w:pPr>
              <w:suppressAutoHyphens/>
              <w:spacing w:before="120" w:after="120" w:line="240" w:lineRule="auto"/>
              <w:ind w:left="82"/>
              <w:jc w:val="center"/>
              <w:rPr>
                <w:rFonts w:cs="Arial"/>
                <w:color w:val="000000"/>
                <w:szCs w:val="24"/>
                <w:lang w:eastAsia="ar-SA"/>
              </w:rPr>
            </w:pPr>
            <w:r w:rsidRPr="00DF5A51">
              <w:rPr>
                <w:rFonts w:cs="Arial"/>
                <w:color w:val="000000"/>
                <w:szCs w:val="24"/>
                <w:lang w:eastAsia="ar-SA"/>
              </w:rPr>
              <w:t xml:space="preserve">A. </w:t>
            </w:r>
          </w:p>
        </w:tc>
        <w:tc>
          <w:tcPr>
            <w:cnfStyle w:val="000010000000" w:firstRow="0" w:lastRow="0" w:firstColumn="0" w:lastColumn="0" w:oddVBand="1" w:evenVBand="0" w:oddHBand="0" w:evenHBand="0" w:firstRowFirstColumn="0" w:firstRowLastColumn="0" w:lastRowFirstColumn="0" w:lastRowLastColumn="0"/>
            <w:tcW w:w="6455" w:type="dxa"/>
            <w:noWrap/>
          </w:tcPr>
          <w:p w14:paraId="609FAF36" w14:textId="77777777" w:rsidR="00DF5A51" w:rsidRPr="00DF5A51" w:rsidRDefault="00DF5A51" w:rsidP="00F92CCB">
            <w:pPr>
              <w:suppressAutoHyphens/>
              <w:spacing w:before="120" w:after="120" w:line="240" w:lineRule="auto"/>
              <w:ind w:left="227"/>
              <w:rPr>
                <w:rFonts w:cs="Arial"/>
                <w:color w:val="000000"/>
                <w:szCs w:val="24"/>
                <w:lang w:eastAsia="ar-SA"/>
              </w:rPr>
            </w:pPr>
            <w:r w:rsidRPr="00DF5A51">
              <w:rPr>
                <w:rFonts w:cs="Arial"/>
                <w:color w:val="000000"/>
                <w:szCs w:val="24"/>
                <w:lang w:eastAsia="ar-SA"/>
              </w:rPr>
              <w:t>Много малко вероятно  (0–10 % вероятност)</w:t>
            </w:r>
          </w:p>
        </w:tc>
      </w:tr>
      <w:tr w:rsidR="00DF5A51" w:rsidRPr="00DF5A51" w14:paraId="4C8D02CE" w14:textId="77777777" w:rsidTr="007D77DA">
        <w:trPr>
          <w:trHeight w:val="173"/>
        </w:trPr>
        <w:tc>
          <w:tcPr>
            <w:cnfStyle w:val="001000000000" w:firstRow="0" w:lastRow="0" w:firstColumn="1" w:lastColumn="0" w:oddVBand="0" w:evenVBand="0" w:oddHBand="0" w:evenHBand="0" w:firstRowFirstColumn="0" w:firstRowLastColumn="0" w:lastRowFirstColumn="0" w:lastRowLastColumn="0"/>
            <w:tcW w:w="463" w:type="dxa"/>
            <w:noWrap/>
          </w:tcPr>
          <w:p w14:paraId="6091C87C" w14:textId="77777777" w:rsidR="00DF5A51" w:rsidRPr="00DF5A51" w:rsidRDefault="00DF5A51" w:rsidP="00F92CCB">
            <w:pPr>
              <w:suppressAutoHyphens/>
              <w:spacing w:before="120" w:after="120" w:line="240" w:lineRule="auto"/>
              <w:ind w:left="82"/>
              <w:jc w:val="center"/>
              <w:rPr>
                <w:rFonts w:cs="Arial"/>
                <w:color w:val="000000"/>
                <w:szCs w:val="24"/>
                <w:lang w:eastAsia="ar-SA"/>
              </w:rPr>
            </w:pPr>
            <w:r w:rsidRPr="00DF5A51">
              <w:rPr>
                <w:rFonts w:cs="Arial"/>
                <w:color w:val="000000"/>
                <w:szCs w:val="24"/>
                <w:lang w:eastAsia="ar-SA"/>
              </w:rPr>
              <w:t>B.</w:t>
            </w:r>
          </w:p>
        </w:tc>
        <w:tc>
          <w:tcPr>
            <w:cnfStyle w:val="000010000000" w:firstRow="0" w:lastRow="0" w:firstColumn="0" w:lastColumn="0" w:oddVBand="1" w:evenVBand="0" w:oddHBand="0" w:evenHBand="0" w:firstRowFirstColumn="0" w:firstRowLastColumn="0" w:lastRowFirstColumn="0" w:lastRowLastColumn="0"/>
            <w:tcW w:w="6455" w:type="dxa"/>
            <w:noWrap/>
          </w:tcPr>
          <w:p w14:paraId="53C520ED" w14:textId="77777777" w:rsidR="00DF5A51" w:rsidRPr="00DF5A51" w:rsidRDefault="00DF5A51" w:rsidP="00F92CCB">
            <w:pPr>
              <w:suppressAutoHyphens/>
              <w:spacing w:before="120" w:after="120" w:line="240" w:lineRule="auto"/>
              <w:ind w:left="227"/>
              <w:rPr>
                <w:rFonts w:cs="Arial"/>
                <w:color w:val="000000"/>
                <w:szCs w:val="24"/>
                <w:lang w:eastAsia="ar-SA"/>
              </w:rPr>
            </w:pPr>
            <w:r w:rsidRPr="00DF5A51">
              <w:rPr>
                <w:rFonts w:cs="Arial"/>
                <w:color w:val="000000"/>
                <w:szCs w:val="24"/>
                <w:lang w:eastAsia="ar-SA"/>
              </w:rPr>
              <w:t>Малко вероятно (10–33 % вероятност)</w:t>
            </w:r>
          </w:p>
        </w:tc>
      </w:tr>
      <w:tr w:rsidR="00DF5A51" w:rsidRPr="00DF5A51" w14:paraId="5E820E77" w14:textId="77777777" w:rsidTr="007D77DA">
        <w:trPr>
          <w:cnfStyle w:val="000000100000" w:firstRow="0" w:lastRow="0" w:firstColumn="0" w:lastColumn="0" w:oddVBand="0" w:evenVBand="0" w:oddHBand="1" w:evenHBand="0" w:firstRowFirstColumn="0" w:firstRowLastColumn="0" w:lastRowFirstColumn="0" w:lastRowLastColumn="0"/>
          <w:trHeight w:val="405"/>
        </w:trPr>
        <w:tc>
          <w:tcPr>
            <w:cnfStyle w:val="001000000000" w:firstRow="0" w:lastRow="0" w:firstColumn="1" w:lastColumn="0" w:oddVBand="0" w:evenVBand="0" w:oddHBand="0" w:evenHBand="0" w:firstRowFirstColumn="0" w:firstRowLastColumn="0" w:lastRowFirstColumn="0" w:lastRowLastColumn="0"/>
            <w:tcW w:w="463" w:type="dxa"/>
            <w:noWrap/>
          </w:tcPr>
          <w:p w14:paraId="58B18974" w14:textId="77777777" w:rsidR="00DF5A51" w:rsidRPr="00DF5A51" w:rsidRDefault="00DF5A51" w:rsidP="00F92CCB">
            <w:pPr>
              <w:suppressAutoHyphens/>
              <w:spacing w:before="120" w:after="120" w:line="240" w:lineRule="auto"/>
              <w:ind w:left="82"/>
              <w:jc w:val="center"/>
              <w:rPr>
                <w:rFonts w:cs="Arial"/>
                <w:color w:val="000000"/>
                <w:szCs w:val="24"/>
                <w:lang w:eastAsia="ar-SA"/>
              </w:rPr>
            </w:pPr>
            <w:r w:rsidRPr="00DF5A51">
              <w:rPr>
                <w:rFonts w:cs="Arial"/>
                <w:color w:val="000000"/>
                <w:szCs w:val="24"/>
                <w:lang w:eastAsia="ar-SA"/>
              </w:rPr>
              <w:t xml:space="preserve">C. </w:t>
            </w:r>
          </w:p>
        </w:tc>
        <w:tc>
          <w:tcPr>
            <w:cnfStyle w:val="000010000000" w:firstRow="0" w:lastRow="0" w:firstColumn="0" w:lastColumn="0" w:oddVBand="1" w:evenVBand="0" w:oddHBand="0" w:evenHBand="0" w:firstRowFirstColumn="0" w:firstRowLastColumn="0" w:lastRowFirstColumn="0" w:lastRowLastColumn="0"/>
            <w:tcW w:w="6455" w:type="dxa"/>
            <w:noWrap/>
          </w:tcPr>
          <w:p w14:paraId="2DF30135" w14:textId="77777777" w:rsidR="00DF5A51" w:rsidRPr="00DF5A51" w:rsidRDefault="00DF5A51" w:rsidP="00F92CCB">
            <w:pPr>
              <w:suppressAutoHyphens/>
              <w:spacing w:before="120" w:after="120" w:line="240" w:lineRule="auto"/>
              <w:ind w:left="227"/>
              <w:rPr>
                <w:rFonts w:cs="Arial"/>
                <w:color w:val="000000"/>
                <w:szCs w:val="24"/>
                <w:lang w:eastAsia="ar-SA"/>
              </w:rPr>
            </w:pPr>
            <w:r w:rsidRPr="00DF5A51">
              <w:rPr>
                <w:rFonts w:cs="Arial"/>
                <w:color w:val="000000"/>
                <w:szCs w:val="24"/>
                <w:lang w:eastAsia="ar-SA"/>
              </w:rPr>
              <w:t>Равна вероятност от настъпване и ненастъпване на събитието (33–66 % вероятност)</w:t>
            </w:r>
          </w:p>
        </w:tc>
      </w:tr>
      <w:tr w:rsidR="00DF5A51" w:rsidRPr="00DF5A51" w14:paraId="21DF9EBA" w14:textId="77777777" w:rsidTr="007D77DA">
        <w:trPr>
          <w:trHeight w:val="269"/>
        </w:trPr>
        <w:tc>
          <w:tcPr>
            <w:cnfStyle w:val="001000000000" w:firstRow="0" w:lastRow="0" w:firstColumn="1" w:lastColumn="0" w:oddVBand="0" w:evenVBand="0" w:oddHBand="0" w:evenHBand="0" w:firstRowFirstColumn="0" w:firstRowLastColumn="0" w:lastRowFirstColumn="0" w:lastRowLastColumn="0"/>
            <w:tcW w:w="463" w:type="dxa"/>
            <w:noWrap/>
          </w:tcPr>
          <w:p w14:paraId="3E71DE9F" w14:textId="77777777" w:rsidR="00DF5A51" w:rsidRPr="00DF5A51" w:rsidRDefault="00DF5A51" w:rsidP="00F92CCB">
            <w:pPr>
              <w:suppressAutoHyphens/>
              <w:spacing w:before="120" w:after="120" w:line="240" w:lineRule="auto"/>
              <w:ind w:left="82"/>
              <w:jc w:val="center"/>
              <w:rPr>
                <w:rFonts w:cs="Arial"/>
                <w:color w:val="000000"/>
                <w:szCs w:val="24"/>
                <w:lang w:eastAsia="ar-SA"/>
              </w:rPr>
            </w:pPr>
            <w:r w:rsidRPr="00DF5A51">
              <w:rPr>
                <w:rFonts w:cs="Arial"/>
                <w:color w:val="000000"/>
                <w:szCs w:val="24"/>
                <w:lang w:eastAsia="ar-SA"/>
              </w:rPr>
              <w:t xml:space="preserve">D. </w:t>
            </w:r>
          </w:p>
        </w:tc>
        <w:tc>
          <w:tcPr>
            <w:cnfStyle w:val="000010000000" w:firstRow="0" w:lastRow="0" w:firstColumn="0" w:lastColumn="0" w:oddVBand="1" w:evenVBand="0" w:oddHBand="0" w:evenHBand="0" w:firstRowFirstColumn="0" w:firstRowLastColumn="0" w:lastRowFirstColumn="0" w:lastRowLastColumn="0"/>
            <w:tcW w:w="6455" w:type="dxa"/>
            <w:noWrap/>
          </w:tcPr>
          <w:p w14:paraId="3176491D" w14:textId="77777777" w:rsidR="00DF5A51" w:rsidRPr="00DF5A51" w:rsidRDefault="00DF5A51" w:rsidP="00F92CCB">
            <w:pPr>
              <w:suppressAutoHyphens/>
              <w:spacing w:before="120" w:after="120" w:line="240" w:lineRule="auto"/>
              <w:ind w:left="227"/>
              <w:rPr>
                <w:rFonts w:cs="Arial"/>
                <w:color w:val="000000"/>
                <w:szCs w:val="24"/>
                <w:lang w:eastAsia="ar-SA"/>
              </w:rPr>
            </w:pPr>
            <w:r w:rsidRPr="00DF5A51">
              <w:rPr>
                <w:rFonts w:cs="Arial"/>
                <w:color w:val="000000"/>
                <w:szCs w:val="24"/>
                <w:lang w:eastAsia="ar-SA"/>
              </w:rPr>
              <w:t>По скоро вероятно (66–90 % вероятност)</w:t>
            </w:r>
          </w:p>
        </w:tc>
      </w:tr>
      <w:tr w:rsidR="00DF5A51" w:rsidRPr="00DF5A51" w14:paraId="2DDBBDC4" w14:textId="77777777" w:rsidTr="007D77DA">
        <w:trPr>
          <w:cnfStyle w:val="000000100000" w:firstRow="0" w:lastRow="0" w:firstColumn="0" w:lastColumn="0" w:oddVBand="0" w:evenVBand="0" w:oddHBand="1" w:evenHBand="0" w:firstRowFirstColumn="0" w:firstRowLastColumn="0" w:lastRowFirstColumn="0" w:lastRowLastColumn="0"/>
          <w:trHeight w:val="217"/>
        </w:trPr>
        <w:tc>
          <w:tcPr>
            <w:cnfStyle w:val="001000000000" w:firstRow="0" w:lastRow="0" w:firstColumn="1" w:lastColumn="0" w:oddVBand="0" w:evenVBand="0" w:oddHBand="0" w:evenHBand="0" w:firstRowFirstColumn="0" w:firstRowLastColumn="0" w:lastRowFirstColumn="0" w:lastRowLastColumn="0"/>
            <w:tcW w:w="463" w:type="dxa"/>
            <w:noWrap/>
          </w:tcPr>
          <w:p w14:paraId="1AD8FA19" w14:textId="77777777" w:rsidR="00DF5A51" w:rsidRPr="00DF5A51" w:rsidRDefault="00DF5A51" w:rsidP="00F92CCB">
            <w:pPr>
              <w:suppressAutoHyphens/>
              <w:spacing w:before="120" w:after="120" w:line="240" w:lineRule="auto"/>
              <w:ind w:left="82"/>
              <w:jc w:val="center"/>
              <w:rPr>
                <w:rFonts w:cs="Arial"/>
                <w:color w:val="000000"/>
                <w:szCs w:val="24"/>
                <w:lang w:eastAsia="ar-SA"/>
              </w:rPr>
            </w:pPr>
            <w:r w:rsidRPr="00DF5A51">
              <w:rPr>
                <w:rFonts w:cs="Arial"/>
                <w:color w:val="000000"/>
                <w:szCs w:val="24"/>
                <w:lang w:eastAsia="ar-SA"/>
              </w:rPr>
              <w:t xml:space="preserve">E. </w:t>
            </w:r>
          </w:p>
        </w:tc>
        <w:tc>
          <w:tcPr>
            <w:cnfStyle w:val="000010000000" w:firstRow="0" w:lastRow="0" w:firstColumn="0" w:lastColumn="0" w:oddVBand="1" w:evenVBand="0" w:oddHBand="0" w:evenHBand="0" w:firstRowFirstColumn="0" w:firstRowLastColumn="0" w:lastRowFirstColumn="0" w:lastRowLastColumn="0"/>
            <w:tcW w:w="6455" w:type="dxa"/>
            <w:noWrap/>
          </w:tcPr>
          <w:p w14:paraId="10FF5139" w14:textId="77777777" w:rsidR="00DF5A51" w:rsidRPr="00DF5A51" w:rsidRDefault="00DF5A51" w:rsidP="00F92CCB">
            <w:pPr>
              <w:suppressAutoHyphens/>
              <w:spacing w:before="120" w:after="120" w:line="240" w:lineRule="auto"/>
              <w:ind w:left="227"/>
              <w:rPr>
                <w:rFonts w:cs="Arial"/>
                <w:color w:val="000000"/>
                <w:szCs w:val="24"/>
                <w:lang w:eastAsia="ar-SA"/>
              </w:rPr>
            </w:pPr>
            <w:r w:rsidRPr="00DF5A51">
              <w:rPr>
                <w:rFonts w:cs="Arial"/>
                <w:color w:val="000000"/>
                <w:szCs w:val="24"/>
                <w:lang w:eastAsia="ar-SA"/>
              </w:rPr>
              <w:t>Много вероятно  (90–100 % вероятност</w:t>
            </w:r>
          </w:p>
        </w:tc>
      </w:tr>
    </w:tbl>
    <w:p w14:paraId="620BDBAC" w14:textId="77777777" w:rsidR="00DF5A51" w:rsidRPr="00E6187A" w:rsidRDefault="00DF5A51" w:rsidP="00DF5A51">
      <w:pPr>
        <w:suppressAutoHyphens/>
        <w:spacing w:before="240" w:after="0" w:line="240" w:lineRule="auto"/>
        <w:jc w:val="both"/>
        <w:rPr>
          <w:rFonts w:eastAsia="Times New Roman" w:cs="Arial"/>
          <w:lang w:eastAsia="ar-SA"/>
        </w:rPr>
      </w:pPr>
      <w:r w:rsidRPr="00E6187A">
        <w:rPr>
          <w:rFonts w:eastAsia="Times New Roman" w:cs="Arial"/>
          <w:lang w:eastAsia="ar-SA"/>
        </w:rPr>
        <w:t>Стойностите на тези вероятности са определени в зависимост от стой</w:t>
      </w:r>
      <w:r>
        <w:rPr>
          <w:rFonts w:eastAsia="Times New Roman" w:cs="Arial"/>
          <w:lang w:eastAsia="ar-SA"/>
        </w:rPr>
        <w:t>ностите на реалистичния сценарий</w:t>
      </w:r>
      <w:r w:rsidRPr="00E6187A">
        <w:rPr>
          <w:rFonts w:eastAsia="Times New Roman" w:cs="Arial"/>
          <w:lang w:eastAsia="ar-SA"/>
        </w:rPr>
        <w:t xml:space="preserve"> при анализа на чувствителността. </w:t>
      </w:r>
    </w:p>
    <w:p w14:paraId="7BF73CA8" w14:textId="77777777" w:rsidR="00DF5A51" w:rsidRDefault="00DF5A51" w:rsidP="00DF5A51">
      <w:pPr>
        <w:suppressAutoHyphens/>
        <w:spacing w:before="240" w:after="0" w:line="240" w:lineRule="auto"/>
        <w:jc w:val="both"/>
        <w:rPr>
          <w:rFonts w:eastAsia="Times New Roman" w:cs="Arial"/>
          <w:lang w:eastAsia="ar-SA"/>
        </w:rPr>
      </w:pPr>
      <w:r w:rsidRPr="00E6187A">
        <w:rPr>
          <w:rFonts w:eastAsia="Times New Roman" w:cs="Arial"/>
          <w:lang w:eastAsia="ar-SA"/>
        </w:rPr>
        <w:t>Тежестите са дефинирани в следващата таблица:</w:t>
      </w:r>
    </w:p>
    <w:p w14:paraId="56DEFDCE" w14:textId="77777777" w:rsidR="00C247AE" w:rsidRDefault="00C247AE" w:rsidP="00DF5A51">
      <w:pPr>
        <w:suppressAutoHyphens/>
        <w:spacing w:before="240" w:after="0" w:line="240" w:lineRule="auto"/>
        <w:jc w:val="both"/>
        <w:rPr>
          <w:rFonts w:eastAsia="Times New Roman" w:cs="Arial"/>
          <w:lang w:eastAsia="ar-SA"/>
        </w:rPr>
      </w:pPr>
    </w:p>
    <w:p w14:paraId="53252A31" w14:textId="77777777" w:rsidR="007D77DA" w:rsidRDefault="007D77DA" w:rsidP="00DF5A51">
      <w:pPr>
        <w:suppressAutoHyphens/>
        <w:spacing w:before="240" w:after="0" w:line="240" w:lineRule="auto"/>
        <w:jc w:val="both"/>
        <w:rPr>
          <w:rFonts w:eastAsia="Times New Roman" w:cs="Arial"/>
          <w:lang w:eastAsia="ar-SA"/>
        </w:rPr>
      </w:pPr>
    </w:p>
    <w:p w14:paraId="43BB9C94" w14:textId="77777777" w:rsidR="00DF5A51" w:rsidRDefault="00DF5A51" w:rsidP="00DF5A51">
      <w:pPr>
        <w:tabs>
          <w:tab w:val="left" w:pos="1418"/>
        </w:tabs>
        <w:spacing w:before="60" w:after="60"/>
        <w:jc w:val="both"/>
        <w:rPr>
          <w:rFonts w:eastAsia="Calibri" w:cs="Arial"/>
          <w:i/>
          <w:color w:val="000000"/>
          <w:sz w:val="22"/>
          <w:lang w:eastAsia="en-US"/>
        </w:rPr>
      </w:pPr>
      <w:bookmarkStart w:id="446" w:name="_Toc174099084"/>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7D77DA">
        <w:rPr>
          <w:rFonts w:cs="Arial"/>
          <w:bCs/>
          <w:i/>
          <w:noProof/>
          <w:sz w:val="22"/>
        </w:rPr>
        <w:t>39</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DF5A51">
        <w:rPr>
          <w:rFonts w:eastAsia="Calibri" w:cs="Arial"/>
          <w:i/>
          <w:color w:val="000000"/>
          <w:sz w:val="22"/>
          <w:lang w:eastAsia="en-US"/>
        </w:rPr>
        <w:t>Дефиниции на тежестта на въздействие</w:t>
      </w:r>
      <w:bookmarkEnd w:id="446"/>
    </w:p>
    <w:tbl>
      <w:tblPr>
        <w:tblStyle w:val="LightList-Accent111"/>
        <w:tblW w:w="8824" w:type="dxa"/>
        <w:tblLook w:val="00A0" w:firstRow="1" w:lastRow="0" w:firstColumn="1" w:lastColumn="0" w:noHBand="0" w:noVBand="0"/>
      </w:tblPr>
      <w:tblGrid>
        <w:gridCol w:w="1165"/>
        <w:gridCol w:w="7735"/>
      </w:tblGrid>
      <w:tr w:rsidR="009F1DB5" w:rsidRPr="009F1DB5" w14:paraId="6BF6B2D8" w14:textId="77777777" w:rsidTr="009F1DB5">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089" w:type="dxa"/>
            <w:noWrap/>
          </w:tcPr>
          <w:p w14:paraId="40E21624" w14:textId="77777777" w:rsidR="00DF5A51" w:rsidRPr="007D77DA" w:rsidRDefault="00DF5A51" w:rsidP="00DE3B1B">
            <w:pPr>
              <w:suppressAutoHyphens/>
              <w:ind w:left="82"/>
              <w:rPr>
                <w:rFonts w:cs="Arial"/>
                <w:b w:val="0"/>
                <w:bCs w:val="0"/>
                <w:color w:val="FFFFFF" w:themeColor="background1"/>
                <w:szCs w:val="24"/>
                <w:lang w:eastAsia="ar-SA"/>
              </w:rPr>
            </w:pPr>
            <w:r w:rsidRPr="007D77DA">
              <w:rPr>
                <w:rFonts w:cs="Arial"/>
                <w:color w:val="FFFFFF" w:themeColor="background1"/>
                <w:szCs w:val="24"/>
                <w:lang w:eastAsia="ar-SA"/>
              </w:rPr>
              <w:t>Оценка</w:t>
            </w:r>
          </w:p>
        </w:tc>
        <w:tc>
          <w:tcPr>
            <w:cnfStyle w:val="000010000000" w:firstRow="0" w:lastRow="0" w:firstColumn="0" w:lastColumn="0" w:oddVBand="1" w:evenVBand="0" w:oddHBand="0" w:evenHBand="0" w:firstRowFirstColumn="0" w:firstRowLastColumn="0" w:lastRowFirstColumn="0" w:lastRowLastColumn="0"/>
            <w:tcW w:w="7735" w:type="dxa"/>
            <w:noWrap/>
          </w:tcPr>
          <w:p w14:paraId="3C783E31" w14:textId="77777777" w:rsidR="00DF5A51" w:rsidRPr="007D77DA" w:rsidRDefault="00DF5A51" w:rsidP="00DE3B1B">
            <w:pPr>
              <w:suppressAutoHyphens/>
              <w:ind w:left="22"/>
              <w:jc w:val="center"/>
              <w:rPr>
                <w:rFonts w:cs="Arial"/>
                <w:b w:val="0"/>
                <w:bCs w:val="0"/>
                <w:color w:val="FFFFFF" w:themeColor="background1"/>
                <w:szCs w:val="24"/>
                <w:lang w:eastAsia="ar-SA"/>
              </w:rPr>
            </w:pPr>
            <w:r w:rsidRPr="007D77DA">
              <w:rPr>
                <w:rFonts w:cs="Arial"/>
                <w:color w:val="FFFFFF" w:themeColor="background1"/>
                <w:szCs w:val="24"/>
                <w:lang w:eastAsia="ar-SA"/>
              </w:rPr>
              <w:t>Значение</w:t>
            </w:r>
          </w:p>
        </w:tc>
      </w:tr>
      <w:tr w:rsidR="00DF5A51" w:rsidRPr="00DF5A51" w14:paraId="6A94A4A4" w14:textId="77777777" w:rsidTr="007D77DA">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1089" w:type="dxa"/>
            <w:noWrap/>
          </w:tcPr>
          <w:p w14:paraId="7237E886" w14:textId="77777777" w:rsidR="00DF5A51" w:rsidRPr="00DF5A51" w:rsidRDefault="00DF5A51" w:rsidP="00DE3B1B">
            <w:pPr>
              <w:suppressAutoHyphens/>
              <w:spacing w:after="0" w:line="240" w:lineRule="auto"/>
              <w:ind w:left="82"/>
              <w:jc w:val="center"/>
              <w:rPr>
                <w:rFonts w:cs="Arial"/>
                <w:color w:val="000000"/>
                <w:szCs w:val="24"/>
                <w:lang w:eastAsia="ar-SA"/>
              </w:rPr>
            </w:pPr>
            <w:r w:rsidRPr="00DF5A51">
              <w:rPr>
                <w:rFonts w:cs="Arial"/>
                <w:color w:val="000000"/>
                <w:szCs w:val="24"/>
                <w:lang w:eastAsia="ar-SA"/>
              </w:rPr>
              <w:t>I</w:t>
            </w:r>
          </w:p>
        </w:tc>
        <w:tc>
          <w:tcPr>
            <w:cnfStyle w:val="000010000000" w:firstRow="0" w:lastRow="0" w:firstColumn="0" w:lastColumn="0" w:oddVBand="1" w:evenVBand="0" w:oddHBand="0" w:evenHBand="0" w:firstRowFirstColumn="0" w:firstRowLastColumn="0" w:lastRowFirstColumn="0" w:lastRowLastColumn="0"/>
            <w:tcW w:w="7735" w:type="dxa"/>
            <w:noWrap/>
          </w:tcPr>
          <w:p w14:paraId="65E057C9" w14:textId="77777777" w:rsidR="00DF5A51" w:rsidRPr="00DF5A51" w:rsidRDefault="00DF5A51" w:rsidP="00DE3B1B">
            <w:pPr>
              <w:suppressAutoHyphens/>
              <w:spacing w:after="0" w:line="240" w:lineRule="auto"/>
              <w:ind w:left="11"/>
              <w:rPr>
                <w:rFonts w:cs="Arial"/>
                <w:color w:val="000000"/>
                <w:szCs w:val="24"/>
                <w:lang w:eastAsia="ar-SA"/>
              </w:rPr>
            </w:pPr>
            <w:r w:rsidRPr="00DF5A51">
              <w:rPr>
                <w:rFonts w:cs="Arial"/>
                <w:b/>
                <w:bCs/>
                <w:color w:val="000000"/>
                <w:szCs w:val="24"/>
                <w:lang w:eastAsia="ar-SA"/>
              </w:rPr>
              <w:t>Няма значим ефект</w:t>
            </w:r>
            <w:r w:rsidRPr="00DF5A51">
              <w:rPr>
                <w:rFonts w:cs="Arial"/>
                <w:color w:val="000000"/>
                <w:szCs w:val="24"/>
                <w:lang w:eastAsia="ar-SA"/>
              </w:rPr>
              <w:t xml:space="preserve"> върху благосъстоянието на обществото, дори без коригиращи действия.</w:t>
            </w:r>
          </w:p>
        </w:tc>
      </w:tr>
      <w:tr w:rsidR="00DF5A51" w:rsidRPr="00DF5A51" w14:paraId="0FB22C52" w14:textId="77777777" w:rsidTr="007D77DA">
        <w:trPr>
          <w:trHeight w:val="555"/>
        </w:trPr>
        <w:tc>
          <w:tcPr>
            <w:cnfStyle w:val="001000000000" w:firstRow="0" w:lastRow="0" w:firstColumn="1" w:lastColumn="0" w:oddVBand="0" w:evenVBand="0" w:oddHBand="0" w:evenHBand="0" w:firstRowFirstColumn="0" w:firstRowLastColumn="0" w:lastRowFirstColumn="0" w:lastRowLastColumn="0"/>
            <w:tcW w:w="1089" w:type="dxa"/>
            <w:noWrap/>
          </w:tcPr>
          <w:p w14:paraId="637D139F" w14:textId="77777777" w:rsidR="00DF5A51" w:rsidRPr="00DF5A51" w:rsidRDefault="00DF5A51" w:rsidP="00DE3B1B">
            <w:pPr>
              <w:suppressAutoHyphens/>
              <w:spacing w:after="0" w:line="240" w:lineRule="auto"/>
              <w:ind w:left="82"/>
              <w:jc w:val="center"/>
              <w:rPr>
                <w:rFonts w:cs="Arial"/>
                <w:color w:val="000000"/>
                <w:szCs w:val="24"/>
                <w:lang w:eastAsia="ar-SA"/>
              </w:rPr>
            </w:pPr>
            <w:r w:rsidRPr="00DF5A51">
              <w:rPr>
                <w:rFonts w:cs="Arial"/>
                <w:color w:val="000000"/>
                <w:szCs w:val="24"/>
                <w:lang w:eastAsia="ar-SA"/>
              </w:rPr>
              <w:t>II</w:t>
            </w:r>
          </w:p>
        </w:tc>
        <w:tc>
          <w:tcPr>
            <w:cnfStyle w:val="000010000000" w:firstRow="0" w:lastRow="0" w:firstColumn="0" w:lastColumn="0" w:oddVBand="1" w:evenVBand="0" w:oddHBand="0" w:evenHBand="0" w:firstRowFirstColumn="0" w:firstRowLastColumn="0" w:lastRowFirstColumn="0" w:lastRowLastColumn="0"/>
            <w:tcW w:w="7735" w:type="dxa"/>
          </w:tcPr>
          <w:p w14:paraId="5066B81E" w14:textId="77777777" w:rsidR="00DF5A51" w:rsidRPr="00DF5A51" w:rsidRDefault="00DF5A51" w:rsidP="00DE3B1B">
            <w:pPr>
              <w:suppressAutoHyphens/>
              <w:spacing w:after="0" w:line="240" w:lineRule="auto"/>
              <w:ind w:left="11"/>
              <w:rPr>
                <w:rFonts w:cs="Arial"/>
                <w:color w:val="000000"/>
                <w:szCs w:val="24"/>
                <w:lang w:eastAsia="ar-SA"/>
              </w:rPr>
            </w:pPr>
            <w:r w:rsidRPr="00DF5A51">
              <w:rPr>
                <w:rFonts w:cs="Arial"/>
                <w:b/>
                <w:bCs/>
                <w:color w:val="000000"/>
                <w:szCs w:val="24"/>
                <w:lang w:eastAsia="ar-SA"/>
              </w:rPr>
              <w:t xml:space="preserve">Минимално въздействие </w:t>
            </w:r>
            <w:r w:rsidRPr="00DF5A51">
              <w:rPr>
                <w:rFonts w:cs="Arial"/>
                <w:color w:val="000000"/>
                <w:szCs w:val="24"/>
                <w:lang w:eastAsia="ar-SA"/>
              </w:rPr>
              <w:t xml:space="preserve">върху благосъстоянието на обществото и минимално въздействие върху крайните положителни ефекти на проекта. Въпреки това се налагат коригиращи действия за намаляване влиянието </w:t>
            </w:r>
          </w:p>
        </w:tc>
      </w:tr>
      <w:tr w:rsidR="00DF5A51" w:rsidRPr="00DF5A51" w14:paraId="1FEC5B55" w14:textId="77777777" w:rsidTr="007D77DA">
        <w:trPr>
          <w:cnfStyle w:val="000000100000" w:firstRow="0" w:lastRow="0" w:firstColumn="0" w:lastColumn="0" w:oddVBand="0" w:evenVBand="0" w:oddHBand="1" w:evenHBand="0" w:firstRowFirstColumn="0" w:firstRowLastColumn="0" w:lastRowFirstColumn="0" w:lastRowLastColumn="0"/>
          <w:trHeight w:val="555"/>
        </w:trPr>
        <w:tc>
          <w:tcPr>
            <w:cnfStyle w:val="001000000000" w:firstRow="0" w:lastRow="0" w:firstColumn="1" w:lastColumn="0" w:oddVBand="0" w:evenVBand="0" w:oddHBand="0" w:evenHBand="0" w:firstRowFirstColumn="0" w:firstRowLastColumn="0" w:lastRowFirstColumn="0" w:lastRowLastColumn="0"/>
            <w:tcW w:w="1089" w:type="dxa"/>
            <w:noWrap/>
          </w:tcPr>
          <w:p w14:paraId="415AFBF6" w14:textId="77777777" w:rsidR="00DF5A51" w:rsidRPr="00DF5A51" w:rsidRDefault="00DF5A51" w:rsidP="00DE3B1B">
            <w:pPr>
              <w:suppressAutoHyphens/>
              <w:spacing w:after="0" w:line="240" w:lineRule="auto"/>
              <w:ind w:left="82"/>
              <w:jc w:val="center"/>
              <w:rPr>
                <w:rFonts w:cs="Arial"/>
                <w:color w:val="000000"/>
                <w:szCs w:val="24"/>
                <w:lang w:eastAsia="ar-SA"/>
              </w:rPr>
            </w:pPr>
            <w:r w:rsidRPr="00DF5A51">
              <w:rPr>
                <w:rFonts w:cs="Arial"/>
                <w:color w:val="000000"/>
                <w:szCs w:val="24"/>
                <w:lang w:eastAsia="ar-SA"/>
              </w:rPr>
              <w:t>III</w:t>
            </w:r>
          </w:p>
        </w:tc>
        <w:tc>
          <w:tcPr>
            <w:cnfStyle w:val="000010000000" w:firstRow="0" w:lastRow="0" w:firstColumn="0" w:lastColumn="0" w:oddVBand="1" w:evenVBand="0" w:oddHBand="0" w:evenHBand="0" w:firstRowFirstColumn="0" w:firstRowLastColumn="0" w:lastRowFirstColumn="0" w:lastRowLastColumn="0"/>
            <w:tcW w:w="7735" w:type="dxa"/>
          </w:tcPr>
          <w:p w14:paraId="5A80F2B8" w14:textId="77777777" w:rsidR="00DF5A51" w:rsidRPr="00DF5A51" w:rsidRDefault="00DF5A51" w:rsidP="00DE3B1B">
            <w:pPr>
              <w:suppressAutoHyphens/>
              <w:spacing w:after="0" w:line="240" w:lineRule="auto"/>
              <w:ind w:left="11"/>
              <w:rPr>
                <w:rFonts w:cs="Arial"/>
                <w:color w:val="000000"/>
                <w:szCs w:val="24"/>
                <w:lang w:eastAsia="ar-SA"/>
              </w:rPr>
            </w:pPr>
            <w:r w:rsidRPr="00DF5A51">
              <w:rPr>
                <w:rFonts w:cs="Arial"/>
                <w:b/>
                <w:bCs/>
                <w:color w:val="000000"/>
                <w:szCs w:val="24"/>
                <w:lang w:eastAsia="ar-SA"/>
              </w:rPr>
              <w:t xml:space="preserve">Средно въздействие </w:t>
            </w:r>
            <w:r w:rsidRPr="00DF5A51">
              <w:rPr>
                <w:rFonts w:cs="Arial"/>
                <w:color w:val="000000"/>
                <w:szCs w:val="24"/>
                <w:lang w:eastAsia="ar-SA"/>
              </w:rPr>
              <w:t xml:space="preserve"> върху благосъстоянието на обществото. Основно може да доведе до финансови загуби, генерирано от този проект в средносрочен и дългосрочен план.Чрез коригиращи мерки трябва да се намали влиянието. </w:t>
            </w:r>
          </w:p>
        </w:tc>
      </w:tr>
      <w:tr w:rsidR="00DF5A51" w:rsidRPr="00DF5A51" w14:paraId="0C3C1198" w14:textId="77777777" w:rsidTr="007D77DA">
        <w:trPr>
          <w:trHeight w:val="765"/>
        </w:trPr>
        <w:tc>
          <w:tcPr>
            <w:cnfStyle w:val="001000000000" w:firstRow="0" w:lastRow="0" w:firstColumn="1" w:lastColumn="0" w:oddVBand="0" w:evenVBand="0" w:oddHBand="0" w:evenHBand="0" w:firstRowFirstColumn="0" w:firstRowLastColumn="0" w:lastRowFirstColumn="0" w:lastRowLastColumn="0"/>
            <w:tcW w:w="1089" w:type="dxa"/>
            <w:noWrap/>
          </w:tcPr>
          <w:p w14:paraId="4978813A" w14:textId="77777777" w:rsidR="00DF5A51" w:rsidRPr="00DF5A51" w:rsidRDefault="00DF5A51" w:rsidP="00DE3B1B">
            <w:pPr>
              <w:suppressAutoHyphens/>
              <w:spacing w:after="0" w:line="240" w:lineRule="auto"/>
              <w:ind w:left="82"/>
              <w:jc w:val="center"/>
              <w:rPr>
                <w:rFonts w:cs="Arial"/>
                <w:color w:val="000000"/>
                <w:szCs w:val="24"/>
                <w:lang w:eastAsia="ar-SA"/>
              </w:rPr>
            </w:pPr>
            <w:r w:rsidRPr="00DF5A51">
              <w:rPr>
                <w:rFonts w:cs="Arial"/>
                <w:color w:val="000000"/>
                <w:szCs w:val="24"/>
                <w:lang w:eastAsia="ar-SA"/>
              </w:rPr>
              <w:t>IV</w:t>
            </w:r>
          </w:p>
        </w:tc>
        <w:tc>
          <w:tcPr>
            <w:cnfStyle w:val="000010000000" w:firstRow="0" w:lastRow="0" w:firstColumn="0" w:lastColumn="0" w:oddVBand="1" w:evenVBand="0" w:oddHBand="0" w:evenHBand="0" w:firstRowFirstColumn="0" w:firstRowLastColumn="0" w:lastRowFirstColumn="0" w:lastRowLastColumn="0"/>
            <w:tcW w:w="7735" w:type="dxa"/>
          </w:tcPr>
          <w:p w14:paraId="2F027480" w14:textId="77777777" w:rsidR="00DF5A51" w:rsidRPr="00DF5A51" w:rsidRDefault="00DF5A51" w:rsidP="00DE3B1B">
            <w:pPr>
              <w:suppressAutoHyphens/>
              <w:spacing w:after="0" w:line="240" w:lineRule="auto"/>
              <w:ind w:left="11"/>
              <w:rPr>
                <w:rFonts w:cs="Arial"/>
                <w:color w:val="000000"/>
                <w:szCs w:val="24"/>
                <w:lang w:eastAsia="ar-SA"/>
              </w:rPr>
            </w:pPr>
            <w:r w:rsidRPr="00DF5A51">
              <w:rPr>
                <w:rFonts w:cs="Arial"/>
                <w:b/>
                <w:bCs/>
                <w:color w:val="000000"/>
                <w:szCs w:val="24"/>
                <w:lang w:eastAsia="ar-SA"/>
              </w:rPr>
              <w:t xml:space="preserve">Критично въздействие </w:t>
            </w:r>
            <w:r w:rsidRPr="00DF5A51">
              <w:rPr>
                <w:rFonts w:cs="Arial"/>
                <w:bCs/>
                <w:color w:val="000000"/>
                <w:szCs w:val="24"/>
                <w:lang w:eastAsia="ar-SA"/>
              </w:rPr>
              <w:t>с висока степен на влияние</w:t>
            </w:r>
            <w:r w:rsidRPr="00DF5A51">
              <w:rPr>
                <w:rFonts w:cs="Arial"/>
                <w:b/>
                <w:bCs/>
                <w:color w:val="000000"/>
                <w:szCs w:val="24"/>
                <w:lang w:eastAsia="ar-SA"/>
              </w:rPr>
              <w:t xml:space="preserve"> </w:t>
            </w:r>
            <w:r w:rsidRPr="00DF5A51">
              <w:rPr>
                <w:rFonts w:cs="Arial"/>
                <w:color w:val="000000"/>
                <w:szCs w:val="24"/>
                <w:lang w:eastAsia="ar-SA"/>
              </w:rPr>
              <w:t>върху благосъстоянието на обществото, породено от този проект. Настъпването на събитията може да доведе до загуба на смисъла на проекта.  Коригиращите действия, дори в голям обхват не биха могли да променят изцяло влиянието на рисковите събития</w:t>
            </w:r>
          </w:p>
        </w:tc>
      </w:tr>
      <w:tr w:rsidR="00DF5A51" w:rsidRPr="00DF5A51" w14:paraId="1C4738EA" w14:textId="77777777" w:rsidTr="007D77DA">
        <w:trPr>
          <w:cnfStyle w:val="000000100000" w:firstRow="0" w:lastRow="0" w:firstColumn="0" w:lastColumn="0" w:oddVBand="0" w:evenVBand="0" w:oddHBand="1"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1089" w:type="dxa"/>
            <w:noWrap/>
          </w:tcPr>
          <w:p w14:paraId="777BA572" w14:textId="77777777" w:rsidR="00DF5A51" w:rsidRPr="00DF5A51" w:rsidRDefault="00DF5A51" w:rsidP="00DE3B1B">
            <w:pPr>
              <w:suppressAutoHyphens/>
              <w:spacing w:after="0" w:line="240" w:lineRule="auto"/>
              <w:ind w:left="82"/>
              <w:jc w:val="center"/>
              <w:rPr>
                <w:rFonts w:cs="Arial"/>
                <w:color w:val="000000"/>
                <w:szCs w:val="24"/>
                <w:lang w:eastAsia="ar-SA"/>
              </w:rPr>
            </w:pPr>
            <w:r w:rsidRPr="00DF5A51">
              <w:rPr>
                <w:rFonts w:cs="Arial"/>
                <w:color w:val="000000"/>
                <w:szCs w:val="24"/>
                <w:lang w:eastAsia="ar-SA"/>
              </w:rPr>
              <w:t>V</w:t>
            </w:r>
          </w:p>
        </w:tc>
        <w:tc>
          <w:tcPr>
            <w:cnfStyle w:val="000010000000" w:firstRow="0" w:lastRow="0" w:firstColumn="0" w:lastColumn="0" w:oddVBand="1" w:evenVBand="0" w:oddHBand="0" w:evenHBand="0" w:firstRowFirstColumn="0" w:firstRowLastColumn="0" w:lastRowFirstColumn="0" w:lastRowLastColumn="0"/>
            <w:tcW w:w="7735" w:type="dxa"/>
          </w:tcPr>
          <w:p w14:paraId="5D86ED37" w14:textId="32797DD7" w:rsidR="00DF5A51" w:rsidRPr="00DF5A51" w:rsidRDefault="00DF5A51" w:rsidP="00D85F6A">
            <w:pPr>
              <w:suppressAutoHyphens/>
              <w:spacing w:after="0" w:line="240" w:lineRule="auto"/>
              <w:ind w:left="11"/>
              <w:rPr>
                <w:rFonts w:cs="Arial"/>
                <w:color w:val="000000"/>
                <w:szCs w:val="24"/>
                <w:lang w:eastAsia="ar-SA"/>
              </w:rPr>
            </w:pPr>
            <w:r w:rsidRPr="00DF5A51">
              <w:rPr>
                <w:rFonts w:cs="Arial"/>
                <w:b/>
                <w:bCs/>
                <w:color w:val="000000"/>
                <w:szCs w:val="24"/>
                <w:lang w:eastAsia="ar-SA"/>
              </w:rPr>
              <w:t xml:space="preserve">Катастрофално, </w:t>
            </w:r>
            <w:r w:rsidRPr="00DF5A51">
              <w:rPr>
                <w:rFonts w:cs="Arial"/>
                <w:bCs/>
                <w:color w:val="000000"/>
                <w:szCs w:val="24"/>
                <w:lang w:eastAsia="ar-SA"/>
              </w:rPr>
              <w:t>което при</w:t>
            </w:r>
            <w:r w:rsidRPr="00DF5A51">
              <w:rPr>
                <w:rFonts w:cs="Arial"/>
                <w:b/>
                <w:bCs/>
                <w:color w:val="000000"/>
                <w:szCs w:val="24"/>
                <w:lang w:eastAsia="ar-SA"/>
              </w:rPr>
              <w:t xml:space="preserve"> </w:t>
            </w:r>
            <w:r w:rsidRPr="00DF5A51">
              <w:rPr>
                <w:rFonts w:cs="Arial"/>
                <w:color w:val="000000"/>
                <w:szCs w:val="24"/>
                <w:lang w:eastAsia="ar-SA"/>
              </w:rPr>
              <w:t xml:space="preserve"> н</w:t>
            </w:r>
            <w:r w:rsidRPr="00DF5A51">
              <w:rPr>
                <w:rFonts w:cs="Arial"/>
                <w:color w:val="222222"/>
                <w:szCs w:val="24"/>
                <w:lang w:eastAsia="ar-SA"/>
              </w:rPr>
              <w:t>еуспех на проекта, може да доведе до сериозни или дори до пълна загуба на функциите на проекта. Основните проектни ползи в средносрочен и дългосрочен план не могат да се материализират.</w:t>
            </w:r>
          </w:p>
        </w:tc>
      </w:tr>
    </w:tbl>
    <w:p w14:paraId="735F2BFE" w14:textId="77777777" w:rsidR="00DF5A51" w:rsidRPr="00E6187A" w:rsidRDefault="00DF5A51" w:rsidP="00DF5A51">
      <w:pPr>
        <w:suppressAutoHyphens/>
        <w:spacing w:after="0" w:line="240" w:lineRule="auto"/>
        <w:rPr>
          <w:rFonts w:ascii="Times New Roman" w:eastAsia="Times New Roman" w:hAnsi="Times New Roman" w:cs="Times New Roman"/>
          <w:szCs w:val="24"/>
          <w:lang w:eastAsia="ar-SA"/>
        </w:rPr>
      </w:pPr>
    </w:p>
    <w:p w14:paraId="0EAADB24" w14:textId="77777777" w:rsidR="0019160F" w:rsidRDefault="00DF5A51" w:rsidP="00C247AE">
      <w:pPr>
        <w:autoSpaceDE w:val="0"/>
        <w:autoSpaceDN w:val="0"/>
        <w:adjustRightInd w:val="0"/>
        <w:jc w:val="both"/>
        <w:rPr>
          <w:rFonts w:eastAsia="Calibri" w:cs="Arial"/>
        </w:rPr>
      </w:pPr>
      <w:r w:rsidRPr="00C247AE">
        <w:rPr>
          <w:rFonts w:eastAsia="Calibri" w:cs="Arial"/>
        </w:rPr>
        <w:t>В резултат от прилагането на последователните стъпки при качествената оценка на риска и изискванията за задължителните видове риск в съответствие с Регламент за изпълнение 207/2015 на ЕС, Приложение III, Таблица 2, сектор „Пътища, железопътни линии, обществен транспорт, летища, морски пристанища, интермодални терминали“ е изготвена матрицата за анализ на риска, като в нея са посочени коригиращите мерки за намаляване влиянието на отделните рискове.</w:t>
      </w:r>
      <w:r w:rsidR="0019160F">
        <w:rPr>
          <w:rFonts w:eastAsia="Calibri" w:cs="Arial"/>
        </w:rPr>
        <w:t xml:space="preserve">  </w:t>
      </w:r>
    </w:p>
    <w:p w14:paraId="250F40BA" w14:textId="77777777" w:rsidR="0019160F" w:rsidRDefault="0019160F" w:rsidP="00C247AE">
      <w:pPr>
        <w:autoSpaceDE w:val="0"/>
        <w:autoSpaceDN w:val="0"/>
        <w:adjustRightInd w:val="0"/>
        <w:jc w:val="both"/>
        <w:rPr>
          <w:rFonts w:eastAsia="Calibri" w:cs="Arial"/>
        </w:rPr>
        <w:sectPr w:rsidR="0019160F" w:rsidSect="00E54D99">
          <w:pgSz w:w="11907" w:h="16840" w:code="9"/>
          <w:pgMar w:top="1276" w:right="1134" w:bottom="1134" w:left="1276" w:header="425" w:footer="510" w:gutter="0"/>
          <w:cols w:space="708"/>
          <w:docGrid w:linePitch="326"/>
        </w:sectPr>
      </w:pPr>
    </w:p>
    <w:p w14:paraId="5D5ACD9C" w14:textId="77777777" w:rsidR="00794FF7" w:rsidRDefault="00794FF7" w:rsidP="006F41E7">
      <w:pPr>
        <w:tabs>
          <w:tab w:val="left" w:pos="1418"/>
        </w:tabs>
        <w:spacing w:before="60" w:after="60"/>
        <w:rPr>
          <w:rFonts w:cs="Arial"/>
          <w:bCs/>
          <w:i/>
          <w:sz w:val="22"/>
        </w:rPr>
      </w:pPr>
      <w:bookmarkStart w:id="447" w:name="_Toc491354535"/>
      <w:bookmarkStart w:id="448" w:name="_Toc491684057"/>
      <w:bookmarkStart w:id="449" w:name="_Toc491970800"/>
      <w:bookmarkStart w:id="450" w:name="_Toc491970879"/>
      <w:bookmarkStart w:id="451" w:name="_Toc492045758"/>
      <w:bookmarkStart w:id="452" w:name="_Toc492045837"/>
      <w:bookmarkStart w:id="453" w:name="_Toc492384104"/>
      <w:bookmarkStart w:id="454" w:name="_Toc492384185"/>
      <w:bookmarkStart w:id="455" w:name="_Toc492384422"/>
      <w:bookmarkStart w:id="456" w:name="_Toc492385699"/>
      <w:bookmarkStart w:id="457" w:name="_Toc492904359"/>
      <w:bookmarkStart w:id="458" w:name="_Toc492904448"/>
      <w:bookmarkStart w:id="459" w:name="_Toc493155596"/>
      <w:bookmarkStart w:id="460" w:name="_Toc497819627"/>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p>
    <w:p w14:paraId="5A3563DD" w14:textId="77777777" w:rsidR="009B57B8" w:rsidRPr="002E1E19" w:rsidRDefault="00E33433" w:rsidP="006F41E7">
      <w:pPr>
        <w:tabs>
          <w:tab w:val="left" w:pos="1418"/>
        </w:tabs>
        <w:spacing w:before="60" w:after="60"/>
        <w:rPr>
          <w:rFonts w:cs="Arial"/>
          <w:i/>
          <w:sz w:val="22"/>
        </w:rPr>
      </w:pPr>
      <w:bookmarkStart w:id="461" w:name="_Toc174099085"/>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7D77DA">
        <w:rPr>
          <w:rFonts w:cs="Arial"/>
          <w:bCs/>
          <w:i/>
          <w:noProof/>
          <w:sz w:val="22"/>
        </w:rPr>
        <w:t>40</w:t>
      </w:r>
      <w:r w:rsidRPr="002E1E19">
        <w:rPr>
          <w:rFonts w:cs="Arial"/>
          <w:b/>
          <w:bCs/>
          <w:i/>
          <w:iCs/>
          <w:sz w:val="22"/>
        </w:rPr>
        <w:fldChar w:fldCharType="end"/>
      </w:r>
      <w:r w:rsidRPr="002E1E19">
        <w:rPr>
          <w:rFonts w:cs="Arial"/>
          <w:i/>
          <w:sz w:val="22"/>
        </w:rPr>
        <w:tab/>
      </w:r>
      <w:r w:rsidR="00B44784" w:rsidRPr="002E1E19">
        <w:rPr>
          <w:rFonts w:cs="Arial"/>
          <w:i/>
          <w:sz w:val="22"/>
        </w:rPr>
        <w:t xml:space="preserve">Матрица </w:t>
      </w:r>
      <w:r w:rsidR="00F92CCB">
        <w:rPr>
          <w:rFonts w:cs="Arial"/>
          <w:i/>
          <w:sz w:val="22"/>
        </w:rPr>
        <w:t xml:space="preserve">за оценка </w:t>
      </w:r>
      <w:r w:rsidR="00B44784" w:rsidRPr="002E1E19">
        <w:rPr>
          <w:rFonts w:cs="Arial"/>
          <w:i/>
          <w:sz w:val="22"/>
        </w:rPr>
        <w:t>на риска</w:t>
      </w:r>
      <w:bookmarkEnd w:id="461"/>
    </w:p>
    <w:tbl>
      <w:tblPr>
        <w:tblW w:w="142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86"/>
        <w:gridCol w:w="1557"/>
        <w:gridCol w:w="1127"/>
        <w:gridCol w:w="1383"/>
        <w:gridCol w:w="960"/>
        <w:gridCol w:w="811"/>
        <w:gridCol w:w="4782"/>
        <w:gridCol w:w="1625"/>
      </w:tblGrid>
      <w:tr w:rsidR="00E33433" w:rsidRPr="002E1E19" w14:paraId="7BEEFC45" w14:textId="77777777" w:rsidTr="00FD11E3">
        <w:trPr>
          <w:trHeight w:val="934"/>
          <w:tblHeader/>
          <w:jc w:val="center"/>
        </w:trPr>
        <w:tc>
          <w:tcPr>
            <w:tcW w:w="1986" w:type="dxa"/>
            <w:shd w:val="clear" w:color="000000" w:fill="C4BD97"/>
            <w:noWrap/>
            <w:vAlign w:val="center"/>
            <w:hideMark/>
          </w:tcPr>
          <w:p w14:paraId="4D450334" w14:textId="77777777" w:rsidR="00E33433" w:rsidRPr="002E1E19" w:rsidRDefault="00E33433" w:rsidP="007B1577">
            <w:pPr>
              <w:spacing w:after="0" w:line="240" w:lineRule="auto"/>
              <w:jc w:val="center"/>
              <w:rPr>
                <w:rFonts w:eastAsia="Times New Roman" w:cs="Arial"/>
                <w:b/>
                <w:bCs/>
                <w:color w:val="FFFFFF"/>
                <w:sz w:val="20"/>
                <w:szCs w:val="20"/>
                <w:lang w:eastAsia="en-US"/>
              </w:rPr>
            </w:pPr>
            <w:r w:rsidRPr="002E1E19">
              <w:rPr>
                <w:rFonts w:eastAsia="Times New Roman" w:cs="Arial"/>
                <w:b/>
                <w:bCs/>
                <w:color w:val="FFFFFF"/>
                <w:sz w:val="20"/>
                <w:szCs w:val="20"/>
                <w:lang w:eastAsia="en-US"/>
              </w:rPr>
              <w:t>Описание на риска</w:t>
            </w:r>
          </w:p>
        </w:tc>
        <w:tc>
          <w:tcPr>
            <w:tcW w:w="1557" w:type="dxa"/>
            <w:shd w:val="clear" w:color="000000" w:fill="C4BD97"/>
            <w:noWrap/>
            <w:vAlign w:val="center"/>
            <w:hideMark/>
          </w:tcPr>
          <w:p w14:paraId="6B98CDA3" w14:textId="77777777" w:rsidR="00E33433" w:rsidRPr="002E1E19" w:rsidRDefault="00E33433" w:rsidP="007B1577">
            <w:pPr>
              <w:spacing w:after="0" w:line="240" w:lineRule="auto"/>
              <w:jc w:val="center"/>
              <w:rPr>
                <w:rFonts w:eastAsia="Times New Roman" w:cs="Arial"/>
                <w:b/>
                <w:bCs/>
                <w:color w:val="FFFFFF"/>
                <w:sz w:val="20"/>
                <w:szCs w:val="20"/>
                <w:lang w:eastAsia="en-US"/>
              </w:rPr>
            </w:pPr>
            <w:r w:rsidRPr="002E1E19">
              <w:rPr>
                <w:rFonts w:eastAsia="Times New Roman" w:cs="Arial"/>
                <w:b/>
                <w:bCs/>
                <w:color w:val="FFFFFF"/>
                <w:sz w:val="20"/>
                <w:szCs w:val="20"/>
                <w:lang w:eastAsia="en-US"/>
              </w:rPr>
              <w:t>Променлива</w:t>
            </w:r>
          </w:p>
        </w:tc>
        <w:tc>
          <w:tcPr>
            <w:tcW w:w="1127" w:type="dxa"/>
            <w:shd w:val="clear" w:color="000000" w:fill="C4BD97"/>
            <w:noWrap/>
            <w:vAlign w:val="center"/>
            <w:hideMark/>
          </w:tcPr>
          <w:p w14:paraId="6015C7B2" w14:textId="77777777" w:rsidR="00E33433" w:rsidRPr="002E1E19" w:rsidRDefault="00E33433" w:rsidP="007B1577">
            <w:pPr>
              <w:spacing w:after="0" w:line="240" w:lineRule="auto"/>
              <w:jc w:val="center"/>
              <w:rPr>
                <w:rFonts w:eastAsia="Times New Roman" w:cs="Arial"/>
                <w:b/>
                <w:bCs/>
                <w:color w:val="FFFFFF"/>
                <w:sz w:val="20"/>
                <w:szCs w:val="20"/>
                <w:lang w:eastAsia="en-US"/>
              </w:rPr>
            </w:pPr>
            <w:r w:rsidRPr="002E1E19">
              <w:rPr>
                <w:rFonts w:eastAsia="Times New Roman" w:cs="Arial"/>
                <w:b/>
                <w:bCs/>
                <w:color w:val="FFFFFF"/>
                <w:sz w:val="20"/>
                <w:szCs w:val="20"/>
                <w:lang w:eastAsia="en-US"/>
              </w:rPr>
              <w:t>Ефект</w:t>
            </w:r>
          </w:p>
        </w:tc>
        <w:tc>
          <w:tcPr>
            <w:tcW w:w="1383" w:type="dxa"/>
            <w:shd w:val="clear" w:color="000000" w:fill="C4BD97"/>
            <w:noWrap/>
            <w:vAlign w:val="center"/>
            <w:hideMark/>
          </w:tcPr>
          <w:p w14:paraId="3E9ADDA4" w14:textId="77777777" w:rsidR="00E33433" w:rsidRPr="002E1E19" w:rsidRDefault="00E33433" w:rsidP="007B1577">
            <w:pPr>
              <w:spacing w:after="0" w:line="240" w:lineRule="auto"/>
              <w:jc w:val="center"/>
              <w:rPr>
                <w:rFonts w:eastAsia="Times New Roman" w:cs="Arial"/>
                <w:b/>
                <w:bCs/>
                <w:color w:val="FFFFFF"/>
                <w:sz w:val="20"/>
                <w:szCs w:val="20"/>
                <w:lang w:eastAsia="en-US"/>
              </w:rPr>
            </w:pPr>
            <w:r w:rsidRPr="002E1E19">
              <w:rPr>
                <w:rFonts w:eastAsia="Times New Roman" w:cs="Arial"/>
                <w:b/>
                <w:bCs/>
                <w:color w:val="FFFFFF"/>
                <w:sz w:val="20"/>
                <w:szCs w:val="20"/>
                <w:lang w:eastAsia="en-US"/>
              </w:rPr>
              <w:t>Вероятност</w:t>
            </w:r>
          </w:p>
        </w:tc>
        <w:tc>
          <w:tcPr>
            <w:tcW w:w="960" w:type="dxa"/>
            <w:shd w:val="clear" w:color="000000" w:fill="C4BD97"/>
            <w:noWrap/>
            <w:vAlign w:val="center"/>
            <w:hideMark/>
          </w:tcPr>
          <w:p w14:paraId="5635BE95" w14:textId="77777777" w:rsidR="00E33433" w:rsidRPr="002E1E19" w:rsidRDefault="00E33433" w:rsidP="007B1577">
            <w:pPr>
              <w:spacing w:after="0" w:line="240" w:lineRule="auto"/>
              <w:jc w:val="center"/>
              <w:rPr>
                <w:rFonts w:eastAsia="Times New Roman" w:cs="Arial"/>
                <w:b/>
                <w:bCs/>
                <w:color w:val="FFFFFF"/>
                <w:sz w:val="20"/>
                <w:szCs w:val="20"/>
                <w:lang w:eastAsia="en-US"/>
              </w:rPr>
            </w:pPr>
            <w:r w:rsidRPr="002E1E19">
              <w:rPr>
                <w:rFonts w:eastAsia="Times New Roman" w:cs="Arial"/>
                <w:b/>
                <w:bCs/>
                <w:color w:val="FFFFFF"/>
                <w:sz w:val="20"/>
                <w:szCs w:val="20"/>
                <w:lang w:eastAsia="en-US"/>
              </w:rPr>
              <w:t>Тежест</w:t>
            </w:r>
          </w:p>
        </w:tc>
        <w:tc>
          <w:tcPr>
            <w:tcW w:w="811" w:type="dxa"/>
            <w:shd w:val="clear" w:color="000000" w:fill="C4BD97"/>
            <w:vAlign w:val="center"/>
            <w:hideMark/>
          </w:tcPr>
          <w:p w14:paraId="66DD4A72" w14:textId="77777777" w:rsidR="00E33433" w:rsidRPr="002E1E19" w:rsidRDefault="00E33433" w:rsidP="007B1577">
            <w:pPr>
              <w:spacing w:after="0" w:line="240" w:lineRule="auto"/>
              <w:jc w:val="center"/>
              <w:rPr>
                <w:rFonts w:eastAsia="Times New Roman" w:cs="Arial"/>
                <w:b/>
                <w:bCs/>
                <w:color w:val="FFFFFF"/>
                <w:sz w:val="20"/>
                <w:szCs w:val="20"/>
                <w:lang w:eastAsia="en-US"/>
              </w:rPr>
            </w:pPr>
            <w:r w:rsidRPr="002E1E19">
              <w:rPr>
                <w:rFonts w:eastAsia="Times New Roman" w:cs="Arial"/>
                <w:b/>
                <w:bCs/>
                <w:color w:val="FFFFFF"/>
                <w:sz w:val="20"/>
                <w:szCs w:val="20"/>
                <w:lang w:eastAsia="en-US"/>
              </w:rPr>
              <w:t>Ниво на риска</w:t>
            </w:r>
          </w:p>
        </w:tc>
        <w:tc>
          <w:tcPr>
            <w:tcW w:w="4782" w:type="dxa"/>
            <w:shd w:val="clear" w:color="000000" w:fill="C4BD97"/>
            <w:noWrap/>
            <w:vAlign w:val="center"/>
            <w:hideMark/>
          </w:tcPr>
          <w:p w14:paraId="527DDBF8" w14:textId="77777777" w:rsidR="00E33433" w:rsidRPr="002E1E19" w:rsidRDefault="00E33433" w:rsidP="007B1577">
            <w:pPr>
              <w:spacing w:after="0" w:line="240" w:lineRule="auto"/>
              <w:jc w:val="center"/>
              <w:rPr>
                <w:rFonts w:eastAsia="Times New Roman" w:cs="Arial"/>
                <w:b/>
                <w:bCs/>
                <w:color w:val="FFFFFF"/>
                <w:sz w:val="20"/>
                <w:szCs w:val="20"/>
                <w:lang w:eastAsia="en-US"/>
              </w:rPr>
            </w:pPr>
            <w:r w:rsidRPr="002E1E19">
              <w:rPr>
                <w:rFonts w:eastAsia="Times New Roman" w:cs="Arial"/>
                <w:b/>
                <w:bCs/>
                <w:color w:val="FFFFFF"/>
                <w:sz w:val="20"/>
                <w:szCs w:val="20"/>
                <w:lang w:eastAsia="en-US"/>
              </w:rPr>
              <w:t>Коригиращи мерки</w:t>
            </w:r>
          </w:p>
        </w:tc>
        <w:tc>
          <w:tcPr>
            <w:tcW w:w="1625" w:type="dxa"/>
            <w:shd w:val="clear" w:color="000000" w:fill="C4BD97"/>
            <w:vAlign w:val="bottom"/>
            <w:hideMark/>
          </w:tcPr>
          <w:p w14:paraId="416C89CB" w14:textId="77777777" w:rsidR="00E33433" w:rsidRPr="002E1E19" w:rsidRDefault="00E33433" w:rsidP="007B1577">
            <w:pPr>
              <w:spacing w:after="0" w:line="240" w:lineRule="auto"/>
              <w:jc w:val="center"/>
              <w:rPr>
                <w:rFonts w:eastAsia="Times New Roman" w:cs="Arial"/>
                <w:b/>
                <w:bCs/>
                <w:color w:val="FFFFFF"/>
                <w:sz w:val="20"/>
                <w:szCs w:val="20"/>
                <w:lang w:eastAsia="en-US"/>
              </w:rPr>
            </w:pPr>
            <w:r w:rsidRPr="002E1E19">
              <w:rPr>
                <w:rFonts w:eastAsia="Times New Roman" w:cs="Arial"/>
                <w:b/>
                <w:bCs/>
                <w:color w:val="FFFFFF"/>
                <w:sz w:val="20"/>
                <w:szCs w:val="20"/>
                <w:lang w:eastAsia="en-US"/>
              </w:rPr>
              <w:t>Ниво на риска след прилагане на коригиращите мерки</w:t>
            </w:r>
          </w:p>
        </w:tc>
      </w:tr>
      <w:tr w:rsidR="00E33433" w:rsidRPr="002E1E19" w14:paraId="2CB5999B" w14:textId="77777777" w:rsidTr="00FD11E3">
        <w:trPr>
          <w:trHeight w:val="405"/>
          <w:jc w:val="center"/>
        </w:trPr>
        <w:tc>
          <w:tcPr>
            <w:tcW w:w="14231" w:type="dxa"/>
            <w:gridSpan w:val="8"/>
            <w:shd w:val="clear" w:color="000000" w:fill="FCD5B4"/>
            <w:noWrap/>
            <w:vAlign w:val="center"/>
            <w:hideMark/>
          </w:tcPr>
          <w:p w14:paraId="1A50E6DE" w14:textId="77777777" w:rsidR="00E33433" w:rsidRPr="002E1E19" w:rsidRDefault="009D2DA2" w:rsidP="007B1577">
            <w:pPr>
              <w:spacing w:after="0" w:line="240" w:lineRule="auto"/>
              <w:rPr>
                <w:rFonts w:eastAsia="Times New Roman" w:cs="Arial"/>
                <w:b/>
                <w:bCs/>
                <w:i/>
                <w:iCs/>
                <w:color w:val="000000"/>
                <w:sz w:val="20"/>
                <w:szCs w:val="20"/>
                <w:lang w:eastAsia="en-US"/>
              </w:rPr>
            </w:pPr>
            <w:r w:rsidRPr="002E1E19">
              <w:rPr>
                <w:rFonts w:eastAsia="Times New Roman" w:cs="Arial"/>
                <w:b/>
                <w:bCs/>
                <w:i/>
                <w:iCs/>
                <w:color w:val="000000"/>
                <w:sz w:val="20"/>
                <w:szCs w:val="20"/>
                <w:lang w:eastAsia="en-US"/>
              </w:rPr>
              <w:t>Рискове</w:t>
            </w:r>
            <w:r>
              <w:rPr>
                <w:rFonts w:eastAsia="Times New Roman" w:cs="Arial"/>
                <w:b/>
                <w:bCs/>
                <w:i/>
                <w:iCs/>
                <w:color w:val="000000"/>
                <w:sz w:val="20"/>
                <w:szCs w:val="20"/>
                <w:lang w:eastAsia="en-US"/>
              </w:rPr>
              <w:t>,</w:t>
            </w:r>
            <w:r w:rsidR="00E33433" w:rsidRPr="002E1E19">
              <w:rPr>
                <w:rFonts w:eastAsia="Times New Roman" w:cs="Arial"/>
                <w:b/>
                <w:bCs/>
                <w:i/>
                <w:iCs/>
                <w:color w:val="000000"/>
                <w:sz w:val="20"/>
                <w:szCs w:val="20"/>
                <w:lang w:eastAsia="en-US"/>
              </w:rPr>
              <w:t xml:space="preserve"> свързани с търсенето</w:t>
            </w:r>
          </w:p>
        </w:tc>
      </w:tr>
      <w:tr w:rsidR="00E33433" w:rsidRPr="002E1E19" w14:paraId="1CF4568B" w14:textId="77777777" w:rsidTr="00FD11E3">
        <w:trPr>
          <w:trHeight w:val="600"/>
          <w:jc w:val="center"/>
        </w:trPr>
        <w:tc>
          <w:tcPr>
            <w:tcW w:w="1986" w:type="dxa"/>
            <w:shd w:val="clear" w:color="auto" w:fill="auto"/>
            <w:vAlign w:val="bottom"/>
            <w:hideMark/>
          </w:tcPr>
          <w:p w14:paraId="4DD2A9AC" w14:textId="77777777" w:rsidR="00E33433" w:rsidRDefault="00B44784" w:rsidP="00247469">
            <w:pPr>
              <w:spacing w:after="0" w:line="240" w:lineRule="auto"/>
              <w:rPr>
                <w:rFonts w:eastAsia="Times New Roman" w:cs="Arial"/>
                <w:color w:val="000000"/>
                <w:sz w:val="18"/>
                <w:szCs w:val="18"/>
                <w:lang w:eastAsia="en-US"/>
              </w:rPr>
            </w:pPr>
            <w:r w:rsidRPr="002E1E19">
              <w:rPr>
                <w:rFonts w:eastAsia="Times New Roman" w:cs="Arial"/>
                <w:color w:val="000000"/>
                <w:sz w:val="18"/>
                <w:szCs w:val="18"/>
                <w:lang w:eastAsia="en-US"/>
              </w:rPr>
              <w:t>Р</w:t>
            </w:r>
            <w:r w:rsidR="00E33433" w:rsidRPr="002E1E19">
              <w:rPr>
                <w:rFonts w:eastAsia="Times New Roman" w:cs="Arial"/>
                <w:color w:val="000000"/>
                <w:sz w:val="18"/>
                <w:szCs w:val="18"/>
                <w:lang w:eastAsia="en-US"/>
              </w:rPr>
              <w:t>ъст</w:t>
            </w:r>
            <w:r w:rsidRPr="002E1E19">
              <w:rPr>
                <w:rFonts w:eastAsia="Times New Roman" w:cs="Arial"/>
                <w:color w:val="000000"/>
                <w:sz w:val="18"/>
                <w:szCs w:val="18"/>
                <w:lang w:eastAsia="en-US"/>
              </w:rPr>
              <w:t>ът</w:t>
            </w:r>
            <w:r w:rsidR="00E33433" w:rsidRPr="002E1E19">
              <w:rPr>
                <w:rFonts w:eastAsia="Times New Roman" w:cs="Arial"/>
                <w:color w:val="000000"/>
                <w:sz w:val="18"/>
                <w:szCs w:val="18"/>
                <w:lang w:eastAsia="en-US"/>
              </w:rPr>
              <w:t xml:space="preserve"> на БВП е под </w:t>
            </w:r>
            <w:r w:rsidR="00247469" w:rsidRPr="002E1E19">
              <w:rPr>
                <w:rFonts w:eastAsia="Times New Roman" w:cs="Arial"/>
                <w:color w:val="000000"/>
                <w:sz w:val="18"/>
                <w:szCs w:val="18"/>
                <w:lang w:eastAsia="en-US"/>
              </w:rPr>
              <w:t>п</w:t>
            </w:r>
            <w:r w:rsidR="00E33433" w:rsidRPr="002E1E19">
              <w:rPr>
                <w:rFonts w:eastAsia="Times New Roman" w:cs="Arial"/>
                <w:color w:val="000000"/>
                <w:sz w:val="18"/>
                <w:szCs w:val="18"/>
                <w:lang w:eastAsia="en-US"/>
              </w:rPr>
              <w:t>рогнозираните нива</w:t>
            </w:r>
          </w:p>
          <w:p w14:paraId="25C40793" w14:textId="77777777" w:rsidR="00A51205" w:rsidRPr="002E1E19" w:rsidRDefault="00A51205" w:rsidP="00247469">
            <w:pPr>
              <w:spacing w:after="0" w:line="240" w:lineRule="auto"/>
              <w:rPr>
                <w:rFonts w:eastAsia="Times New Roman" w:cs="Arial"/>
                <w:color w:val="000000"/>
                <w:sz w:val="18"/>
                <w:szCs w:val="18"/>
                <w:lang w:eastAsia="en-US"/>
              </w:rPr>
            </w:pPr>
          </w:p>
        </w:tc>
        <w:tc>
          <w:tcPr>
            <w:tcW w:w="1557" w:type="dxa"/>
            <w:shd w:val="clear" w:color="auto" w:fill="auto"/>
            <w:vAlign w:val="center"/>
            <w:hideMark/>
          </w:tcPr>
          <w:p w14:paraId="6C634EF1" w14:textId="77777777" w:rsidR="00E33433" w:rsidRPr="002E1E19" w:rsidRDefault="00E33433" w:rsidP="007B1577">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ползи</w:t>
            </w:r>
          </w:p>
        </w:tc>
        <w:tc>
          <w:tcPr>
            <w:tcW w:w="1127" w:type="dxa"/>
            <w:shd w:val="clear" w:color="auto" w:fill="auto"/>
            <w:vAlign w:val="center"/>
            <w:hideMark/>
          </w:tcPr>
          <w:p w14:paraId="38D86AC3" w14:textId="77777777" w:rsidR="00E33433" w:rsidRPr="002E1E19" w:rsidRDefault="00E33433" w:rsidP="007B1577">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ниво на ползите</w:t>
            </w:r>
          </w:p>
        </w:tc>
        <w:tc>
          <w:tcPr>
            <w:tcW w:w="1383" w:type="dxa"/>
            <w:shd w:val="clear" w:color="auto" w:fill="auto"/>
            <w:noWrap/>
            <w:vAlign w:val="center"/>
            <w:hideMark/>
          </w:tcPr>
          <w:p w14:paraId="61849461" w14:textId="77777777" w:rsidR="00E33433" w:rsidRPr="002E1E19" w:rsidRDefault="00E33433" w:rsidP="007B1577">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A</w:t>
            </w:r>
          </w:p>
        </w:tc>
        <w:tc>
          <w:tcPr>
            <w:tcW w:w="960" w:type="dxa"/>
            <w:shd w:val="clear" w:color="auto" w:fill="auto"/>
            <w:noWrap/>
            <w:vAlign w:val="center"/>
            <w:hideMark/>
          </w:tcPr>
          <w:p w14:paraId="363D2967" w14:textId="77777777" w:rsidR="00E33433" w:rsidRPr="002E1E19" w:rsidRDefault="00E33433" w:rsidP="007B1577">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I</w:t>
            </w:r>
          </w:p>
        </w:tc>
        <w:tc>
          <w:tcPr>
            <w:tcW w:w="811" w:type="dxa"/>
            <w:shd w:val="clear" w:color="000000" w:fill="92D050"/>
            <w:noWrap/>
            <w:vAlign w:val="center"/>
            <w:hideMark/>
          </w:tcPr>
          <w:p w14:paraId="636A17ED" w14:textId="77777777" w:rsidR="00E33433" w:rsidRPr="002E1E19" w:rsidRDefault="00E33433" w:rsidP="007B1577">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ниско</w:t>
            </w:r>
          </w:p>
        </w:tc>
        <w:tc>
          <w:tcPr>
            <w:tcW w:w="4782" w:type="dxa"/>
            <w:shd w:val="clear" w:color="auto" w:fill="auto"/>
            <w:vAlign w:val="center"/>
            <w:hideMark/>
          </w:tcPr>
          <w:p w14:paraId="7824D22F" w14:textId="77777777" w:rsidR="00E33433" w:rsidRPr="002E1E19" w:rsidRDefault="00F92CCB" w:rsidP="00F92CCB">
            <w:pPr>
              <w:spacing w:after="0" w:line="240" w:lineRule="auto"/>
              <w:ind w:right="-97"/>
              <w:jc w:val="both"/>
              <w:rPr>
                <w:rFonts w:eastAsia="Times New Roman" w:cs="Arial"/>
                <w:color w:val="000000"/>
                <w:sz w:val="18"/>
                <w:szCs w:val="18"/>
                <w:lang w:eastAsia="en-US"/>
              </w:rPr>
            </w:pPr>
            <w:r w:rsidRPr="00DC271D">
              <w:rPr>
                <w:rFonts w:eastAsia="Times New Roman" w:cs="Arial"/>
                <w:color w:val="000000"/>
                <w:sz w:val="18"/>
                <w:szCs w:val="18"/>
              </w:rPr>
              <w:t>Направена е актуална прогноза за макро-индикаторите, вкл. влиянието на Ковид 19</w:t>
            </w:r>
            <w:r w:rsidR="00DF7A24">
              <w:rPr>
                <w:rFonts w:eastAsia="Times New Roman" w:cs="Arial"/>
                <w:color w:val="000000"/>
                <w:sz w:val="18"/>
                <w:szCs w:val="18"/>
              </w:rPr>
              <w:t>,</w:t>
            </w:r>
            <w:r w:rsidRPr="00DC271D">
              <w:rPr>
                <w:rFonts w:eastAsia="Times New Roman" w:cs="Arial"/>
                <w:color w:val="000000"/>
                <w:sz w:val="18"/>
                <w:szCs w:val="18"/>
              </w:rPr>
              <w:t xml:space="preserve"> енергийната криза</w:t>
            </w:r>
            <w:r w:rsidR="00DF7A24">
              <w:rPr>
                <w:rFonts w:eastAsia="Times New Roman" w:cs="Arial"/>
                <w:color w:val="000000"/>
                <w:sz w:val="18"/>
                <w:szCs w:val="18"/>
              </w:rPr>
              <w:t xml:space="preserve"> и войната в Украйна</w:t>
            </w:r>
            <w:r w:rsidRPr="00DC271D">
              <w:rPr>
                <w:rFonts w:eastAsia="Times New Roman" w:cs="Arial"/>
                <w:color w:val="000000"/>
                <w:sz w:val="18"/>
                <w:szCs w:val="18"/>
              </w:rPr>
              <w:t>. Постоянно наблюдение и бърза актуализация на резултатите, в случай на значителна промяна на БВП</w:t>
            </w:r>
            <w:r>
              <w:rPr>
                <w:rFonts w:eastAsia="Times New Roman" w:cs="Arial"/>
                <w:color w:val="000000"/>
                <w:sz w:val="18"/>
                <w:szCs w:val="18"/>
              </w:rPr>
              <w:t>.</w:t>
            </w:r>
          </w:p>
        </w:tc>
        <w:tc>
          <w:tcPr>
            <w:tcW w:w="1625" w:type="dxa"/>
            <w:shd w:val="clear" w:color="000000" w:fill="92D050"/>
            <w:noWrap/>
            <w:vAlign w:val="center"/>
            <w:hideMark/>
          </w:tcPr>
          <w:p w14:paraId="37A05547" w14:textId="77777777" w:rsidR="00E33433" w:rsidRPr="00E4638D" w:rsidRDefault="00E33433" w:rsidP="007B1577">
            <w:pPr>
              <w:spacing w:after="0" w:line="240" w:lineRule="auto"/>
              <w:jc w:val="center"/>
              <w:rPr>
                <w:rFonts w:eastAsia="Times New Roman" w:cs="Arial"/>
                <w:color w:val="000000"/>
                <w:sz w:val="18"/>
                <w:szCs w:val="18"/>
                <w:lang w:eastAsia="en-US"/>
              </w:rPr>
            </w:pPr>
            <w:r w:rsidRPr="00E4638D">
              <w:rPr>
                <w:rFonts w:eastAsia="Times New Roman" w:cs="Arial"/>
                <w:color w:val="000000"/>
                <w:sz w:val="18"/>
                <w:szCs w:val="18"/>
                <w:lang w:eastAsia="en-US"/>
              </w:rPr>
              <w:t>ниско</w:t>
            </w:r>
          </w:p>
        </w:tc>
      </w:tr>
      <w:tr w:rsidR="00E33433" w:rsidRPr="002E1E19" w14:paraId="655C766E" w14:textId="77777777" w:rsidTr="00FD11E3">
        <w:trPr>
          <w:trHeight w:val="600"/>
          <w:jc w:val="center"/>
        </w:trPr>
        <w:tc>
          <w:tcPr>
            <w:tcW w:w="1986" w:type="dxa"/>
            <w:shd w:val="clear" w:color="auto" w:fill="auto"/>
            <w:vAlign w:val="bottom"/>
            <w:hideMark/>
          </w:tcPr>
          <w:p w14:paraId="64A8CC7D" w14:textId="77777777" w:rsidR="00E33433" w:rsidRPr="002E1E19" w:rsidRDefault="00F92CCB" w:rsidP="007B1577">
            <w:pPr>
              <w:spacing w:after="0" w:line="240" w:lineRule="auto"/>
              <w:rPr>
                <w:rFonts w:eastAsia="Times New Roman" w:cs="Arial"/>
                <w:color w:val="000000"/>
                <w:sz w:val="18"/>
                <w:szCs w:val="18"/>
                <w:lang w:eastAsia="en-US"/>
              </w:rPr>
            </w:pPr>
            <w:r w:rsidRPr="00DC271D">
              <w:rPr>
                <w:rFonts w:eastAsia="Times New Roman" w:cs="Arial"/>
                <w:color w:val="000000"/>
                <w:sz w:val="18"/>
                <w:szCs w:val="18"/>
              </w:rPr>
              <w:t>Прогнози за трафика под очакваните</w:t>
            </w:r>
          </w:p>
        </w:tc>
        <w:tc>
          <w:tcPr>
            <w:tcW w:w="1557" w:type="dxa"/>
            <w:shd w:val="clear" w:color="auto" w:fill="auto"/>
            <w:vAlign w:val="center"/>
            <w:hideMark/>
          </w:tcPr>
          <w:p w14:paraId="3AB9C7E1" w14:textId="77777777" w:rsidR="00E33433" w:rsidRPr="002E1E19" w:rsidRDefault="00E33433" w:rsidP="007B1577">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трафик</w:t>
            </w:r>
          </w:p>
        </w:tc>
        <w:tc>
          <w:tcPr>
            <w:tcW w:w="1127" w:type="dxa"/>
            <w:shd w:val="clear" w:color="auto" w:fill="auto"/>
            <w:vAlign w:val="center"/>
            <w:hideMark/>
          </w:tcPr>
          <w:p w14:paraId="0435CEDF" w14:textId="77777777" w:rsidR="00E33433" w:rsidRPr="002E1E19" w:rsidRDefault="00E33433" w:rsidP="007B1577">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ниво на ползите</w:t>
            </w:r>
          </w:p>
        </w:tc>
        <w:tc>
          <w:tcPr>
            <w:tcW w:w="1383" w:type="dxa"/>
            <w:shd w:val="clear" w:color="auto" w:fill="auto"/>
            <w:noWrap/>
            <w:vAlign w:val="center"/>
            <w:hideMark/>
          </w:tcPr>
          <w:p w14:paraId="1F4DE31B" w14:textId="77777777" w:rsidR="00E33433" w:rsidRPr="002E1E19" w:rsidRDefault="00E33433" w:rsidP="007B1577">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B</w:t>
            </w:r>
          </w:p>
        </w:tc>
        <w:tc>
          <w:tcPr>
            <w:tcW w:w="960" w:type="dxa"/>
            <w:shd w:val="clear" w:color="auto" w:fill="auto"/>
            <w:noWrap/>
            <w:vAlign w:val="center"/>
            <w:hideMark/>
          </w:tcPr>
          <w:p w14:paraId="0A0E4F17" w14:textId="77777777" w:rsidR="00E33433" w:rsidRPr="002E1E19" w:rsidRDefault="00E33433" w:rsidP="007B1577">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III</w:t>
            </w:r>
          </w:p>
        </w:tc>
        <w:tc>
          <w:tcPr>
            <w:tcW w:w="811" w:type="dxa"/>
            <w:shd w:val="clear" w:color="000000" w:fill="FFFF00"/>
            <w:noWrap/>
            <w:vAlign w:val="center"/>
            <w:hideMark/>
          </w:tcPr>
          <w:p w14:paraId="61FCD562" w14:textId="77777777" w:rsidR="00E33433" w:rsidRPr="002E1E19" w:rsidRDefault="00F92CCB" w:rsidP="007B1577">
            <w:pPr>
              <w:spacing w:after="0" w:line="240" w:lineRule="auto"/>
              <w:jc w:val="center"/>
              <w:rPr>
                <w:rFonts w:eastAsia="Times New Roman" w:cs="Arial"/>
                <w:color w:val="000000"/>
                <w:sz w:val="18"/>
                <w:szCs w:val="18"/>
                <w:lang w:eastAsia="en-US"/>
              </w:rPr>
            </w:pPr>
            <w:r>
              <w:rPr>
                <w:rFonts w:eastAsia="Times New Roman" w:cs="Arial"/>
                <w:color w:val="000000"/>
                <w:sz w:val="18"/>
                <w:szCs w:val="18"/>
                <w:lang w:eastAsia="en-US"/>
              </w:rPr>
              <w:t>средно</w:t>
            </w:r>
          </w:p>
        </w:tc>
        <w:tc>
          <w:tcPr>
            <w:tcW w:w="4782" w:type="dxa"/>
            <w:shd w:val="clear" w:color="auto" w:fill="auto"/>
            <w:noWrap/>
            <w:vAlign w:val="center"/>
            <w:hideMark/>
          </w:tcPr>
          <w:p w14:paraId="3B92FB00" w14:textId="77777777" w:rsidR="00E33433" w:rsidRPr="002E1E19" w:rsidRDefault="00DF7A24" w:rsidP="00226A2C">
            <w:pPr>
              <w:spacing w:after="0" w:line="240" w:lineRule="auto"/>
              <w:rPr>
                <w:rFonts w:eastAsia="Times New Roman" w:cs="Arial"/>
                <w:color w:val="000000"/>
                <w:sz w:val="18"/>
                <w:szCs w:val="18"/>
                <w:lang w:eastAsia="en-US"/>
              </w:rPr>
            </w:pPr>
            <w:r>
              <w:rPr>
                <w:rFonts w:eastAsia="Times New Roman" w:cs="Arial"/>
                <w:color w:val="000000"/>
                <w:sz w:val="18"/>
                <w:szCs w:val="18"/>
                <w:lang w:eastAsia="en-US"/>
              </w:rPr>
              <w:t>И</w:t>
            </w:r>
            <w:r w:rsidR="00E33433" w:rsidRPr="002E1E19">
              <w:rPr>
                <w:rFonts w:eastAsia="Times New Roman" w:cs="Arial"/>
                <w:color w:val="000000"/>
                <w:sz w:val="18"/>
                <w:szCs w:val="18"/>
                <w:lang w:eastAsia="en-US"/>
              </w:rPr>
              <w:t xml:space="preserve">зследване </w:t>
            </w:r>
            <w:r>
              <w:rPr>
                <w:rFonts w:eastAsia="Times New Roman" w:cs="Arial"/>
                <w:color w:val="000000"/>
                <w:sz w:val="18"/>
                <w:szCs w:val="18"/>
                <w:lang w:eastAsia="en-US"/>
              </w:rPr>
              <w:t>на влиянието на трафика</w:t>
            </w:r>
            <w:r w:rsidRPr="002E1E19" w:rsidDel="00DF7A24">
              <w:rPr>
                <w:rFonts w:eastAsia="Times New Roman" w:cs="Arial"/>
                <w:color w:val="000000"/>
                <w:sz w:val="18"/>
                <w:szCs w:val="18"/>
                <w:lang w:eastAsia="en-US"/>
              </w:rPr>
              <w:t xml:space="preserve"> </w:t>
            </w:r>
            <w:r w:rsidR="00E33433" w:rsidRPr="002E1E19">
              <w:rPr>
                <w:rFonts w:eastAsia="Times New Roman" w:cs="Arial"/>
                <w:color w:val="000000"/>
                <w:sz w:val="18"/>
                <w:szCs w:val="18"/>
                <w:lang w:eastAsia="en-US"/>
              </w:rPr>
              <w:t xml:space="preserve"> при </w:t>
            </w:r>
            <w:r>
              <w:rPr>
                <w:rFonts w:eastAsia="Times New Roman" w:cs="Arial"/>
                <w:color w:val="000000"/>
                <w:sz w:val="18"/>
                <w:szCs w:val="18"/>
                <w:lang w:eastAsia="en-US"/>
              </w:rPr>
              <w:t xml:space="preserve">анализа на чувствителността и </w:t>
            </w:r>
            <w:r w:rsidR="00E33433" w:rsidRPr="002E1E19">
              <w:rPr>
                <w:rFonts w:eastAsia="Times New Roman" w:cs="Arial"/>
                <w:color w:val="000000"/>
                <w:sz w:val="18"/>
                <w:szCs w:val="18"/>
                <w:lang w:eastAsia="en-US"/>
              </w:rPr>
              <w:t>оценката на риска под формата на анализ сценариите</w:t>
            </w:r>
            <w:r>
              <w:rPr>
                <w:rFonts w:eastAsia="Times New Roman" w:cs="Arial"/>
                <w:color w:val="000000"/>
                <w:sz w:val="18"/>
                <w:szCs w:val="18"/>
                <w:lang w:eastAsia="en-US"/>
              </w:rPr>
              <w:t xml:space="preserve"> </w:t>
            </w:r>
          </w:p>
        </w:tc>
        <w:tc>
          <w:tcPr>
            <w:tcW w:w="1625" w:type="dxa"/>
            <w:shd w:val="clear" w:color="000000" w:fill="92D050"/>
            <w:noWrap/>
            <w:vAlign w:val="center"/>
            <w:hideMark/>
          </w:tcPr>
          <w:p w14:paraId="10B40625" w14:textId="77777777" w:rsidR="00E33433" w:rsidRPr="00E4638D" w:rsidRDefault="00E33433" w:rsidP="007B1577">
            <w:pPr>
              <w:spacing w:after="0" w:line="240" w:lineRule="auto"/>
              <w:jc w:val="center"/>
              <w:rPr>
                <w:rFonts w:eastAsia="Times New Roman" w:cs="Arial"/>
                <w:color w:val="000000"/>
                <w:sz w:val="18"/>
                <w:szCs w:val="18"/>
                <w:lang w:eastAsia="en-US"/>
              </w:rPr>
            </w:pPr>
            <w:r w:rsidRPr="00E4638D">
              <w:rPr>
                <w:rFonts w:eastAsia="Times New Roman" w:cs="Arial"/>
                <w:color w:val="000000"/>
                <w:sz w:val="18"/>
                <w:szCs w:val="18"/>
                <w:lang w:eastAsia="en-US"/>
              </w:rPr>
              <w:t>ниско</w:t>
            </w:r>
          </w:p>
        </w:tc>
      </w:tr>
      <w:tr w:rsidR="00E33433" w:rsidRPr="002E1E19" w14:paraId="37131880" w14:textId="77777777" w:rsidTr="00FD11E3">
        <w:trPr>
          <w:trHeight w:val="315"/>
          <w:jc w:val="center"/>
        </w:trPr>
        <w:tc>
          <w:tcPr>
            <w:tcW w:w="14231" w:type="dxa"/>
            <w:gridSpan w:val="8"/>
            <w:shd w:val="clear" w:color="000000" w:fill="FCD5B4"/>
            <w:vAlign w:val="bottom"/>
            <w:hideMark/>
          </w:tcPr>
          <w:p w14:paraId="2738549F" w14:textId="77777777" w:rsidR="00E33433" w:rsidRPr="002E1E19" w:rsidRDefault="00E33433" w:rsidP="007B1577">
            <w:pPr>
              <w:spacing w:after="0" w:line="240" w:lineRule="auto"/>
              <w:rPr>
                <w:rFonts w:eastAsia="Times New Roman" w:cs="Arial"/>
                <w:b/>
                <w:bCs/>
                <w:i/>
                <w:iCs/>
                <w:color w:val="000000"/>
                <w:sz w:val="20"/>
                <w:szCs w:val="20"/>
                <w:lang w:eastAsia="en-US"/>
              </w:rPr>
            </w:pPr>
            <w:r w:rsidRPr="002E1E19">
              <w:rPr>
                <w:rFonts w:eastAsia="Times New Roman" w:cs="Arial"/>
                <w:b/>
                <w:bCs/>
                <w:i/>
                <w:iCs/>
                <w:color w:val="000000"/>
                <w:sz w:val="20"/>
                <w:szCs w:val="20"/>
                <w:lang w:eastAsia="en-US"/>
              </w:rPr>
              <w:t xml:space="preserve">Рискове при </w:t>
            </w:r>
            <w:r w:rsidR="009D2DA2">
              <w:rPr>
                <w:rFonts w:eastAsia="Times New Roman" w:cs="Arial"/>
                <w:b/>
                <w:bCs/>
                <w:i/>
                <w:iCs/>
                <w:color w:val="000000"/>
                <w:sz w:val="20"/>
                <w:szCs w:val="20"/>
                <w:lang w:eastAsia="en-US"/>
              </w:rPr>
              <w:t>подготовка</w:t>
            </w:r>
            <w:r w:rsidRPr="002E1E19">
              <w:rPr>
                <w:rFonts w:eastAsia="Times New Roman" w:cs="Arial"/>
                <w:b/>
                <w:bCs/>
                <w:i/>
                <w:iCs/>
                <w:color w:val="000000"/>
                <w:sz w:val="20"/>
                <w:szCs w:val="20"/>
                <w:lang w:eastAsia="en-US"/>
              </w:rPr>
              <w:t xml:space="preserve"> на проекта</w:t>
            </w:r>
          </w:p>
        </w:tc>
      </w:tr>
      <w:tr w:rsidR="00F92CCB" w:rsidRPr="002E1E19" w14:paraId="68FE2CD2" w14:textId="77777777" w:rsidTr="00DE3B1B">
        <w:trPr>
          <w:trHeight w:val="747"/>
          <w:jc w:val="center"/>
        </w:trPr>
        <w:tc>
          <w:tcPr>
            <w:tcW w:w="1986" w:type="dxa"/>
            <w:shd w:val="clear" w:color="auto" w:fill="auto"/>
            <w:vAlign w:val="center"/>
            <w:hideMark/>
          </w:tcPr>
          <w:p w14:paraId="729FBDF0" w14:textId="77777777" w:rsidR="00F92CCB" w:rsidRPr="002E1E19" w:rsidRDefault="00F92CCB" w:rsidP="00F92CCB">
            <w:pPr>
              <w:spacing w:after="0" w:line="240" w:lineRule="auto"/>
              <w:rPr>
                <w:rFonts w:eastAsia="Times New Roman" w:cs="Arial"/>
                <w:color w:val="000000"/>
                <w:sz w:val="18"/>
                <w:szCs w:val="18"/>
                <w:lang w:eastAsia="en-US"/>
              </w:rPr>
            </w:pPr>
            <w:r w:rsidRPr="002E1E19">
              <w:rPr>
                <w:rFonts w:eastAsia="Times New Roman" w:cs="Arial"/>
                <w:color w:val="000000"/>
                <w:sz w:val="18"/>
                <w:szCs w:val="18"/>
                <w:lang w:eastAsia="en-US"/>
              </w:rPr>
              <w:t>Неадекватни проучвания и изследвания на обектите</w:t>
            </w:r>
          </w:p>
        </w:tc>
        <w:tc>
          <w:tcPr>
            <w:tcW w:w="1557" w:type="dxa"/>
            <w:shd w:val="clear" w:color="auto" w:fill="auto"/>
            <w:vAlign w:val="center"/>
            <w:hideMark/>
          </w:tcPr>
          <w:p w14:paraId="75469F6A" w14:textId="77777777" w:rsidR="00F92CCB" w:rsidRPr="002E1E19" w:rsidRDefault="00F92CCB" w:rsidP="00F92CCB">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инвестиции</w:t>
            </w:r>
          </w:p>
        </w:tc>
        <w:tc>
          <w:tcPr>
            <w:tcW w:w="1127" w:type="dxa"/>
            <w:shd w:val="clear" w:color="auto" w:fill="auto"/>
            <w:vAlign w:val="center"/>
            <w:hideMark/>
          </w:tcPr>
          <w:p w14:paraId="315E8FD5" w14:textId="77777777" w:rsidR="00F92CCB" w:rsidRPr="002E1E19" w:rsidRDefault="00F92CCB" w:rsidP="00F92CCB">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ниво на разходи</w:t>
            </w:r>
          </w:p>
        </w:tc>
        <w:tc>
          <w:tcPr>
            <w:tcW w:w="1383" w:type="dxa"/>
            <w:shd w:val="clear" w:color="auto" w:fill="auto"/>
            <w:noWrap/>
            <w:vAlign w:val="center"/>
            <w:hideMark/>
          </w:tcPr>
          <w:p w14:paraId="13C0AEA1" w14:textId="77777777" w:rsidR="00F92CCB" w:rsidRPr="002E1E19" w:rsidRDefault="00F92CCB" w:rsidP="00F92CCB">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D</w:t>
            </w:r>
          </w:p>
        </w:tc>
        <w:tc>
          <w:tcPr>
            <w:tcW w:w="960" w:type="dxa"/>
            <w:shd w:val="clear" w:color="auto" w:fill="auto"/>
            <w:noWrap/>
            <w:vAlign w:val="center"/>
            <w:hideMark/>
          </w:tcPr>
          <w:p w14:paraId="61F81E91" w14:textId="77777777" w:rsidR="00F92CCB" w:rsidRPr="002E1E19" w:rsidRDefault="00F92CCB" w:rsidP="00F92CCB">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IV</w:t>
            </w:r>
          </w:p>
        </w:tc>
        <w:tc>
          <w:tcPr>
            <w:tcW w:w="811" w:type="dxa"/>
            <w:shd w:val="clear" w:color="000000" w:fill="FFFF00"/>
            <w:noWrap/>
            <w:vAlign w:val="center"/>
            <w:hideMark/>
          </w:tcPr>
          <w:p w14:paraId="06B996D7" w14:textId="77777777" w:rsidR="00F92CCB" w:rsidRPr="002E1E19" w:rsidRDefault="00F92CCB" w:rsidP="00F92CCB">
            <w:pPr>
              <w:spacing w:after="0" w:line="240" w:lineRule="auto"/>
              <w:jc w:val="center"/>
              <w:rPr>
                <w:rFonts w:eastAsia="Times New Roman" w:cs="Arial"/>
                <w:color w:val="000000"/>
                <w:sz w:val="18"/>
                <w:szCs w:val="18"/>
                <w:lang w:eastAsia="en-US"/>
              </w:rPr>
            </w:pPr>
            <w:r>
              <w:rPr>
                <w:rFonts w:eastAsia="Times New Roman" w:cs="Arial"/>
                <w:color w:val="000000"/>
                <w:sz w:val="18"/>
                <w:szCs w:val="18"/>
                <w:lang w:eastAsia="en-US"/>
              </w:rPr>
              <w:t>средно</w:t>
            </w:r>
          </w:p>
        </w:tc>
        <w:tc>
          <w:tcPr>
            <w:tcW w:w="4782" w:type="dxa"/>
            <w:shd w:val="clear" w:color="auto" w:fill="auto"/>
            <w:vAlign w:val="center"/>
            <w:hideMark/>
          </w:tcPr>
          <w:p w14:paraId="18DC7ABE" w14:textId="77777777" w:rsidR="00F92CCB" w:rsidRPr="002E1E19" w:rsidRDefault="00F92CCB" w:rsidP="00F92CCB">
            <w:pPr>
              <w:spacing w:after="0" w:line="240" w:lineRule="auto"/>
              <w:jc w:val="both"/>
              <w:rPr>
                <w:rFonts w:eastAsia="Times New Roman" w:cs="Arial"/>
                <w:color w:val="000000"/>
                <w:sz w:val="18"/>
                <w:szCs w:val="18"/>
                <w:lang w:eastAsia="en-US"/>
              </w:rPr>
            </w:pPr>
            <w:r w:rsidRPr="00DC271D">
              <w:rPr>
                <w:rFonts w:eastAsia="Times New Roman" w:cs="Arial"/>
                <w:color w:val="000000"/>
                <w:sz w:val="18"/>
                <w:szCs w:val="18"/>
              </w:rPr>
              <w:t>Проекта е прочуван на два пъти</w:t>
            </w:r>
            <w:r>
              <w:rPr>
                <w:rFonts w:eastAsia="Times New Roman" w:cs="Arial"/>
                <w:color w:val="000000"/>
                <w:sz w:val="18"/>
                <w:szCs w:val="18"/>
              </w:rPr>
              <w:t xml:space="preserve"> </w:t>
            </w:r>
            <w:r w:rsidRPr="00DC271D">
              <w:rPr>
                <w:rFonts w:eastAsia="Times New Roman" w:cs="Arial"/>
                <w:color w:val="000000"/>
                <w:sz w:val="18"/>
                <w:szCs w:val="18"/>
              </w:rPr>
              <w:t>- през 2010-2011</w:t>
            </w:r>
            <w:r>
              <w:rPr>
                <w:rFonts w:eastAsia="Times New Roman" w:cs="Arial"/>
                <w:color w:val="000000"/>
                <w:sz w:val="18"/>
                <w:szCs w:val="18"/>
              </w:rPr>
              <w:t xml:space="preserve"> г. и</w:t>
            </w:r>
            <w:r w:rsidRPr="00DC271D">
              <w:rPr>
                <w:rFonts w:eastAsia="Times New Roman" w:cs="Arial"/>
                <w:color w:val="000000"/>
                <w:sz w:val="18"/>
                <w:szCs w:val="18"/>
              </w:rPr>
              <w:t xml:space="preserve"> впоследствие през 2019</w:t>
            </w:r>
            <w:r>
              <w:rPr>
                <w:rFonts w:eastAsia="Times New Roman" w:cs="Arial"/>
                <w:color w:val="000000"/>
                <w:sz w:val="18"/>
                <w:szCs w:val="18"/>
              </w:rPr>
              <w:t xml:space="preserve"> </w:t>
            </w:r>
            <w:r w:rsidRPr="00DC271D">
              <w:rPr>
                <w:rFonts w:eastAsia="Times New Roman" w:cs="Arial"/>
                <w:color w:val="000000"/>
                <w:sz w:val="18"/>
                <w:szCs w:val="18"/>
              </w:rPr>
              <w:t>г.Резултатите от техническия проект са анализирани и обсъждани при изготвянето на ПП. Това намалява значително риска от проблеми в изследването на обектите</w:t>
            </w:r>
          </w:p>
        </w:tc>
        <w:tc>
          <w:tcPr>
            <w:tcW w:w="1625" w:type="dxa"/>
            <w:shd w:val="clear" w:color="000000" w:fill="92D050"/>
            <w:noWrap/>
            <w:vAlign w:val="center"/>
            <w:hideMark/>
          </w:tcPr>
          <w:p w14:paraId="5D5D8D2F" w14:textId="77777777" w:rsidR="00F92CCB" w:rsidRPr="00E4638D" w:rsidRDefault="00F92CCB" w:rsidP="00F92CCB">
            <w:pPr>
              <w:spacing w:after="0" w:line="240" w:lineRule="auto"/>
              <w:jc w:val="center"/>
              <w:rPr>
                <w:rFonts w:eastAsia="Times New Roman" w:cs="Arial"/>
                <w:color w:val="000000"/>
                <w:sz w:val="18"/>
                <w:szCs w:val="18"/>
                <w:lang w:eastAsia="en-US"/>
              </w:rPr>
            </w:pPr>
            <w:r w:rsidRPr="00E4638D">
              <w:rPr>
                <w:rFonts w:eastAsia="Times New Roman" w:cs="Arial"/>
                <w:color w:val="000000"/>
                <w:sz w:val="18"/>
                <w:szCs w:val="18"/>
                <w:lang w:eastAsia="en-US"/>
              </w:rPr>
              <w:t>ниско</w:t>
            </w:r>
          </w:p>
        </w:tc>
      </w:tr>
      <w:tr w:rsidR="00F92CCB" w:rsidRPr="002E1E19" w14:paraId="4EC62C73" w14:textId="77777777" w:rsidTr="00FD11E3">
        <w:trPr>
          <w:trHeight w:val="720"/>
          <w:jc w:val="center"/>
        </w:trPr>
        <w:tc>
          <w:tcPr>
            <w:tcW w:w="1986" w:type="dxa"/>
            <w:shd w:val="clear" w:color="auto" w:fill="auto"/>
            <w:vAlign w:val="center"/>
            <w:hideMark/>
          </w:tcPr>
          <w:p w14:paraId="7A0A71F1" w14:textId="77777777" w:rsidR="00F92CCB" w:rsidRPr="002E1E19" w:rsidRDefault="00F92CCB" w:rsidP="00F92CCB">
            <w:pPr>
              <w:spacing w:after="0" w:line="240" w:lineRule="auto"/>
              <w:rPr>
                <w:rFonts w:eastAsia="Times New Roman" w:cs="Arial"/>
                <w:color w:val="000000"/>
                <w:sz w:val="18"/>
                <w:szCs w:val="18"/>
                <w:lang w:eastAsia="en-US"/>
              </w:rPr>
            </w:pPr>
            <w:r w:rsidRPr="002E1E19">
              <w:rPr>
                <w:rFonts w:eastAsia="Times New Roman" w:cs="Arial"/>
                <w:color w:val="000000"/>
                <w:sz w:val="18"/>
                <w:szCs w:val="18"/>
                <w:lang w:eastAsia="en-US"/>
              </w:rPr>
              <w:t>Неадекватни оценки на разходите по изготвяне на проекта</w:t>
            </w:r>
          </w:p>
        </w:tc>
        <w:tc>
          <w:tcPr>
            <w:tcW w:w="1557" w:type="dxa"/>
            <w:shd w:val="clear" w:color="auto" w:fill="auto"/>
            <w:vAlign w:val="center"/>
            <w:hideMark/>
          </w:tcPr>
          <w:p w14:paraId="7DC21BD7" w14:textId="77777777" w:rsidR="00F92CCB" w:rsidRPr="002E1E19" w:rsidRDefault="00F92CCB" w:rsidP="00F92CCB">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инвестиции</w:t>
            </w:r>
          </w:p>
        </w:tc>
        <w:tc>
          <w:tcPr>
            <w:tcW w:w="1127" w:type="dxa"/>
            <w:shd w:val="clear" w:color="auto" w:fill="auto"/>
            <w:vAlign w:val="center"/>
            <w:hideMark/>
          </w:tcPr>
          <w:p w14:paraId="1AB2F986" w14:textId="77777777" w:rsidR="00F92CCB" w:rsidRPr="002E1E19" w:rsidRDefault="00F92CCB" w:rsidP="00F92CCB">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ниво на разходи</w:t>
            </w:r>
          </w:p>
        </w:tc>
        <w:tc>
          <w:tcPr>
            <w:tcW w:w="1383" w:type="dxa"/>
            <w:shd w:val="clear" w:color="auto" w:fill="auto"/>
            <w:noWrap/>
            <w:vAlign w:val="center"/>
            <w:hideMark/>
          </w:tcPr>
          <w:p w14:paraId="5F1B4B3E" w14:textId="77777777" w:rsidR="00F92CCB" w:rsidRPr="002E1E19" w:rsidRDefault="00F92CCB" w:rsidP="00F92CCB">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D</w:t>
            </w:r>
          </w:p>
        </w:tc>
        <w:tc>
          <w:tcPr>
            <w:tcW w:w="960" w:type="dxa"/>
            <w:shd w:val="clear" w:color="auto" w:fill="auto"/>
            <w:noWrap/>
            <w:vAlign w:val="center"/>
            <w:hideMark/>
          </w:tcPr>
          <w:p w14:paraId="352260E4" w14:textId="77777777" w:rsidR="00F92CCB" w:rsidRPr="002E1E19" w:rsidRDefault="00F92CCB" w:rsidP="00F92CCB">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III</w:t>
            </w:r>
          </w:p>
        </w:tc>
        <w:tc>
          <w:tcPr>
            <w:tcW w:w="811" w:type="dxa"/>
            <w:shd w:val="clear" w:color="000000" w:fill="FFFF00"/>
            <w:noWrap/>
            <w:vAlign w:val="center"/>
            <w:hideMark/>
          </w:tcPr>
          <w:p w14:paraId="02EBDCBB" w14:textId="77777777" w:rsidR="00F92CCB" w:rsidRPr="002E1E19" w:rsidRDefault="00F92CCB" w:rsidP="00F92CCB">
            <w:pPr>
              <w:spacing w:after="0" w:line="240" w:lineRule="auto"/>
              <w:jc w:val="center"/>
              <w:rPr>
                <w:rFonts w:eastAsia="Times New Roman" w:cs="Arial"/>
                <w:color w:val="000000"/>
                <w:sz w:val="18"/>
                <w:szCs w:val="18"/>
                <w:lang w:eastAsia="en-US"/>
              </w:rPr>
            </w:pPr>
            <w:r>
              <w:rPr>
                <w:rFonts w:eastAsia="Times New Roman" w:cs="Arial"/>
                <w:color w:val="000000"/>
                <w:sz w:val="18"/>
                <w:szCs w:val="18"/>
                <w:lang w:eastAsia="en-US"/>
              </w:rPr>
              <w:t>средно</w:t>
            </w:r>
          </w:p>
        </w:tc>
        <w:tc>
          <w:tcPr>
            <w:tcW w:w="4782" w:type="dxa"/>
            <w:shd w:val="clear" w:color="auto" w:fill="auto"/>
            <w:vAlign w:val="center"/>
            <w:hideMark/>
          </w:tcPr>
          <w:p w14:paraId="2D7F9381" w14:textId="77777777" w:rsidR="00F92CCB" w:rsidRPr="002E1E19" w:rsidRDefault="00F92CCB" w:rsidP="00F92CCB">
            <w:pPr>
              <w:spacing w:after="0" w:line="240" w:lineRule="auto"/>
              <w:jc w:val="both"/>
              <w:rPr>
                <w:rFonts w:eastAsia="Times New Roman" w:cs="Arial"/>
                <w:color w:val="000000"/>
                <w:sz w:val="18"/>
                <w:szCs w:val="18"/>
                <w:lang w:eastAsia="en-US"/>
              </w:rPr>
            </w:pPr>
            <w:r w:rsidRPr="00DC271D">
              <w:rPr>
                <w:rFonts w:eastAsia="Times New Roman" w:cs="Arial"/>
                <w:color w:val="000000"/>
                <w:sz w:val="18"/>
                <w:szCs w:val="18"/>
              </w:rPr>
              <w:t>Разходите по изготвянето на проекта са предварително лимитирани при възлагането на обществена поръчка "Осигуряване на техническа помощ за подготовка на проекти за следващия програмен период  2021-2027</w:t>
            </w:r>
            <w:r>
              <w:rPr>
                <w:rFonts w:eastAsia="Times New Roman" w:cs="Arial"/>
                <w:color w:val="000000"/>
                <w:sz w:val="18"/>
                <w:szCs w:val="18"/>
              </w:rPr>
              <w:t xml:space="preserve"> </w:t>
            </w:r>
            <w:r w:rsidRPr="00DC271D">
              <w:rPr>
                <w:rFonts w:eastAsia="Times New Roman" w:cs="Arial"/>
                <w:color w:val="000000"/>
                <w:sz w:val="18"/>
                <w:szCs w:val="18"/>
              </w:rPr>
              <w:t>г."</w:t>
            </w:r>
          </w:p>
        </w:tc>
        <w:tc>
          <w:tcPr>
            <w:tcW w:w="1625" w:type="dxa"/>
            <w:shd w:val="clear" w:color="000000" w:fill="92D050"/>
            <w:noWrap/>
            <w:vAlign w:val="center"/>
            <w:hideMark/>
          </w:tcPr>
          <w:p w14:paraId="124A7DBB" w14:textId="77777777" w:rsidR="00F92CCB" w:rsidRPr="00E4638D" w:rsidRDefault="00F92CCB" w:rsidP="00F92CCB">
            <w:pPr>
              <w:spacing w:after="0" w:line="240" w:lineRule="auto"/>
              <w:jc w:val="center"/>
              <w:rPr>
                <w:rFonts w:eastAsia="Times New Roman" w:cs="Arial"/>
                <w:color w:val="000000"/>
                <w:sz w:val="18"/>
                <w:szCs w:val="18"/>
                <w:lang w:eastAsia="en-US"/>
              </w:rPr>
            </w:pPr>
            <w:r w:rsidRPr="00E4638D">
              <w:rPr>
                <w:rFonts w:eastAsia="Times New Roman" w:cs="Arial"/>
                <w:color w:val="000000"/>
                <w:sz w:val="18"/>
                <w:szCs w:val="18"/>
                <w:lang w:eastAsia="en-US"/>
              </w:rPr>
              <w:t>ниско</w:t>
            </w:r>
          </w:p>
        </w:tc>
      </w:tr>
      <w:tr w:rsidR="00E33433" w:rsidRPr="002E1E19" w14:paraId="68FF83A9" w14:textId="77777777" w:rsidTr="00FD11E3">
        <w:trPr>
          <w:trHeight w:val="315"/>
          <w:jc w:val="center"/>
        </w:trPr>
        <w:tc>
          <w:tcPr>
            <w:tcW w:w="14231" w:type="dxa"/>
            <w:gridSpan w:val="8"/>
            <w:shd w:val="clear" w:color="000000" w:fill="FCD5B4"/>
            <w:vAlign w:val="bottom"/>
            <w:hideMark/>
          </w:tcPr>
          <w:p w14:paraId="23A4167D" w14:textId="77777777" w:rsidR="00E33433" w:rsidRPr="002E1E19" w:rsidRDefault="00E33433" w:rsidP="007B1577">
            <w:pPr>
              <w:spacing w:after="0" w:line="240" w:lineRule="auto"/>
              <w:rPr>
                <w:rFonts w:eastAsia="Times New Roman" w:cs="Arial"/>
                <w:b/>
                <w:bCs/>
                <w:i/>
                <w:iCs/>
                <w:color w:val="000000"/>
                <w:sz w:val="20"/>
                <w:szCs w:val="20"/>
                <w:lang w:eastAsia="en-US"/>
              </w:rPr>
            </w:pPr>
            <w:r w:rsidRPr="002E1E19">
              <w:rPr>
                <w:rFonts w:eastAsia="Times New Roman" w:cs="Arial"/>
                <w:b/>
                <w:bCs/>
                <w:i/>
                <w:iCs/>
                <w:color w:val="000000"/>
                <w:sz w:val="20"/>
                <w:szCs w:val="20"/>
                <w:lang w:eastAsia="en-US"/>
              </w:rPr>
              <w:t>Административни рискове и рискове свързани с възлагането на обществени поръчки</w:t>
            </w:r>
          </w:p>
        </w:tc>
      </w:tr>
      <w:tr w:rsidR="00721344" w:rsidRPr="002E1E19" w14:paraId="1381180B" w14:textId="77777777" w:rsidTr="00FD11E3">
        <w:trPr>
          <w:trHeight w:val="454"/>
          <w:jc w:val="center"/>
        </w:trPr>
        <w:tc>
          <w:tcPr>
            <w:tcW w:w="1986" w:type="dxa"/>
            <w:shd w:val="clear" w:color="auto" w:fill="auto"/>
            <w:vAlign w:val="center"/>
            <w:hideMark/>
          </w:tcPr>
          <w:p w14:paraId="2D6AEAD3" w14:textId="77777777" w:rsidR="00721344" w:rsidRPr="002E1E19" w:rsidRDefault="00721344" w:rsidP="00721344">
            <w:pPr>
              <w:spacing w:after="0" w:line="240" w:lineRule="auto"/>
              <w:rPr>
                <w:rFonts w:eastAsia="Times New Roman" w:cs="Arial"/>
                <w:color w:val="000000"/>
                <w:sz w:val="18"/>
                <w:szCs w:val="18"/>
                <w:lang w:eastAsia="en-US"/>
              </w:rPr>
            </w:pPr>
            <w:r w:rsidRPr="002E1E19">
              <w:rPr>
                <w:rFonts w:eastAsia="Times New Roman" w:cs="Arial"/>
                <w:color w:val="000000"/>
                <w:sz w:val="18"/>
                <w:szCs w:val="18"/>
                <w:lang w:eastAsia="en-US"/>
              </w:rPr>
              <w:t>Процедурни забавяния</w:t>
            </w:r>
          </w:p>
        </w:tc>
        <w:tc>
          <w:tcPr>
            <w:tcW w:w="1557" w:type="dxa"/>
            <w:shd w:val="clear" w:color="auto" w:fill="auto"/>
            <w:vAlign w:val="center"/>
            <w:hideMark/>
          </w:tcPr>
          <w:p w14:paraId="79BF60DD" w14:textId="77777777" w:rsidR="00721344" w:rsidRPr="002E1E19" w:rsidRDefault="00721344" w:rsidP="00721344">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начало на експлоатацията</w:t>
            </w:r>
          </w:p>
        </w:tc>
        <w:tc>
          <w:tcPr>
            <w:tcW w:w="1127" w:type="dxa"/>
            <w:shd w:val="clear" w:color="auto" w:fill="auto"/>
            <w:vAlign w:val="center"/>
            <w:hideMark/>
          </w:tcPr>
          <w:p w14:paraId="3DF3F1AD" w14:textId="77777777" w:rsidR="00721344" w:rsidRPr="002E1E19" w:rsidRDefault="00721344" w:rsidP="00721344">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ниво на ползите</w:t>
            </w:r>
          </w:p>
        </w:tc>
        <w:tc>
          <w:tcPr>
            <w:tcW w:w="1383" w:type="dxa"/>
            <w:shd w:val="clear" w:color="auto" w:fill="auto"/>
            <w:noWrap/>
            <w:vAlign w:val="center"/>
            <w:hideMark/>
          </w:tcPr>
          <w:p w14:paraId="528B4932" w14:textId="77777777" w:rsidR="00721344" w:rsidRPr="002E1E19" w:rsidRDefault="00721344" w:rsidP="00721344">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C</w:t>
            </w:r>
          </w:p>
        </w:tc>
        <w:tc>
          <w:tcPr>
            <w:tcW w:w="960" w:type="dxa"/>
            <w:shd w:val="clear" w:color="auto" w:fill="auto"/>
            <w:noWrap/>
            <w:vAlign w:val="center"/>
            <w:hideMark/>
          </w:tcPr>
          <w:p w14:paraId="4483EAB7" w14:textId="77777777" w:rsidR="00721344" w:rsidRPr="002E1E19" w:rsidRDefault="00721344" w:rsidP="00721344">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III</w:t>
            </w:r>
          </w:p>
        </w:tc>
        <w:tc>
          <w:tcPr>
            <w:tcW w:w="811" w:type="dxa"/>
            <w:shd w:val="clear" w:color="000000" w:fill="FF0000"/>
            <w:noWrap/>
            <w:vAlign w:val="center"/>
            <w:hideMark/>
          </w:tcPr>
          <w:p w14:paraId="13D0495F" w14:textId="77777777" w:rsidR="00721344" w:rsidRPr="002E1E19" w:rsidRDefault="00E4638D" w:rsidP="00721344">
            <w:pPr>
              <w:spacing w:after="0" w:line="240" w:lineRule="auto"/>
              <w:jc w:val="center"/>
              <w:rPr>
                <w:rFonts w:eastAsia="Times New Roman" w:cs="Arial"/>
                <w:color w:val="000000"/>
                <w:sz w:val="18"/>
                <w:szCs w:val="18"/>
                <w:lang w:eastAsia="en-US"/>
              </w:rPr>
            </w:pPr>
            <w:r>
              <w:rPr>
                <w:rFonts w:eastAsia="Times New Roman" w:cs="Arial"/>
                <w:color w:val="000000"/>
                <w:sz w:val="18"/>
                <w:szCs w:val="18"/>
                <w:lang w:eastAsia="en-US"/>
              </w:rPr>
              <w:t>в</w:t>
            </w:r>
            <w:r w:rsidR="00721344" w:rsidRPr="002E1E19">
              <w:rPr>
                <w:rFonts w:eastAsia="Times New Roman" w:cs="Arial"/>
                <w:color w:val="000000"/>
                <w:sz w:val="18"/>
                <w:szCs w:val="18"/>
                <w:lang w:eastAsia="en-US"/>
              </w:rPr>
              <w:t>исоко</w:t>
            </w:r>
          </w:p>
        </w:tc>
        <w:tc>
          <w:tcPr>
            <w:tcW w:w="4782" w:type="dxa"/>
            <w:shd w:val="clear" w:color="auto" w:fill="auto"/>
            <w:vAlign w:val="bottom"/>
            <w:hideMark/>
          </w:tcPr>
          <w:p w14:paraId="389B81A7" w14:textId="32310D2E" w:rsidR="00721344" w:rsidRPr="002E1E19" w:rsidRDefault="00F92CCB" w:rsidP="00E4638D">
            <w:pPr>
              <w:spacing w:after="0" w:line="240" w:lineRule="auto"/>
              <w:jc w:val="both"/>
              <w:rPr>
                <w:rFonts w:eastAsia="Times New Roman" w:cs="Arial"/>
                <w:color w:val="000000"/>
                <w:sz w:val="18"/>
                <w:szCs w:val="18"/>
                <w:lang w:eastAsia="en-US"/>
              </w:rPr>
            </w:pPr>
            <w:r w:rsidRPr="00DC271D">
              <w:rPr>
                <w:rFonts w:eastAsia="Times New Roman" w:cs="Arial"/>
                <w:color w:val="000000"/>
                <w:sz w:val="18"/>
                <w:szCs w:val="18"/>
              </w:rPr>
              <w:t xml:space="preserve">Проектът има издадено Разрешение за строеж № РС-17/09.03.2021 г. </w:t>
            </w:r>
            <w:r w:rsidR="00BA0FDB">
              <w:rPr>
                <w:rFonts w:eastAsia="Times New Roman" w:cs="Arial"/>
                <w:color w:val="000000"/>
                <w:sz w:val="18"/>
                <w:szCs w:val="18"/>
              </w:rPr>
              <w:t>Тръжната документация е изготвена и процедурата е обявена. О</w:t>
            </w:r>
            <w:r w:rsidRPr="00DC271D">
              <w:rPr>
                <w:rFonts w:eastAsia="Times New Roman" w:cs="Arial"/>
                <w:color w:val="000000"/>
                <w:sz w:val="18"/>
                <w:szCs w:val="18"/>
              </w:rPr>
              <w:t>става риска от обжалване на процедурата за строителство.</w:t>
            </w:r>
          </w:p>
        </w:tc>
        <w:tc>
          <w:tcPr>
            <w:tcW w:w="1625" w:type="dxa"/>
            <w:shd w:val="clear" w:color="000000" w:fill="FFFF00"/>
            <w:noWrap/>
            <w:vAlign w:val="center"/>
            <w:hideMark/>
          </w:tcPr>
          <w:p w14:paraId="40C9A9BA" w14:textId="77777777" w:rsidR="00721344" w:rsidRPr="002E1E19" w:rsidRDefault="00F92CCB" w:rsidP="00721344">
            <w:pPr>
              <w:spacing w:after="0" w:line="240" w:lineRule="auto"/>
              <w:jc w:val="center"/>
              <w:rPr>
                <w:rFonts w:eastAsia="Times New Roman" w:cs="Arial"/>
                <w:color w:val="000000"/>
                <w:sz w:val="18"/>
                <w:szCs w:val="18"/>
                <w:lang w:eastAsia="en-US"/>
              </w:rPr>
            </w:pPr>
            <w:r>
              <w:rPr>
                <w:rFonts w:eastAsia="Times New Roman" w:cs="Arial"/>
                <w:color w:val="000000"/>
                <w:sz w:val="18"/>
                <w:szCs w:val="18"/>
                <w:lang w:eastAsia="en-US"/>
              </w:rPr>
              <w:t>средно</w:t>
            </w:r>
          </w:p>
        </w:tc>
      </w:tr>
      <w:tr w:rsidR="00721344" w:rsidRPr="002E1E19" w14:paraId="01C25047" w14:textId="77777777" w:rsidTr="00F92CCB">
        <w:trPr>
          <w:trHeight w:val="549"/>
          <w:jc w:val="center"/>
        </w:trPr>
        <w:tc>
          <w:tcPr>
            <w:tcW w:w="1986" w:type="dxa"/>
            <w:shd w:val="clear" w:color="auto" w:fill="auto"/>
            <w:vAlign w:val="center"/>
            <w:hideMark/>
          </w:tcPr>
          <w:p w14:paraId="5A841ECF" w14:textId="77777777" w:rsidR="00721344" w:rsidRPr="002E1E19" w:rsidRDefault="00721344" w:rsidP="00721344">
            <w:pPr>
              <w:spacing w:after="0" w:line="240" w:lineRule="auto"/>
              <w:rPr>
                <w:rFonts w:eastAsia="Times New Roman" w:cs="Arial"/>
                <w:color w:val="000000"/>
                <w:sz w:val="18"/>
                <w:szCs w:val="18"/>
                <w:lang w:eastAsia="en-US"/>
              </w:rPr>
            </w:pPr>
            <w:r w:rsidRPr="002E1E19">
              <w:rPr>
                <w:rFonts w:eastAsia="Times New Roman" w:cs="Arial"/>
                <w:color w:val="000000"/>
                <w:sz w:val="18"/>
                <w:szCs w:val="18"/>
                <w:lang w:eastAsia="en-US"/>
              </w:rPr>
              <w:t>Разрешителни за строителство</w:t>
            </w:r>
          </w:p>
        </w:tc>
        <w:tc>
          <w:tcPr>
            <w:tcW w:w="1557" w:type="dxa"/>
            <w:shd w:val="clear" w:color="auto" w:fill="auto"/>
            <w:vAlign w:val="center"/>
            <w:hideMark/>
          </w:tcPr>
          <w:p w14:paraId="199EC99D" w14:textId="77777777" w:rsidR="00721344" w:rsidRPr="002E1E19" w:rsidRDefault="00721344" w:rsidP="00721344">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начало на експлоатацията</w:t>
            </w:r>
          </w:p>
        </w:tc>
        <w:tc>
          <w:tcPr>
            <w:tcW w:w="1127" w:type="dxa"/>
            <w:shd w:val="clear" w:color="auto" w:fill="auto"/>
            <w:vAlign w:val="center"/>
            <w:hideMark/>
          </w:tcPr>
          <w:p w14:paraId="7BA93A6A" w14:textId="77777777" w:rsidR="00721344" w:rsidRPr="002E1E19" w:rsidRDefault="00721344" w:rsidP="00721344">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ниво на ползите</w:t>
            </w:r>
          </w:p>
        </w:tc>
        <w:tc>
          <w:tcPr>
            <w:tcW w:w="1383" w:type="dxa"/>
            <w:shd w:val="clear" w:color="auto" w:fill="auto"/>
            <w:noWrap/>
            <w:vAlign w:val="center"/>
            <w:hideMark/>
          </w:tcPr>
          <w:p w14:paraId="2632DF0F" w14:textId="77777777" w:rsidR="00721344" w:rsidRPr="002E1E19" w:rsidRDefault="00721344" w:rsidP="00721344">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B</w:t>
            </w:r>
          </w:p>
        </w:tc>
        <w:tc>
          <w:tcPr>
            <w:tcW w:w="960" w:type="dxa"/>
            <w:shd w:val="clear" w:color="auto" w:fill="auto"/>
            <w:noWrap/>
            <w:vAlign w:val="center"/>
            <w:hideMark/>
          </w:tcPr>
          <w:p w14:paraId="08A40151" w14:textId="77777777" w:rsidR="00721344" w:rsidRPr="002E1E19" w:rsidRDefault="00721344" w:rsidP="00721344">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II</w:t>
            </w:r>
          </w:p>
        </w:tc>
        <w:tc>
          <w:tcPr>
            <w:tcW w:w="811" w:type="dxa"/>
            <w:shd w:val="clear" w:color="000000" w:fill="FF0000"/>
            <w:noWrap/>
            <w:vAlign w:val="center"/>
            <w:hideMark/>
          </w:tcPr>
          <w:p w14:paraId="16D3431D" w14:textId="77777777" w:rsidR="00721344" w:rsidRPr="002E1E19" w:rsidRDefault="00E4638D" w:rsidP="00721344">
            <w:pPr>
              <w:spacing w:after="0" w:line="240" w:lineRule="auto"/>
              <w:jc w:val="center"/>
              <w:rPr>
                <w:rFonts w:eastAsia="Times New Roman" w:cs="Arial"/>
                <w:color w:val="000000"/>
                <w:sz w:val="18"/>
                <w:szCs w:val="18"/>
                <w:lang w:eastAsia="en-US"/>
              </w:rPr>
            </w:pPr>
            <w:r>
              <w:rPr>
                <w:rFonts w:eastAsia="Times New Roman" w:cs="Arial"/>
                <w:color w:val="000000"/>
                <w:sz w:val="18"/>
                <w:szCs w:val="18"/>
                <w:lang w:eastAsia="en-US"/>
              </w:rPr>
              <w:t>в</w:t>
            </w:r>
            <w:r w:rsidR="00721344" w:rsidRPr="002E1E19">
              <w:rPr>
                <w:rFonts w:eastAsia="Times New Roman" w:cs="Arial"/>
                <w:color w:val="000000"/>
                <w:sz w:val="18"/>
                <w:szCs w:val="18"/>
                <w:lang w:eastAsia="en-US"/>
              </w:rPr>
              <w:t>исоко</w:t>
            </w:r>
          </w:p>
        </w:tc>
        <w:tc>
          <w:tcPr>
            <w:tcW w:w="4782" w:type="dxa"/>
            <w:shd w:val="clear" w:color="auto" w:fill="auto"/>
            <w:vAlign w:val="center"/>
            <w:hideMark/>
          </w:tcPr>
          <w:p w14:paraId="41C27C56" w14:textId="77777777" w:rsidR="00721344" w:rsidRPr="002E1E19" w:rsidRDefault="00F92CCB" w:rsidP="00E4638D">
            <w:pPr>
              <w:spacing w:after="0" w:line="240" w:lineRule="auto"/>
              <w:jc w:val="both"/>
              <w:rPr>
                <w:rFonts w:eastAsia="Times New Roman" w:cs="Arial"/>
                <w:color w:val="000000"/>
                <w:sz w:val="18"/>
                <w:szCs w:val="18"/>
                <w:lang w:eastAsia="en-US"/>
              </w:rPr>
            </w:pPr>
            <w:r w:rsidRPr="00DC271D">
              <w:rPr>
                <w:rFonts w:eastAsia="Times New Roman" w:cs="Arial"/>
                <w:color w:val="000000"/>
                <w:sz w:val="18"/>
                <w:szCs w:val="18"/>
              </w:rPr>
              <w:t>Проектът има издадено Разрешение за строеж № РС-17/09.03.2021 г</w:t>
            </w:r>
            <w:r>
              <w:rPr>
                <w:rFonts w:eastAsia="Times New Roman" w:cs="Arial"/>
                <w:color w:val="000000"/>
                <w:sz w:val="18"/>
                <w:szCs w:val="18"/>
              </w:rPr>
              <w:t>.</w:t>
            </w:r>
          </w:p>
        </w:tc>
        <w:tc>
          <w:tcPr>
            <w:tcW w:w="1625" w:type="dxa"/>
            <w:shd w:val="clear" w:color="auto" w:fill="92D050"/>
            <w:noWrap/>
            <w:vAlign w:val="center"/>
            <w:hideMark/>
          </w:tcPr>
          <w:p w14:paraId="5D28D00C" w14:textId="77777777" w:rsidR="00721344" w:rsidRPr="002E1E19" w:rsidRDefault="00F92CCB" w:rsidP="00721344">
            <w:pPr>
              <w:spacing w:after="0" w:line="240" w:lineRule="auto"/>
              <w:jc w:val="center"/>
              <w:rPr>
                <w:rFonts w:eastAsia="Times New Roman" w:cs="Arial"/>
                <w:color w:val="000000"/>
                <w:sz w:val="18"/>
                <w:szCs w:val="18"/>
                <w:lang w:eastAsia="en-US"/>
              </w:rPr>
            </w:pPr>
            <w:r>
              <w:rPr>
                <w:rFonts w:eastAsia="Times New Roman" w:cs="Arial"/>
                <w:color w:val="000000"/>
                <w:sz w:val="18"/>
                <w:szCs w:val="18"/>
                <w:lang w:eastAsia="en-US"/>
              </w:rPr>
              <w:t>ниско</w:t>
            </w:r>
          </w:p>
        </w:tc>
      </w:tr>
      <w:tr w:rsidR="00E33433" w:rsidRPr="002E1E19" w14:paraId="2516402A" w14:textId="77777777" w:rsidTr="00FD11E3">
        <w:trPr>
          <w:trHeight w:val="735"/>
          <w:jc w:val="center"/>
        </w:trPr>
        <w:tc>
          <w:tcPr>
            <w:tcW w:w="1986" w:type="dxa"/>
            <w:shd w:val="clear" w:color="auto" w:fill="auto"/>
            <w:vAlign w:val="center"/>
            <w:hideMark/>
          </w:tcPr>
          <w:p w14:paraId="168E6732" w14:textId="77777777" w:rsidR="00E33433" w:rsidRPr="002E1E19" w:rsidRDefault="00E33433" w:rsidP="007B1577">
            <w:pPr>
              <w:spacing w:after="0" w:line="240" w:lineRule="auto"/>
              <w:rPr>
                <w:rFonts w:eastAsia="Times New Roman" w:cs="Arial"/>
                <w:color w:val="000000"/>
                <w:sz w:val="18"/>
                <w:szCs w:val="18"/>
                <w:lang w:eastAsia="en-US"/>
              </w:rPr>
            </w:pPr>
            <w:r w:rsidRPr="002E1E19">
              <w:rPr>
                <w:rFonts w:eastAsia="Times New Roman" w:cs="Arial"/>
                <w:color w:val="000000"/>
                <w:sz w:val="18"/>
                <w:szCs w:val="18"/>
                <w:lang w:eastAsia="en-US"/>
              </w:rPr>
              <w:lastRenderedPageBreak/>
              <w:t>Разрешителни за доставка на комунални услуги</w:t>
            </w:r>
          </w:p>
        </w:tc>
        <w:tc>
          <w:tcPr>
            <w:tcW w:w="12245" w:type="dxa"/>
            <w:gridSpan w:val="7"/>
            <w:shd w:val="clear" w:color="auto" w:fill="auto"/>
            <w:vAlign w:val="center"/>
            <w:hideMark/>
          </w:tcPr>
          <w:p w14:paraId="7019B3DE" w14:textId="77777777" w:rsidR="00E33433" w:rsidRPr="002E1E19" w:rsidRDefault="00B44784" w:rsidP="007B1577">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Н</w:t>
            </w:r>
            <w:r w:rsidR="00E33433" w:rsidRPr="002E1E19">
              <w:rPr>
                <w:rFonts w:eastAsia="Times New Roman" w:cs="Arial"/>
                <w:color w:val="000000"/>
                <w:sz w:val="18"/>
                <w:szCs w:val="18"/>
                <w:lang w:eastAsia="en-US"/>
              </w:rPr>
              <w:t>еприложимо за този проект. Дейностите са СМР, а не доставка на услуги</w:t>
            </w:r>
          </w:p>
        </w:tc>
      </w:tr>
      <w:tr w:rsidR="00E33433" w:rsidRPr="002E1E19" w14:paraId="111665F8" w14:textId="77777777" w:rsidTr="00FD11E3">
        <w:trPr>
          <w:trHeight w:val="225"/>
          <w:jc w:val="center"/>
        </w:trPr>
        <w:tc>
          <w:tcPr>
            <w:tcW w:w="14231" w:type="dxa"/>
            <w:gridSpan w:val="8"/>
            <w:shd w:val="clear" w:color="000000" w:fill="FCD5B4"/>
            <w:noWrap/>
            <w:vAlign w:val="bottom"/>
            <w:hideMark/>
          </w:tcPr>
          <w:p w14:paraId="61A8501D" w14:textId="77777777" w:rsidR="00E33433" w:rsidRPr="002E1E19" w:rsidRDefault="00E33433" w:rsidP="007B1577">
            <w:pPr>
              <w:spacing w:after="0" w:line="240" w:lineRule="auto"/>
              <w:rPr>
                <w:rFonts w:eastAsia="Times New Roman" w:cs="Arial"/>
                <w:b/>
                <w:bCs/>
                <w:i/>
                <w:iCs/>
                <w:color w:val="000000"/>
                <w:sz w:val="20"/>
                <w:szCs w:val="20"/>
                <w:lang w:eastAsia="en-US"/>
              </w:rPr>
            </w:pPr>
            <w:r w:rsidRPr="002E1E19">
              <w:rPr>
                <w:rFonts w:eastAsia="Times New Roman" w:cs="Arial"/>
                <w:b/>
                <w:bCs/>
                <w:i/>
                <w:iCs/>
                <w:color w:val="000000"/>
                <w:sz w:val="20"/>
                <w:szCs w:val="20"/>
                <w:lang w:eastAsia="en-US"/>
              </w:rPr>
              <w:t>Рискове, свързани със закупуването на терени</w:t>
            </w:r>
          </w:p>
        </w:tc>
      </w:tr>
      <w:tr w:rsidR="00E4638D" w:rsidRPr="002E1E19" w14:paraId="633057CA" w14:textId="77777777" w:rsidTr="00E4638D">
        <w:trPr>
          <w:trHeight w:val="549"/>
          <w:jc w:val="center"/>
        </w:trPr>
        <w:tc>
          <w:tcPr>
            <w:tcW w:w="1986" w:type="dxa"/>
            <w:shd w:val="clear" w:color="auto" w:fill="auto"/>
            <w:vAlign w:val="center"/>
            <w:hideMark/>
          </w:tcPr>
          <w:p w14:paraId="2352911E" w14:textId="77777777" w:rsidR="00E4638D" w:rsidRPr="002E1E19" w:rsidRDefault="00E4638D" w:rsidP="007B1577">
            <w:pPr>
              <w:spacing w:after="0" w:line="240" w:lineRule="auto"/>
              <w:rPr>
                <w:rFonts w:eastAsia="Times New Roman" w:cs="Arial"/>
                <w:color w:val="000000"/>
                <w:sz w:val="18"/>
                <w:szCs w:val="18"/>
                <w:lang w:eastAsia="en-US"/>
              </w:rPr>
            </w:pPr>
            <w:r w:rsidRPr="002E1E19">
              <w:rPr>
                <w:rFonts w:eastAsia="Times New Roman" w:cs="Arial"/>
                <w:color w:val="000000"/>
                <w:sz w:val="18"/>
                <w:szCs w:val="18"/>
                <w:lang w:eastAsia="en-US"/>
              </w:rPr>
              <w:t>Процедурни забавяния</w:t>
            </w:r>
          </w:p>
        </w:tc>
        <w:tc>
          <w:tcPr>
            <w:tcW w:w="12245" w:type="dxa"/>
            <w:gridSpan w:val="7"/>
            <w:shd w:val="clear" w:color="auto" w:fill="auto"/>
            <w:vAlign w:val="center"/>
            <w:hideMark/>
          </w:tcPr>
          <w:p w14:paraId="31960451" w14:textId="77777777" w:rsidR="00E4638D" w:rsidRPr="002E1E19" w:rsidRDefault="00E4638D" w:rsidP="00E4638D">
            <w:pPr>
              <w:spacing w:after="0" w:line="240" w:lineRule="auto"/>
              <w:jc w:val="center"/>
              <w:rPr>
                <w:rFonts w:eastAsia="Times New Roman" w:cs="Arial"/>
                <w:color w:val="000000"/>
                <w:sz w:val="18"/>
                <w:szCs w:val="18"/>
                <w:lang w:eastAsia="en-US"/>
              </w:rPr>
            </w:pPr>
            <w:r>
              <w:rPr>
                <w:rFonts w:eastAsia="Times New Roman" w:cs="Arial"/>
                <w:color w:val="000000"/>
                <w:sz w:val="18"/>
                <w:szCs w:val="18"/>
              </w:rPr>
              <w:t>Н</w:t>
            </w:r>
            <w:r w:rsidRPr="00DC271D">
              <w:rPr>
                <w:rFonts w:eastAsia="Times New Roman" w:cs="Arial"/>
                <w:color w:val="000000"/>
                <w:sz w:val="18"/>
                <w:szCs w:val="18"/>
              </w:rPr>
              <w:t>еприложимо за този проект. Дейностите не включват закупуване на терени</w:t>
            </w:r>
          </w:p>
        </w:tc>
      </w:tr>
      <w:tr w:rsidR="00E4638D" w:rsidRPr="002E1E19" w14:paraId="484E0CFD" w14:textId="77777777" w:rsidTr="00E4638D">
        <w:trPr>
          <w:trHeight w:val="900"/>
          <w:jc w:val="center"/>
        </w:trPr>
        <w:tc>
          <w:tcPr>
            <w:tcW w:w="1986" w:type="dxa"/>
            <w:shd w:val="clear" w:color="auto" w:fill="auto"/>
            <w:vAlign w:val="center"/>
            <w:hideMark/>
          </w:tcPr>
          <w:p w14:paraId="50A4BB58" w14:textId="77777777" w:rsidR="00E4638D" w:rsidRPr="002E1E19" w:rsidRDefault="00E4638D" w:rsidP="00721344">
            <w:pPr>
              <w:spacing w:after="0" w:line="240" w:lineRule="auto"/>
              <w:rPr>
                <w:rFonts w:eastAsia="Times New Roman" w:cs="Arial"/>
                <w:color w:val="000000"/>
                <w:sz w:val="18"/>
                <w:szCs w:val="18"/>
                <w:lang w:eastAsia="en-US"/>
              </w:rPr>
            </w:pPr>
            <w:r w:rsidRPr="002E1E19">
              <w:rPr>
                <w:rFonts w:eastAsia="Times New Roman" w:cs="Arial"/>
                <w:color w:val="000000"/>
                <w:sz w:val="18"/>
                <w:szCs w:val="18"/>
                <w:lang w:eastAsia="en-US"/>
              </w:rPr>
              <w:t>Разходите за закупуване са по-високи от предвидените</w:t>
            </w:r>
          </w:p>
        </w:tc>
        <w:tc>
          <w:tcPr>
            <w:tcW w:w="12245" w:type="dxa"/>
            <w:gridSpan w:val="7"/>
            <w:shd w:val="clear" w:color="auto" w:fill="auto"/>
            <w:vAlign w:val="center"/>
          </w:tcPr>
          <w:p w14:paraId="5AB40C70" w14:textId="77777777" w:rsidR="00E4638D" w:rsidRPr="002E1E19" w:rsidRDefault="00E4638D" w:rsidP="00721344">
            <w:pPr>
              <w:spacing w:after="0" w:line="240" w:lineRule="auto"/>
              <w:jc w:val="center"/>
              <w:rPr>
                <w:rFonts w:eastAsia="Times New Roman" w:cs="Arial"/>
                <w:color w:val="000000"/>
                <w:sz w:val="18"/>
                <w:szCs w:val="18"/>
                <w:lang w:eastAsia="en-US"/>
              </w:rPr>
            </w:pPr>
            <w:r>
              <w:rPr>
                <w:rFonts w:eastAsia="Times New Roman" w:cs="Arial"/>
                <w:color w:val="000000"/>
                <w:sz w:val="18"/>
                <w:szCs w:val="18"/>
              </w:rPr>
              <w:t>Н</w:t>
            </w:r>
            <w:r w:rsidRPr="00DC271D">
              <w:rPr>
                <w:rFonts w:eastAsia="Times New Roman" w:cs="Arial"/>
                <w:color w:val="000000"/>
                <w:sz w:val="18"/>
                <w:szCs w:val="18"/>
              </w:rPr>
              <w:t>еприложимо за този проект. Дейностите не включват закупуване на терени</w:t>
            </w:r>
          </w:p>
        </w:tc>
      </w:tr>
      <w:tr w:rsidR="00E33433" w:rsidRPr="002E1E19" w14:paraId="5CC9E4C4" w14:textId="77777777" w:rsidTr="00FD11E3">
        <w:trPr>
          <w:trHeight w:val="285"/>
          <w:jc w:val="center"/>
        </w:trPr>
        <w:tc>
          <w:tcPr>
            <w:tcW w:w="14231" w:type="dxa"/>
            <w:gridSpan w:val="8"/>
            <w:shd w:val="clear" w:color="000000" w:fill="FCD5B4"/>
            <w:noWrap/>
            <w:vAlign w:val="bottom"/>
            <w:hideMark/>
          </w:tcPr>
          <w:p w14:paraId="755519C1" w14:textId="77777777" w:rsidR="00E33433" w:rsidRPr="002E1E19" w:rsidRDefault="00E33433" w:rsidP="007B1577">
            <w:pPr>
              <w:spacing w:after="0" w:line="240" w:lineRule="auto"/>
              <w:rPr>
                <w:rFonts w:eastAsia="Times New Roman" w:cs="Arial"/>
                <w:b/>
                <w:bCs/>
                <w:i/>
                <w:iCs/>
                <w:color w:val="000000"/>
                <w:sz w:val="20"/>
                <w:szCs w:val="20"/>
                <w:lang w:eastAsia="en-US"/>
              </w:rPr>
            </w:pPr>
            <w:r w:rsidRPr="002E1E19">
              <w:rPr>
                <w:rFonts w:eastAsia="Times New Roman" w:cs="Arial"/>
                <w:b/>
                <w:bCs/>
                <w:i/>
                <w:iCs/>
                <w:color w:val="000000"/>
                <w:sz w:val="20"/>
                <w:szCs w:val="20"/>
                <w:lang w:eastAsia="en-US"/>
              </w:rPr>
              <w:t>Рискове свързани със строителството</w:t>
            </w:r>
          </w:p>
        </w:tc>
      </w:tr>
      <w:tr w:rsidR="00E4638D" w:rsidRPr="002E1E19" w14:paraId="54616B90" w14:textId="77777777" w:rsidTr="007D77DA">
        <w:trPr>
          <w:trHeight w:val="990"/>
          <w:jc w:val="center"/>
        </w:trPr>
        <w:tc>
          <w:tcPr>
            <w:tcW w:w="1986" w:type="dxa"/>
            <w:shd w:val="clear" w:color="auto" w:fill="auto"/>
            <w:vAlign w:val="center"/>
            <w:hideMark/>
          </w:tcPr>
          <w:p w14:paraId="485A2385" w14:textId="77777777" w:rsidR="00E4638D" w:rsidRPr="002E1E19" w:rsidRDefault="00E4638D" w:rsidP="00E4638D">
            <w:pPr>
              <w:spacing w:after="0" w:line="240" w:lineRule="auto"/>
              <w:rPr>
                <w:rFonts w:eastAsia="Times New Roman" w:cs="Arial"/>
                <w:color w:val="000000"/>
                <w:sz w:val="18"/>
                <w:szCs w:val="18"/>
                <w:lang w:eastAsia="en-US"/>
              </w:rPr>
            </w:pPr>
            <w:r w:rsidRPr="002E1E19">
              <w:rPr>
                <w:rFonts w:eastAsia="Times New Roman" w:cs="Arial"/>
                <w:color w:val="000000"/>
                <w:sz w:val="18"/>
                <w:szCs w:val="18"/>
                <w:lang w:eastAsia="en-US"/>
              </w:rPr>
              <w:t>Превишаване на разходите по проекта</w:t>
            </w:r>
          </w:p>
        </w:tc>
        <w:tc>
          <w:tcPr>
            <w:tcW w:w="1557" w:type="dxa"/>
            <w:shd w:val="clear" w:color="auto" w:fill="auto"/>
            <w:vAlign w:val="center"/>
            <w:hideMark/>
          </w:tcPr>
          <w:p w14:paraId="451189DF"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Инвестиции</w:t>
            </w:r>
          </w:p>
        </w:tc>
        <w:tc>
          <w:tcPr>
            <w:tcW w:w="1127" w:type="dxa"/>
            <w:shd w:val="clear" w:color="auto" w:fill="auto"/>
            <w:vAlign w:val="center"/>
            <w:hideMark/>
          </w:tcPr>
          <w:p w14:paraId="4CE300B6" w14:textId="77777777" w:rsidR="00E4638D" w:rsidRPr="002E1E19" w:rsidRDefault="00E4638D" w:rsidP="00E4638D">
            <w:pPr>
              <w:spacing w:after="0" w:line="240" w:lineRule="auto"/>
              <w:ind w:hanging="75"/>
              <w:jc w:val="center"/>
              <w:rPr>
                <w:rFonts w:eastAsia="Times New Roman" w:cs="Arial"/>
                <w:color w:val="000000"/>
                <w:sz w:val="18"/>
                <w:szCs w:val="18"/>
                <w:lang w:eastAsia="en-US"/>
              </w:rPr>
            </w:pPr>
            <w:r w:rsidRPr="002E1E19">
              <w:rPr>
                <w:rFonts w:eastAsia="Times New Roman" w:cs="Arial"/>
                <w:color w:val="000000"/>
                <w:sz w:val="18"/>
                <w:szCs w:val="18"/>
                <w:lang w:eastAsia="en-US"/>
              </w:rPr>
              <w:t>финансови и иконом. резултати</w:t>
            </w:r>
          </w:p>
        </w:tc>
        <w:tc>
          <w:tcPr>
            <w:tcW w:w="1383" w:type="dxa"/>
            <w:shd w:val="clear" w:color="auto" w:fill="auto"/>
            <w:noWrap/>
            <w:vAlign w:val="center"/>
            <w:hideMark/>
          </w:tcPr>
          <w:p w14:paraId="3B9F11A5"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B</w:t>
            </w:r>
          </w:p>
        </w:tc>
        <w:tc>
          <w:tcPr>
            <w:tcW w:w="960" w:type="dxa"/>
            <w:shd w:val="clear" w:color="auto" w:fill="auto"/>
            <w:noWrap/>
            <w:vAlign w:val="center"/>
            <w:hideMark/>
          </w:tcPr>
          <w:p w14:paraId="6074C460"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III</w:t>
            </w:r>
          </w:p>
        </w:tc>
        <w:tc>
          <w:tcPr>
            <w:tcW w:w="811" w:type="dxa"/>
            <w:shd w:val="clear" w:color="000000" w:fill="FF0000"/>
            <w:noWrap/>
            <w:vAlign w:val="center"/>
            <w:hideMark/>
          </w:tcPr>
          <w:p w14:paraId="7A9E841E" w14:textId="77777777" w:rsidR="00E4638D" w:rsidRPr="002E1E19" w:rsidRDefault="00E4638D" w:rsidP="00E4638D">
            <w:pPr>
              <w:spacing w:after="0" w:line="240" w:lineRule="auto"/>
              <w:jc w:val="center"/>
              <w:rPr>
                <w:rFonts w:eastAsia="Times New Roman" w:cs="Arial"/>
                <w:color w:val="000000"/>
                <w:sz w:val="18"/>
                <w:szCs w:val="18"/>
                <w:lang w:eastAsia="en-US"/>
              </w:rPr>
            </w:pPr>
            <w:r>
              <w:rPr>
                <w:rFonts w:eastAsia="Times New Roman" w:cs="Arial"/>
                <w:color w:val="000000"/>
                <w:sz w:val="18"/>
                <w:szCs w:val="18"/>
                <w:lang w:eastAsia="en-US"/>
              </w:rPr>
              <w:t>в</w:t>
            </w:r>
            <w:r w:rsidRPr="002E1E19">
              <w:rPr>
                <w:rFonts w:eastAsia="Times New Roman" w:cs="Arial"/>
                <w:color w:val="000000"/>
                <w:sz w:val="18"/>
                <w:szCs w:val="18"/>
                <w:lang w:eastAsia="en-US"/>
              </w:rPr>
              <w:t>исоко</w:t>
            </w:r>
          </w:p>
        </w:tc>
        <w:tc>
          <w:tcPr>
            <w:tcW w:w="4782" w:type="dxa"/>
            <w:shd w:val="clear" w:color="auto" w:fill="auto"/>
            <w:vAlign w:val="center"/>
            <w:hideMark/>
          </w:tcPr>
          <w:p w14:paraId="2E3F6CA9" w14:textId="7FC2C9B7" w:rsidR="00E4638D" w:rsidRPr="002E1E19" w:rsidRDefault="00BA0FDB" w:rsidP="00E4638D">
            <w:pPr>
              <w:spacing w:after="0" w:line="240" w:lineRule="auto"/>
              <w:jc w:val="both"/>
              <w:rPr>
                <w:rFonts w:eastAsia="Times New Roman" w:cs="Arial"/>
                <w:color w:val="000000"/>
                <w:sz w:val="18"/>
                <w:szCs w:val="18"/>
                <w:lang w:eastAsia="en-US"/>
              </w:rPr>
            </w:pPr>
            <w:r>
              <w:rPr>
                <w:rFonts w:eastAsia="Times New Roman" w:cs="Arial"/>
                <w:color w:val="000000"/>
                <w:sz w:val="18"/>
                <w:szCs w:val="18"/>
              </w:rPr>
              <w:t xml:space="preserve">Процедурата вече е обявена и цените са актуализирани към дата на обява. </w:t>
            </w:r>
            <w:r w:rsidR="00E4638D" w:rsidRPr="00DC271D">
              <w:rPr>
                <w:rFonts w:eastAsia="Times New Roman" w:cs="Arial"/>
                <w:color w:val="000000"/>
                <w:sz w:val="18"/>
                <w:szCs w:val="18"/>
              </w:rPr>
              <w:t>По този начин са заложени</w:t>
            </w:r>
            <w:r w:rsidR="00E4638D">
              <w:rPr>
                <w:rFonts w:eastAsia="Times New Roman" w:cs="Arial"/>
                <w:color w:val="000000"/>
                <w:sz w:val="18"/>
                <w:szCs w:val="18"/>
              </w:rPr>
              <w:t xml:space="preserve"> реалистични стойности за СМР и</w:t>
            </w:r>
            <w:r w:rsidR="00E4638D" w:rsidRPr="00DC271D">
              <w:rPr>
                <w:rFonts w:eastAsia="Times New Roman" w:cs="Arial"/>
                <w:color w:val="000000"/>
                <w:sz w:val="18"/>
                <w:szCs w:val="18"/>
              </w:rPr>
              <w:t xml:space="preserve"> рязко се намалява риска от превишаване на разходите.</w:t>
            </w:r>
          </w:p>
        </w:tc>
        <w:tc>
          <w:tcPr>
            <w:tcW w:w="1625" w:type="dxa"/>
            <w:shd w:val="clear" w:color="000000" w:fill="FFFF00"/>
            <w:noWrap/>
            <w:vAlign w:val="center"/>
            <w:hideMark/>
          </w:tcPr>
          <w:p w14:paraId="52384950" w14:textId="77777777" w:rsidR="00E4638D" w:rsidRPr="002E1E19" w:rsidRDefault="00E4638D" w:rsidP="00E4638D">
            <w:pPr>
              <w:spacing w:after="0" w:line="240" w:lineRule="auto"/>
              <w:jc w:val="center"/>
              <w:rPr>
                <w:rFonts w:eastAsia="Times New Roman" w:cs="Arial"/>
                <w:color w:val="000000"/>
                <w:sz w:val="18"/>
                <w:szCs w:val="18"/>
                <w:lang w:eastAsia="en-US"/>
              </w:rPr>
            </w:pPr>
            <w:r>
              <w:rPr>
                <w:rFonts w:eastAsia="Times New Roman" w:cs="Arial"/>
                <w:color w:val="000000"/>
                <w:sz w:val="18"/>
                <w:szCs w:val="18"/>
                <w:lang w:eastAsia="en-US"/>
              </w:rPr>
              <w:t>средно</w:t>
            </w:r>
          </w:p>
        </w:tc>
      </w:tr>
      <w:tr w:rsidR="00E4638D" w:rsidRPr="002E1E19" w14:paraId="45D84BD4" w14:textId="77777777" w:rsidTr="00FD11E3">
        <w:trPr>
          <w:trHeight w:val="773"/>
          <w:jc w:val="center"/>
        </w:trPr>
        <w:tc>
          <w:tcPr>
            <w:tcW w:w="1986" w:type="dxa"/>
            <w:shd w:val="clear" w:color="auto" w:fill="auto"/>
            <w:vAlign w:val="center"/>
            <w:hideMark/>
          </w:tcPr>
          <w:p w14:paraId="38684390" w14:textId="77777777" w:rsidR="00E4638D" w:rsidRPr="002E1E19" w:rsidRDefault="00E4638D" w:rsidP="00E4638D">
            <w:pPr>
              <w:spacing w:after="0" w:line="240" w:lineRule="auto"/>
              <w:rPr>
                <w:rFonts w:eastAsia="Times New Roman" w:cs="Arial"/>
                <w:color w:val="000000"/>
                <w:sz w:val="18"/>
                <w:szCs w:val="18"/>
                <w:lang w:eastAsia="en-US"/>
              </w:rPr>
            </w:pPr>
            <w:r w:rsidRPr="002E1E19">
              <w:rPr>
                <w:rFonts w:eastAsia="Times New Roman" w:cs="Arial"/>
                <w:color w:val="000000"/>
                <w:sz w:val="18"/>
                <w:szCs w:val="18"/>
                <w:lang w:eastAsia="en-US"/>
              </w:rPr>
              <w:t>Наводнения, свлачища и др.</w:t>
            </w:r>
          </w:p>
        </w:tc>
        <w:tc>
          <w:tcPr>
            <w:tcW w:w="1557" w:type="dxa"/>
            <w:shd w:val="clear" w:color="auto" w:fill="auto"/>
            <w:vAlign w:val="center"/>
            <w:hideMark/>
          </w:tcPr>
          <w:p w14:paraId="12F4B366"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начало на експлоатацията</w:t>
            </w:r>
          </w:p>
        </w:tc>
        <w:tc>
          <w:tcPr>
            <w:tcW w:w="1127" w:type="dxa"/>
            <w:shd w:val="clear" w:color="auto" w:fill="auto"/>
            <w:vAlign w:val="center"/>
            <w:hideMark/>
          </w:tcPr>
          <w:p w14:paraId="5092F97D"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ниво на ползите</w:t>
            </w:r>
          </w:p>
        </w:tc>
        <w:tc>
          <w:tcPr>
            <w:tcW w:w="1383" w:type="dxa"/>
            <w:shd w:val="clear" w:color="auto" w:fill="auto"/>
            <w:noWrap/>
            <w:vAlign w:val="center"/>
            <w:hideMark/>
          </w:tcPr>
          <w:p w14:paraId="317A1B69"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B</w:t>
            </w:r>
          </w:p>
        </w:tc>
        <w:tc>
          <w:tcPr>
            <w:tcW w:w="960" w:type="dxa"/>
            <w:shd w:val="clear" w:color="auto" w:fill="auto"/>
            <w:noWrap/>
            <w:vAlign w:val="center"/>
            <w:hideMark/>
          </w:tcPr>
          <w:p w14:paraId="347A4D4F"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III</w:t>
            </w:r>
          </w:p>
        </w:tc>
        <w:tc>
          <w:tcPr>
            <w:tcW w:w="811" w:type="dxa"/>
            <w:shd w:val="clear" w:color="000000" w:fill="FFFF00"/>
            <w:noWrap/>
            <w:vAlign w:val="center"/>
            <w:hideMark/>
          </w:tcPr>
          <w:p w14:paraId="52F49216" w14:textId="77777777" w:rsidR="00E4638D" w:rsidRPr="002E1E19" w:rsidRDefault="00E4638D" w:rsidP="00E4638D">
            <w:pPr>
              <w:spacing w:after="0" w:line="240" w:lineRule="auto"/>
              <w:jc w:val="center"/>
              <w:rPr>
                <w:rFonts w:eastAsia="Times New Roman" w:cs="Arial"/>
                <w:color w:val="000000"/>
                <w:sz w:val="18"/>
                <w:szCs w:val="18"/>
                <w:lang w:eastAsia="en-US"/>
              </w:rPr>
            </w:pPr>
            <w:r>
              <w:rPr>
                <w:rFonts w:eastAsia="Times New Roman" w:cs="Arial"/>
                <w:color w:val="000000"/>
                <w:sz w:val="18"/>
                <w:szCs w:val="18"/>
                <w:lang w:eastAsia="en-US"/>
              </w:rPr>
              <w:t>средно</w:t>
            </w:r>
          </w:p>
        </w:tc>
        <w:tc>
          <w:tcPr>
            <w:tcW w:w="4782" w:type="dxa"/>
            <w:shd w:val="clear" w:color="auto" w:fill="auto"/>
            <w:vAlign w:val="bottom"/>
            <w:hideMark/>
          </w:tcPr>
          <w:p w14:paraId="0B952D4A" w14:textId="77777777" w:rsidR="00E4638D" w:rsidRPr="002E1E19" w:rsidRDefault="00E4638D" w:rsidP="00E4638D">
            <w:pPr>
              <w:spacing w:after="0" w:line="240" w:lineRule="auto"/>
              <w:jc w:val="both"/>
              <w:rPr>
                <w:rFonts w:eastAsia="Times New Roman" w:cs="Arial"/>
                <w:color w:val="000000"/>
                <w:sz w:val="18"/>
                <w:szCs w:val="18"/>
                <w:lang w:eastAsia="en-US"/>
              </w:rPr>
            </w:pPr>
            <w:r w:rsidRPr="00DC271D">
              <w:rPr>
                <w:rFonts w:eastAsia="Times New Roman" w:cs="Arial"/>
                <w:color w:val="000000"/>
                <w:sz w:val="18"/>
                <w:szCs w:val="18"/>
              </w:rPr>
              <w:t>Непредвидимостта на тези събития е намалена, чрез планирано включване за изискване за застраховка на обектите в договора с Изпълнителя и включване на непредвидени разходи в размер на 10% от общата стойност на СМР.</w:t>
            </w:r>
          </w:p>
        </w:tc>
        <w:tc>
          <w:tcPr>
            <w:tcW w:w="1625" w:type="dxa"/>
            <w:shd w:val="clear" w:color="000000" w:fill="92D050"/>
            <w:noWrap/>
            <w:vAlign w:val="center"/>
            <w:hideMark/>
          </w:tcPr>
          <w:p w14:paraId="74F71472"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ниско</w:t>
            </w:r>
          </w:p>
        </w:tc>
      </w:tr>
      <w:tr w:rsidR="00E4638D" w:rsidRPr="002E1E19" w14:paraId="0E113045" w14:textId="77777777" w:rsidTr="00E4638D">
        <w:trPr>
          <w:trHeight w:val="488"/>
          <w:jc w:val="center"/>
        </w:trPr>
        <w:tc>
          <w:tcPr>
            <w:tcW w:w="1986" w:type="dxa"/>
            <w:shd w:val="clear" w:color="auto" w:fill="auto"/>
            <w:vAlign w:val="center"/>
            <w:hideMark/>
          </w:tcPr>
          <w:p w14:paraId="15E1EBF2" w14:textId="77777777" w:rsidR="00E4638D" w:rsidRPr="002E1E19" w:rsidRDefault="00E4638D" w:rsidP="00721344">
            <w:pPr>
              <w:spacing w:after="0" w:line="240" w:lineRule="auto"/>
              <w:rPr>
                <w:rFonts w:eastAsia="Times New Roman" w:cs="Arial"/>
                <w:color w:val="000000"/>
                <w:sz w:val="18"/>
                <w:szCs w:val="18"/>
                <w:lang w:eastAsia="en-US"/>
              </w:rPr>
            </w:pPr>
            <w:r w:rsidRPr="002E1E19">
              <w:rPr>
                <w:rFonts w:eastAsia="Times New Roman" w:cs="Arial"/>
                <w:color w:val="000000"/>
                <w:sz w:val="18"/>
                <w:szCs w:val="18"/>
                <w:lang w:eastAsia="en-US"/>
              </w:rPr>
              <w:t>Археологически находки</w:t>
            </w:r>
          </w:p>
        </w:tc>
        <w:tc>
          <w:tcPr>
            <w:tcW w:w="12245" w:type="dxa"/>
            <w:gridSpan w:val="7"/>
            <w:shd w:val="clear" w:color="auto" w:fill="auto"/>
            <w:vAlign w:val="center"/>
          </w:tcPr>
          <w:p w14:paraId="172553EC" w14:textId="77777777" w:rsidR="00E4638D" w:rsidRPr="002E1E19" w:rsidRDefault="00E4638D" w:rsidP="00721344">
            <w:pPr>
              <w:spacing w:after="0" w:line="240" w:lineRule="auto"/>
              <w:jc w:val="center"/>
              <w:rPr>
                <w:rFonts w:eastAsia="Times New Roman" w:cs="Arial"/>
                <w:color w:val="000000"/>
                <w:sz w:val="18"/>
                <w:szCs w:val="18"/>
                <w:lang w:eastAsia="en-US"/>
              </w:rPr>
            </w:pPr>
            <w:r>
              <w:rPr>
                <w:rFonts w:eastAsia="Times New Roman" w:cs="Arial"/>
                <w:color w:val="000000"/>
                <w:sz w:val="18"/>
                <w:szCs w:val="18"/>
              </w:rPr>
              <w:t>Н</w:t>
            </w:r>
            <w:r w:rsidRPr="00DC271D">
              <w:rPr>
                <w:rFonts w:eastAsia="Times New Roman" w:cs="Arial"/>
                <w:color w:val="000000"/>
                <w:sz w:val="18"/>
                <w:szCs w:val="18"/>
              </w:rPr>
              <w:t>еприложимо за този проект. Дейностите не включват археологически проучвания, защото реконструкцията се извършва на мястото на съществуващата кейова стена</w:t>
            </w:r>
          </w:p>
        </w:tc>
      </w:tr>
      <w:tr w:rsidR="00E4638D" w:rsidRPr="002E1E19" w14:paraId="0B61BCC3" w14:textId="77777777" w:rsidTr="00FD11E3">
        <w:trPr>
          <w:trHeight w:val="934"/>
          <w:jc w:val="center"/>
        </w:trPr>
        <w:tc>
          <w:tcPr>
            <w:tcW w:w="1986" w:type="dxa"/>
            <w:shd w:val="clear" w:color="auto" w:fill="auto"/>
            <w:vAlign w:val="center"/>
            <w:hideMark/>
          </w:tcPr>
          <w:p w14:paraId="44758EFF" w14:textId="77777777" w:rsidR="00E4638D" w:rsidRPr="002E1E19" w:rsidRDefault="00E4638D" w:rsidP="00E4638D">
            <w:pPr>
              <w:spacing w:after="0" w:line="240" w:lineRule="auto"/>
              <w:rPr>
                <w:rFonts w:eastAsia="Times New Roman" w:cs="Arial"/>
                <w:color w:val="000000"/>
                <w:sz w:val="18"/>
                <w:szCs w:val="18"/>
                <w:lang w:eastAsia="en-US"/>
              </w:rPr>
            </w:pPr>
            <w:r w:rsidRPr="002E1E19">
              <w:rPr>
                <w:rFonts w:eastAsia="Times New Roman" w:cs="Arial"/>
                <w:color w:val="000000"/>
                <w:sz w:val="18"/>
                <w:szCs w:val="18"/>
                <w:lang w:eastAsia="en-US"/>
              </w:rPr>
              <w:t>Рискове, свързани с изпълнителя (несъстоятелност, липса на ресурси и др.)</w:t>
            </w:r>
          </w:p>
        </w:tc>
        <w:tc>
          <w:tcPr>
            <w:tcW w:w="1557" w:type="dxa"/>
            <w:shd w:val="clear" w:color="auto" w:fill="auto"/>
            <w:vAlign w:val="center"/>
            <w:hideMark/>
          </w:tcPr>
          <w:p w14:paraId="6CFBB4DC"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 xml:space="preserve">всички </w:t>
            </w:r>
          </w:p>
        </w:tc>
        <w:tc>
          <w:tcPr>
            <w:tcW w:w="1127" w:type="dxa"/>
            <w:shd w:val="clear" w:color="auto" w:fill="auto"/>
            <w:vAlign w:val="center"/>
            <w:hideMark/>
          </w:tcPr>
          <w:p w14:paraId="0F564F2A"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забавяне</w:t>
            </w:r>
          </w:p>
        </w:tc>
        <w:tc>
          <w:tcPr>
            <w:tcW w:w="1383" w:type="dxa"/>
            <w:shd w:val="clear" w:color="auto" w:fill="auto"/>
            <w:noWrap/>
            <w:vAlign w:val="center"/>
            <w:hideMark/>
          </w:tcPr>
          <w:p w14:paraId="7D27BFD1"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B</w:t>
            </w:r>
          </w:p>
        </w:tc>
        <w:tc>
          <w:tcPr>
            <w:tcW w:w="960" w:type="dxa"/>
            <w:shd w:val="clear" w:color="auto" w:fill="auto"/>
            <w:noWrap/>
            <w:vAlign w:val="center"/>
            <w:hideMark/>
          </w:tcPr>
          <w:p w14:paraId="78F6B2A7"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II</w:t>
            </w:r>
          </w:p>
        </w:tc>
        <w:tc>
          <w:tcPr>
            <w:tcW w:w="811" w:type="dxa"/>
            <w:shd w:val="clear" w:color="000000" w:fill="FFFF00"/>
            <w:noWrap/>
            <w:vAlign w:val="center"/>
            <w:hideMark/>
          </w:tcPr>
          <w:p w14:paraId="2B30A914" w14:textId="77777777" w:rsidR="00E4638D" w:rsidRPr="002E1E19" w:rsidRDefault="00E4638D" w:rsidP="00E4638D">
            <w:pPr>
              <w:spacing w:after="0" w:line="240" w:lineRule="auto"/>
              <w:jc w:val="center"/>
              <w:rPr>
                <w:rFonts w:eastAsia="Times New Roman" w:cs="Arial"/>
                <w:color w:val="000000"/>
                <w:sz w:val="18"/>
                <w:szCs w:val="18"/>
                <w:lang w:eastAsia="en-US"/>
              </w:rPr>
            </w:pPr>
            <w:r>
              <w:rPr>
                <w:rFonts w:eastAsia="Times New Roman" w:cs="Arial"/>
                <w:color w:val="000000"/>
                <w:sz w:val="18"/>
                <w:szCs w:val="18"/>
                <w:lang w:eastAsia="en-US"/>
              </w:rPr>
              <w:t>средно</w:t>
            </w:r>
          </w:p>
        </w:tc>
        <w:tc>
          <w:tcPr>
            <w:tcW w:w="4782" w:type="dxa"/>
            <w:shd w:val="clear" w:color="auto" w:fill="auto"/>
            <w:vAlign w:val="center"/>
            <w:hideMark/>
          </w:tcPr>
          <w:p w14:paraId="04D33A36" w14:textId="77777777" w:rsidR="00E4638D" w:rsidRPr="002E1E19" w:rsidRDefault="00C247AE" w:rsidP="00E4638D">
            <w:pPr>
              <w:spacing w:after="0" w:line="240" w:lineRule="auto"/>
              <w:jc w:val="both"/>
              <w:rPr>
                <w:rFonts w:eastAsia="Times New Roman" w:cs="Arial"/>
                <w:color w:val="000000"/>
                <w:sz w:val="18"/>
                <w:szCs w:val="18"/>
                <w:lang w:eastAsia="en-US"/>
              </w:rPr>
            </w:pPr>
            <w:r>
              <w:rPr>
                <w:rFonts w:eastAsia="Times New Roman" w:cs="Arial"/>
                <w:color w:val="000000"/>
                <w:sz w:val="18"/>
                <w:szCs w:val="18"/>
              </w:rPr>
              <w:t>За нам</w:t>
            </w:r>
            <w:r w:rsidR="00E4638D" w:rsidRPr="00DC271D">
              <w:rPr>
                <w:rFonts w:eastAsia="Times New Roman" w:cs="Arial"/>
                <w:color w:val="000000"/>
                <w:sz w:val="18"/>
                <w:szCs w:val="18"/>
              </w:rPr>
              <w:t>аляване на този риск в тръжната документация ще има изисквания за финансова стабилност на потенциалните кандидати. Допълнително ще има изискване за банкова гаранция/застраховка, както и възможност за авансови плащания.</w:t>
            </w:r>
          </w:p>
        </w:tc>
        <w:tc>
          <w:tcPr>
            <w:tcW w:w="1625" w:type="dxa"/>
            <w:shd w:val="clear" w:color="000000" w:fill="92D050"/>
            <w:noWrap/>
            <w:vAlign w:val="center"/>
            <w:hideMark/>
          </w:tcPr>
          <w:p w14:paraId="366CEA35"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ниско</w:t>
            </w:r>
          </w:p>
        </w:tc>
      </w:tr>
      <w:tr w:rsidR="00E33433" w:rsidRPr="002E1E19" w14:paraId="0EFB208E" w14:textId="77777777" w:rsidTr="00FD11E3">
        <w:trPr>
          <w:trHeight w:val="285"/>
          <w:jc w:val="center"/>
        </w:trPr>
        <w:tc>
          <w:tcPr>
            <w:tcW w:w="14231" w:type="dxa"/>
            <w:gridSpan w:val="8"/>
            <w:shd w:val="clear" w:color="000000" w:fill="FCD5B4"/>
            <w:noWrap/>
            <w:vAlign w:val="bottom"/>
            <w:hideMark/>
          </w:tcPr>
          <w:p w14:paraId="3F933F95" w14:textId="77777777" w:rsidR="00E33433" w:rsidRPr="002E1E19" w:rsidRDefault="00E33433" w:rsidP="007B1577">
            <w:pPr>
              <w:spacing w:after="0" w:line="240" w:lineRule="auto"/>
              <w:rPr>
                <w:rFonts w:eastAsia="Times New Roman" w:cs="Arial"/>
                <w:b/>
                <w:bCs/>
                <w:i/>
                <w:iCs/>
                <w:color w:val="000000"/>
                <w:sz w:val="20"/>
                <w:szCs w:val="20"/>
                <w:lang w:eastAsia="en-US"/>
              </w:rPr>
            </w:pPr>
            <w:r w:rsidRPr="002E1E19">
              <w:rPr>
                <w:rFonts w:eastAsia="Times New Roman" w:cs="Arial"/>
                <w:b/>
                <w:bCs/>
                <w:i/>
                <w:iCs/>
                <w:color w:val="000000"/>
                <w:sz w:val="20"/>
                <w:szCs w:val="20"/>
                <w:lang w:eastAsia="en-US"/>
              </w:rPr>
              <w:t>Оперативни рискове</w:t>
            </w:r>
          </w:p>
        </w:tc>
      </w:tr>
      <w:tr w:rsidR="00E4638D" w:rsidRPr="002E1E19" w14:paraId="4E4D6A8C" w14:textId="77777777" w:rsidTr="00FD11E3">
        <w:trPr>
          <w:trHeight w:val="1230"/>
          <w:jc w:val="center"/>
        </w:trPr>
        <w:tc>
          <w:tcPr>
            <w:tcW w:w="1986" w:type="dxa"/>
            <w:shd w:val="clear" w:color="auto" w:fill="auto"/>
            <w:vAlign w:val="center"/>
            <w:hideMark/>
          </w:tcPr>
          <w:p w14:paraId="531CB0DD" w14:textId="77777777" w:rsidR="00E4638D" w:rsidRPr="002E1E19" w:rsidRDefault="00E4638D" w:rsidP="00E4638D">
            <w:pPr>
              <w:spacing w:after="0" w:line="240" w:lineRule="auto"/>
              <w:rPr>
                <w:rFonts w:eastAsia="Times New Roman" w:cs="Arial"/>
                <w:color w:val="000000"/>
                <w:sz w:val="18"/>
                <w:szCs w:val="18"/>
                <w:lang w:eastAsia="en-US"/>
              </w:rPr>
            </w:pPr>
            <w:r w:rsidRPr="002E1E19">
              <w:rPr>
                <w:rFonts w:eastAsia="Times New Roman" w:cs="Arial"/>
                <w:color w:val="000000"/>
                <w:sz w:val="18"/>
                <w:szCs w:val="18"/>
                <w:lang w:eastAsia="en-US"/>
              </w:rPr>
              <w:lastRenderedPageBreak/>
              <w:t>Оперативните разходи и разходите за поддръжка са по-високи от предвидените</w:t>
            </w:r>
          </w:p>
        </w:tc>
        <w:tc>
          <w:tcPr>
            <w:tcW w:w="1557" w:type="dxa"/>
            <w:shd w:val="clear" w:color="auto" w:fill="auto"/>
            <w:vAlign w:val="center"/>
            <w:hideMark/>
          </w:tcPr>
          <w:p w14:paraId="0EBA00DB"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разходи за ЕиП</w:t>
            </w:r>
          </w:p>
        </w:tc>
        <w:tc>
          <w:tcPr>
            <w:tcW w:w="1127" w:type="dxa"/>
            <w:shd w:val="clear" w:color="auto" w:fill="auto"/>
            <w:vAlign w:val="center"/>
            <w:hideMark/>
          </w:tcPr>
          <w:p w14:paraId="10BF7A9F"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устойчивост на проекта</w:t>
            </w:r>
          </w:p>
        </w:tc>
        <w:tc>
          <w:tcPr>
            <w:tcW w:w="1383" w:type="dxa"/>
            <w:shd w:val="clear" w:color="auto" w:fill="auto"/>
            <w:noWrap/>
            <w:vAlign w:val="center"/>
            <w:hideMark/>
          </w:tcPr>
          <w:p w14:paraId="1CCFEDEC"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B</w:t>
            </w:r>
          </w:p>
        </w:tc>
        <w:tc>
          <w:tcPr>
            <w:tcW w:w="960" w:type="dxa"/>
            <w:shd w:val="clear" w:color="auto" w:fill="auto"/>
            <w:noWrap/>
            <w:vAlign w:val="center"/>
            <w:hideMark/>
          </w:tcPr>
          <w:p w14:paraId="6FE72723"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III</w:t>
            </w:r>
          </w:p>
        </w:tc>
        <w:tc>
          <w:tcPr>
            <w:tcW w:w="811" w:type="dxa"/>
            <w:shd w:val="clear" w:color="000000" w:fill="FFFF00"/>
            <w:noWrap/>
            <w:vAlign w:val="center"/>
            <w:hideMark/>
          </w:tcPr>
          <w:p w14:paraId="11D55098" w14:textId="77777777" w:rsidR="00E4638D" w:rsidRPr="002E1E19" w:rsidRDefault="00E4638D" w:rsidP="00E4638D">
            <w:pPr>
              <w:spacing w:after="0" w:line="240" w:lineRule="auto"/>
              <w:jc w:val="center"/>
              <w:rPr>
                <w:rFonts w:eastAsia="Times New Roman" w:cs="Arial"/>
                <w:color w:val="000000"/>
                <w:sz w:val="18"/>
                <w:szCs w:val="18"/>
                <w:lang w:eastAsia="en-US"/>
              </w:rPr>
            </w:pPr>
            <w:r>
              <w:rPr>
                <w:rFonts w:eastAsia="Times New Roman" w:cs="Arial"/>
                <w:color w:val="000000"/>
                <w:sz w:val="18"/>
                <w:szCs w:val="18"/>
                <w:lang w:eastAsia="en-US"/>
              </w:rPr>
              <w:t>средно</w:t>
            </w:r>
          </w:p>
        </w:tc>
        <w:tc>
          <w:tcPr>
            <w:tcW w:w="4782" w:type="dxa"/>
            <w:shd w:val="clear" w:color="auto" w:fill="auto"/>
            <w:vAlign w:val="center"/>
            <w:hideMark/>
          </w:tcPr>
          <w:p w14:paraId="3F8199D5" w14:textId="77777777" w:rsidR="00E4638D" w:rsidRPr="002E1E19" w:rsidRDefault="00E4638D" w:rsidP="00E4638D">
            <w:pPr>
              <w:spacing w:after="0" w:line="240" w:lineRule="auto"/>
              <w:jc w:val="both"/>
              <w:rPr>
                <w:rFonts w:eastAsia="Times New Roman" w:cs="Arial"/>
                <w:color w:val="000000"/>
                <w:sz w:val="18"/>
                <w:szCs w:val="18"/>
                <w:lang w:eastAsia="en-US"/>
              </w:rPr>
            </w:pPr>
            <w:r w:rsidRPr="00DC271D">
              <w:rPr>
                <w:rFonts w:eastAsia="Times New Roman" w:cs="Arial"/>
                <w:color w:val="000000"/>
                <w:sz w:val="18"/>
                <w:szCs w:val="18"/>
              </w:rPr>
              <w:t>Предварително ще се извърши проверка за достоверност на заложените разходи в АРП, при приемането на доклада. От друга страна държавата субсидира дейности на ДППИ, в които разходите за тяхното изпълнение са ангажимент на държавата и не могат да бъдат покрити от приходите от такси и други услуги, предоставяни от предприятието.</w:t>
            </w:r>
          </w:p>
        </w:tc>
        <w:tc>
          <w:tcPr>
            <w:tcW w:w="1625" w:type="dxa"/>
            <w:shd w:val="clear" w:color="000000" w:fill="92D050"/>
            <w:noWrap/>
            <w:vAlign w:val="center"/>
            <w:hideMark/>
          </w:tcPr>
          <w:p w14:paraId="69F74636"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ниско</w:t>
            </w:r>
          </w:p>
        </w:tc>
      </w:tr>
      <w:tr w:rsidR="00E33433" w:rsidRPr="002E1E19" w14:paraId="320E188E" w14:textId="77777777" w:rsidTr="00FD11E3">
        <w:trPr>
          <w:trHeight w:val="285"/>
          <w:jc w:val="center"/>
        </w:trPr>
        <w:tc>
          <w:tcPr>
            <w:tcW w:w="14231" w:type="dxa"/>
            <w:gridSpan w:val="8"/>
            <w:shd w:val="clear" w:color="000000" w:fill="FCD5B4"/>
            <w:noWrap/>
            <w:vAlign w:val="bottom"/>
            <w:hideMark/>
          </w:tcPr>
          <w:p w14:paraId="0AFD4A0A" w14:textId="77777777" w:rsidR="00E33433" w:rsidRPr="002E1E19" w:rsidRDefault="00E33433" w:rsidP="007B1577">
            <w:pPr>
              <w:spacing w:after="0" w:line="240" w:lineRule="auto"/>
              <w:rPr>
                <w:rFonts w:eastAsia="Times New Roman" w:cs="Arial"/>
                <w:b/>
                <w:bCs/>
                <w:i/>
                <w:iCs/>
                <w:color w:val="000000"/>
                <w:sz w:val="20"/>
                <w:szCs w:val="20"/>
                <w:lang w:eastAsia="en-US"/>
              </w:rPr>
            </w:pPr>
            <w:r w:rsidRPr="002E1E19">
              <w:rPr>
                <w:rFonts w:eastAsia="Times New Roman" w:cs="Arial"/>
                <w:b/>
                <w:bCs/>
                <w:i/>
                <w:iCs/>
                <w:color w:val="000000"/>
                <w:sz w:val="20"/>
                <w:szCs w:val="20"/>
                <w:lang w:eastAsia="en-US"/>
              </w:rPr>
              <w:t>Финансови рискове</w:t>
            </w:r>
          </w:p>
        </w:tc>
      </w:tr>
      <w:tr w:rsidR="00E4638D" w:rsidRPr="002E1E19" w14:paraId="69AC7983" w14:textId="77777777" w:rsidTr="00E4638D">
        <w:trPr>
          <w:trHeight w:val="750"/>
          <w:jc w:val="center"/>
        </w:trPr>
        <w:tc>
          <w:tcPr>
            <w:tcW w:w="1986" w:type="dxa"/>
            <w:shd w:val="clear" w:color="auto" w:fill="auto"/>
            <w:vAlign w:val="center"/>
            <w:hideMark/>
          </w:tcPr>
          <w:p w14:paraId="61D0DEE5" w14:textId="77777777" w:rsidR="00E4638D" w:rsidRPr="002E1E19" w:rsidRDefault="00E4638D" w:rsidP="00E4638D">
            <w:pPr>
              <w:spacing w:after="0" w:line="240" w:lineRule="auto"/>
              <w:rPr>
                <w:rFonts w:eastAsia="Times New Roman" w:cs="Arial"/>
                <w:color w:val="000000"/>
                <w:sz w:val="18"/>
                <w:szCs w:val="18"/>
                <w:lang w:eastAsia="en-US"/>
              </w:rPr>
            </w:pPr>
            <w:r w:rsidRPr="002E1E19">
              <w:rPr>
                <w:rFonts w:eastAsia="Times New Roman" w:cs="Arial"/>
                <w:color w:val="000000"/>
                <w:sz w:val="18"/>
                <w:szCs w:val="18"/>
                <w:lang w:eastAsia="en-US"/>
              </w:rPr>
              <w:t>Събирането на  такси е по ниско от предвиденото</w:t>
            </w:r>
          </w:p>
        </w:tc>
        <w:tc>
          <w:tcPr>
            <w:tcW w:w="1557" w:type="dxa"/>
            <w:shd w:val="clear" w:color="auto" w:fill="auto"/>
            <w:vAlign w:val="center"/>
            <w:hideMark/>
          </w:tcPr>
          <w:p w14:paraId="2503D2D5"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приходи</w:t>
            </w:r>
          </w:p>
        </w:tc>
        <w:tc>
          <w:tcPr>
            <w:tcW w:w="1127" w:type="dxa"/>
            <w:shd w:val="clear" w:color="auto" w:fill="auto"/>
            <w:vAlign w:val="center"/>
            <w:hideMark/>
          </w:tcPr>
          <w:p w14:paraId="1EBBEE7A"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 xml:space="preserve">финансови резултати </w:t>
            </w:r>
          </w:p>
        </w:tc>
        <w:tc>
          <w:tcPr>
            <w:tcW w:w="1383" w:type="dxa"/>
            <w:shd w:val="clear" w:color="auto" w:fill="auto"/>
            <w:noWrap/>
            <w:vAlign w:val="center"/>
            <w:hideMark/>
          </w:tcPr>
          <w:p w14:paraId="2AB88188"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B</w:t>
            </w:r>
          </w:p>
        </w:tc>
        <w:tc>
          <w:tcPr>
            <w:tcW w:w="960" w:type="dxa"/>
            <w:shd w:val="clear" w:color="auto" w:fill="auto"/>
            <w:noWrap/>
            <w:vAlign w:val="center"/>
            <w:hideMark/>
          </w:tcPr>
          <w:p w14:paraId="034E15A0"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III</w:t>
            </w:r>
          </w:p>
        </w:tc>
        <w:tc>
          <w:tcPr>
            <w:tcW w:w="811" w:type="dxa"/>
            <w:shd w:val="clear" w:color="auto" w:fill="FFFF00"/>
            <w:noWrap/>
            <w:vAlign w:val="center"/>
            <w:hideMark/>
          </w:tcPr>
          <w:p w14:paraId="65A05F15" w14:textId="77777777" w:rsidR="00E4638D" w:rsidRPr="009E28B3" w:rsidRDefault="00E4638D" w:rsidP="00E4638D">
            <w:pPr>
              <w:spacing w:after="0" w:line="240" w:lineRule="auto"/>
              <w:jc w:val="center"/>
              <w:rPr>
                <w:rFonts w:eastAsia="Times New Roman" w:cs="Arial"/>
                <w:sz w:val="18"/>
                <w:szCs w:val="18"/>
                <w:lang w:eastAsia="en-US"/>
              </w:rPr>
            </w:pPr>
            <w:r>
              <w:rPr>
                <w:rFonts w:eastAsia="Times New Roman" w:cs="Arial"/>
                <w:sz w:val="18"/>
                <w:szCs w:val="18"/>
                <w:lang w:eastAsia="en-US"/>
              </w:rPr>
              <w:t>средно</w:t>
            </w:r>
          </w:p>
        </w:tc>
        <w:tc>
          <w:tcPr>
            <w:tcW w:w="4782" w:type="dxa"/>
            <w:shd w:val="clear" w:color="auto" w:fill="auto"/>
            <w:vAlign w:val="bottom"/>
            <w:hideMark/>
          </w:tcPr>
          <w:p w14:paraId="546C9F2B" w14:textId="73608F50" w:rsidR="00E4638D" w:rsidRPr="002E1E19" w:rsidRDefault="00E4638D" w:rsidP="00E4638D">
            <w:pPr>
              <w:spacing w:after="0" w:line="240" w:lineRule="auto"/>
              <w:jc w:val="both"/>
              <w:rPr>
                <w:rFonts w:eastAsia="Times New Roman" w:cs="Arial"/>
                <w:color w:val="000000"/>
                <w:sz w:val="18"/>
                <w:szCs w:val="18"/>
                <w:lang w:eastAsia="en-US"/>
              </w:rPr>
            </w:pPr>
            <w:r w:rsidRPr="00DC271D">
              <w:rPr>
                <w:rFonts w:eastAsia="Times New Roman" w:cs="Arial"/>
                <w:color w:val="000000"/>
                <w:sz w:val="18"/>
                <w:szCs w:val="18"/>
              </w:rPr>
              <w:t>За събирането на такси за пристанищните услуги, предоставяни от ДППИ има изградени системи за отчет и контрол на преминаващите кораби пре</w:t>
            </w:r>
            <w:r w:rsidR="00DF7A24">
              <w:rPr>
                <w:rFonts w:eastAsia="Times New Roman" w:cs="Arial"/>
                <w:color w:val="000000"/>
                <w:sz w:val="18"/>
                <w:szCs w:val="18"/>
              </w:rPr>
              <w:t>з</w:t>
            </w:r>
            <w:r w:rsidRPr="00DC271D">
              <w:rPr>
                <w:rFonts w:eastAsia="Times New Roman" w:cs="Arial"/>
                <w:color w:val="000000"/>
                <w:sz w:val="18"/>
                <w:szCs w:val="18"/>
              </w:rPr>
              <w:t xml:space="preserve"> </w:t>
            </w:r>
            <w:r w:rsidR="00933DE0" w:rsidRPr="00933DE0">
              <w:rPr>
                <w:rFonts w:eastAsia="Times New Roman" w:cs="Arial"/>
                <w:color w:val="000000"/>
                <w:sz w:val="18"/>
                <w:szCs w:val="18"/>
              </w:rPr>
              <w:t xml:space="preserve">пристанища  за обществен траспорт – държавна собственост </w:t>
            </w:r>
            <w:r w:rsidRPr="00DC271D">
              <w:rPr>
                <w:rFonts w:eastAsia="Times New Roman" w:cs="Arial"/>
                <w:color w:val="000000"/>
                <w:sz w:val="18"/>
                <w:szCs w:val="18"/>
              </w:rPr>
              <w:t>и дължимите от тях такси.</w:t>
            </w:r>
          </w:p>
        </w:tc>
        <w:tc>
          <w:tcPr>
            <w:tcW w:w="1625" w:type="dxa"/>
            <w:shd w:val="clear" w:color="auto" w:fill="92D050"/>
            <w:noWrap/>
            <w:vAlign w:val="center"/>
            <w:hideMark/>
          </w:tcPr>
          <w:p w14:paraId="66230CBC" w14:textId="77777777" w:rsidR="00E4638D" w:rsidRPr="002E1E19" w:rsidRDefault="00E4638D" w:rsidP="00E4638D">
            <w:pPr>
              <w:spacing w:after="0" w:line="240" w:lineRule="auto"/>
              <w:jc w:val="center"/>
              <w:rPr>
                <w:rFonts w:eastAsia="Times New Roman" w:cs="Arial"/>
                <w:color w:val="000000"/>
                <w:sz w:val="18"/>
                <w:szCs w:val="18"/>
                <w:lang w:eastAsia="en-US"/>
              </w:rPr>
            </w:pPr>
            <w:r>
              <w:rPr>
                <w:rFonts w:eastAsia="Times New Roman" w:cs="Arial"/>
                <w:color w:val="000000"/>
                <w:sz w:val="18"/>
                <w:szCs w:val="18"/>
                <w:lang w:eastAsia="en-US"/>
              </w:rPr>
              <w:t>ниско</w:t>
            </w:r>
          </w:p>
        </w:tc>
      </w:tr>
      <w:tr w:rsidR="00E33433" w:rsidRPr="002E1E19" w14:paraId="5F8F7F3D" w14:textId="77777777" w:rsidTr="00FD11E3">
        <w:trPr>
          <w:trHeight w:val="285"/>
          <w:jc w:val="center"/>
        </w:trPr>
        <w:tc>
          <w:tcPr>
            <w:tcW w:w="14231" w:type="dxa"/>
            <w:gridSpan w:val="8"/>
            <w:shd w:val="clear" w:color="000000" w:fill="FCD5B4"/>
            <w:noWrap/>
            <w:vAlign w:val="bottom"/>
            <w:hideMark/>
          </w:tcPr>
          <w:p w14:paraId="18BE820A" w14:textId="77777777" w:rsidR="00E33433" w:rsidRPr="002E1E19" w:rsidRDefault="00E33433" w:rsidP="007B1577">
            <w:pPr>
              <w:spacing w:after="0" w:line="240" w:lineRule="auto"/>
              <w:rPr>
                <w:rFonts w:eastAsia="Times New Roman" w:cs="Arial"/>
                <w:b/>
                <w:bCs/>
                <w:i/>
                <w:iCs/>
                <w:color w:val="000000"/>
                <w:sz w:val="20"/>
                <w:szCs w:val="20"/>
                <w:lang w:eastAsia="en-US"/>
              </w:rPr>
            </w:pPr>
            <w:r w:rsidRPr="002E1E19">
              <w:rPr>
                <w:rFonts w:eastAsia="Times New Roman" w:cs="Arial"/>
                <w:b/>
                <w:bCs/>
                <w:i/>
                <w:iCs/>
                <w:color w:val="000000"/>
                <w:sz w:val="20"/>
                <w:szCs w:val="20"/>
                <w:lang w:eastAsia="en-US"/>
              </w:rPr>
              <w:t>Регулаторни рискове</w:t>
            </w:r>
          </w:p>
        </w:tc>
      </w:tr>
      <w:tr w:rsidR="00E4638D" w:rsidRPr="002E1E19" w14:paraId="3E4FACB1" w14:textId="77777777" w:rsidTr="00DE3B1B">
        <w:trPr>
          <w:trHeight w:val="990"/>
          <w:jc w:val="center"/>
        </w:trPr>
        <w:tc>
          <w:tcPr>
            <w:tcW w:w="1986" w:type="dxa"/>
            <w:shd w:val="clear" w:color="auto" w:fill="auto"/>
            <w:vAlign w:val="center"/>
            <w:hideMark/>
          </w:tcPr>
          <w:p w14:paraId="1F113D8D" w14:textId="77777777" w:rsidR="00E4638D" w:rsidRPr="002E1E19" w:rsidRDefault="00E4638D" w:rsidP="00E4638D">
            <w:pPr>
              <w:spacing w:after="0" w:line="240" w:lineRule="auto"/>
              <w:rPr>
                <w:rFonts w:eastAsia="Times New Roman" w:cs="Arial"/>
                <w:color w:val="000000"/>
                <w:sz w:val="18"/>
                <w:szCs w:val="18"/>
                <w:lang w:eastAsia="en-US"/>
              </w:rPr>
            </w:pPr>
            <w:r w:rsidRPr="002E1E19">
              <w:rPr>
                <w:rFonts w:eastAsia="Times New Roman" w:cs="Arial"/>
                <w:color w:val="000000"/>
                <w:sz w:val="18"/>
                <w:szCs w:val="18"/>
                <w:lang w:eastAsia="en-US"/>
              </w:rPr>
              <w:t>Промени в изискванията за опазване на околната среда</w:t>
            </w:r>
          </w:p>
        </w:tc>
        <w:tc>
          <w:tcPr>
            <w:tcW w:w="1557" w:type="dxa"/>
            <w:shd w:val="clear" w:color="auto" w:fill="auto"/>
            <w:vAlign w:val="center"/>
            <w:hideMark/>
          </w:tcPr>
          <w:p w14:paraId="7372FD65"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инвестиции</w:t>
            </w:r>
          </w:p>
        </w:tc>
        <w:tc>
          <w:tcPr>
            <w:tcW w:w="1127" w:type="dxa"/>
            <w:shd w:val="clear" w:color="auto" w:fill="auto"/>
            <w:vAlign w:val="center"/>
            <w:hideMark/>
          </w:tcPr>
          <w:p w14:paraId="1D700E38"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ниво на разходи</w:t>
            </w:r>
          </w:p>
        </w:tc>
        <w:tc>
          <w:tcPr>
            <w:tcW w:w="1383" w:type="dxa"/>
            <w:shd w:val="clear" w:color="auto" w:fill="auto"/>
            <w:noWrap/>
            <w:vAlign w:val="center"/>
            <w:hideMark/>
          </w:tcPr>
          <w:p w14:paraId="6EDE3E00"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B</w:t>
            </w:r>
          </w:p>
        </w:tc>
        <w:tc>
          <w:tcPr>
            <w:tcW w:w="960" w:type="dxa"/>
            <w:shd w:val="clear" w:color="auto" w:fill="auto"/>
            <w:noWrap/>
            <w:vAlign w:val="center"/>
            <w:hideMark/>
          </w:tcPr>
          <w:p w14:paraId="5EFD8706"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III</w:t>
            </w:r>
          </w:p>
        </w:tc>
        <w:tc>
          <w:tcPr>
            <w:tcW w:w="811" w:type="dxa"/>
            <w:shd w:val="clear" w:color="000000" w:fill="FFFF00"/>
            <w:noWrap/>
            <w:vAlign w:val="center"/>
            <w:hideMark/>
          </w:tcPr>
          <w:p w14:paraId="3F31E94A" w14:textId="77777777" w:rsidR="00E4638D" w:rsidRPr="002E1E19" w:rsidRDefault="00E4638D" w:rsidP="00E4638D">
            <w:pPr>
              <w:spacing w:after="0" w:line="240" w:lineRule="auto"/>
              <w:jc w:val="center"/>
              <w:rPr>
                <w:rFonts w:eastAsia="Times New Roman" w:cs="Arial"/>
                <w:color w:val="000000"/>
                <w:sz w:val="18"/>
                <w:szCs w:val="18"/>
                <w:lang w:eastAsia="en-US"/>
              </w:rPr>
            </w:pPr>
            <w:r>
              <w:rPr>
                <w:rFonts w:eastAsia="Times New Roman" w:cs="Arial"/>
                <w:color w:val="000000"/>
                <w:sz w:val="18"/>
                <w:szCs w:val="18"/>
                <w:lang w:eastAsia="en-US"/>
              </w:rPr>
              <w:t>средно</w:t>
            </w:r>
          </w:p>
        </w:tc>
        <w:tc>
          <w:tcPr>
            <w:tcW w:w="4782" w:type="dxa"/>
            <w:shd w:val="clear" w:color="auto" w:fill="auto"/>
            <w:vAlign w:val="center"/>
            <w:hideMark/>
          </w:tcPr>
          <w:p w14:paraId="78CF9C3D" w14:textId="77777777" w:rsidR="00E4638D" w:rsidRPr="002E1E19" w:rsidRDefault="00E4638D" w:rsidP="00E4638D">
            <w:pPr>
              <w:spacing w:after="0" w:line="240" w:lineRule="auto"/>
              <w:jc w:val="both"/>
              <w:rPr>
                <w:rFonts w:eastAsia="Times New Roman" w:cs="Arial"/>
                <w:color w:val="000000"/>
                <w:sz w:val="18"/>
                <w:szCs w:val="18"/>
                <w:lang w:eastAsia="en-US"/>
              </w:rPr>
            </w:pPr>
            <w:r>
              <w:rPr>
                <w:rFonts w:eastAsia="Times New Roman" w:cs="Arial"/>
                <w:color w:val="000000"/>
                <w:sz w:val="18"/>
                <w:szCs w:val="18"/>
              </w:rPr>
              <w:t>З</w:t>
            </w:r>
            <w:r w:rsidRPr="00DC271D">
              <w:rPr>
                <w:rFonts w:eastAsia="Times New Roman" w:cs="Arial"/>
                <w:color w:val="000000"/>
                <w:sz w:val="18"/>
                <w:szCs w:val="18"/>
              </w:rPr>
              <w:t>а проекта има Решение № 5.ПР/05.03.2020 г. за преценяване необходимостта от извършване на оценка въздействието върху околната среда. Отделно при изготвяне на ПП е направен Екологичен анализ и всички последни промени на екологичното законодателство са  отразени</w:t>
            </w:r>
          </w:p>
        </w:tc>
        <w:tc>
          <w:tcPr>
            <w:tcW w:w="1625" w:type="dxa"/>
            <w:shd w:val="clear" w:color="000000" w:fill="92D050"/>
            <w:noWrap/>
            <w:vAlign w:val="center"/>
            <w:hideMark/>
          </w:tcPr>
          <w:p w14:paraId="4FA9C0A0"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ниско</w:t>
            </w:r>
          </w:p>
        </w:tc>
      </w:tr>
      <w:tr w:rsidR="00E33433" w:rsidRPr="002E1E19" w14:paraId="619A94B9" w14:textId="77777777" w:rsidTr="00FD11E3">
        <w:trPr>
          <w:trHeight w:val="285"/>
          <w:jc w:val="center"/>
        </w:trPr>
        <w:tc>
          <w:tcPr>
            <w:tcW w:w="14231" w:type="dxa"/>
            <w:gridSpan w:val="8"/>
            <w:shd w:val="clear" w:color="000000" w:fill="FCD5B4"/>
            <w:noWrap/>
            <w:vAlign w:val="bottom"/>
            <w:hideMark/>
          </w:tcPr>
          <w:p w14:paraId="11A0D1BA" w14:textId="77777777" w:rsidR="00E33433" w:rsidRPr="002E1E19" w:rsidRDefault="00E33433" w:rsidP="007B1577">
            <w:pPr>
              <w:spacing w:after="0" w:line="240" w:lineRule="auto"/>
              <w:rPr>
                <w:rFonts w:eastAsia="Times New Roman" w:cs="Arial"/>
                <w:b/>
                <w:bCs/>
                <w:i/>
                <w:iCs/>
                <w:color w:val="000000"/>
                <w:sz w:val="20"/>
                <w:szCs w:val="20"/>
                <w:lang w:eastAsia="en-US"/>
              </w:rPr>
            </w:pPr>
            <w:r w:rsidRPr="002E1E19">
              <w:rPr>
                <w:rFonts w:eastAsia="Times New Roman" w:cs="Arial"/>
                <w:b/>
                <w:bCs/>
                <w:i/>
                <w:iCs/>
                <w:color w:val="000000"/>
                <w:sz w:val="20"/>
                <w:szCs w:val="20"/>
                <w:lang w:eastAsia="en-US"/>
              </w:rPr>
              <w:t>Други рискове</w:t>
            </w:r>
          </w:p>
        </w:tc>
      </w:tr>
      <w:tr w:rsidR="00730E75" w:rsidRPr="002E1E19" w14:paraId="43B4AA07" w14:textId="77777777" w:rsidTr="00E4638D">
        <w:trPr>
          <w:trHeight w:val="684"/>
          <w:jc w:val="center"/>
        </w:trPr>
        <w:tc>
          <w:tcPr>
            <w:tcW w:w="1986" w:type="dxa"/>
            <w:shd w:val="clear" w:color="auto" w:fill="auto"/>
            <w:vAlign w:val="center"/>
            <w:hideMark/>
          </w:tcPr>
          <w:p w14:paraId="02487A57" w14:textId="77777777" w:rsidR="00730E75" w:rsidRPr="002E1E19" w:rsidRDefault="00730E75" w:rsidP="00730E75">
            <w:pPr>
              <w:spacing w:after="0" w:line="240" w:lineRule="auto"/>
              <w:rPr>
                <w:rFonts w:eastAsia="Times New Roman" w:cs="Arial"/>
                <w:color w:val="000000"/>
                <w:sz w:val="18"/>
                <w:szCs w:val="18"/>
                <w:lang w:eastAsia="en-US"/>
              </w:rPr>
            </w:pPr>
            <w:r w:rsidRPr="002E1E19">
              <w:rPr>
                <w:rFonts w:eastAsia="Times New Roman" w:cs="Arial"/>
                <w:color w:val="000000"/>
                <w:sz w:val="18"/>
                <w:szCs w:val="18"/>
                <w:lang w:eastAsia="en-US"/>
              </w:rPr>
              <w:t>Обществена съпротива</w:t>
            </w:r>
          </w:p>
        </w:tc>
        <w:tc>
          <w:tcPr>
            <w:tcW w:w="1557" w:type="dxa"/>
            <w:shd w:val="clear" w:color="auto" w:fill="auto"/>
            <w:vAlign w:val="center"/>
            <w:hideMark/>
          </w:tcPr>
          <w:p w14:paraId="318A1C1F" w14:textId="77777777" w:rsidR="00730E75" w:rsidRPr="002E1E19" w:rsidRDefault="00730E75" w:rsidP="00730E75">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начало на експлоатацията</w:t>
            </w:r>
          </w:p>
        </w:tc>
        <w:tc>
          <w:tcPr>
            <w:tcW w:w="1127" w:type="dxa"/>
            <w:shd w:val="clear" w:color="auto" w:fill="auto"/>
            <w:vAlign w:val="center"/>
            <w:hideMark/>
          </w:tcPr>
          <w:p w14:paraId="1A6593CE" w14:textId="77777777" w:rsidR="00730E75" w:rsidRPr="002E1E19" w:rsidRDefault="00730E75" w:rsidP="00730E75">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ниво на ползите</w:t>
            </w:r>
          </w:p>
        </w:tc>
        <w:tc>
          <w:tcPr>
            <w:tcW w:w="1383" w:type="dxa"/>
            <w:shd w:val="clear" w:color="auto" w:fill="auto"/>
            <w:noWrap/>
            <w:vAlign w:val="center"/>
            <w:hideMark/>
          </w:tcPr>
          <w:p w14:paraId="45E3F557" w14:textId="77777777" w:rsidR="00730E75" w:rsidRPr="002E1E19" w:rsidRDefault="00730E75" w:rsidP="00730E75">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B</w:t>
            </w:r>
          </w:p>
        </w:tc>
        <w:tc>
          <w:tcPr>
            <w:tcW w:w="960" w:type="dxa"/>
            <w:shd w:val="clear" w:color="auto" w:fill="auto"/>
            <w:noWrap/>
            <w:vAlign w:val="center"/>
            <w:hideMark/>
          </w:tcPr>
          <w:p w14:paraId="5547EA96" w14:textId="77777777" w:rsidR="00730E75" w:rsidRPr="002E1E19" w:rsidRDefault="00730E75" w:rsidP="00730E75">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III</w:t>
            </w:r>
          </w:p>
        </w:tc>
        <w:tc>
          <w:tcPr>
            <w:tcW w:w="811" w:type="dxa"/>
            <w:shd w:val="clear" w:color="auto" w:fill="92D050"/>
            <w:noWrap/>
            <w:vAlign w:val="center"/>
            <w:hideMark/>
          </w:tcPr>
          <w:p w14:paraId="42FF707B" w14:textId="77777777" w:rsidR="00730E75" w:rsidRPr="002E1E19" w:rsidRDefault="00E4638D" w:rsidP="00730E75">
            <w:pPr>
              <w:spacing w:after="0" w:line="240" w:lineRule="auto"/>
              <w:jc w:val="center"/>
              <w:rPr>
                <w:rFonts w:eastAsia="Times New Roman" w:cs="Arial"/>
                <w:sz w:val="18"/>
                <w:szCs w:val="18"/>
                <w:lang w:eastAsia="en-US"/>
              </w:rPr>
            </w:pPr>
            <w:r>
              <w:rPr>
                <w:rFonts w:eastAsia="Times New Roman" w:cs="Arial"/>
                <w:color w:val="000000"/>
                <w:sz w:val="18"/>
                <w:szCs w:val="18"/>
                <w:lang w:eastAsia="en-US"/>
              </w:rPr>
              <w:t>ниско</w:t>
            </w:r>
          </w:p>
        </w:tc>
        <w:tc>
          <w:tcPr>
            <w:tcW w:w="4782" w:type="dxa"/>
            <w:shd w:val="clear" w:color="auto" w:fill="auto"/>
            <w:vAlign w:val="bottom"/>
            <w:hideMark/>
          </w:tcPr>
          <w:p w14:paraId="5C8AFF6A" w14:textId="77777777" w:rsidR="00730E75" w:rsidRPr="002E1E19" w:rsidRDefault="00E4638D" w:rsidP="00E4638D">
            <w:pPr>
              <w:spacing w:after="0" w:line="240" w:lineRule="auto"/>
              <w:jc w:val="both"/>
              <w:rPr>
                <w:rFonts w:eastAsia="Times New Roman" w:cs="Arial"/>
                <w:sz w:val="18"/>
                <w:szCs w:val="18"/>
                <w:lang w:eastAsia="en-US"/>
              </w:rPr>
            </w:pPr>
            <w:r w:rsidRPr="00DC271D">
              <w:rPr>
                <w:rFonts w:eastAsia="Times New Roman" w:cs="Arial"/>
                <w:color w:val="000000"/>
                <w:sz w:val="18"/>
                <w:szCs w:val="18"/>
              </w:rPr>
              <w:t>Предвид реакацията на населението при разливите през 2006</w:t>
            </w:r>
            <w:r>
              <w:rPr>
                <w:rFonts w:eastAsia="Times New Roman" w:cs="Arial"/>
                <w:color w:val="000000"/>
                <w:sz w:val="18"/>
                <w:szCs w:val="18"/>
              </w:rPr>
              <w:t xml:space="preserve"> г. п</w:t>
            </w:r>
            <w:r w:rsidRPr="00DC271D">
              <w:rPr>
                <w:rFonts w:eastAsia="Times New Roman" w:cs="Arial"/>
                <w:color w:val="000000"/>
                <w:sz w:val="18"/>
                <w:szCs w:val="18"/>
              </w:rPr>
              <w:t>роектът е горещо подкрепян от местната общност и не се очаква обществена съпротива.</w:t>
            </w:r>
          </w:p>
        </w:tc>
        <w:tc>
          <w:tcPr>
            <w:tcW w:w="1625" w:type="dxa"/>
            <w:shd w:val="clear" w:color="000000" w:fill="92D050"/>
            <w:noWrap/>
            <w:vAlign w:val="center"/>
            <w:hideMark/>
          </w:tcPr>
          <w:p w14:paraId="5B757274" w14:textId="77777777" w:rsidR="00730E75" w:rsidRPr="002E1E19" w:rsidRDefault="00730E75" w:rsidP="00730E75">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ниско</w:t>
            </w:r>
          </w:p>
        </w:tc>
      </w:tr>
    </w:tbl>
    <w:p w14:paraId="04EB98E0" w14:textId="77777777" w:rsidR="00EF47AE" w:rsidRPr="002E1E19" w:rsidRDefault="00EF47AE" w:rsidP="00E33433">
      <w:pPr>
        <w:spacing w:after="0"/>
        <w:rPr>
          <w:rFonts w:cs="Arial"/>
          <w:i/>
          <w:sz w:val="22"/>
          <w:highlight w:val="yellow"/>
        </w:rPr>
        <w:sectPr w:rsidR="00EF47AE" w:rsidRPr="002E1E19" w:rsidSect="00934B1C">
          <w:pgSz w:w="16840" w:h="11907" w:orient="landscape" w:code="9"/>
          <w:pgMar w:top="1276" w:right="1276" w:bottom="1134" w:left="1134" w:header="709" w:footer="709" w:gutter="0"/>
          <w:cols w:space="708"/>
          <w:docGrid w:linePitch="326"/>
        </w:sectPr>
      </w:pPr>
    </w:p>
    <w:p w14:paraId="29F477C3" w14:textId="77777777" w:rsidR="00D10754" w:rsidRDefault="00D10754" w:rsidP="00D10754">
      <w:pPr>
        <w:jc w:val="both"/>
        <w:rPr>
          <w:rFonts w:cs="Arial"/>
        </w:rPr>
      </w:pPr>
    </w:p>
    <w:p w14:paraId="75609A33" w14:textId="77777777" w:rsidR="00D10754" w:rsidRPr="00D10754" w:rsidRDefault="00D10754" w:rsidP="00D10754">
      <w:pPr>
        <w:jc w:val="both"/>
        <w:rPr>
          <w:rFonts w:cs="Arial"/>
        </w:rPr>
      </w:pPr>
      <w:r w:rsidRPr="00D10754">
        <w:rPr>
          <w:rFonts w:cs="Arial"/>
        </w:rPr>
        <w:t>Идентифицираните Остатъчни рискове са следните:</w:t>
      </w:r>
    </w:p>
    <w:p w14:paraId="160891A3" w14:textId="77777777" w:rsidR="00D10754" w:rsidRPr="00D10754" w:rsidRDefault="00D10754" w:rsidP="00BF37F2">
      <w:pPr>
        <w:pStyle w:val="ListParagraph"/>
        <w:numPr>
          <w:ilvl w:val="0"/>
          <w:numId w:val="36"/>
        </w:numPr>
        <w:jc w:val="both"/>
        <w:rPr>
          <w:rFonts w:ascii="Arial" w:hAnsi="Arial" w:cs="Arial"/>
        </w:rPr>
      </w:pPr>
      <w:r w:rsidRPr="00D10754">
        <w:rPr>
          <w:rFonts w:ascii="Arial" w:hAnsi="Arial" w:cs="Arial"/>
        </w:rPr>
        <w:t>Процедурни забавяния при провеждане на обществените поръчки, поради опасност от обжалване на тръжните процедури и резултатите от тях</w:t>
      </w:r>
      <w:r w:rsidRPr="009963CE">
        <w:rPr>
          <w:rFonts w:ascii="Arial" w:hAnsi="Arial" w:cs="Arial"/>
        </w:rPr>
        <w:t>;</w:t>
      </w:r>
    </w:p>
    <w:p w14:paraId="4BAEB401" w14:textId="77777777" w:rsidR="00D10754" w:rsidRPr="00D10754" w:rsidRDefault="00D10754" w:rsidP="00BF37F2">
      <w:pPr>
        <w:pStyle w:val="ListParagraph"/>
        <w:numPr>
          <w:ilvl w:val="0"/>
          <w:numId w:val="36"/>
        </w:numPr>
        <w:jc w:val="both"/>
        <w:rPr>
          <w:rFonts w:ascii="Arial" w:hAnsi="Arial" w:cs="Arial"/>
        </w:rPr>
      </w:pPr>
      <w:r w:rsidRPr="00D10754">
        <w:rPr>
          <w:rFonts w:ascii="Arial" w:hAnsi="Arial" w:cs="Arial"/>
        </w:rPr>
        <w:t>Превишаване на разходите по проекта, поради влиянието на макро икономическите условия в страната и Европа</w:t>
      </w:r>
      <w:r w:rsidRPr="009963CE">
        <w:rPr>
          <w:rFonts w:ascii="Arial" w:hAnsi="Arial" w:cs="Arial"/>
        </w:rPr>
        <w:t>.</w:t>
      </w:r>
    </w:p>
    <w:p w14:paraId="083C615C" w14:textId="21F5203D" w:rsidR="00D10754" w:rsidRPr="00D10754" w:rsidRDefault="00D10754" w:rsidP="00D10754">
      <w:pPr>
        <w:jc w:val="both"/>
        <w:rPr>
          <w:rFonts w:cs="Arial"/>
        </w:rPr>
      </w:pPr>
      <w:r w:rsidRPr="00D10754">
        <w:rPr>
          <w:rFonts w:cs="Arial"/>
        </w:rPr>
        <w:t>За преодоляване на първия остатъчен риск са предприети мерки</w:t>
      </w:r>
      <w:r w:rsidR="00B00012">
        <w:rPr>
          <w:rFonts w:cs="Arial"/>
        </w:rPr>
        <w:t>,</w:t>
      </w:r>
      <w:r w:rsidRPr="00D10754">
        <w:rPr>
          <w:rFonts w:cs="Arial"/>
        </w:rPr>
        <w:t xml:space="preserve"> чрез възлагането на Консултант</w:t>
      </w:r>
      <w:r w:rsidR="00B00012">
        <w:rPr>
          <w:rFonts w:cs="Arial"/>
        </w:rPr>
        <w:t xml:space="preserve"> за изготвяне</w:t>
      </w:r>
      <w:r w:rsidRPr="00D10754">
        <w:rPr>
          <w:rFonts w:cs="Arial"/>
        </w:rPr>
        <w:t xml:space="preserve"> на тръж</w:t>
      </w:r>
      <w:r>
        <w:rPr>
          <w:rFonts w:cs="Arial"/>
        </w:rPr>
        <w:t>н</w:t>
      </w:r>
      <w:r w:rsidRPr="00D10754">
        <w:rPr>
          <w:rFonts w:cs="Arial"/>
        </w:rPr>
        <w:t xml:space="preserve">ата документация, но остава риска от обжалване на избора на изпълнителите. </w:t>
      </w:r>
      <w:r w:rsidR="00BA0FDB">
        <w:rPr>
          <w:rFonts w:cs="Arial"/>
        </w:rPr>
        <w:t>Тръжната документация е вече изготвена и одобрена, а обявяването е предстоящо всеки момент</w:t>
      </w:r>
      <w:r w:rsidRPr="00D10754">
        <w:rPr>
          <w:rFonts w:cs="Arial"/>
        </w:rPr>
        <w:t>.</w:t>
      </w:r>
    </w:p>
    <w:p w14:paraId="1A1635DB" w14:textId="53971B54" w:rsidR="00BA0FDB" w:rsidRDefault="00D10754" w:rsidP="00D10754">
      <w:pPr>
        <w:jc w:val="both"/>
        <w:rPr>
          <w:rFonts w:cs="Arial"/>
        </w:rPr>
      </w:pPr>
      <w:r w:rsidRPr="00D10754">
        <w:rPr>
          <w:rFonts w:cs="Arial"/>
        </w:rPr>
        <w:t>Рискът от превишаване на разходите по проекта е коригиран</w:t>
      </w:r>
      <w:r>
        <w:rPr>
          <w:rFonts w:cs="Arial"/>
        </w:rPr>
        <w:t>,</w:t>
      </w:r>
      <w:r w:rsidRPr="00D10754">
        <w:rPr>
          <w:rFonts w:cs="Arial"/>
        </w:rPr>
        <w:t xml:space="preserve"> чрез планиране на 10% непредвидени разходи</w:t>
      </w:r>
      <w:r w:rsidR="002E7266">
        <w:rPr>
          <w:rFonts w:cs="Arial"/>
        </w:rPr>
        <w:t>.</w:t>
      </w:r>
    </w:p>
    <w:p w14:paraId="0643C03F" w14:textId="77777777" w:rsidR="00D10754" w:rsidRPr="00D10754" w:rsidRDefault="00D10754" w:rsidP="00D10754">
      <w:pPr>
        <w:rPr>
          <w:rFonts w:cs="Arial"/>
          <w:lang w:eastAsia="en-US"/>
        </w:rPr>
      </w:pPr>
    </w:p>
    <w:p w14:paraId="7032DD8B" w14:textId="372BE8E9" w:rsidR="00D10754" w:rsidRDefault="00D10754">
      <w:pPr>
        <w:rPr>
          <w:lang w:eastAsia="en-US"/>
        </w:rPr>
      </w:pPr>
      <w:r>
        <w:rPr>
          <w:lang w:eastAsia="en-US"/>
        </w:rPr>
        <w:br w:type="page"/>
      </w:r>
    </w:p>
    <w:p w14:paraId="2A931121" w14:textId="77777777" w:rsidR="00D10754" w:rsidRPr="00D10754" w:rsidRDefault="00D10754" w:rsidP="00D10754">
      <w:pPr>
        <w:rPr>
          <w:lang w:eastAsia="en-US"/>
        </w:rPr>
      </w:pPr>
    </w:p>
    <w:p w14:paraId="0E5A7C75" w14:textId="77777777" w:rsidR="00547D8F" w:rsidRPr="00DE3B1B" w:rsidRDefault="00B84456" w:rsidP="00794FF7">
      <w:pPr>
        <w:pStyle w:val="Heading1"/>
        <w:numPr>
          <w:ilvl w:val="0"/>
          <w:numId w:val="3"/>
        </w:numPr>
        <w:ind w:left="360" w:hanging="360"/>
        <w:jc w:val="both"/>
        <w:rPr>
          <w:lang w:val="bg-BG"/>
        </w:rPr>
      </w:pPr>
      <w:bookmarkStart w:id="462" w:name="_Toc143694209"/>
      <w:r w:rsidRPr="00DE3B1B">
        <w:rPr>
          <w:lang w:val="bg-BG"/>
        </w:rPr>
        <w:t>И</w:t>
      </w:r>
      <w:r w:rsidR="00547D8F" w:rsidRPr="00DE3B1B">
        <w:rPr>
          <w:lang w:val="bg-BG"/>
        </w:rPr>
        <w:t xml:space="preserve">зводи от </w:t>
      </w:r>
      <w:r w:rsidRPr="00DE3B1B">
        <w:rPr>
          <w:lang w:val="bg-BG"/>
        </w:rPr>
        <w:t>АРП</w:t>
      </w:r>
      <w:bookmarkEnd w:id="462"/>
    </w:p>
    <w:p w14:paraId="40653B8B" w14:textId="77777777" w:rsidR="00DE3B1B" w:rsidRDefault="00DE3B1B" w:rsidP="00821E78">
      <w:pPr>
        <w:spacing w:before="60" w:after="60"/>
        <w:ind w:firstLine="539"/>
        <w:jc w:val="both"/>
        <w:rPr>
          <w:rFonts w:cs="Arial"/>
          <w:sz w:val="22"/>
        </w:rPr>
      </w:pPr>
    </w:p>
    <w:p w14:paraId="06AA0F54" w14:textId="77777777" w:rsidR="00DE3B1B" w:rsidRDefault="00DE3B1B" w:rsidP="00DE3B1B">
      <w:pPr>
        <w:autoSpaceDE w:val="0"/>
        <w:autoSpaceDN w:val="0"/>
        <w:adjustRightInd w:val="0"/>
        <w:jc w:val="both"/>
        <w:rPr>
          <w:rFonts w:cs="Arial"/>
        </w:rPr>
      </w:pPr>
      <w:r>
        <w:rPr>
          <w:rFonts w:cs="Arial"/>
        </w:rPr>
        <w:t>Резултатите от изготвения АРП показват:</w:t>
      </w:r>
    </w:p>
    <w:p w14:paraId="451AB619" w14:textId="77777777" w:rsidR="00DE3B1B" w:rsidRPr="00EB7EBA" w:rsidRDefault="00DE3B1B" w:rsidP="00AA673B">
      <w:pPr>
        <w:pStyle w:val="ListParagraph"/>
        <w:numPr>
          <w:ilvl w:val="0"/>
          <w:numId w:val="28"/>
        </w:numPr>
        <w:autoSpaceDE w:val="0"/>
        <w:autoSpaceDN w:val="0"/>
        <w:adjustRightInd w:val="0"/>
        <w:spacing w:before="240" w:after="160"/>
        <w:jc w:val="both"/>
        <w:rPr>
          <w:rFonts w:ascii="Arial" w:hAnsi="Arial" w:cs="Arial"/>
        </w:rPr>
      </w:pPr>
      <w:r w:rsidRPr="00EB7EBA">
        <w:rPr>
          <w:rFonts w:ascii="Arial" w:hAnsi="Arial" w:cs="Arial"/>
        </w:rPr>
        <w:t xml:space="preserve">Проектът е икономически ефективен и ползите </w:t>
      </w:r>
      <w:r>
        <w:rPr>
          <w:rFonts w:ascii="Arial" w:hAnsi="Arial" w:cs="Arial"/>
        </w:rPr>
        <w:t>от</w:t>
      </w:r>
      <w:r w:rsidRPr="00EB7EBA">
        <w:rPr>
          <w:rFonts w:ascii="Arial" w:hAnsi="Arial" w:cs="Arial"/>
        </w:rPr>
        <w:t xml:space="preserve"> него превишават разходите за неговите инвестиции, като това се доказва със стойностите на икономическите индикатори</w:t>
      </w:r>
      <w:r>
        <w:rPr>
          <w:rFonts w:ascii="Arial" w:hAnsi="Arial" w:cs="Arial"/>
        </w:rPr>
        <w:t xml:space="preserve"> -</w:t>
      </w:r>
      <w:r w:rsidRPr="00EB7EBA">
        <w:rPr>
          <w:rFonts w:ascii="Arial" w:hAnsi="Arial" w:cs="Arial"/>
        </w:rPr>
        <w:t xml:space="preserve"> ИННС е &gt;0, </w:t>
      </w:r>
      <w:r>
        <w:rPr>
          <w:rFonts w:ascii="Arial" w:hAnsi="Arial" w:cs="Arial"/>
        </w:rPr>
        <w:t>ИВНВ</w:t>
      </w:r>
      <w:r w:rsidRPr="00EB7EBA">
        <w:rPr>
          <w:rFonts w:ascii="Arial" w:hAnsi="Arial" w:cs="Arial"/>
        </w:rPr>
        <w:t xml:space="preserve"> e &gt; 5%, която е използваната социална дисконтова норма, а коефициентът Ползи/разходи е &gt; 1.</w:t>
      </w:r>
    </w:p>
    <w:p w14:paraId="2CC8B9D8" w14:textId="77777777" w:rsidR="00DE3B1B" w:rsidRPr="00EB7EBA" w:rsidRDefault="00DE3B1B" w:rsidP="00DE3B1B">
      <w:pPr>
        <w:pStyle w:val="ListParagraph"/>
        <w:autoSpaceDE w:val="0"/>
        <w:autoSpaceDN w:val="0"/>
        <w:adjustRightInd w:val="0"/>
        <w:spacing w:before="240"/>
        <w:jc w:val="both"/>
        <w:rPr>
          <w:rFonts w:ascii="Arial" w:hAnsi="Arial" w:cs="Arial"/>
        </w:rPr>
      </w:pPr>
    </w:p>
    <w:p w14:paraId="2B8E685D" w14:textId="77777777" w:rsidR="00DE3B1B" w:rsidRDefault="00DE3B1B" w:rsidP="00AA673B">
      <w:pPr>
        <w:pStyle w:val="ListParagraph"/>
        <w:numPr>
          <w:ilvl w:val="0"/>
          <w:numId w:val="28"/>
        </w:numPr>
        <w:autoSpaceDE w:val="0"/>
        <w:autoSpaceDN w:val="0"/>
        <w:adjustRightInd w:val="0"/>
        <w:spacing w:before="240" w:after="160"/>
        <w:jc w:val="both"/>
        <w:rPr>
          <w:rFonts w:ascii="Arial" w:hAnsi="Arial" w:cs="Arial"/>
        </w:rPr>
      </w:pPr>
      <w:r w:rsidRPr="00EB7EBA">
        <w:rPr>
          <w:rFonts w:ascii="Arial" w:hAnsi="Arial" w:cs="Arial"/>
        </w:rPr>
        <w:t>Прое</w:t>
      </w:r>
      <w:r>
        <w:rPr>
          <w:rFonts w:ascii="Arial" w:hAnsi="Arial" w:cs="Arial"/>
        </w:rPr>
        <w:t>ктът има  нужда от безвъзмездно</w:t>
      </w:r>
      <w:r w:rsidRPr="00EB7EBA">
        <w:rPr>
          <w:rFonts w:ascii="Arial" w:hAnsi="Arial" w:cs="Arial"/>
        </w:rPr>
        <w:t xml:space="preserve"> финансиране, защото резултатите от Финансовия анализ показват, че ФННС&lt;0. </w:t>
      </w:r>
    </w:p>
    <w:p w14:paraId="114689E9" w14:textId="77777777" w:rsidR="00DE3B1B" w:rsidRPr="00EB7EBA" w:rsidRDefault="00DE3B1B" w:rsidP="00DE3B1B">
      <w:pPr>
        <w:pStyle w:val="ListParagraph"/>
        <w:rPr>
          <w:rFonts w:ascii="Arial" w:hAnsi="Arial" w:cs="Arial"/>
        </w:rPr>
      </w:pPr>
    </w:p>
    <w:p w14:paraId="5A25661E" w14:textId="77777777" w:rsidR="00DE3B1B" w:rsidRDefault="00DE3B1B" w:rsidP="00AA673B">
      <w:pPr>
        <w:pStyle w:val="ListParagraph"/>
        <w:numPr>
          <w:ilvl w:val="0"/>
          <w:numId w:val="28"/>
        </w:numPr>
        <w:autoSpaceDE w:val="0"/>
        <w:autoSpaceDN w:val="0"/>
        <w:adjustRightInd w:val="0"/>
        <w:spacing w:before="240" w:after="160"/>
        <w:jc w:val="both"/>
        <w:rPr>
          <w:rFonts w:ascii="Arial" w:hAnsi="Arial" w:cs="Arial"/>
        </w:rPr>
      </w:pPr>
      <w:r w:rsidRPr="00EB7EBA">
        <w:rPr>
          <w:rFonts w:ascii="Arial" w:hAnsi="Arial" w:cs="Arial"/>
        </w:rPr>
        <w:t xml:space="preserve">Определеният Финансов дефицит показва, че проектът трябва да бъде финансиран на 100%, при съответното разпределение на 85% помощ от ЕС </w:t>
      </w:r>
      <w:r>
        <w:rPr>
          <w:rFonts w:ascii="Arial" w:hAnsi="Arial" w:cs="Arial"/>
        </w:rPr>
        <w:t>и 15% национално съ-финансиране.</w:t>
      </w:r>
    </w:p>
    <w:p w14:paraId="67CB68C2" w14:textId="77777777" w:rsidR="00DE3B1B" w:rsidRPr="008F5F69" w:rsidRDefault="00DE3B1B" w:rsidP="00DE3B1B">
      <w:pPr>
        <w:pStyle w:val="ListParagraph"/>
        <w:rPr>
          <w:rFonts w:ascii="Arial" w:hAnsi="Arial" w:cs="Arial"/>
        </w:rPr>
      </w:pPr>
    </w:p>
    <w:p w14:paraId="017ECED8" w14:textId="31D25CDD" w:rsidR="00DE3B1B" w:rsidRDefault="00DE3B1B" w:rsidP="00AA673B">
      <w:pPr>
        <w:pStyle w:val="ListParagraph"/>
        <w:numPr>
          <w:ilvl w:val="0"/>
          <w:numId w:val="28"/>
        </w:numPr>
        <w:autoSpaceDE w:val="0"/>
        <w:autoSpaceDN w:val="0"/>
        <w:adjustRightInd w:val="0"/>
        <w:spacing w:before="240" w:after="160"/>
        <w:jc w:val="both"/>
        <w:rPr>
          <w:rFonts w:ascii="Arial" w:hAnsi="Arial" w:cs="Arial"/>
        </w:rPr>
      </w:pPr>
      <w:r>
        <w:rPr>
          <w:rFonts w:ascii="Arial" w:hAnsi="Arial" w:cs="Arial"/>
        </w:rPr>
        <w:t>Проектът е финансово устойчив с подпомагане от държавата за покриване на част от разходите за ЕиП</w:t>
      </w:r>
      <w:r w:rsidR="00BA0FDB">
        <w:rPr>
          <w:rFonts w:ascii="Arial" w:hAnsi="Arial" w:cs="Arial"/>
        </w:rPr>
        <w:t xml:space="preserve">, в размер на </w:t>
      </w:r>
      <w:r w:rsidR="0019278E">
        <w:rPr>
          <w:rFonts w:ascii="Arial" w:hAnsi="Arial" w:cs="Arial"/>
        </w:rPr>
        <w:t>около 135 х.лв. средногодишно.</w:t>
      </w:r>
    </w:p>
    <w:p w14:paraId="78D1EB50" w14:textId="77777777" w:rsidR="00DE3B1B" w:rsidRPr="00EB7EBA" w:rsidRDefault="00DE3B1B" w:rsidP="00DE3B1B">
      <w:pPr>
        <w:pStyle w:val="ListParagraph"/>
        <w:rPr>
          <w:rFonts w:ascii="Arial" w:hAnsi="Arial" w:cs="Arial"/>
        </w:rPr>
      </w:pPr>
    </w:p>
    <w:p w14:paraId="283D5AC5" w14:textId="5A8EB51E" w:rsidR="00DE3B1B" w:rsidRDefault="00DE3B1B" w:rsidP="00AA673B">
      <w:pPr>
        <w:pStyle w:val="ListParagraph"/>
        <w:numPr>
          <w:ilvl w:val="0"/>
          <w:numId w:val="28"/>
        </w:numPr>
        <w:autoSpaceDE w:val="0"/>
        <w:autoSpaceDN w:val="0"/>
        <w:adjustRightInd w:val="0"/>
        <w:spacing w:before="240" w:after="160"/>
        <w:jc w:val="both"/>
        <w:rPr>
          <w:rFonts w:ascii="Arial" w:hAnsi="Arial" w:cs="Arial"/>
        </w:rPr>
      </w:pPr>
      <w:r w:rsidRPr="00EB7EBA">
        <w:rPr>
          <w:rFonts w:ascii="Arial" w:hAnsi="Arial" w:cs="Arial"/>
        </w:rPr>
        <w:t xml:space="preserve">Проектът </w:t>
      </w:r>
      <w:r w:rsidR="00A51205">
        <w:rPr>
          <w:rFonts w:ascii="Arial" w:hAnsi="Arial" w:cs="Arial"/>
        </w:rPr>
        <w:t xml:space="preserve"> е устойчив на риск и няма критични променливи.</w:t>
      </w:r>
      <w:r w:rsidRPr="00EB7EBA">
        <w:rPr>
          <w:rFonts w:ascii="Arial" w:hAnsi="Arial" w:cs="Arial"/>
        </w:rPr>
        <w:t xml:space="preserve"> При  кумулативно въздействие с ръст на стойността на инвестициите с </w:t>
      </w:r>
      <w:r w:rsidR="0019278E">
        <w:rPr>
          <w:rFonts w:ascii="Arial" w:hAnsi="Arial" w:cs="Arial"/>
        </w:rPr>
        <w:t>4</w:t>
      </w:r>
      <w:r w:rsidR="002B037A">
        <w:rPr>
          <w:rFonts w:ascii="Arial" w:hAnsi="Arial" w:cs="Arial"/>
        </w:rPr>
        <w:t>5</w:t>
      </w:r>
      <w:r w:rsidRPr="00EB7EBA">
        <w:rPr>
          <w:rFonts w:ascii="Arial" w:hAnsi="Arial" w:cs="Arial"/>
        </w:rPr>
        <w:t>%</w:t>
      </w:r>
      <w:r w:rsidR="002B037A">
        <w:rPr>
          <w:rFonts w:ascii="Arial" w:hAnsi="Arial" w:cs="Arial"/>
        </w:rPr>
        <w:t>, разходите за ЕиП с 20%</w:t>
      </w:r>
      <w:r w:rsidRPr="00EB7EBA">
        <w:rPr>
          <w:rFonts w:ascii="Arial" w:hAnsi="Arial" w:cs="Arial"/>
        </w:rPr>
        <w:t xml:space="preserve"> и спад на ползите с </w:t>
      </w:r>
      <w:r w:rsidR="0019278E">
        <w:rPr>
          <w:rFonts w:ascii="Arial" w:hAnsi="Arial" w:cs="Arial"/>
        </w:rPr>
        <w:t>2</w:t>
      </w:r>
      <w:r w:rsidR="002B037A">
        <w:rPr>
          <w:rFonts w:ascii="Arial" w:hAnsi="Arial" w:cs="Arial"/>
        </w:rPr>
        <w:t>5</w:t>
      </w:r>
      <w:r w:rsidRPr="00EB7EBA">
        <w:rPr>
          <w:rFonts w:ascii="Arial" w:hAnsi="Arial" w:cs="Arial"/>
        </w:rPr>
        <w:t>%, проектът губи икономическата си ефективност.</w:t>
      </w:r>
    </w:p>
    <w:p w14:paraId="7D08BF1D" w14:textId="77777777" w:rsidR="00A470DA" w:rsidRPr="00680473" w:rsidRDefault="00A470DA" w:rsidP="00680473">
      <w:pPr>
        <w:pStyle w:val="ListParagraph"/>
        <w:rPr>
          <w:rFonts w:ascii="Arial" w:hAnsi="Arial" w:cs="Arial"/>
        </w:rPr>
      </w:pPr>
    </w:p>
    <w:p w14:paraId="58E9A84C" w14:textId="1033A7A0" w:rsidR="00A470DA" w:rsidRPr="00A470DA" w:rsidRDefault="00A470DA" w:rsidP="00680473">
      <w:pPr>
        <w:pStyle w:val="ListParagraph"/>
        <w:numPr>
          <w:ilvl w:val="0"/>
          <w:numId w:val="28"/>
        </w:numPr>
        <w:jc w:val="both"/>
        <w:rPr>
          <w:rFonts w:ascii="Arial" w:hAnsi="Arial" w:cs="Arial"/>
        </w:rPr>
      </w:pPr>
      <w:r w:rsidRPr="00A470DA">
        <w:rPr>
          <w:rFonts w:ascii="Arial" w:hAnsi="Arial" w:cs="Arial"/>
        </w:rPr>
        <w:t>Ако в Анализът на държавните помощи е дока</w:t>
      </w:r>
      <w:r w:rsidR="0019278E">
        <w:rPr>
          <w:rFonts w:ascii="Arial" w:hAnsi="Arial" w:cs="Arial"/>
        </w:rPr>
        <w:t>зана</w:t>
      </w:r>
      <w:r w:rsidRPr="00A470DA">
        <w:rPr>
          <w:rFonts w:ascii="Arial" w:hAnsi="Arial" w:cs="Arial"/>
        </w:rPr>
        <w:t xml:space="preserve"> недопустимост на част от разходите</w:t>
      </w:r>
      <w:r w:rsidR="0019278E">
        <w:rPr>
          <w:rFonts w:ascii="Arial" w:hAnsi="Arial" w:cs="Arial"/>
        </w:rPr>
        <w:t xml:space="preserve"> и</w:t>
      </w:r>
      <w:r w:rsidRPr="00A470DA">
        <w:rPr>
          <w:rFonts w:ascii="Arial" w:hAnsi="Arial" w:cs="Arial"/>
        </w:rPr>
        <w:t xml:space="preserve"> те трябва да бъдат </w:t>
      </w:r>
      <w:r w:rsidR="0019278E">
        <w:rPr>
          <w:rFonts w:ascii="Arial" w:hAnsi="Arial" w:cs="Arial"/>
        </w:rPr>
        <w:t>посочени</w:t>
      </w:r>
      <w:r w:rsidRPr="00A470DA">
        <w:rPr>
          <w:rFonts w:ascii="Arial" w:hAnsi="Arial" w:cs="Arial"/>
        </w:rPr>
        <w:t xml:space="preserve"> във ФК.</w:t>
      </w:r>
      <w:r w:rsidRPr="009963CE">
        <w:rPr>
          <w:rFonts w:ascii="Arial" w:hAnsi="Arial" w:cs="Arial"/>
        </w:rPr>
        <w:t xml:space="preserve"> </w:t>
      </w:r>
      <w:r w:rsidR="0019278E">
        <w:rPr>
          <w:rFonts w:ascii="Arial" w:hAnsi="Arial" w:cs="Arial"/>
        </w:rPr>
        <w:t>Това не се отразява на резултатите на АРП, защото в неговите разчети се работи с общите инвестиционни разходи, но тяхното разпределение е важно за източниците на финансиране</w:t>
      </w:r>
      <w:r w:rsidR="008B38BF" w:rsidRPr="009963CE">
        <w:rPr>
          <w:rFonts w:ascii="Arial" w:hAnsi="Arial" w:cs="Arial"/>
        </w:rPr>
        <w:t xml:space="preserve"> </w:t>
      </w:r>
      <w:r w:rsidR="008B38BF">
        <w:rPr>
          <w:rFonts w:ascii="Arial" w:hAnsi="Arial" w:cs="Arial"/>
        </w:rPr>
        <w:t xml:space="preserve">и подготовка от страна на Бенефициента, който трябва да осигури недопустими средства </w:t>
      </w:r>
      <w:r w:rsidR="006C3EA6">
        <w:rPr>
          <w:rFonts w:ascii="Arial" w:hAnsi="Arial" w:cs="Arial"/>
        </w:rPr>
        <w:t xml:space="preserve">по ОРГО в размер на </w:t>
      </w:r>
      <w:r w:rsidR="004A06F0" w:rsidRPr="004A06F0">
        <w:rPr>
          <w:rFonts w:ascii="Arial" w:hAnsi="Arial" w:cs="Arial"/>
        </w:rPr>
        <w:t>1 727 027,67</w:t>
      </w:r>
      <w:r w:rsidR="006C3EA6" w:rsidRPr="004D62FD">
        <w:rPr>
          <w:rFonts w:ascii="Arial" w:hAnsi="Arial" w:cs="Arial"/>
        </w:rPr>
        <w:t xml:space="preserve"> </w:t>
      </w:r>
      <w:r w:rsidR="006C3EA6">
        <w:rPr>
          <w:rFonts w:ascii="Arial" w:hAnsi="Arial" w:cs="Arial"/>
          <w:lang w:val="en-GB"/>
        </w:rPr>
        <w:t>EUR</w:t>
      </w:r>
      <w:r w:rsidR="006C3EA6">
        <w:rPr>
          <w:rFonts w:ascii="Arial" w:hAnsi="Arial" w:cs="Arial"/>
        </w:rPr>
        <w:t xml:space="preserve"> или </w:t>
      </w:r>
      <w:r w:rsidR="004A06F0" w:rsidRPr="004A06F0">
        <w:rPr>
          <w:rFonts w:ascii="Arial" w:hAnsi="Arial" w:cs="Arial"/>
        </w:rPr>
        <w:t>3 377 772,52</w:t>
      </w:r>
      <w:r w:rsidR="004A06F0">
        <w:rPr>
          <w:rFonts w:ascii="Arial" w:hAnsi="Arial" w:cs="Arial"/>
        </w:rPr>
        <w:t xml:space="preserve"> </w:t>
      </w:r>
      <w:r w:rsidR="006C3EA6">
        <w:rPr>
          <w:rFonts w:ascii="Arial" w:hAnsi="Arial" w:cs="Arial"/>
        </w:rPr>
        <w:t>лв</w:t>
      </w:r>
      <w:r w:rsidR="008B38BF" w:rsidRPr="009963CE">
        <w:rPr>
          <w:rFonts w:ascii="Arial" w:hAnsi="Arial" w:cs="Arial"/>
        </w:rPr>
        <w:t>.</w:t>
      </w:r>
    </w:p>
    <w:p w14:paraId="54CFFC93" w14:textId="77777777" w:rsidR="00DE3B1B" w:rsidRDefault="00DE3B1B">
      <w:pPr>
        <w:rPr>
          <w:rFonts w:cs="Arial"/>
          <w:sz w:val="22"/>
        </w:rPr>
      </w:pPr>
      <w:r>
        <w:rPr>
          <w:rFonts w:cs="Arial"/>
          <w:sz w:val="22"/>
        </w:rPr>
        <w:br w:type="page"/>
      </w:r>
    </w:p>
    <w:p w14:paraId="4A197868" w14:textId="77777777" w:rsidR="00DE3B1B" w:rsidRPr="002E1E19" w:rsidRDefault="00DE3B1B" w:rsidP="00821E78">
      <w:pPr>
        <w:spacing w:before="60" w:after="60"/>
        <w:ind w:firstLine="539"/>
        <w:jc w:val="both"/>
        <w:rPr>
          <w:rFonts w:cs="Arial"/>
          <w:sz w:val="22"/>
        </w:rPr>
      </w:pPr>
    </w:p>
    <w:p w14:paraId="4E2D01ED" w14:textId="77777777" w:rsidR="00547D8F" w:rsidRPr="00DE3B1B" w:rsidRDefault="00547D8F" w:rsidP="00794FF7">
      <w:pPr>
        <w:pStyle w:val="Heading1"/>
        <w:numPr>
          <w:ilvl w:val="0"/>
          <w:numId w:val="3"/>
        </w:numPr>
        <w:ind w:left="360" w:hanging="360"/>
        <w:jc w:val="both"/>
        <w:rPr>
          <w:lang w:val="bg-BG"/>
        </w:rPr>
      </w:pPr>
      <w:bookmarkStart w:id="463" w:name="_Toc143694210"/>
      <w:r w:rsidRPr="00DE3B1B">
        <w:rPr>
          <w:lang w:val="bg-BG"/>
        </w:rPr>
        <w:t>СПИСЪК НА ПРИЛОЖЕНИЯТА КЪМ ДОКЛАДА</w:t>
      </w:r>
      <w:bookmarkEnd w:id="463"/>
    </w:p>
    <w:p w14:paraId="2FAFBA43" w14:textId="77777777" w:rsidR="00612844" w:rsidRPr="009963CE" w:rsidRDefault="001C0C11" w:rsidP="00794FF7">
      <w:pPr>
        <w:pStyle w:val="Heading2"/>
        <w:ind w:firstLine="540"/>
        <w:rPr>
          <w:szCs w:val="24"/>
          <w:lang w:val="bg-BG"/>
        </w:rPr>
      </w:pPr>
      <w:bookmarkStart w:id="464" w:name="_Toc23939360"/>
      <w:bookmarkStart w:id="465" w:name="_Toc24052017"/>
      <w:bookmarkStart w:id="466" w:name="_Toc24052069"/>
      <w:bookmarkStart w:id="467" w:name="_Toc24052141"/>
      <w:bookmarkStart w:id="468" w:name="_Toc24052194"/>
      <w:bookmarkStart w:id="469" w:name="_Toc24052248"/>
      <w:bookmarkStart w:id="470" w:name="_Toc24052302"/>
      <w:bookmarkStart w:id="471" w:name="_Toc25322733"/>
      <w:bookmarkStart w:id="472" w:name="_Toc25322807"/>
      <w:bookmarkStart w:id="473" w:name="_Toc25322881"/>
      <w:bookmarkStart w:id="474" w:name="_Toc25322952"/>
      <w:bookmarkStart w:id="475" w:name="_Toc25672152"/>
      <w:bookmarkStart w:id="476" w:name="_Toc26890044"/>
      <w:bookmarkStart w:id="477" w:name="_Toc26890145"/>
      <w:bookmarkStart w:id="478" w:name="_Toc26890382"/>
      <w:bookmarkStart w:id="479" w:name="_Toc26891642"/>
      <w:bookmarkStart w:id="480" w:name="_Toc27054094"/>
      <w:bookmarkStart w:id="481" w:name="_Toc27054299"/>
      <w:bookmarkStart w:id="482" w:name="_Toc27055617"/>
      <w:bookmarkStart w:id="483" w:name="_Toc27055719"/>
      <w:bookmarkStart w:id="484" w:name="_Toc27055820"/>
      <w:bookmarkStart w:id="485" w:name="_Toc27069070"/>
      <w:bookmarkStart w:id="486" w:name="_Toc27306842"/>
      <w:bookmarkStart w:id="487" w:name="_Toc27306965"/>
      <w:bookmarkStart w:id="488" w:name="_Toc27307073"/>
      <w:bookmarkStart w:id="489" w:name="_Toc27307178"/>
      <w:bookmarkStart w:id="490" w:name="_Toc27307282"/>
      <w:bookmarkStart w:id="491" w:name="_Toc27320064"/>
      <w:bookmarkStart w:id="492" w:name="_Toc27320443"/>
      <w:bookmarkStart w:id="493" w:name="_Toc30426192"/>
      <w:bookmarkStart w:id="494" w:name="_Toc49162887"/>
      <w:bookmarkStart w:id="495" w:name="_Toc49182491"/>
      <w:bookmarkStart w:id="496" w:name="_Toc49183124"/>
      <w:bookmarkStart w:id="497" w:name="_Toc56283130"/>
      <w:bookmarkStart w:id="498" w:name="_Toc56283326"/>
      <w:bookmarkStart w:id="499" w:name="_Toc56333131"/>
      <w:bookmarkStart w:id="500" w:name="_Toc56333418"/>
      <w:bookmarkStart w:id="501" w:name="_Toc56333482"/>
      <w:bookmarkStart w:id="502" w:name="_Toc143694211"/>
      <w:bookmarkStart w:id="503" w:name="_Toc491970883"/>
      <w:bookmarkStart w:id="504" w:name="_Toc27143369"/>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r w:rsidRPr="009963CE">
        <w:rPr>
          <w:szCs w:val="24"/>
          <w:lang w:val="bg-BG"/>
        </w:rPr>
        <w:t xml:space="preserve">Приложение 1 </w:t>
      </w:r>
      <w:r w:rsidR="00612844" w:rsidRPr="009963CE">
        <w:rPr>
          <w:szCs w:val="24"/>
          <w:lang w:val="bg-BG"/>
        </w:rPr>
        <w:t xml:space="preserve">– </w:t>
      </w:r>
      <w:r w:rsidR="00BE4CA6" w:rsidRPr="009963CE">
        <w:rPr>
          <w:szCs w:val="24"/>
          <w:lang w:val="bg-BG"/>
        </w:rPr>
        <w:t xml:space="preserve">Модел </w:t>
      </w:r>
      <w:proofErr w:type="spellStart"/>
      <w:r w:rsidR="00E05029">
        <w:rPr>
          <w:szCs w:val="24"/>
          <w:lang w:val="en-US"/>
        </w:rPr>
        <w:t>Vademecum</w:t>
      </w:r>
      <w:proofErr w:type="spellEnd"/>
      <w:r w:rsidR="00E05029" w:rsidRPr="009963CE">
        <w:rPr>
          <w:szCs w:val="24"/>
          <w:lang w:val="bg-BG"/>
        </w:rPr>
        <w:t xml:space="preserve"> </w:t>
      </w:r>
      <w:r w:rsidR="00BE4CA6" w:rsidRPr="009963CE">
        <w:rPr>
          <w:szCs w:val="24"/>
          <w:lang w:val="bg-BG"/>
        </w:rPr>
        <w:t>на</w:t>
      </w:r>
      <w:r w:rsidR="00E05029" w:rsidRPr="009963CE">
        <w:rPr>
          <w:szCs w:val="24"/>
          <w:lang w:val="bg-BG"/>
        </w:rPr>
        <w:t xml:space="preserve"> </w:t>
      </w:r>
      <w:r w:rsidR="00E05029">
        <w:rPr>
          <w:szCs w:val="24"/>
          <w:lang w:val="bg-BG"/>
        </w:rPr>
        <w:t xml:space="preserve">пълен </w:t>
      </w:r>
      <w:r w:rsidR="00BE4CA6" w:rsidRPr="009963CE">
        <w:rPr>
          <w:szCs w:val="24"/>
          <w:lang w:val="bg-BG"/>
        </w:rPr>
        <w:t>АРП</w:t>
      </w:r>
      <w:bookmarkEnd w:id="502"/>
    </w:p>
    <w:bookmarkEnd w:id="503"/>
    <w:bookmarkEnd w:id="504"/>
    <w:p w14:paraId="03897C07" w14:textId="5C322743" w:rsidR="001C0C11" w:rsidRPr="002E1E19" w:rsidRDefault="001C0C11" w:rsidP="00BE4CA6">
      <w:pPr>
        <w:ind w:firstLine="540"/>
        <w:rPr>
          <w:sz w:val="22"/>
        </w:rPr>
      </w:pPr>
      <w:r w:rsidRPr="00DE3B1B">
        <w:rPr>
          <w:sz w:val="22"/>
        </w:rPr>
        <w:t>Приложен в електронен формат</w:t>
      </w:r>
    </w:p>
    <w:sectPr w:rsidR="001C0C11" w:rsidRPr="002E1E19" w:rsidSect="00934B1C">
      <w:pgSz w:w="11907" w:h="16840" w:code="9"/>
      <w:pgMar w:top="1276" w:right="1134" w:bottom="1134" w:left="1276" w:header="431" w:footer="50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2C85FA5" w14:textId="77777777" w:rsidR="00DB03C6" w:rsidRDefault="00DB03C6" w:rsidP="00EF6F69">
      <w:pPr>
        <w:spacing w:after="0" w:line="240" w:lineRule="auto"/>
      </w:pPr>
      <w:r>
        <w:separator/>
      </w:r>
    </w:p>
  </w:endnote>
  <w:endnote w:type="continuationSeparator" w:id="0">
    <w:p w14:paraId="176127A1" w14:textId="77777777" w:rsidR="00DB03C6" w:rsidRDefault="00DB03C6" w:rsidP="00EF6F6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CC"/>
    <w:family w:val="swiss"/>
    <w:pitch w:val="variable"/>
    <w:sig w:usb0="00000287" w:usb1="00000800" w:usb2="00000000" w:usb3="00000000" w:csb0="000000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Georgia">
    <w:panose1 w:val="02040502050405020303"/>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Mangal">
    <w:panose1 w:val="00000400000000000000"/>
    <w:charset w:val="00"/>
    <w:family w:val="roman"/>
    <w:pitch w:val="variable"/>
    <w:sig w:usb0="00008003" w:usb1="00000000" w:usb2="00000000" w:usb3="00000000" w:csb0="00000001" w:csb1="00000000"/>
  </w:font>
  <w:font w:name="Humnst777 Lt BT">
    <w:charset w:val="00"/>
    <w:family w:val="swiss"/>
    <w:pitch w:val="variable"/>
    <w:sig w:usb0="00000087" w:usb1="00000000" w:usb2="00000000" w:usb3="00000000" w:csb0="0000001B" w:csb1="00000000"/>
  </w:font>
  <w:font w:name="Arial Unicode MS">
    <w:panose1 w:val="020B0604020202020204"/>
    <w:charset w:val="80"/>
    <w:family w:val="swiss"/>
    <w:pitch w:val="variable"/>
    <w:sig w:usb0="F7FFAFFF" w:usb1="E9DFFFFF" w:usb2="0000003F" w:usb3="00000000" w:csb0="003F01FF" w:csb1="00000000"/>
  </w:font>
  <w:font w:name="Helvetica">
    <w:panose1 w:val="020B0604020202020204"/>
    <w:charset w:val="CC"/>
    <w:family w:val="swiss"/>
    <w:pitch w:val="variable"/>
    <w:sig w:usb0="E0002EFF" w:usb1="C000785B" w:usb2="00000009" w:usb3="00000000" w:csb0="000001FF" w:csb1="00000000"/>
  </w:font>
  <w:font w:name="Univers">
    <w:charset w:val="00"/>
    <w:family w:val="swiss"/>
    <w:pitch w:val="variable"/>
    <w:sig w:usb0="80000287" w:usb1="00000000" w:usb2="00000000" w:usb3="00000000" w:csb0="0000000F" w:csb1="00000000"/>
  </w:font>
  <w:font w:name="Nimbus Roman No9 L">
    <w:altName w:val="Times New Roman"/>
    <w:charset w:val="00"/>
    <w:family w:val="roman"/>
    <w:pitch w:val="variable"/>
  </w:font>
  <w:font w:name="DejaVu Sans">
    <w:panose1 w:val="00000000000000000000"/>
    <w:charset w:val="CC"/>
    <w:family w:val="swiss"/>
    <w:notTrueType/>
    <w:pitch w:val="variable"/>
    <w:sig w:usb0="00000203" w:usb1="00000000" w:usb2="00000000" w:usb3="00000000" w:csb0="00000005" w:csb1="00000000"/>
  </w:font>
  <w:font w:name="StarSymbol">
    <w:altName w:val="Arial Unicode MS"/>
    <w:charset w:val="80"/>
    <w:family w:val="auto"/>
    <w:pitch w:val="default"/>
  </w:font>
  <w:font w:name="Lucida Sans Unicode">
    <w:panose1 w:val="020B0602030504020204"/>
    <w:charset w:val="CC"/>
    <w:family w:val="swiss"/>
    <w:pitch w:val="variable"/>
    <w:sig w:usb0="80000AFF" w:usb1="0000396B" w:usb2="00000000" w:usb3="00000000" w:csb0="000000BF" w:csb1="00000000"/>
  </w:font>
  <w:font w:name="SimSun">
    <w:altName w:val="宋体"/>
    <w:panose1 w:val="02010600030101010101"/>
    <w:charset w:val="86"/>
    <w:family w:val="auto"/>
    <w:pitch w:val="variable"/>
    <w:sig w:usb0="00000203" w:usb1="288F0000" w:usb2="00000016" w:usb3="00000000" w:csb0="00040001" w:csb1="00000000"/>
  </w:font>
  <w:font w:name="TimesNewRomanPSMT">
    <w:altName w:val="Calibri"/>
    <w:charset w:val="88"/>
    <w:family w:val="auto"/>
    <w:pitch w:val="default"/>
    <w:sig w:usb0="00000001" w:usb1="08070000" w:usb2="00000010" w:usb3="00000000" w:csb0="00120001" w:csb1="00000000"/>
  </w:font>
  <w:font w:name="ArialMT">
    <w:altName w:val="Times New Roman"/>
    <w:panose1 w:val="00000000000000000000"/>
    <w:charset w:val="80"/>
    <w:family w:val="auto"/>
    <w:notTrueType/>
    <w:pitch w:val="default"/>
    <w:sig w:usb0="00000003" w:usb1="08070000" w:usb2="00000010" w:usb3="00000000" w:csb0="00020001" w:csb1="00000000"/>
  </w:font>
  <w:font w:name="MS Mincho">
    <w:altName w:val="ＭＳ 明朝"/>
    <w:panose1 w:val="02020609040205080304"/>
    <w:charset w:val="80"/>
    <w:family w:val="modern"/>
    <w:pitch w:val="fixed"/>
    <w:sig w:usb0="E00002FF" w:usb1="6AC7FDFB" w:usb2="08000012" w:usb3="00000000" w:csb0="0002009F" w:csb1="00000000"/>
  </w:font>
  <w:font w:name="Trebuchet MS">
    <w:panose1 w:val="020B0603020202020204"/>
    <w:charset w:val="CC"/>
    <w:family w:val="swiss"/>
    <w:pitch w:val="variable"/>
    <w:sig w:usb0="00000687" w:usb1="00000000" w:usb2="00000000" w:usb3="00000000" w:csb0="0000009F" w:csb1="00000000"/>
  </w:font>
  <w:font w:name="HebarU">
    <w:altName w:val="Times New Roman"/>
    <w:panose1 w:val="00000000000000000000"/>
    <w:charset w:val="00"/>
    <w:family w:val="auto"/>
    <w:notTrueType/>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626CC0" w14:textId="77777777" w:rsidR="009963CE" w:rsidRPr="00EC280C" w:rsidRDefault="009963CE" w:rsidP="00DE3B1B">
    <w:pPr>
      <w:pStyle w:val="Footer"/>
      <w:widowControl w:val="0"/>
      <w:jc w:val="center"/>
      <w:rPr>
        <w:i/>
        <w:sz w:val="22"/>
        <w:lang w:val="en-US"/>
      </w:rPr>
    </w:pPr>
    <w:r>
      <w:rPr>
        <w:i/>
        <w:sz w:val="22"/>
      </w:rPr>
      <w:t>----------------------------------</w:t>
    </w:r>
    <w:r>
      <w:rPr>
        <w:i/>
        <w:sz w:val="22"/>
        <w:lang w:val="en-US"/>
      </w:rPr>
      <w:t>---</w:t>
    </w:r>
    <w:r>
      <w:rPr>
        <w:i/>
        <w:sz w:val="22"/>
      </w:rPr>
      <w:t xml:space="preserve">----------------- </w:t>
    </w:r>
    <w:hyperlink r:id="rId1" w:history="1">
      <w:r w:rsidRPr="00EC280C">
        <w:rPr>
          <w:rStyle w:val="Hyperlink"/>
          <w:rFonts w:ascii="Times New Roman" w:eastAsia="Times New Roman" w:hAnsi="Times New Roman" w:cs="Times New Roman"/>
          <w:i/>
          <w:color w:val="0000FF" w:themeColor="hyperlink"/>
          <w:sz w:val="22"/>
          <w:lang w:val="en-US"/>
        </w:rPr>
        <w:t>www.eufunds.bg</w:t>
      </w:r>
    </w:hyperlink>
    <w:r>
      <w:rPr>
        <w:i/>
        <w:sz w:val="22"/>
        <w:lang w:val="en-US"/>
      </w:rPr>
      <w:t xml:space="preserve"> ---------------------------------------------------</w:t>
    </w:r>
    <w:r w:rsidRPr="00EA71E4">
      <w:rPr>
        <w:i/>
        <w:noProof/>
        <w:sz w:val="16"/>
        <w:szCs w:val="20"/>
        <w:lang w:val="en-US" w:eastAsia="en-US"/>
      </w:rPr>
      <mc:AlternateContent>
        <mc:Choice Requires="wps">
          <w:drawing>
            <wp:anchor distT="45720" distB="45720" distL="114300" distR="114300" simplePos="0" relativeHeight="251673088" behindDoc="0" locked="0" layoutInCell="1" allowOverlap="1" wp14:anchorId="39B10DCF" wp14:editId="586B8023">
              <wp:simplePos x="0" y="0"/>
              <wp:positionH relativeFrom="column">
                <wp:posOffset>8890</wp:posOffset>
              </wp:positionH>
              <wp:positionV relativeFrom="paragraph">
                <wp:posOffset>240030</wp:posOffset>
              </wp:positionV>
              <wp:extent cx="6136004" cy="562609"/>
              <wp:effectExtent l="0" t="0" r="0" b="9525"/>
              <wp:wrapSquare wrapText="bothSides"/>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36004" cy="562609"/>
                      </a:xfrm>
                      <a:prstGeom prst="rect">
                        <a:avLst/>
                      </a:prstGeom>
                      <a:solidFill>
                        <a:srgbClr val="FFFFFF"/>
                      </a:solidFill>
                      <a:ln w="9525">
                        <a:noFill/>
                        <a:miter lim="800000"/>
                        <a:headEnd/>
                        <a:tailEnd/>
                      </a:ln>
                    </wps:spPr>
                    <wps:txbx>
                      <w:txbxContent>
                        <w:p w14:paraId="4310EC6D" w14:textId="77777777" w:rsidR="009963CE" w:rsidRPr="00EC280C" w:rsidRDefault="009963CE" w:rsidP="00DE3B1B">
                          <w:pPr>
                            <w:jc w:val="center"/>
                            <w:rPr>
                              <w:rFonts w:ascii="Times New Roman" w:eastAsia="Batang" w:hAnsi="Times New Roman" w:cs="Times New Roman"/>
                              <w:i/>
                              <w:sz w:val="16"/>
                              <w:szCs w:val="16"/>
                            </w:rPr>
                          </w:pPr>
                          <w:r w:rsidRPr="00EC280C">
                            <w:rPr>
                              <w:rFonts w:ascii="Times New Roman" w:eastAsia="Batang" w:hAnsi="Times New Roman" w:cs="Times New Roman"/>
                              <w:i/>
                              <w:sz w:val="16"/>
                              <w:szCs w:val="16"/>
                            </w:rPr>
                            <w:t>Проект № BG16M1OP001-5.001-0026 „Осигуряване на техническа помощ за подготовка на проекти за следващия програмен период 2021 - 2027 г.“, финансиран по Приоритетна ос 5 „Техническа помощ“ на Оперативна програма „Транспорт и транспортна инфраструктура“ 2014-2020 г.</w:t>
                          </w:r>
                          <w:r w:rsidRPr="00EC280C">
                            <w:rPr>
                              <w:rFonts w:ascii="Times New Roman" w:eastAsia="Batang" w:hAnsi="Times New Roman" w:cs="Times New Roman"/>
                              <w:i/>
                              <w:sz w:val="16"/>
                              <w:szCs w:val="16"/>
                            </w:rPr>
                            <w:tab/>
                          </w:r>
                          <w:r w:rsidRPr="00EC280C">
                            <w:rPr>
                              <w:rFonts w:ascii="Times New Roman" w:eastAsia="Batang" w:hAnsi="Times New Roman" w:cs="Times New Roman"/>
                              <w:i/>
                              <w:sz w:val="16"/>
                              <w:szCs w:val="16"/>
                            </w:rPr>
                            <w:tab/>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9B10DCF" id="_x0000_t202" coordsize="21600,21600" o:spt="202" path="m,l,21600r21600,l21600,xe">
              <v:stroke joinstyle="miter"/>
              <v:path gradientshapeok="t" o:connecttype="rect"/>
            </v:shapetype>
            <v:shape id="Text Box 2" o:spid="_x0000_s1026" type="#_x0000_t202" style="position:absolute;left:0;text-align:left;margin-left:.7pt;margin-top:18.9pt;width:483.15pt;height:44.3pt;z-index:2516730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" stroked="f">
              <v:textbox>
                <w:txbxContent>
                  <w:p w14:paraId="4310EC6D" w14:textId="77777777" w:rsidR="009963CE" w:rsidRPr="00EC280C" w:rsidRDefault="009963CE" w:rsidP="00DE3B1B">
                    <w:pPr>
                      <w:jc w:val="center"/>
                      <w:rPr>
                        <w:rFonts w:ascii="Times New Roman" w:eastAsia="Batang" w:hAnsi="Times New Roman" w:cs="Times New Roman"/>
                        <w:i/>
                        <w:sz w:val="16"/>
                        <w:szCs w:val="16"/>
                      </w:rPr>
                    </w:pPr>
                    <w:r w:rsidRPr="00EC280C">
                      <w:rPr>
                        <w:rFonts w:ascii="Times New Roman" w:eastAsia="Batang" w:hAnsi="Times New Roman" w:cs="Times New Roman"/>
                        <w:i/>
                        <w:sz w:val="16"/>
                        <w:szCs w:val="16"/>
                      </w:rPr>
                      <w:t>Проект № BG16M1OP001-5.001-0026 „Осигуряване на техническа помощ за подготовка на проекти за следващия програмен период 2021 - 2027 г.“, финансиран по Приоритетна ос 5 „Техническа помощ“ на Оперативна програма „Транспорт и транспортна инфраструктура“ 2014-2020 г.</w:t>
                    </w:r>
                    <w:r w:rsidRPr="00EC280C">
                      <w:rPr>
                        <w:rFonts w:ascii="Times New Roman" w:eastAsia="Batang" w:hAnsi="Times New Roman" w:cs="Times New Roman"/>
                        <w:i/>
                        <w:sz w:val="16"/>
                        <w:szCs w:val="16"/>
                      </w:rPr>
                      <w:tab/>
                    </w:r>
                    <w:r w:rsidRPr="00EC280C">
                      <w:rPr>
                        <w:rFonts w:ascii="Times New Roman" w:eastAsia="Batang" w:hAnsi="Times New Roman" w:cs="Times New Roman"/>
                        <w:i/>
                        <w:sz w:val="16"/>
                        <w:szCs w:val="16"/>
                      </w:rPr>
                      <w:tab/>
                    </w:r>
                  </w:p>
                </w:txbxContent>
              </v:textbox>
              <w10:wrap type="square"/>
            </v:shape>
          </w:pict>
        </mc:Fallback>
      </mc:AlternateContent>
    </w:r>
  </w:p>
  <w:p w14:paraId="28F2D645" w14:textId="77777777" w:rsidR="009963CE" w:rsidRDefault="009963CE" w:rsidP="00DE3B1B">
    <w:pPr>
      <w:pStyle w:val="Footer"/>
      <w:jc w:val="center"/>
      <w:rPr>
        <w:sz w:val="16"/>
      </w:rPr>
    </w:pPr>
  </w:p>
  <w:p w14:paraId="0712EAB7" w14:textId="31DE80FD" w:rsidR="009963CE" w:rsidRPr="00DE3B1B" w:rsidRDefault="009963CE" w:rsidP="00DE3B1B">
    <w:pPr>
      <w:pStyle w:val="Footer"/>
      <w:jc w:val="center"/>
    </w:pPr>
    <w:r w:rsidRPr="00614F55">
      <w:rPr>
        <w:sz w:val="16"/>
      </w:rPr>
      <w:fldChar w:fldCharType="begin"/>
    </w:r>
    <w:r w:rsidRPr="00614F55">
      <w:rPr>
        <w:sz w:val="16"/>
      </w:rPr>
      <w:instrText xml:space="preserve"> PAGE   \* MERGEFORMAT </w:instrText>
    </w:r>
    <w:r w:rsidRPr="00614F55">
      <w:rPr>
        <w:sz w:val="16"/>
      </w:rPr>
      <w:fldChar w:fldCharType="separate"/>
    </w:r>
    <w:r w:rsidR="001E29A9">
      <w:rPr>
        <w:noProof/>
        <w:sz w:val="16"/>
      </w:rPr>
      <w:t>56</w:t>
    </w:r>
    <w:r w:rsidRPr="00614F55">
      <w:rPr>
        <w:noProof/>
        <w:sz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845201482"/>
      <w:docPartObj>
        <w:docPartGallery w:val="Page Numbers (Bottom of Page)"/>
        <w:docPartUnique/>
      </w:docPartObj>
    </w:sdtPr>
    <w:sdtEndPr>
      <w:rPr>
        <w:noProof/>
        <w:sz w:val="16"/>
      </w:rPr>
    </w:sdtEndPr>
    <w:sdtContent>
      <w:sdt>
        <w:sdtPr>
          <w:id w:val="-1588298486"/>
          <w:docPartObj>
            <w:docPartGallery w:val="Page Numbers (Bottom of Page)"/>
            <w:docPartUnique/>
          </w:docPartObj>
        </w:sdtPr>
        <w:sdtEndPr>
          <w:rPr>
            <w:noProof/>
            <w:sz w:val="16"/>
          </w:rPr>
        </w:sdtEndPr>
        <w:sdtContent>
          <w:p w14:paraId="32ED48EB" w14:textId="77777777" w:rsidR="009963CE" w:rsidRDefault="009963CE" w:rsidP="00C21B91">
            <w:pPr>
              <w:pStyle w:val="Footer"/>
              <w:widowControl w:val="0"/>
              <w:jc w:val="center"/>
            </w:pPr>
          </w:p>
          <w:p w14:paraId="54132474" w14:textId="77777777" w:rsidR="009963CE" w:rsidRPr="00EC280C" w:rsidRDefault="009963CE" w:rsidP="00C21B91">
            <w:pPr>
              <w:pStyle w:val="Footer"/>
              <w:widowControl w:val="0"/>
              <w:jc w:val="center"/>
              <w:rPr>
                <w:i/>
                <w:sz w:val="22"/>
                <w:lang w:val="en-US"/>
              </w:rPr>
            </w:pPr>
            <w:r>
              <w:rPr>
                <w:i/>
                <w:sz w:val="22"/>
              </w:rPr>
              <w:t>----------------------------------</w:t>
            </w:r>
            <w:r>
              <w:rPr>
                <w:i/>
                <w:sz w:val="22"/>
                <w:lang w:val="en-US"/>
              </w:rPr>
              <w:t>---</w:t>
            </w:r>
            <w:r>
              <w:rPr>
                <w:i/>
                <w:sz w:val="22"/>
              </w:rPr>
              <w:t xml:space="preserve">----------------- </w:t>
            </w:r>
            <w:hyperlink r:id="rId1" w:history="1">
              <w:r w:rsidRPr="00EC280C">
                <w:rPr>
                  <w:rStyle w:val="Hyperlink"/>
                  <w:rFonts w:ascii="Times New Roman" w:eastAsia="Times New Roman" w:hAnsi="Times New Roman" w:cs="Times New Roman"/>
                  <w:i/>
                  <w:color w:val="0000FF" w:themeColor="hyperlink"/>
                  <w:sz w:val="22"/>
                  <w:lang w:val="en-US"/>
                </w:rPr>
                <w:t>www.eufunds.bg</w:t>
              </w:r>
            </w:hyperlink>
            <w:r>
              <w:rPr>
                <w:i/>
                <w:sz w:val="22"/>
                <w:lang w:val="en-US"/>
              </w:rPr>
              <w:t xml:space="preserve"> ---------------------------------------------------</w:t>
            </w:r>
            <w:r w:rsidRPr="00EA71E4">
              <w:rPr>
                <w:i/>
                <w:noProof/>
                <w:sz w:val="16"/>
                <w:szCs w:val="20"/>
                <w:lang w:val="en-US" w:eastAsia="en-US"/>
              </w:rPr>
              <mc:AlternateContent>
                <mc:Choice Requires="wps">
                  <w:drawing>
                    <wp:anchor distT="45720" distB="45720" distL="114300" distR="114300" simplePos="0" relativeHeight="251668992" behindDoc="0" locked="0" layoutInCell="1" allowOverlap="1" wp14:anchorId="65FDAF1B" wp14:editId="50338FF3">
                      <wp:simplePos x="0" y="0"/>
                      <wp:positionH relativeFrom="column">
                        <wp:posOffset>8890</wp:posOffset>
                      </wp:positionH>
                      <wp:positionV relativeFrom="paragraph">
                        <wp:posOffset>240030</wp:posOffset>
                      </wp:positionV>
                      <wp:extent cx="6126480" cy="561975"/>
                      <wp:effectExtent l="0" t="0" r="7620" b="9525"/>
                      <wp:wrapSquare wrapText="bothSides"/>
                      <wp:docPr id="17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6480" cy="561975"/>
                              </a:xfrm>
                              <a:prstGeom prst="rect">
                                <a:avLst/>
                              </a:prstGeom>
                              <a:solidFill>
                                <a:srgbClr val="FFFFFF"/>
                              </a:solidFill>
                              <a:ln w="9525">
                                <a:noFill/>
                                <a:miter lim="800000"/>
                                <a:headEnd/>
                                <a:tailEnd/>
                              </a:ln>
                            </wps:spPr>
                            <wps:txbx>
                              <w:txbxContent>
                                <w:p w14:paraId="04C6B2E6" w14:textId="77777777" w:rsidR="009963CE" w:rsidRPr="00EC280C" w:rsidRDefault="009963CE" w:rsidP="00C21B91">
                                  <w:pPr>
                                    <w:jc w:val="center"/>
                                    <w:rPr>
                                      <w:rFonts w:ascii="Times New Roman" w:eastAsia="Batang" w:hAnsi="Times New Roman" w:cs="Times New Roman"/>
                                      <w:i/>
                                      <w:sz w:val="16"/>
                                      <w:szCs w:val="16"/>
                                    </w:rPr>
                                  </w:pPr>
                                  <w:r w:rsidRPr="00EC280C">
                                    <w:rPr>
                                      <w:rFonts w:ascii="Times New Roman" w:eastAsia="Batang" w:hAnsi="Times New Roman" w:cs="Times New Roman"/>
                                      <w:i/>
                                      <w:sz w:val="16"/>
                                      <w:szCs w:val="16"/>
                                    </w:rPr>
                                    <w:t>Проект № BG16M1OP001-5.001-0026 „Осигуряване на техническа помощ за подготовка на проекти за следващия програмен период 2021 - 2027 г.“, финансиран по Приоритетна ос 5 „Техническа помощ“ на Оперативна програма „Транспорт и транспортна инфраструктура“ 2014-2020 г.</w:t>
                                  </w:r>
                                  <w:r w:rsidRPr="00EC280C">
                                    <w:rPr>
                                      <w:rFonts w:ascii="Times New Roman" w:eastAsia="Batang" w:hAnsi="Times New Roman" w:cs="Times New Roman"/>
                                      <w:i/>
                                      <w:sz w:val="16"/>
                                      <w:szCs w:val="16"/>
                                    </w:rPr>
                                    <w:tab/>
                                  </w:r>
                                  <w:r w:rsidRPr="00EC280C">
                                    <w:rPr>
                                      <w:rFonts w:ascii="Times New Roman" w:eastAsia="Batang" w:hAnsi="Times New Roman" w:cs="Times New Roman"/>
                                      <w:i/>
                                      <w:sz w:val="16"/>
                                      <w:szCs w:val="16"/>
                                    </w:rPr>
                                    <w:tab/>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5FDAF1B" id="_x0000_t202" coordsize="21600,21600" o:spt="202" path="m,l,21600r21600,l21600,xe">
                      <v:stroke joinstyle="miter"/>
                      <v:path gradientshapeok="t" o:connecttype="rect"/>
                    </v:shapetype>
                    <v:shape id="_x0000_s1027" type="#_x0000_t202" style="position:absolute;left:0;text-align:left;margin-left:.7pt;margin-top:18.9pt;width:482.4pt;height:44.25pt;z-index:2516689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" stroked="f">
                      <v:textbox>
                        <w:txbxContent>
                          <w:p w14:paraId="04C6B2E6" w14:textId="77777777" w:rsidR="009963CE" w:rsidRPr="00EC280C" w:rsidRDefault="009963CE" w:rsidP="00C21B91">
                            <w:pPr>
                              <w:jc w:val="center"/>
                              <w:rPr>
                                <w:rFonts w:ascii="Times New Roman" w:eastAsia="Batang" w:hAnsi="Times New Roman" w:cs="Times New Roman"/>
                                <w:i/>
                                <w:sz w:val="16"/>
                                <w:szCs w:val="16"/>
                              </w:rPr>
                            </w:pPr>
                            <w:r w:rsidRPr="00EC280C">
                              <w:rPr>
                                <w:rFonts w:ascii="Times New Roman" w:eastAsia="Batang" w:hAnsi="Times New Roman" w:cs="Times New Roman"/>
                                <w:i/>
                                <w:sz w:val="16"/>
                                <w:szCs w:val="16"/>
                              </w:rPr>
                              <w:t>Проект № BG16M1OP001-5.001-0026 „Осигуряване на техническа помощ за подготовка на проекти за следващия програмен период 2021 - 2027 г.“, финансиран по Приоритетна ос 5 „Техническа помощ“ на Оперативна програма „Транспорт и транспортна инфраструктура“ 2014-2020 г.</w:t>
                            </w:r>
                            <w:r w:rsidRPr="00EC280C">
                              <w:rPr>
                                <w:rFonts w:ascii="Times New Roman" w:eastAsia="Batang" w:hAnsi="Times New Roman" w:cs="Times New Roman"/>
                                <w:i/>
                                <w:sz w:val="16"/>
                                <w:szCs w:val="16"/>
                              </w:rPr>
                              <w:tab/>
                            </w:r>
                            <w:r w:rsidRPr="00EC280C">
                              <w:rPr>
                                <w:rFonts w:ascii="Times New Roman" w:eastAsia="Batang" w:hAnsi="Times New Roman" w:cs="Times New Roman"/>
                                <w:i/>
                                <w:sz w:val="16"/>
                                <w:szCs w:val="16"/>
                              </w:rPr>
                              <w:tab/>
                            </w:r>
                          </w:p>
                        </w:txbxContent>
                      </v:textbox>
                      <w10:wrap type="square"/>
                    </v:shape>
                  </w:pict>
                </mc:Fallback>
              </mc:AlternateContent>
            </w:r>
          </w:p>
          <w:p w14:paraId="7D6A621C" w14:textId="66F2AD78" w:rsidR="009963CE" w:rsidRPr="00614F55" w:rsidRDefault="009963CE" w:rsidP="00C21B91">
            <w:pPr>
              <w:pStyle w:val="Footer"/>
              <w:jc w:val="center"/>
              <w:rPr>
                <w:i/>
                <w:sz w:val="10"/>
                <w:szCs w:val="20"/>
              </w:rPr>
            </w:pPr>
            <w:r w:rsidRPr="00614F55">
              <w:rPr>
                <w:sz w:val="16"/>
              </w:rPr>
              <w:fldChar w:fldCharType="begin"/>
            </w:r>
            <w:r w:rsidRPr="00614F55">
              <w:rPr>
                <w:sz w:val="16"/>
              </w:rPr>
              <w:instrText xml:space="preserve"> PAGE   \* MERGEFORMAT </w:instrText>
            </w:r>
            <w:r w:rsidRPr="00614F55">
              <w:rPr>
                <w:sz w:val="16"/>
              </w:rPr>
              <w:fldChar w:fldCharType="separate"/>
            </w:r>
            <w:r w:rsidR="00E51494">
              <w:rPr>
                <w:noProof/>
                <w:sz w:val="16"/>
              </w:rPr>
              <w:t>23</w:t>
            </w:r>
            <w:r w:rsidRPr="00614F55">
              <w:rPr>
                <w:noProof/>
                <w:sz w:val="16"/>
              </w:rPr>
              <w:fldChar w:fldCharType="end"/>
            </w:r>
          </w:p>
        </w:sdtContent>
      </w:sdt>
      <w:p w14:paraId="7542C28E" w14:textId="77777777" w:rsidR="009963CE" w:rsidRDefault="006331AC" w:rsidP="00C21B91">
        <w:pPr>
          <w:pStyle w:val="Footer"/>
          <w:widowControl w:val="0"/>
          <w:jc w:val="center"/>
          <w:rPr>
            <w:noProof/>
            <w:sz w:val="16"/>
          </w:rPr>
        </w:pPr>
      </w:p>
    </w:sdtContent>
  </w:sdt>
  <w:p w14:paraId="1D2EC17E" w14:textId="77777777" w:rsidR="009963CE" w:rsidRPr="00C21B91" w:rsidRDefault="009963CE" w:rsidP="00C21B91">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46426697"/>
      <w:docPartObj>
        <w:docPartGallery w:val="Page Numbers (Bottom of Page)"/>
        <w:docPartUnique/>
      </w:docPartObj>
    </w:sdtPr>
    <w:sdtEndPr>
      <w:rPr>
        <w:noProof/>
        <w:sz w:val="16"/>
      </w:rPr>
    </w:sdtEndPr>
    <w:sdtContent>
      <w:p w14:paraId="3A81BD57" w14:textId="77777777" w:rsidR="009963CE" w:rsidRDefault="009963CE" w:rsidP="00911412">
        <w:pPr>
          <w:pStyle w:val="Footer"/>
          <w:widowControl w:val="0"/>
          <w:jc w:val="center"/>
        </w:pPr>
      </w:p>
      <w:p w14:paraId="1E4980C3" w14:textId="77777777" w:rsidR="009963CE" w:rsidRPr="00EC280C" w:rsidRDefault="009963CE" w:rsidP="00911412">
        <w:pPr>
          <w:pStyle w:val="Footer"/>
          <w:widowControl w:val="0"/>
          <w:jc w:val="center"/>
          <w:rPr>
            <w:i/>
            <w:sz w:val="22"/>
            <w:lang w:val="en-US"/>
          </w:rPr>
        </w:pPr>
        <w:r>
          <w:rPr>
            <w:i/>
            <w:sz w:val="22"/>
          </w:rPr>
          <w:t>----------------------------------</w:t>
        </w:r>
        <w:r>
          <w:rPr>
            <w:i/>
            <w:sz w:val="22"/>
            <w:lang w:val="en-US"/>
          </w:rPr>
          <w:t>---</w:t>
        </w:r>
        <w:r>
          <w:rPr>
            <w:i/>
            <w:sz w:val="22"/>
          </w:rPr>
          <w:t xml:space="preserve">----------------- </w:t>
        </w:r>
        <w:hyperlink r:id="rId1" w:history="1">
          <w:r w:rsidRPr="00EC280C">
            <w:rPr>
              <w:rStyle w:val="Hyperlink"/>
              <w:rFonts w:ascii="Times New Roman" w:eastAsia="Times New Roman" w:hAnsi="Times New Roman" w:cs="Times New Roman"/>
              <w:i/>
              <w:color w:val="0000FF" w:themeColor="hyperlink"/>
              <w:sz w:val="22"/>
              <w:lang w:val="en-US"/>
            </w:rPr>
            <w:t>www.eufunds.bg</w:t>
          </w:r>
        </w:hyperlink>
        <w:r>
          <w:rPr>
            <w:i/>
            <w:sz w:val="22"/>
            <w:lang w:val="en-US"/>
          </w:rPr>
          <w:t xml:space="preserve"> ---------------------------------------------------</w:t>
        </w:r>
        <w:r w:rsidRPr="00EA71E4">
          <w:rPr>
            <w:i/>
            <w:noProof/>
            <w:sz w:val="16"/>
            <w:szCs w:val="20"/>
            <w:lang w:val="en-US" w:eastAsia="en-US"/>
          </w:rPr>
          <mc:AlternateContent>
            <mc:Choice Requires="wps">
              <w:drawing>
                <wp:anchor distT="45720" distB="45720" distL="114300" distR="114300" simplePos="0" relativeHeight="251671040" behindDoc="0" locked="0" layoutInCell="1" allowOverlap="1" wp14:anchorId="04ABD697" wp14:editId="4F54207E">
                  <wp:simplePos x="0" y="0"/>
                  <wp:positionH relativeFrom="column">
                    <wp:posOffset>8890</wp:posOffset>
                  </wp:positionH>
                  <wp:positionV relativeFrom="paragraph">
                    <wp:posOffset>240030</wp:posOffset>
                  </wp:positionV>
                  <wp:extent cx="6136004" cy="562609"/>
                  <wp:effectExtent l="0" t="0" r="0" b="9525"/>
                  <wp:wrapSquare wrapText="bothSides"/>
                  <wp:docPr id="17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36004" cy="562609"/>
                          </a:xfrm>
                          <a:prstGeom prst="rect">
                            <a:avLst/>
                          </a:prstGeom>
                          <a:solidFill>
                            <a:srgbClr val="FFFFFF"/>
                          </a:solidFill>
                          <a:ln w="9525">
                            <a:noFill/>
                            <a:miter lim="800000"/>
                            <a:headEnd/>
                            <a:tailEnd/>
                          </a:ln>
                        </wps:spPr>
                        <wps:txbx>
                          <w:txbxContent>
                            <w:p w14:paraId="38CAFEED" w14:textId="77777777" w:rsidR="009963CE" w:rsidRPr="00EC280C" w:rsidRDefault="009963CE" w:rsidP="00911412">
                              <w:pPr>
                                <w:jc w:val="center"/>
                                <w:rPr>
                                  <w:rFonts w:ascii="Times New Roman" w:eastAsia="Batang" w:hAnsi="Times New Roman" w:cs="Times New Roman"/>
                                  <w:i/>
                                  <w:sz w:val="16"/>
                                  <w:szCs w:val="16"/>
                                </w:rPr>
                              </w:pPr>
                              <w:r w:rsidRPr="00EC280C">
                                <w:rPr>
                                  <w:rFonts w:ascii="Times New Roman" w:eastAsia="Batang" w:hAnsi="Times New Roman" w:cs="Times New Roman"/>
                                  <w:i/>
                                  <w:sz w:val="16"/>
                                  <w:szCs w:val="16"/>
                                </w:rPr>
                                <w:t>Проект № BG16M1OP001-5.001-0026 „Осигуряване на техническа помощ за подготовка на проекти за следващия програмен период 2021 - 2027 г.“, финансиран по Приоритетна ос 5 „Техническа помощ“ на Оперативна програма „Транспорт и транспортна инфраструктура“ 2014-2020 г.</w:t>
                              </w:r>
                              <w:r w:rsidRPr="00EC280C">
                                <w:rPr>
                                  <w:rFonts w:ascii="Times New Roman" w:eastAsia="Batang" w:hAnsi="Times New Roman" w:cs="Times New Roman"/>
                                  <w:i/>
                                  <w:sz w:val="16"/>
                                  <w:szCs w:val="16"/>
                                </w:rPr>
                                <w:tab/>
                              </w:r>
                              <w:r w:rsidRPr="00EC280C">
                                <w:rPr>
                                  <w:rFonts w:ascii="Times New Roman" w:eastAsia="Batang" w:hAnsi="Times New Roman" w:cs="Times New Roman"/>
                                  <w:i/>
                                  <w:sz w:val="16"/>
                                  <w:szCs w:val="16"/>
                                </w:rPr>
                                <w:tab/>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4ABD697" id="_x0000_t202" coordsize="21600,21600" o:spt="202" path="m,l,21600r21600,l21600,xe">
                  <v:stroke joinstyle="miter"/>
                  <v:path gradientshapeok="t" o:connecttype="rect"/>
                </v:shapetype>
                <v:shape id="_x0000_s1028" type="#_x0000_t202" style="position:absolute;left:0;text-align:left;margin-left:.7pt;margin-top:18.9pt;width:483.15pt;height:44.3pt;z-index:2516710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" stroked="f">
                  <v:textbox>
                    <w:txbxContent>
                      <w:p w14:paraId="38CAFEED" w14:textId="77777777" w:rsidR="009963CE" w:rsidRPr="00EC280C" w:rsidRDefault="009963CE" w:rsidP="00911412">
                        <w:pPr>
                          <w:jc w:val="center"/>
                          <w:rPr>
                            <w:rFonts w:ascii="Times New Roman" w:eastAsia="Batang" w:hAnsi="Times New Roman" w:cs="Times New Roman"/>
                            <w:i/>
                            <w:sz w:val="16"/>
                            <w:szCs w:val="16"/>
                          </w:rPr>
                        </w:pPr>
                        <w:r w:rsidRPr="00EC280C">
                          <w:rPr>
                            <w:rFonts w:ascii="Times New Roman" w:eastAsia="Batang" w:hAnsi="Times New Roman" w:cs="Times New Roman"/>
                            <w:i/>
                            <w:sz w:val="16"/>
                            <w:szCs w:val="16"/>
                          </w:rPr>
                          <w:t>Проект № BG16M1OP001-5.001-0026 „Осигуряване на техническа помощ за подготовка на проекти за следващия програмен период 2021 - 2027 г.“, финансиран по Приоритетна ос 5 „Техническа помощ“ на Оперативна програма „Транспорт и транспортна инфраструктура“ 2014-2020 г.</w:t>
                        </w:r>
                        <w:r w:rsidRPr="00EC280C">
                          <w:rPr>
                            <w:rFonts w:ascii="Times New Roman" w:eastAsia="Batang" w:hAnsi="Times New Roman" w:cs="Times New Roman"/>
                            <w:i/>
                            <w:sz w:val="16"/>
                            <w:szCs w:val="16"/>
                          </w:rPr>
                          <w:tab/>
                        </w:r>
                        <w:r w:rsidRPr="00EC280C">
                          <w:rPr>
                            <w:rFonts w:ascii="Times New Roman" w:eastAsia="Batang" w:hAnsi="Times New Roman" w:cs="Times New Roman"/>
                            <w:i/>
                            <w:sz w:val="16"/>
                            <w:szCs w:val="16"/>
                          </w:rPr>
                          <w:tab/>
                        </w:r>
                      </w:p>
                    </w:txbxContent>
                  </v:textbox>
                  <w10:wrap type="square"/>
                </v:shape>
              </w:pict>
            </mc:Fallback>
          </mc:AlternateContent>
        </w:r>
      </w:p>
      <w:p w14:paraId="04DD6E45" w14:textId="77777777" w:rsidR="009963CE" w:rsidRDefault="009963CE" w:rsidP="00911412">
        <w:pPr>
          <w:pStyle w:val="Footer"/>
          <w:jc w:val="center"/>
          <w:rPr>
            <w:sz w:val="16"/>
          </w:rPr>
        </w:pPr>
      </w:p>
      <w:p w14:paraId="3DDBEDBC" w14:textId="1E670334" w:rsidR="009963CE" w:rsidRPr="00911412" w:rsidRDefault="009963CE" w:rsidP="00911412">
        <w:pPr>
          <w:pStyle w:val="Footer"/>
          <w:jc w:val="center"/>
        </w:pPr>
        <w:r w:rsidRPr="00614F55">
          <w:rPr>
            <w:sz w:val="16"/>
          </w:rPr>
          <w:fldChar w:fldCharType="begin"/>
        </w:r>
        <w:r w:rsidRPr="00614F55">
          <w:rPr>
            <w:sz w:val="16"/>
          </w:rPr>
          <w:instrText xml:space="preserve"> PAGE   \* MERGEFORMAT </w:instrText>
        </w:r>
        <w:r w:rsidRPr="00614F55">
          <w:rPr>
            <w:sz w:val="16"/>
          </w:rPr>
          <w:fldChar w:fldCharType="separate"/>
        </w:r>
        <w:r w:rsidR="002E7266">
          <w:rPr>
            <w:noProof/>
            <w:sz w:val="16"/>
          </w:rPr>
          <w:t>70</w:t>
        </w:r>
        <w:r w:rsidRPr="00614F55">
          <w:rPr>
            <w:noProof/>
            <w:sz w:val="16"/>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AF88E41" w14:textId="77777777" w:rsidR="00DB03C6" w:rsidRDefault="00DB03C6" w:rsidP="00EF6F69">
      <w:pPr>
        <w:spacing w:after="0" w:line="240" w:lineRule="auto"/>
      </w:pPr>
      <w:r>
        <w:separator/>
      </w:r>
    </w:p>
  </w:footnote>
  <w:footnote w:type="continuationSeparator" w:id="0">
    <w:p w14:paraId="3E559A78" w14:textId="77777777" w:rsidR="00DB03C6" w:rsidRDefault="00DB03C6" w:rsidP="00EF6F69">
      <w:pPr>
        <w:spacing w:after="0" w:line="240" w:lineRule="auto"/>
      </w:pPr>
      <w:r>
        <w:continuationSeparator/>
      </w:r>
    </w:p>
  </w:footnote>
  <w:footnote w:id="1">
    <w:p w14:paraId="5C0D51D9" w14:textId="77777777" w:rsidR="009963CE" w:rsidRPr="002B187B" w:rsidRDefault="009963CE" w:rsidP="000E443E">
      <w:pPr>
        <w:pStyle w:val="FootnoteText"/>
        <w:rPr>
          <w:sz w:val="18"/>
          <w:szCs w:val="18"/>
        </w:rPr>
      </w:pPr>
      <w:r w:rsidRPr="002B187B">
        <w:rPr>
          <w:rStyle w:val="FootnoteReference"/>
          <w:sz w:val="18"/>
          <w:szCs w:val="18"/>
        </w:rPr>
        <w:footnoteRef/>
      </w:r>
      <w:r w:rsidRPr="002B187B">
        <w:rPr>
          <w:sz w:val="18"/>
          <w:szCs w:val="18"/>
        </w:rPr>
        <w:t xml:space="preserve"> </w:t>
      </w:r>
      <w:hyperlink r:id="rId1" w:history="1">
        <w:r w:rsidRPr="002B187B">
          <w:rPr>
            <w:rStyle w:val="Hyperlink"/>
            <w:sz w:val="18"/>
            <w:szCs w:val="18"/>
          </w:rPr>
          <w:t>https://nsi.bg/bg/content/806/българия-и-европейския-съюз</w:t>
        </w:r>
      </w:hyperlink>
      <w:r w:rsidRPr="002B187B">
        <w:rPr>
          <w:sz w:val="18"/>
          <w:szCs w:val="18"/>
        </w:rPr>
        <w:t xml:space="preserve"> </w:t>
      </w:r>
    </w:p>
  </w:footnote>
  <w:footnote w:id="2">
    <w:p w14:paraId="0609D08C" w14:textId="77777777" w:rsidR="009963CE" w:rsidRPr="00BB278A" w:rsidRDefault="009963CE" w:rsidP="000E443E">
      <w:pPr>
        <w:pStyle w:val="FootnoteText"/>
        <w:rPr>
          <w:sz w:val="18"/>
          <w:szCs w:val="18"/>
        </w:rPr>
      </w:pPr>
      <w:r w:rsidRPr="002B187B">
        <w:rPr>
          <w:rStyle w:val="FootnoteReference"/>
          <w:sz w:val="18"/>
          <w:szCs w:val="18"/>
        </w:rPr>
        <w:footnoteRef/>
      </w:r>
      <w:r w:rsidRPr="002B187B">
        <w:rPr>
          <w:sz w:val="18"/>
          <w:szCs w:val="18"/>
        </w:rPr>
        <w:t xml:space="preserve"> </w:t>
      </w:r>
      <w:hyperlink r:id="rId2" w:history="1">
        <w:r w:rsidRPr="002B187B">
          <w:rPr>
            <w:rStyle w:val="Hyperlink"/>
            <w:sz w:val="18"/>
            <w:szCs w:val="18"/>
          </w:rPr>
          <w:t>https://www.statista.com/statistics/686147/gdp-growth-europe/</w:t>
        </w:r>
      </w:hyperlink>
      <w:r w:rsidRPr="002B187B">
        <w:rPr>
          <w:sz w:val="18"/>
          <w:szCs w:val="18"/>
        </w:rPr>
        <w:t xml:space="preserve"> </w:t>
      </w:r>
    </w:p>
  </w:footnote>
  <w:footnote w:id="3">
    <w:p w14:paraId="7934D948" w14:textId="77777777" w:rsidR="009963CE" w:rsidRPr="00067F50" w:rsidRDefault="009963CE" w:rsidP="00BB0022">
      <w:pPr>
        <w:pStyle w:val="FootnoteText"/>
        <w:rPr>
          <w:rStyle w:val="Hyperlink"/>
          <w:sz w:val="18"/>
          <w:szCs w:val="18"/>
        </w:rPr>
      </w:pPr>
      <w:r w:rsidRPr="00067F50">
        <w:rPr>
          <w:rStyle w:val="FootnoteReference"/>
          <w:sz w:val="18"/>
          <w:szCs w:val="18"/>
        </w:rPr>
        <w:footnoteRef/>
      </w:r>
      <w:r w:rsidRPr="00067F50">
        <w:rPr>
          <w:rStyle w:val="Hyperlink"/>
          <w:sz w:val="18"/>
          <w:szCs w:val="18"/>
        </w:rPr>
        <w:t xml:space="preserve"> </w:t>
      </w:r>
      <w:hyperlink r:id="rId3" w:history="1">
        <w:r w:rsidRPr="00067F50">
          <w:rPr>
            <w:rStyle w:val="Hyperlink"/>
            <w:sz w:val="18"/>
            <w:szCs w:val="18"/>
          </w:rPr>
          <w:t>https://ec.europa.eu/eurostat/databrowser/view/tec00115/default/line?lang=en</w:t>
        </w:r>
      </w:hyperlink>
      <w:r w:rsidRPr="00067F50">
        <w:rPr>
          <w:rStyle w:val="Hyperlink"/>
          <w:sz w:val="18"/>
          <w:szCs w:val="18"/>
        </w:rPr>
        <w:t xml:space="preserve"> </w:t>
      </w:r>
    </w:p>
  </w:footnote>
  <w:footnote w:id="4">
    <w:p w14:paraId="5F003074" w14:textId="77777777" w:rsidR="009963CE" w:rsidRPr="00067F50" w:rsidRDefault="009963CE" w:rsidP="00067F50">
      <w:pPr>
        <w:pStyle w:val="FootnoteText"/>
        <w:rPr>
          <w:rStyle w:val="Hyperlink"/>
          <w:sz w:val="18"/>
          <w:szCs w:val="18"/>
        </w:rPr>
      </w:pPr>
      <w:r w:rsidRPr="00067F50">
        <w:rPr>
          <w:rStyle w:val="FootnoteReference"/>
          <w:sz w:val="18"/>
          <w:szCs w:val="18"/>
        </w:rPr>
        <w:footnoteRef/>
      </w:r>
      <w:r w:rsidRPr="00067F50">
        <w:rPr>
          <w:rStyle w:val="Hyperlink"/>
          <w:sz w:val="18"/>
          <w:szCs w:val="18"/>
        </w:rPr>
        <w:t xml:space="preserve"> </w:t>
      </w:r>
      <w:hyperlink r:id="rId4" w:history="1">
        <w:r w:rsidRPr="00067F50">
          <w:rPr>
            <w:rStyle w:val="Hyperlink"/>
            <w:sz w:val="18"/>
            <w:szCs w:val="18"/>
          </w:rPr>
          <w:t>https://ec.europa.eu/eurostat/databrowser/view/tec00115/default/line?lang=en</w:t>
        </w:r>
      </w:hyperlink>
      <w:r w:rsidRPr="00067F50">
        <w:rPr>
          <w:rStyle w:val="Hyperlink"/>
          <w:sz w:val="18"/>
          <w:szCs w:val="18"/>
        </w:rPr>
        <w:t xml:space="preserve"> </w:t>
      </w:r>
    </w:p>
  </w:footnote>
  <w:footnote w:id="5">
    <w:p w14:paraId="60A0F323" w14:textId="77777777" w:rsidR="009963CE" w:rsidRPr="002B187B" w:rsidRDefault="009963CE" w:rsidP="000E443E">
      <w:pPr>
        <w:pStyle w:val="FootnoteText"/>
        <w:rPr>
          <w:sz w:val="18"/>
          <w:szCs w:val="18"/>
        </w:rPr>
      </w:pPr>
      <w:r w:rsidRPr="002B187B">
        <w:rPr>
          <w:rStyle w:val="FootnoteReference"/>
          <w:sz w:val="18"/>
          <w:szCs w:val="18"/>
        </w:rPr>
        <w:footnoteRef/>
      </w:r>
      <w:r w:rsidRPr="002B187B">
        <w:rPr>
          <w:sz w:val="18"/>
          <w:szCs w:val="18"/>
        </w:rPr>
        <w:t xml:space="preserve"> </w:t>
      </w:r>
      <w:hyperlink r:id="rId5" w:history="1">
        <w:r w:rsidRPr="002B187B">
          <w:rPr>
            <w:rStyle w:val="Hyperlink"/>
            <w:sz w:val="18"/>
            <w:szCs w:val="18"/>
          </w:rPr>
          <w:t>https://ec.europa.eu/eurostat/web/euro-indicators</w:t>
        </w:r>
      </w:hyperlink>
      <w:r w:rsidRPr="002B187B">
        <w:rPr>
          <w:sz w:val="18"/>
          <w:szCs w:val="18"/>
        </w:rPr>
        <w:t xml:space="preserve"> </w:t>
      </w:r>
    </w:p>
  </w:footnote>
  <w:footnote w:id="6">
    <w:p w14:paraId="199C791B" w14:textId="77777777" w:rsidR="009963CE" w:rsidRPr="009963CE" w:rsidRDefault="009963CE" w:rsidP="000E443E">
      <w:pPr>
        <w:pStyle w:val="FootnoteText"/>
        <w:rPr>
          <w:sz w:val="18"/>
          <w:szCs w:val="18"/>
        </w:rPr>
      </w:pPr>
      <w:r>
        <w:rPr>
          <w:rStyle w:val="FootnoteReference"/>
        </w:rPr>
        <w:footnoteRef/>
      </w:r>
      <w:r>
        <w:t xml:space="preserve"> </w:t>
      </w:r>
      <w:hyperlink r:id="rId6" w:history="1">
        <w:r w:rsidRPr="00243D44">
          <w:rPr>
            <w:rStyle w:val="Hyperlink"/>
            <w:sz w:val="18"/>
            <w:szCs w:val="18"/>
          </w:rPr>
          <w:t>https://www.ecb.europa.eu/stats/financial_markets_and_interest_rates/long_term_interest_rates/html/index.en.html</w:t>
        </w:r>
      </w:hyperlink>
      <w:r w:rsidRPr="009963CE">
        <w:rPr>
          <w:sz w:val="18"/>
          <w:szCs w:val="18"/>
        </w:rPr>
        <w:t xml:space="preserve"> </w:t>
      </w:r>
    </w:p>
  </w:footnote>
  <w:footnote w:id="7">
    <w:p w14:paraId="22DED029" w14:textId="77777777" w:rsidR="009963CE" w:rsidRPr="00BB278A" w:rsidRDefault="009963CE" w:rsidP="000E443E">
      <w:pPr>
        <w:pStyle w:val="FootnoteText"/>
        <w:rPr>
          <w:sz w:val="18"/>
          <w:szCs w:val="18"/>
        </w:rPr>
      </w:pPr>
      <w:r w:rsidRPr="002B187B">
        <w:rPr>
          <w:rStyle w:val="FootnoteReference"/>
          <w:sz w:val="18"/>
          <w:szCs w:val="18"/>
        </w:rPr>
        <w:footnoteRef/>
      </w:r>
      <w:r w:rsidRPr="002B187B">
        <w:rPr>
          <w:sz w:val="18"/>
          <w:szCs w:val="18"/>
        </w:rPr>
        <w:t xml:space="preserve"> </w:t>
      </w:r>
      <w:hyperlink r:id="rId7" w:history="1">
        <w:r w:rsidRPr="002B187B">
          <w:rPr>
            <w:rStyle w:val="Hyperlink"/>
            <w:sz w:val="18"/>
            <w:szCs w:val="18"/>
          </w:rPr>
          <w:t>https://ec.europa.eu/eurostat/databrowser/view/tps00203/default/line?lang=en</w:t>
        </w:r>
      </w:hyperlink>
      <w:r w:rsidRPr="002B187B">
        <w:rPr>
          <w:sz w:val="18"/>
          <w:szCs w:val="18"/>
        </w:rPr>
        <w:t xml:space="preserve"> </w:t>
      </w:r>
    </w:p>
  </w:footnote>
  <w:footnote w:id="8">
    <w:p w14:paraId="58E47615" w14:textId="77777777" w:rsidR="009963CE" w:rsidRPr="00D717CC" w:rsidRDefault="009963CE" w:rsidP="000E443E">
      <w:pPr>
        <w:pStyle w:val="FootnoteText"/>
        <w:rPr>
          <w:sz w:val="18"/>
          <w:szCs w:val="18"/>
        </w:rPr>
      </w:pPr>
      <w:r w:rsidRPr="00D717CC">
        <w:rPr>
          <w:rStyle w:val="FootnoteReference"/>
          <w:sz w:val="18"/>
          <w:szCs w:val="18"/>
        </w:rPr>
        <w:footnoteRef/>
      </w:r>
      <w:r w:rsidRPr="00D717CC">
        <w:rPr>
          <w:sz w:val="18"/>
          <w:szCs w:val="18"/>
        </w:rPr>
        <w:t xml:space="preserve"> </w:t>
      </w:r>
      <w:hyperlink r:id="rId8" w:history="1">
        <w:r w:rsidRPr="004C182E">
          <w:rPr>
            <w:rStyle w:val="Hyperlink"/>
            <w:sz w:val="18"/>
            <w:szCs w:val="18"/>
          </w:rPr>
          <w:t>https://ec.europa.eu/eurostat/statistics-</w:t>
        </w:r>
        <w:r w:rsidRPr="004C182E">
          <w:rPr>
            <w:rStyle w:val="Hyperlink"/>
            <w:sz w:val="18"/>
            <w:szCs w:val="18"/>
            <w:lang w:val="en-GB"/>
          </w:rPr>
          <w:t xml:space="preserve"> </w:t>
        </w:r>
        <w:r w:rsidRPr="004C182E">
          <w:rPr>
            <w:rStyle w:val="Hyperlink"/>
            <w:sz w:val="18"/>
            <w:szCs w:val="18"/>
          </w:rPr>
          <w:t>explained/index.php?title=File:General_government_debt,_2022_and_2023_(%C2%B9)_(General_government_gross_debt,_%25_of_GDP).png2</w:t>
        </w:r>
      </w:hyperlink>
      <w:r w:rsidRPr="00D717CC">
        <w:rPr>
          <w:sz w:val="18"/>
          <w:szCs w:val="18"/>
        </w:rPr>
        <w:t xml:space="preserve"> </w:t>
      </w:r>
    </w:p>
  </w:footnote>
  <w:footnote w:id="9">
    <w:p w14:paraId="4F92DE84" w14:textId="77777777" w:rsidR="009963CE" w:rsidRPr="00D717CC" w:rsidRDefault="009963CE" w:rsidP="000E443E">
      <w:pPr>
        <w:pStyle w:val="FootnoteText"/>
        <w:rPr>
          <w:sz w:val="18"/>
          <w:szCs w:val="18"/>
        </w:rPr>
      </w:pPr>
      <w:r w:rsidRPr="00D717CC">
        <w:rPr>
          <w:rStyle w:val="FootnoteReference"/>
          <w:sz w:val="18"/>
          <w:szCs w:val="18"/>
        </w:rPr>
        <w:footnoteRef/>
      </w:r>
      <w:r w:rsidRPr="00D717CC">
        <w:rPr>
          <w:sz w:val="18"/>
          <w:szCs w:val="18"/>
        </w:rPr>
        <w:t xml:space="preserve"> </w:t>
      </w:r>
      <w:hyperlink r:id="rId9" w:history="1">
        <w:r w:rsidRPr="00D717CC">
          <w:rPr>
            <w:rStyle w:val="Hyperlink"/>
            <w:sz w:val="18"/>
            <w:szCs w:val="18"/>
          </w:rPr>
          <w:t>https://www.nsi.bg/bg/content/11474брутен-вътрешен-продукт-по-пазарни-цени</w:t>
        </w:r>
      </w:hyperlink>
      <w:r w:rsidRPr="00D717CC">
        <w:rPr>
          <w:sz w:val="18"/>
          <w:szCs w:val="18"/>
        </w:rPr>
        <w:t xml:space="preserve"> </w:t>
      </w:r>
    </w:p>
  </w:footnote>
  <w:footnote w:id="10">
    <w:p w14:paraId="506F5474" w14:textId="77777777" w:rsidR="009963CE" w:rsidRPr="00D717CC" w:rsidRDefault="009963CE" w:rsidP="000E443E">
      <w:pPr>
        <w:pStyle w:val="FootnoteText"/>
        <w:rPr>
          <w:sz w:val="18"/>
          <w:szCs w:val="18"/>
        </w:rPr>
      </w:pPr>
      <w:r w:rsidRPr="00D717CC">
        <w:rPr>
          <w:rStyle w:val="FootnoteReference"/>
          <w:sz w:val="18"/>
          <w:szCs w:val="18"/>
        </w:rPr>
        <w:footnoteRef/>
      </w:r>
      <w:r w:rsidRPr="00D717CC">
        <w:rPr>
          <w:sz w:val="18"/>
          <w:szCs w:val="18"/>
        </w:rPr>
        <w:t xml:space="preserve"> </w:t>
      </w:r>
      <w:hyperlink r:id="rId10" w:history="1">
        <w:r w:rsidRPr="00D717CC">
          <w:rPr>
            <w:rStyle w:val="Hyperlink"/>
            <w:sz w:val="18"/>
            <w:szCs w:val="18"/>
          </w:rPr>
          <w:t>https://www.bnb.bg/bnbweb/groups/public/documents/bnb_download/s_macro_indicators_a1_pdf_bg.pdf</w:t>
        </w:r>
      </w:hyperlink>
      <w:r w:rsidRPr="00D717CC">
        <w:rPr>
          <w:sz w:val="18"/>
          <w:szCs w:val="18"/>
        </w:rPr>
        <w:t xml:space="preserve"> </w:t>
      </w:r>
    </w:p>
  </w:footnote>
  <w:footnote w:id="11">
    <w:p w14:paraId="5A07D290" w14:textId="77777777" w:rsidR="009963CE" w:rsidRPr="00D717CC" w:rsidRDefault="009963CE" w:rsidP="000E443E">
      <w:pPr>
        <w:pStyle w:val="FootnoteText"/>
        <w:rPr>
          <w:sz w:val="18"/>
          <w:szCs w:val="18"/>
        </w:rPr>
      </w:pPr>
      <w:r w:rsidRPr="00D717CC">
        <w:rPr>
          <w:rStyle w:val="FootnoteReference"/>
          <w:sz w:val="18"/>
          <w:szCs w:val="18"/>
        </w:rPr>
        <w:footnoteRef/>
      </w:r>
      <w:r w:rsidRPr="00D717CC">
        <w:rPr>
          <w:sz w:val="18"/>
          <w:szCs w:val="18"/>
        </w:rPr>
        <w:t xml:space="preserve"> </w:t>
      </w:r>
      <w:hyperlink r:id="rId11" w:history="1">
        <w:r w:rsidRPr="00D717CC">
          <w:rPr>
            <w:rStyle w:val="Hyperlink"/>
            <w:sz w:val="18"/>
            <w:szCs w:val="18"/>
          </w:rPr>
          <w:t>https://www.minfin.bg/bg/868</w:t>
        </w:r>
      </w:hyperlink>
      <w:r w:rsidRPr="00D717CC">
        <w:rPr>
          <w:sz w:val="18"/>
          <w:szCs w:val="18"/>
        </w:rPr>
        <w:t xml:space="preserve"> </w:t>
      </w:r>
    </w:p>
  </w:footnote>
  <w:footnote w:id="12">
    <w:p w14:paraId="7925B1C8" w14:textId="77777777" w:rsidR="009963CE" w:rsidRPr="003A5EE0" w:rsidRDefault="009963CE" w:rsidP="000E443E">
      <w:pPr>
        <w:pStyle w:val="FootnoteText"/>
        <w:rPr>
          <w:sz w:val="18"/>
          <w:szCs w:val="18"/>
        </w:rPr>
      </w:pPr>
      <w:r w:rsidRPr="003A5EE0">
        <w:rPr>
          <w:rStyle w:val="FootnoteReference"/>
          <w:sz w:val="18"/>
          <w:szCs w:val="18"/>
        </w:rPr>
        <w:footnoteRef/>
      </w:r>
      <w:r w:rsidRPr="003A5EE0">
        <w:rPr>
          <w:sz w:val="18"/>
          <w:szCs w:val="18"/>
        </w:rPr>
        <w:t xml:space="preserve"> </w:t>
      </w:r>
      <w:hyperlink r:id="rId12" w:history="1">
        <w:r w:rsidRPr="003A5EE0">
          <w:rPr>
            <w:rStyle w:val="Hyperlink"/>
            <w:sz w:val="18"/>
            <w:szCs w:val="18"/>
          </w:rPr>
          <w:t>https://www.nsi.bg/bg/content/2996/прогноза-за-населението-по-области-и-пол</w:t>
        </w:r>
      </w:hyperlink>
      <w:r w:rsidRPr="003A5EE0">
        <w:rPr>
          <w:sz w:val="18"/>
          <w:szCs w:val="18"/>
        </w:rPr>
        <w:t xml:space="preserve">   </w:t>
      </w:r>
    </w:p>
  </w:footnote>
  <w:footnote w:id="13">
    <w:p w14:paraId="2F8A617C" w14:textId="77777777" w:rsidR="009963CE" w:rsidRPr="00583843" w:rsidRDefault="009963CE" w:rsidP="00441346">
      <w:pPr>
        <w:pStyle w:val="FootnoteText"/>
        <w:rPr>
          <w:sz w:val="16"/>
          <w:szCs w:val="16"/>
        </w:rPr>
      </w:pPr>
      <w:r w:rsidRPr="00583843">
        <w:rPr>
          <w:rStyle w:val="FootnoteReference"/>
          <w:sz w:val="16"/>
          <w:szCs w:val="16"/>
        </w:rPr>
        <w:footnoteRef/>
      </w:r>
      <w:r w:rsidRPr="00583843">
        <w:rPr>
          <w:sz w:val="16"/>
          <w:szCs w:val="16"/>
        </w:rPr>
        <w:t xml:space="preserve"> </w:t>
      </w:r>
      <w:hyperlink r:id="rId13" w:history="1">
        <w:r w:rsidRPr="00583843">
          <w:rPr>
            <w:rStyle w:val="Hyperlink"/>
            <w:sz w:val="16"/>
            <w:szCs w:val="16"/>
          </w:rPr>
          <w:t>https://reader.elsevier.com/reader/sd/pii/S2352146521003756?token=7A0174D662D2620ED8225DE675F4C 306096695B0D007209F7984CBBE1DBA83A4BD3F43CB780C8739D2205076DEAC56BF&amp;originRegion=eu-west-1&amp;originCreation=20211029054241</w:t>
        </w:r>
      </w:hyperlink>
      <w:r w:rsidRPr="00583843">
        <w:rPr>
          <w:sz w:val="16"/>
          <w:szCs w:val="16"/>
        </w:rPr>
        <w:t xml:space="preserve"> </w:t>
      </w:r>
    </w:p>
  </w:footnote>
  <w:footnote w:id="14">
    <w:p w14:paraId="6ACAB10E" w14:textId="77777777" w:rsidR="009963CE" w:rsidRPr="00583843" w:rsidRDefault="009963CE" w:rsidP="00441346">
      <w:pPr>
        <w:rPr>
          <w:rFonts w:ascii="Times New Roman" w:hAnsi="Times New Roman" w:cs="Times New Roman"/>
          <w:sz w:val="16"/>
          <w:szCs w:val="16"/>
        </w:rPr>
      </w:pPr>
      <w:r w:rsidRPr="00583843">
        <w:rPr>
          <w:rStyle w:val="FootnoteReference"/>
          <w:rFonts w:ascii="Times New Roman" w:hAnsi="Times New Roman"/>
          <w:sz w:val="16"/>
          <w:szCs w:val="16"/>
        </w:rPr>
        <w:footnoteRef/>
      </w:r>
      <w:r w:rsidRPr="00583843">
        <w:rPr>
          <w:rFonts w:ascii="Times New Roman" w:hAnsi="Times New Roman" w:cs="Times New Roman"/>
          <w:sz w:val="16"/>
          <w:szCs w:val="16"/>
        </w:rPr>
        <w:t xml:space="preserve"> </w:t>
      </w:r>
      <w:hyperlink r:id="rId14" w:history="1">
        <w:r w:rsidRPr="00583843">
          <w:rPr>
            <w:rFonts w:ascii="Times New Roman" w:eastAsia="Times New Roman" w:hAnsi="Times New Roman" w:cs="Times New Roman"/>
            <w:sz w:val="16"/>
            <w:szCs w:val="16"/>
            <w:u w:val="single"/>
          </w:rPr>
          <w:t>http://www.nsi.bg/bg/content/1755/морски-транспорт</w:t>
        </w:r>
      </w:hyperlink>
    </w:p>
  </w:footnote>
  <w:footnote w:id="15">
    <w:p w14:paraId="7CF74C36" w14:textId="77777777" w:rsidR="009963CE" w:rsidRPr="00583843" w:rsidRDefault="009963CE" w:rsidP="00441346">
      <w:pPr>
        <w:pStyle w:val="FootnoteText"/>
        <w:rPr>
          <w:sz w:val="16"/>
          <w:szCs w:val="16"/>
        </w:rPr>
      </w:pPr>
      <w:r w:rsidRPr="00583843">
        <w:rPr>
          <w:rStyle w:val="FootnoteReference"/>
          <w:sz w:val="16"/>
          <w:szCs w:val="16"/>
        </w:rPr>
        <w:footnoteRef/>
      </w:r>
      <w:r w:rsidRPr="00583843">
        <w:rPr>
          <w:sz w:val="16"/>
          <w:szCs w:val="16"/>
        </w:rPr>
        <w:t xml:space="preserve"> </w:t>
      </w:r>
      <w:hyperlink r:id="rId15" w:history="1">
        <w:r w:rsidRPr="00583843">
          <w:rPr>
            <w:rStyle w:val="Hyperlink"/>
            <w:sz w:val="16"/>
            <w:szCs w:val="16"/>
          </w:rPr>
          <w:t>https://nsi.bg/sites/default/files/files/pressreleases/Transport2021q2_T1R7MTK.pdf</w:t>
        </w:r>
      </w:hyperlink>
      <w:r w:rsidRPr="00583843">
        <w:rPr>
          <w:sz w:val="16"/>
          <w:szCs w:val="16"/>
        </w:rPr>
        <w:t xml:space="preserve"> </w:t>
      </w:r>
    </w:p>
  </w:footnote>
  <w:footnote w:id="16">
    <w:p w14:paraId="19B3F1CE" w14:textId="77777777" w:rsidR="009963CE" w:rsidRPr="00A81B8F" w:rsidRDefault="009963CE" w:rsidP="007768D5">
      <w:pPr>
        <w:pStyle w:val="FootnoteText"/>
        <w:rPr>
          <w:sz w:val="18"/>
          <w:szCs w:val="18"/>
        </w:rPr>
      </w:pPr>
      <w:r w:rsidRPr="00A81B8F">
        <w:rPr>
          <w:rStyle w:val="FootnoteReference"/>
          <w:sz w:val="18"/>
          <w:szCs w:val="18"/>
        </w:rPr>
        <w:footnoteRef/>
      </w:r>
      <w:r w:rsidRPr="00A81B8F">
        <w:rPr>
          <w:sz w:val="18"/>
          <w:szCs w:val="18"/>
        </w:rPr>
        <w:t xml:space="preserve"> </w:t>
      </w:r>
      <w:hyperlink r:id="rId16" w:history="1">
        <w:r w:rsidRPr="00A81B8F">
          <w:rPr>
            <w:rStyle w:val="Hyperlink"/>
            <w:sz w:val="18"/>
            <w:szCs w:val="18"/>
          </w:rPr>
          <w:t>https://ec.europa.eu/regional_policy/en/information/publications/guides/2021/economic-appraisal-vademecum-2021-2027-general-principles-and-sector-applications</w:t>
        </w:r>
      </w:hyperlink>
      <w:r w:rsidRPr="00A81B8F">
        <w:rPr>
          <w:rStyle w:val="Hyperlink"/>
          <w:sz w:val="18"/>
          <w:szCs w:val="18"/>
        </w:rPr>
        <w:t xml:space="preserve"> </w:t>
      </w:r>
      <w:r w:rsidRPr="00A81B8F">
        <w:rPr>
          <w:sz w:val="18"/>
          <w:szCs w:val="18"/>
        </w:rPr>
        <w:t xml:space="preserve"> </w:t>
      </w:r>
    </w:p>
  </w:footnote>
  <w:footnote w:id="17">
    <w:p w14:paraId="27502396" w14:textId="77777777" w:rsidR="009963CE" w:rsidRPr="00A81B8F" w:rsidRDefault="009963CE" w:rsidP="007768D5">
      <w:pPr>
        <w:pStyle w:val="FootnoteText"/>
        <w:spacing w:before="60" w:after="60"/>
        <w:rPr>
          <w:rStyle w:val="Hyperlink"/>
          <w:sz w:val="18"/>
          <w:szCs w:val="18"/>
        </w:rPr>
      </w:pPr>
      <w:r w:rsidRPr="00A81B8F">
        <w:rPr>
          <w:rStyle w:val="FootnoteReference"/>
          <w:sz w:val="18"/>
          <w:szCs w:val="18"/>
          <w:lang w:val="en-GB"/>
        </w:rPr>
        <w:footnoteRef/>
      </w:r>
      <w:r w:rsidRPr="00A81B8F">
        <w:rPr>
          <w:sz w:val="18"/>
          <w:szCs w:val="18"/>
          <w:lang w:val="en-GB"/>
        </w:rPr>
        <w:t xml:space="preserve"> </w:t>
      </w:r>
      <w:r w:rsidRPr="00A81B8F">
        <w:rPr>
          <w:rStyle w:val="Hyperlink"/>
          <w:sz w:val="18"/>
          <w:szCs w:val="18"/>
        </w:rPr>
        <w:t xml:space="preserve">ANNEX I </w:t>
      </w:r>
      <w:r w:rsidRPr="00A81B8F">
        <w:rPr>
          <w:rStyle w:val="Hyperlink"/>
          <w:sz w:val="18"/>
          <w:szCs w:val="18"/>
        </w:rPr>
        <w:t>to Commission Delegated Regulation (EU) No 480/2014.</w:t>
      </w:r>
    </w:p>
  </w:footnote>
  <w:footnote w:id="18">
    <w:p w14:paraId="4871EA5D" w14:textId="77777777" w:rsidR="009963CE" w:rsidRPr="00A81B8F" w:rsidRDefault="009963CE" w:rsidP="007768D5">
      <w:pPr>
        <w:pStyle w:val="FootnoteText"/>
        <w:spacing w:before="60" w:after="60"/>
        <w:rPr>
          <w:sz w:val="18"/>
          <w:szCs w:val="18"/>
        </w:rPr>
      </w:pPr>
      <w:r w:rsidRPr="00A81B8F">
        <w:rPr>
          <w:rStyle w:val="FootnoteReference"/>
          <w:sz w:val="18"/>
          <w:szCs w:val="18"/>
          <w:lang w:val="en-GB"/>
        </w:rPr>
        <w:footnoteRef/>
      </w:r>
      <w:r w:rsidRPr="00A81B8F">
        <w:rPr>
          <w:sz w:val="18"/>
          <w:szCs w:val="18"/>
          <w:lang w:val="en-GB"/>
        </w:rPr>
        <w:t xml:space="preserve"> </w:t>
      </w:r>
      <w:r w:rsidRPr="00A81B8F">
        <w:rPr>
          <w:sz w:val="18"/>
          <w:szCs w:val="18"/>
          <w:u w:val="single"/>
          <w:lang w:val="en-GB"/>
        </w:rPr>
        <w:t>Guide to CBA of Investments project, Economic appraisal tool for Cohesion Policy 2014-2020, December 2014, Annex I. The financial discount rate</w:t>
      </w:r>
      <w:r w:rsidRPr="00A81B8F">
        <w:rPr>
          <w:sz w:val="18"/>
          <w:szCs w:val="18"/>
          <w:u w:val="single"/>
        </w:rPr>
        <w:t>.</w:t>
      </w:r>
    </w:p>
  </w:footnote>
  <w:footnote w:id="19">
    <w:p w14:paraId="7E2233B8" w14:textId="77777777" w:rsidR="009963CE" w:rsidRPr="00231CC7" w:rsidRDefault="009963CE" w:rsidP="00870376">
      <w:pPr>
        <w:pStyle w:val="FootnoteText"/>
        <w:rPr>
          <w:sz w:val="18"/>
          <w:szCs w:val="18"/>
        </w:rPr>
      </w:pPr>
      <w:r w:rsidRPr="00231CC7">
        <w:rPr>
          <w:rStyle w:val="FootnoteReference"/>
          <w:sz w:val="18"/>
          <w:szCs w:val="18"/>
        </w:rPr>
        <w:footnoteRef/>
      </w:r>
      <w:r w:rsidRPr="00231CC7">
        <w:rPr>
          <w:sz w:val="18"/>
          <w:szCs w:val="18"/>
        </w:rPr>
        <w:t xml:space="preserve"> </w:t>
      </w:r>
      <w:hyperlink r:id="rId17" w:history="1">
        <w:r w:rsidRPr="00231CC7">
          <w:rPr>
            <w:rStyle w:val="Hyperlink"/>
            <w:sz w:val="18"/>
            <w:szCs w:val="18"/>
          </w:rPr>
          <w:t>https://eur-lex.europa.eu/legal-content/BG/TXT/?uri=CELEX%3A32017R0352</w:t>
        </w:r>
      </w:hyperlink>
      <w:r w:rsidRPr="00231CC7">
        <w:rPr>
          <w:sz w:val="18"/>
          <w:szCs w:val="18"/>
        </w:rPr>
        <w:t xml:space="preserve"> </w:t>
      </w:r>
    </w:p>
  </w:footnote>
  <w:footnote w:id="20">
    <w:p w14:paraId="0127030C" w14:textId="77777777" w:rsidR="009963CE" w:rsidRPr="00231CC7" w:rsidRDefault="009963CE" w:rsidP="00870376">
      <w:pPr>
        <w:pStyle w:val="FootnoteText"/>
        <w:rPr>
          <w:sz w:val="18"/>
          <w:szCs w:val="18"/>
        </w:rPr>
      </w:pPr>
      <w:r w:rsidRPr="00231CC7">
        <w:rPr>
          <w:rStyle w:val="FootnoteReference"/>
          <w:sz w:val="18"/>
          <w:szCs w:val="18"/>
        </w:rPr>
        <w:footnoteRef/>
      </w:r>
      <w:r w:rsidRPr="00231CC7">
        <w:rPr>
          <w:sz w:val="18"/>
          <w:szCs w:val="18"/>
        </w:rPr>
        <w:t xml:space="preserve"> </w:t>
      </w:r>
      <w:hyperlink r:id="rId18" w:history="1">
        <w:r w:rsidRPr="00231CC7">
          <w:rPr>
            <w:rStyle w:val="Hyperlink"/>
            <w:sz w:val="18"/>
            <w:szCs w:val="18"/>
          </w:rPr>
          <w:t>https://www.lex.bg/laws/ldoc/2134907392</w:t>
        </w:r>
      </w:hyperlink>
      <w:r w:rsidRPr="00231CC7">
        <w:rPr>
          <w:sz w:val="18"/>
          <w:szCs w:val="18"/>
        </w:rPr>
        <w:t xml:space="preserve"> </w:t>
      </w:r>
    </w:p>
  </w:footnote>
  <w:footnote w:id="21">
    <w:p w14:paraId="50AC97BC" w14:textId="77777777" w:rsidR="009963CE" w:rsidRPr="00231CC7" w:rsidRDefault="009963CE" w:rsidP="00870376">
      <w:pPr>
        <w:pStyle w:val="FootnoteText"/>
        <w:rPr>
          <w:sz w:val="18"/>
          <w:szCs w:val="18"/>
        </w:rPr>
      </w:pPr>
      <w:r w:rsidRPr="00231CC7">
        <w:rPr>
          <w:rStyle w:val="FootnoteReference"/>
          <w:sz w:val="18"/>
          <w:szCs w:val="18"/>
        </w:rPr>
        <w:footnoteRef/>
      </w:r>
      <w:r w:rsidRPr="00231CC7">
        <w:rPr>
          <w:sz w:val="18"/>
          <w:szCs w:val="18"/>
        </w:rPr>
        <w:t xml:space="preserve"> </w:t>
      </w:r>
      <w:hyperlink r:id="rId19" w:history="1">
        <w:r w:rsidRPr="00231CC7">
          <w:rPr>
            <w:rStyle w:val="Hyperlink"/>
            <w:sz w:val="18"/>
            <w:szCs w:val="18"/>
          </w:rPr>
          <w:t>http://www.bgports.bg/bg/page/40</w:t>
        </w:r>
      </w:hyperlink>
      <w:r w:rsidRPr="00231CC7">
        <w:rPr>
          <w:sz w:val="18"/>
          <w:szCs w:val="18"/>
        </w:rPr>
        <w:t xml:space="preserve"> </w:t>
      </w:r>
    </w:p>
  </w:footnote>
  <w:footnote w:id="22">
    <w:p w14:paraId="0845DFDE" w14:textId="77777777" w:rsidR="009963CE" w:rsidRPr="00231CC7" w:rsidRDefault="009963CE" w:rsidP="00870376">
      <w:pPr>
        <w:pStyle w:val="FootnoteText"/>
        <w:rPr>
          <w:sz w:val="18"/>
          <w:szCs w:val="18"/>
        </w:rPr>
      </w:pPr>
      <w:r w:rsidRPr="00231CC7">
        <w:rPr>
          <w:rStyle w:val="FootnoteReference"/>
          <w:sz w:val="18"/>
          <w:szCs w:val="18"/>
        </w:rPr>
        <w:footnoteRef/>
      </w:r>
      <w:r w:rsidRPr="00231CC7">
        <w:rPr>
          <w:sz w:val="18"/>
          <w:szCs w:val="18"/>
        </w:rPr>
        <w:t xml:space="preserve"> </w:t>
      </w:r>
      <w:hyperlink r:id="rId20" w:history="1">
        <w:r w:rsidRPr="00231CC7">
          <w:rPr>
            <w:rStyle w:val="Hyperlink"/>
            <w:sz w:val="18"/>
            <w:szCs w:val="18"/>
          </w:rPr>
          <w:t>http://www.bgports.bg/bg/page/40</w:t>
        </w:r>
      </w:hyperlink>
      <w:r w:rsidRPr="00231CC7">
        <w:rPr>
          <w:sz w:val="18"/>
          <w:szCs w:val="18"/>
        </w:rPr>
        <w:t xml:space="preserve"> </w:t>
      </w:r>
    </w:p>
  </w:footnote>
  <w:footnote w:id="23">
    <w:p w14:paraId="7FD587A1" w14:textId="77777777" w:rsidR="009963CE" w:rsidRPr="00D423A8" w:rsidRDefault="009963CE" w:rsidP="003C3025">
      <w:pPr>
        <w:pStyle w:val="FootnoteText"/>
        <w:rPr>
          <w:sz w:val="18"/>
          <w:szCs w:val="18"/>
        </w:rPr>
      </w:pPr>
      <w:r w:rsidRPr="00D423A8">
        <w:rPr>
          <w:rStyle w:val="FootnoteReference"/>
          <w:sz w:val="18"/>
          <w:szCs w:val="18"/>
        </w:rPr>
        <w:footnoteRef/>
      </w:r>
      <w:r w:rsidRPr="00D423A8">
        <w:rPr>
          <w:sz w:val="18"/>
          <w:szCs w:val="18"/>
        </w:rPr>
        <w:t xml:space="preserve"> EUR-</w:t>
      </w:r>
      <w:r w:rsidRPr="00D423A8">
        <w:rPr>
          <w:sz w:val="18"/>
          <w:szCs w:val="18"/>
        </w:rPr>
        <w:t xml:space="preserve">Lex - 52021XC0916(03) - BG - EUR-Lex (europa.eu) </w:t>
      </w:r>
    </w:p>
  </w:footnote>
  <w:footnote w:id="24">
    <w:p w14:paraId="3DC12758" w14:textId="77777777" w:rsidR="009963CE" w:rsidRPr="00D423A8" w:rsidRDefault="009963CE" w:rsidP="003C3025">
      <w:pPr>
        <w:pStyle w:val="FootnoteText"/>
        <w:rPr>
          <w:sz w:val="18"/>
          <w:szCs w:val="18"/>
        </w:rPr>
      </w:pPr>
      <w:r w:rsidRPr="00D423A8">
        <w:rPr>
          <w:rStyle w:val="FootnoteReference"/>
          <w:sz w:val="18"/>
          <w:szCs w:val="18"/>
        </w:rPr>
        <w:footnoteRef/>
      </w:r>
      <w:r w:rsidRPr="00D423A8">
        <w:rPr>
          <w:sz w:val="18"/>
          <w:szCs w:val="18"/>
        </w:rPr>
        <w:t xml:space="preserve"> </w:t>
      </w:r>
      <w:hyperlink r:id="rId21" w:history="1">
        <w:r w:rsidRPr="00D423A8">
          <w:rPr>
            <w:rStyle w:val="Hyperlink"/>
            <w:sz w:val="18"/>
            <w:szCs w:val="18"/>
          </w:rPr>
          <w:t>https://www.eib.org/en/about/cr/footprint-methodologies.htm</w:t>
        </w:r>
      </w:hyperlink>
      <w:r w:rsidRPr="00D423A8">
        <w:rPr>
          <w:sz w:val="18"/>
          <w:szCs w:val="18"/>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26B911" w14:textId="77777777" w:rsidR="009963CE" w:rsidRDefault="009963CE" w:rsidP="00EC280C">
    <w:pPr>
      <w:pStyle w:val="Header"/>
      <w:pBdr>
        <w:bottom w:val="single" w:sz="6" w:space="1" w:color="auto"/>
      </w:pBdr>
      <w:rPr>
        <w:lang w:val="en-US"/>
      </w:rPr>
    </w:pPr>
    <w:r>
      <w:rPr>
        <w:noProof/>
        <w:lang w:val="en-US" w:eastAsia="en-US"/>
      </w:rPr>
      <w:drawing>
        <wp:inline distT="0" distB="0" distL="0" distR="0" wp14:anchorId="26A4336C" wp14:editId="04558390">
          <wp:extent cx="2191407" cy="842587"/>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videnova\Desktop\brand-all\eu-esf.pn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191407" cy="842587"/>
                  </a:xfrm>
                  <a:prstGeom prst="rect">
                    <a:avLst/>
                  </a:prstGeom>
                  <a:noFill/>
                  <a:ln>
                    <a:noFill/>
                  </a:ln>
                  <a:extLst>
                    <a:ext uri="{53640926-AAD7-44D8-BBD7-CCE9431645EC}">
                      <a14:shadowObscured xmlns:a14="http://schemas.microsoft.com/office/drawing/2010/main"/>
                    </a:ext>
                  </a:extLst>
                </pic:spPr>
              </pic:pic>
            </a:graphicData>
          </a:graphic>
        </wp:inline>
      </w:drawing>
    </w:r>
    <w:r>
      <w:ptab w:relativeTo="margin" w:alignment="center" w:leader="none"/>
    </w:r>
    <w:r>
      <w:ptab w:relativeTo="margin" w:alignment="right" w:leader="none"/>
    </w:r>
    <w:r>
      <w:rPr>
        <w:noProof/>
        <w:lang w:val="en-US" w:eastAsia="en-US"/>
      </w:rPr>
      <w:drawing>
        <wp:inline distT="0" distB="0" distL="0" distR="0" wp14:anchorId="5FA4F02C" wp14:editId="559E9F0D">
          <wp:extent cx="2511261" cy="879316"/>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videnova\Desktop\brand-all\opgg\logo-bg-right.pn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2524075" cy="883803"/>
                  </a:xfrm>
                  <a:prstGeom prst="rect">
                    <a:avLst/>
                  </a:prstGeom>
                  <a:noFill/>
                  <a:ln>
                    <a:noFill/>
                  </a:ln>
                  <a:extLst>
                    <a:ext uri="{53640926-AAD7-44D8-BBD7-CCE9431645EC}">
                      <a14:shadowObscured xmlns:a14="http://schemas.microsoft.com/office/drawing/2010/main"/>
                    </a:ext>
                  </a:extLst>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B47AE7" w14:textId="77777777" w:rsidR="009963CE" w:rsidRPr="00911412" w:rsidRDefault="009963CE" w:rsidP="00DE3B1B">
    <w:pPr>
      <w:pStyle w:val="Header"/>
      <w:pBdr>
        <w:bottom w:val="single" w:sz="6" w:space="1" w:color="auto"/>
      </w:pBdr>
      <w:rPr>
        <w:lang w:val="en-US"/>
      </w:rPr>
    </w:pPr>
    <w:r>
      <w:rPr>
        <w:noProof/>
        <w:lang w:val="en-US" w:eastAsia="en-US"/>
      </w:rPr>
      <w:drawing>
        <wp:inline distT="0" distB="0" distL="0" distR="0" wp14:anchorId="4148921C" wp14:editId="181A1497">
          <wp:extent cx="2191407" cy="842587"/>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videnova\Desktop\brand-all\eu-esf.pn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191407" cy="842587"/>
                  </a:xfrm>
                  <a:prstGeom prst="rect">
                    <a:avLst/>
                  </a:prstGeom>
                  <a:noFill/>
                  <a:ln>
                    <a:noFill/>
                  </a:ln>
                  <a:extLst>
                    <a:ext uri="{53640926-AAD7-44D8-BBD7-CCE9431645EC}">
                      <a14:shadowObscured xmlns:a14="http://schemas.microsoft.com/office/drawing/2010/main"/>
                    </a:ext>
                  </a:extLst>
                </pic:spPr>
              </pic:pic>
            </a:graphicData>
          </a:graphic>
        </wp:inline>
      </w:drawing>
    </w:r>
    <w:r>
      <w:ptab w:relativeTo="margin" w:alignment="center" w:leader="none"/>
    </w:r>
    <w:r>
      <w:ptab w:relativeTo="margin" w:alignment="right" w:leader="none"/>
    </w:r>
    <w:r>
      <w:rPr>
        <w:noProof/>
        <w:lang w:val="en-US" w:eastAsia="en-US"/>
      </w:rPr>
      <w:drawing>
        <wp:inline distT="0" distB="0" distL="0" distR="0" wp14:anchorId="3B94A538" wp14:editId="5093304E">
          <wp:extent cx="2511261" cy="879316"/>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videnova\Desktop\brand-all\opgg\logo-bg-right.pn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2524075" cy="883803"/>
                  </a:xfrm>
                  <a:prstGeom prst="rect">
                    <a:avLst/>
                  </a:prstGeom>
                  <a:noFill/>
                  <a:ln>
                    <a:noFill/>
                  </a:ln>
                  <a:extLst>
                    <a:ext uri="{53640926-AAD7-44D8-BBD7-CCE9431645EC}">
                      <a14:shadowObscured xmlns:a14="http://schemas.microsoft.com/office/drawing/2010/main"/>
                    </a:ext>
                  </a:extLst>
                </pic:spPr>
              </pic:pic>
            </a:graphicData>
          </a:graphic>
        </wp:inline>
      </w:drawing>
    </w:r>
  </w:p>
  <w:p w14:paraId="3ADBBBAC" w14:textId="77777777" w:rsidR="009963CE" w:rsidRPr="00634140" w:rsidRDefault="009963CE" w:rsidP="003912F8">
    <w:pPr>
      <w:pStyle w:val="Header"/>
      <w:rPr>
        <w:sz w:val="10"/>
        <w:szCs w:val="8"/>
        <w:lang w:val="ru-RU"/>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C43F28" w14:textId="77777777" w:rsidR="009963CE" w:rsidRDefault="009963CE" w:rsidP="00C21B91">
    <w:pPr>
      <w:pStyle w:val="Header"/>
      <w:pBdr>
        <w:bottom w:val="single" w:sz="6" w:space="1" w:color="auto"/>
      </w:pBdr>
      <w:rPr>
        <w:lang w:val="en-US"/>
      </w:rPr>
    </w:pPr>
    <w:r>
      <w:rPr>
        <w:noProof/>
        <w:lang w:val="en-US" w:eastAsia="en-US"/>
      </w:rPr>
      <w:drawing>
        <wp:inline distT="0" distB="0" distL="0" distR="0" wp14:anchorId="2F1F9290" wp14:editId="69465B9A">
          <wp:extent cx="2191407" cy="842587"/>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videnova\Desktop\brand-all\eu-esf.pn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191407" cy="842587"/>
                  </a:xfrm>
                  <a:prstGeom prst="rect">
                    <a:avLst/>
                  </a:prstGeom>
                  <a:noFill/>
                  <a:ln>
                    <a:noFill/>
                  </a:ln>
                  <a:extLst>
                    <a:ext uri="{53640926-AAD7-44D8-BBD7-CCE9431645EC}">
                      <a14:shadowObscured xmlns:a14="http://schemas.microsoft.com/office/drawing/2010/main"/>
                    </a:ext>
                  </a:extLst>
                </pic:spPr>
              </pic:pic>
            </a:graphicData>
          </a:graphic>
        </wp:inline>
      </w:drawing>
    </w:r>
    <w:r>
      <w:ptab w:relativeTo="margin" w:alignment="center" w:leader="none"/>
    </w:r>
    <w:r>
      <w:ptab w:relativeTo="margin" w:alignment="right" w:leader="none"/>
    </w:r>
    <w:r>
      <w:rPr>
        <w:noProof/>
        <w:lang w:val="en-US" w:eastAsia="en-US"/>
      </w:rPr>
      <w:drawing>
        <wp:inline distT="0" distB="0" distL="0" distR="0" wp14:anchorId="4B35131D" wp14:editId="4E2B1627">
          <wp:extent cx="2511261" cy="879316"/>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videnova\Desktop\brand-all\opgg\logo-bg-right.pn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2524075" cy="883803"/>
                  </a:xfrm>
                  <a:prstGeom prst="rect">
                    <a:avLst/>
                  </a:prstGeom>
                  <a:noFill/>
                  <a:ln>
                    <a:noFill/>
                  </a:ln>
                  <a:extLst>
                    <a:ext uri="{53640926-AAD7-44D8-BBD7-CCE9431645EC}">
                      <a14:shadowObscured xmlns:a14="http://schemas.microsoft.com/office/drawing/2010/main"/>
                    </a:ext>
                  </a:extLst>
                </pic:spPr>
              </pic:pic>
            </a:graphicData>
          </a:graphic>
        </wp:inline>
      </w:drawing>
    </w:r>
  </w:p>
  <w:p w14:paraId="54B79ADA" w14:textId="77777777" w:rsidR="009963CE" w:rsidRPr="00677E6A" w:rsidRDefault="009963CE" w:rsidP="00F75A75">
    <w:pPr>
      <w:pStyle w:val="Header"/>
      <w:tabs>
        <w:tab w:val="left" w:pos="4620"/>
        <w:tab w:val="left" w:pos="5070"/>
        <w:tab w:val="right" w:pos="9360"/>
      </w:tabs>
      <w:jc w:val="center"/>
      <w:rPr>
        <w:rFonts w:ascii="Times New Roman" w:hAnsi="Times New Roman"/>
        <w:sz w:val="10"/>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3C0EC9" w14:textId="77777777" w:rsidR="009963CE" w:rsidRPr="00911412" w:rsidRDefault="009963CE" w:rsidP="00911412">
    <w:pPr>
      <w:pStyle w:val="Header"/>
      <w:pBdr>
        <w:bottom w:val="single" w:sz="6" w:space="1" w:color="auto"/>
      </w:pBdr>
      <w:rPr>
        <w:lang w:val="en-US"/>
      </w:rPr>
    </w:pPr>
    <w:r>
      <w:rPr>
        <w:noProof/>
        <w:lang w:val="en-US" w:eastAsia="en-US"/>
      </w:rPr>
      <w:drawing>
        <wp:inline distT="0" distB="0" distL="0" distR="0" wp14:anchorId="652641C1" wp14:editId="07B57936">
          <wp:extent cx="2191407" cy="842587"/>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videnova\Desktop\brand-all\eu-esf.pn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191407" cy="842587"/>
                  </a:xfrm>
                  <a:prstGeom prst="rect">
                    <a:avLst/>
                  </a:prstGeom>
                  <a:noFill/>
                  <a:ln>
                    <a:noFill/>
                  </a:ln>
                  <a:extLst>
                    <a:ext uri="{53640926-AAD7-44D8-BBD7-CCE9431645EC}">
                      <a14:shadowObscured xmlns:a14="http://schemas.microsoft.com/office/drawing/2010/main"/>
                    </a:ext>
                  </a:extLst>
                </pic:spPr>
              </pic:pic>
            </a:graphicData>
          </a:graphic>
        </wp:inline>
      </w:drawing>
    </w:r>
    <w:r>
      <w:ptab w:relativeTo="margin" w:alignment="center" w:leader="none"/>
    </w:r>
    <w:r>
      <w:ptab w:relativeTo="margin" w:alignment="right" w:leader="none"/>
    </w:r>
    <w:r>
      <w:rPr>
        <w:noProof/>
        <w:lang w:val="en-US" w:eastAsia="en-US"/>
      </w:rPr>
      <w:drawing>
        <wp:inline distT="0" distB="0" distL="0" distR="0" wp14:anchorId="57F7B5E7" wp14:editId="550A3BFA">
          <wp:extent cx="2511261" cy="879316"/>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videnova\Desktop\brand-all\opgg\logo-bg-right.pn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2524075" cy="883803"/>
                  </a:xfrm>
                  <a:prstGeom prst="rect">
                    <a:avLst/>
                  </a:prstGeom>
                  <a:noFill/>
                  <a:ln>
                    <a:noFill/>
                  </a:ln>
                  <a:extLst>
                    <a:ext uri="{53640926-AAD7-44D8-BBD7-CCE9431645EC}">
                      <a14:shadowObscured xmlns:a14="http://schemas.microsoft.com/office/drawing/2010/main"/>
                    </a:ext>
                  </a:extLst>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mc:AlternateContent>
      <mc:Choice Requires="v">
        <w:pict>
          <v:shapetype w14:anchorId="2D87BBDA"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90973712" o:spid="_x0000_i1025" type="#_x0000_t75" style="width:11.25pt;height:11.25pt;visibility:visible;mso-wrap-style:square">
            <v:imagedata r:id="rId1" o:title=""/>
          </v:shape>
        </w:pict>
      </mc:Choice>
      <mc:Fallback>
        <w:drawing>
          <wp:inline distT="0" distB="0" distL="0" distR="0" wp14:anchorId="23B8326D" wp14:editId="6C734AAC">
            <wp:extent cx="142875" cy="142875"/>
            <wp:effectExtent l="0" t="0" r="0" b="0"/>
            <wp:docPr id="390973712" name="Picture 3909737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42875" cy="142875"/>
                    </a:xfrm>
                    <a:prstGeom prst="rect">
                      <a:avLst/>
                    </a:prstGeom>
                    <a:noFill/>
                    <a:ln>
                      <a:noFill/>
                    </a:ln>
                  </pic:spPr>
                </pic:pic>
              </a:graphicData>
            </a:graphic>
          </wp:inline>
        </w:drawing>
      </mc:Fallback>
    </mc:AlternateContent>
  </w:numPicBullet>
  <w:abstractNum w:abstractNumId="0" w15:restartNumberingAfterBreak="0">
    <w:nsid w:val="FFFFFF88"/>
    <w:multiLevelType w:val="singleLevel"/>
    <w:tmpl w:val="9500CB0E"/>
    <w:lvl w:ilvl="0">
      <w:start w:val="1"/>
      <w:numFmt w:val="decimal"/>
      <w:pStyle w:val="ListNumber"/>
      <w:lvlText w:val="%1."/>
      <w:lvlJc w:val="left"/>
      <w:pPr>
        <w:tabs>
          <w:tab w:val="num" w:pos="360"/>
        </w:tabs>
        <w:ind w:left="360" w:hanging="360"/>
      </w:pPr>
    </w:lvl>
  </w:abstractNum>
  <w:abstractNum w:abstractNumId="1" w15:restartNumberingAfterBreak="0">
    <w:nsid w:val="FFFFFFFE"/>
    <w:multiLevelType w:val="singleLevel"/>
    <w:tmpl w:val="CB9006F6"/>
    <w:lvl w:ilvl="0">
      <w:numFmt w:val="bullet"/>
      <w:lvlText w:val="*"/>
      <w:lvlJc w:val="left"/>
    </w:lvl>
  </w:abstractNum>
  <w:abstractNum w:abstractNumId="2" w15:restartNumberingAfterBreak="0">
    <w:nsid w:val="015267D7"/>
    <w:multiLevelType w:val="hybridMultilevel"/>
    <w:tmpl w:val="E12AC396"/>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3" w15:restartNumberingAfterBreak="0">
    <w:nsid w:val="04CA65FD"/>
    <w:multiLevelType w:val="hybridMultilevel"/>
    <w:tmpl w:val="B7BE8CA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52B5F43"/>
    <w:multiLevelType w:val="hybridMultilevel"/>
    <w:tmpl w:val="9C26C8A0"/>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15:restartNumberingAfterBreak="0">
    <w:nsid w:val="07CE0AD3"/>
    <w:multiLevelType w:val="hybridMultilevel"/>
    <w:tmpl w:val="0A5CD9D2"/>
    <w:lvl w:ilvl="0" w:tplc="04020001">
      <w:start w:val="1"/>
      <w:numFmt w:val="bullet"/>
      <w:lvlText w:val=""/>
      <w:lvlJc w:val="left"/>
      <w:pPr>
        <w:tabs>
          <w:tab w:val="num" w:pos="643"/>
        </w:tabs>
        <w:ind w:left="643" w:hanging="360"/>
      </w:pPr>
      <w:rPr>
        <w:rFonts w:ascii="Symbol" w:hAnsi="Symbol" w:hint="default"/>
      </w:rPr>
    </w:lvl>
    <w:lvl w:ilvl="1" w:tplc="04020003" w:tentative="1">
      <w:start w:val="1"/>
      <w:numFmt w:val="bullet"/>
      <w:lvlText w:val="o"/>
      <w:lvlJc w:val="left"/>
      <w:pPr>
        <w:tabs>
          <w:tab w:val="num" w:pos="1363"/>
        </w:tabs>
        <w:ind w:left="1363" w:hanging="360"/>
      </w:pPr>
      <w:rPr>
        <w:rFonts w:ascii="Courier New" w:hAnsi="Courier New" w:cs="Courier New" w:hint="default"/>
      </w:rPr>
    </w:lvl>
    <w:lvl w:ilvl="2" w:tplc="04020005" w:tentative="1">
      <w:start w:val="1"/>
      <w:numFmt w:val="bullet"/>
      <w:lvlText w:val=""/>
      <w:lvlJc w:val="left"/>
      <w:pPr>
        <w:tabs>
          <w:tab w:val="num" w:pos="2083"/>
        </w:tabs>
        <w:ind w:left="2083" w:hanging="360"/>
      </w:pPr>
      <w:rPr>
        <w:rFonts w:ascii="Wingdings" w:hAnsi="Wingdings" w:hint="default"/>
      </w:rPr>
    </w:lvl>
    <w:lvl w:ilvl="3" w:tplc="04020001" w:tentative="1">
      <w:start w:val="1"/>
      <w:numFmt w:val="bullet"/>
      <w:lvlText w:val=""/>
      <w:lvlJc w:val="left"/>
      <w:pPr>
        <w:tabs>
          <w:tab w:val="num" w:pos="2803"/>
        </w:tabs>
        <w:ind w:left="2803" w:hanging="360"/>
      </w:pPr>
      <w:rPr>
        <w:rFonts w:ascii="Symbol" w:hAnsi="Symbol" w:hint="default"/>
      </w:rPr>
    </w:lvl>
    <w:lvl w:ilvl="4" w:tplc="04020003" w:tentative="1">
      <w:start w:val="1"/>
      <w:numFmt w:val="bullet"/>
      <w:lvlText w:val="o"/>
      <w:lvlJc w:val="left"/>
      <w:pPr>
        <w:tabs>
          <w:tab w:val="num" w:pos="3523"/>
        </w:tabs>
        <w:ind w:left="3523" w:hanging="360"/>
      </w:pPr>
      <w:rPr>
        <w:rFonts w:ascii="Courier New" w:hAnsi="Courier New" w:cs="Courier New" w:hint="default"/>
      </w:rPr>
    </w:lvl>
    <w:lvl w:ilvl="5" w:tplc="04020005" w:tentative="1">
      <w:start w:val="1"/>
      <w:numFmt w:val="bullet"/>
      <w:lvlText w:val=""/>
      <w:lvlJc w:val="left"/>
      <w:pPr>
        <w:tabs>
          <w:tab w:val="num" w:pos="4243"/>
        </w:tabs>
        <w:ind w:left="4243" w:hanging="360"/>
      </w:pPr>
      <w:rPr>
        <w:rFonts w:ascii="Wingdings" w:hAnsi="Wingdings" w:hint="default"/>
      </w:rPr>
    </w:lvl>
    <w:lvl w:ilvl="6" w:tplc="04020001" w:tentative="1">
      <w:start w:val="1"/>
      <w:numFmt w:val="bullet"/>
      <w:lvlText w:val=""/>
      <w:lvlJc w:val="left"/>
      <w:pPr>
        <w:tabs>
          <w:tab w:val="num" w:pos="4963"/>
        </w:tabs>
        <w:ind w:left="4963" w:hanging="360"/>
      </w:pPr>
      <w:rPr>
        <w:rFonts w:ascii="Symbol" w:hAnsi="Symbol" w:hint="default"/>
      </w:rPr>
    </w:lvl>
    <w:lvl w:ilvl="7" w:tplc="04020003" w:tentative="1">
      <w:start w:val="1"/>
      <w:numFmt w:val="bullet"/>
      <w:lvlText w:val="o"/>
      <w:lvlJc w:val="left"/>
      <w:pPr>
        <w:tabs>
          <w:tab w:val="num" w:pos="5683"/>
        </w:tabs>
        <w:ind w:left="5683" w:hanging="360"/>
      </w:pPr>
      <w:rPr>
        <w:rFonts w:ascii="Courier New" w:hAnsi="Courier New" w:cs="Courier New" w:hint="default"/>
      </w:rPr>
    </w:lvl>
    <w:lvl w:ilvl="8" w:tplc="04020005" w:tentative="1">
      <w:start w:val="1"/>
      <w:numFmt w:val="bullet"/>
      <w:lvlText w:val=""/>
      <w:lvlJc w:val="left"/>
      <w:pPr>
        <w:tabs>
          <w:tab w:val="num" w:pos="6403"/>
        </w:tabs>
        <w:ind w:left="6403" w:hanging="360"/>
      </w:pPr>
      <w:rPr>
        <w:rFonts w:ascii="Wingdings" w:hAnsi="Wingdings" w:hint="default"/>
      </w:rPr>
    </w:lvl>
  </w:abstractNum>
  <w:abstractNum w:abstractNumId="6" w15:restartNumberingAfterBreak="0">
    <w:nsid w:val="0F3B7D2F"/>
    <w:multiLevelType w:val="singleLevel"/>
    <w:tmpl w:val="559CA8EA"/>
    <w:lvl w:ilvl="0">
      <w:start w:val="1"/>
      <w:numFmt w:val="bullet"/>
      <w:pStyle w:val="bullet1"/>
      <w:lvlText w:val=""/>
      <w:lvlJc w:val="left"/>
      <w:pPr>
        <w:tabs>
          <w:tab w:val="num" w:pos="360"/>
        </w:tabs>
        <w:ind w:left="360" w:hanging="360"/>
      </w:pPr>
      <w:rPr>
        <w:rFonts w:ascii="Wingdings" w:hAnsi="Wingdings" w:hint="default"/>
      </w:rPr>
    </w:lvl>
  </w:abstractNum>
  <w:abstractNum w:abstractNumId="7" w15:restartNumberingAfterBreak="0">
    <w:nsid w:val="0F47545B"/>
    <w:multiLevelType w:val="multilevel"/>
    <w:tmpl w:val="78E8F846"/>
    <w:styleLink w:val="WWOutlineListStyle2"/>
    <w:lvl w:ilvl="0">
      <w:start w:val="1"/>
      <w:numFmt w:val="decimal"/>
      <w:lvlText w:val="%1."/>
      <w:lvlJc w:val="left"/>
      <w:pPr>
        <w:ind w:left="432" w:hanging="432"/>
      </w:pPr>
      <w:rPr>
        <w:rFonts w:cs="Times New Roman"/>
        <w:strike w:val="0"/>
        <w:dstrike w:val="0"/>
      </w:rPr>
    </w:lvl>
    <w:lvl w:ilvl="1">
      <w:start w:val="1"/>
      <w:numFmt w:val="decimal"/>
      <w:lvlText w:val="%1.%2."/>
      <w:lvlJc w:val="left"/>
      <w:pPr>
        <w:ind w:left="1711" w:hanging="576"/>
      </w:pPr>
      <w:rPr>
        <w:rFonts w:cs="Times New Roman"/>
      </w:rPr>
    </w:lvl>
    <w:lvl w:ilvl="2">
      <w:start w:val="1"/>
      <w:numFmt w:val="decimal"/>
      <w:lvlText w:val="%1.%2.%3."/>
      <w:lvlJc w:val="left"/>
      <w:pPr>
        <w:ind w:left="720" w:hanging="720"/>
      </w:pPr>
      <w:rPr>
        <w:rFonts w:ascii="Arial Narrow" w:hAnsi="Arial Narrow" w:cs="Times New Roman"/>
      </w:rPr>
    </w:lvl>
    <w:lvl w:ilvl="3">
      <w:start w:val="1"/>
      <w:numFmt w:val="decimal"/>
      <w:lvlText w:val="%1.%2.%3.%4."/>
      <w:lvlJc w:val="left"/>
      <w:pPr>
        <w:ind w:left="864" w:hanging="864"/>
      </w:pPr>
      <w:rPr>
        <w:rFonts w:cs="Times New Roman"/>
      </w:rPr>
    </w:lvl>
    <w:lvl w:ilvl="4">
      <w:start w:val="1"/>
      <w:numFmt w:val="decimal"/>
      <w:lvlText w:val="%1.%2.%3.%4.%5"/>
      <w:lvlJc w:val="left"/>
      <w:pPr>
        <w:ind w:left="1008" w:hanging="1008"/>
      </w:pPr>
      <w:rPr>
        <w:rFonts w:cs="Times New Roman"/>
        <w:b/>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8" w15:restartNumberingAfterBreak="0">
    <w:nsid w:val="13E0341D"/>
    <w:multiLevelType w:val="hybridMultilevel"/>
    <w:tmpl w:val="E30E5190"/>
    <w:lvl w:ilvl="0" w:tplc="0409000D">
      <w:start w:val="1"/>
      <w:numFmt w:val="bullet"/>
      <w:lvlText w:val=""/>
      <w:lvlJc w:val="left"/>
      <w:pPr>
        <w:tabs>
          <w:tab w:val="num" w:pos="720"/>
        </w:tabs>
        <w:ind w:left="720" w:hanging="360"/>
      </w:pPr>
      <w:rPr>
        <w:rFonts w:ascii="Wingdings" w:hAnsi="Wingdings" w:hint="default"/>
        <w:b w:val="0"/>
        <w:bCs w:val="0"/>
        <w:i w:val="0"/>
        <w:iCs w:val="0"/>
        <w:color w:val="auto"/>
        <w:sz w:val="24"/>
        <w:szCs w:val="24"/>
      </w:rPr>
    </w:lvl>
    <w:lvl w:ilvl="1" w:tplc="04020003">
      <w:start w:val="1"/>
      <w:numFmt w:val="bullet"/>
      <w:lvlText w:val="o"/>
      <w:lvlJc w:val="left"/>
      <w:pPr>
        <w:tabs>
          <w:tab w:val="num" w:pos="0"/>
        </w:tabs>
        <w:ind w:hanging="360"/>
      </w:pPr>
      <w:rPr>
        <w:rFonts w:ascii="Courier New" w:hAnsi="Courier New" w:cs="Courier New" w:hint="default"/>
      </w:rPr>
    </w:lvl>
    <w:lvl w:ilvl="2" w:tplc="04020005">
      <w:start w:val="1"/>
      <w:numFmt w:val="bullet"/>
      <w:lvlText w:val=""/>
      <w:lvlJc w:val="left"/>
      <w:pPr>
        <w:tabs>
          <w:tab w:val="num" w:pos="720"/>
        </w:tabs>
        <w:ind w:left="720" w:hanging="360"/>
      </w:pPr>
      <w:rPr>
        <w:rFonts w:ascii="Wingdings" w:hAnsi="Wingdings" w:cs="Wingdings" w:hint="default"/>
      </w:rPr>
    </w:lvl>
    <w:lvl w:ilvl="3" w:tplc="04020001">
      <w:start w:val="1"/>
      <w:numFmt w:val="bullet"/>
      <w:lvlText w:val=""/>
      <w:lvlJc w:val="left"/>
      <w:pPr>
        <w:tabs>
          <w:tab w:val="num" w:pos="1440"/>
        </w:tabs>
        <w:ind w:left="1440" w:hanging="360"/>
      </w:pPr>
      <w:rPr>
        <w:rFonts w:ascii="Symbol" w:hAnsi="Symbol" w:cs="Symbol" w:hint="default"/>
      </w:rPr>
    </w:lvl>
    <w:lvl w:ilvl="4" w:tplc="04020003">
      <w:start w:val="1"/>
      <w:numFmt w:val="bullet"/>
      <w:lvlText w:val="o"/>
      <w:lvlJc w:val="left"/>
      <w:pPr>
        <w:tabs>
          <w:tab w:val="num" w:pos="2160"/>
        </w:tabs>
        <w:ind w:left="2160" w:hanging="360"/>
      </w:pPr>
      <w:rPr>
        <w:rFonts w:ascii="Courier New" w:hAnsi="Courier New" w:cs="Courier New" w:hint="default"/>
      </w:rPr>
    </w:lvl>
    <w:lvl w:ilvl="5" w:tplc="04020005">
      <w:start w:val="1"/>
      <w:numFmt w:val="bullet"/>
      <w:lvlText w:val=""/>
      <w:lvlJc w:val="left"/>
      <w:pPr>
        <w:tabs>
          <w:tab w:val="num" w:pos="2880"/>
        </w:tabs>
        <w:ind w:left="2880" w:hanging="360"/>
      </w:pPr>
      <w:rPr>
        <w:rFonts w:ascii="Wingdings" w:hAnsi="Wingdings" w:cs="Wingdings" w:hint="default"/>
      </w:rPr>
    </w:lvl>
    <w:lvl w:ilvl="6" w:tplc="04020001">
      <w:start w:val="1"/>
      <w:numFmt w:val="bullet"/>
      <w:lvlText w:val=""/>
      <w:lvlJc w:val="left"/>
      <w:pPr>
        <w:tabs>
          <w:tab w:val="num" w:pos="3600"/>
        </w:tabs>
        <w:ind w:left="3600" w:hanging="360"/>
      </w:pPr>
      <w:rPr>
        <w:rFonts w:ascii="Symbol" w:hAnsi="Symbol" w:cs="Symbol" w:hint="default"/>
      </w:rPr>
    </w:lvl>
    <w:lvl w:ilvl="7" w:tplc="04020003">
      <w:start w:val="1"/>
      <w:numFmt w:val="bullet"/>
      <w:lvlText w:val="o"/>
      <w:lvlJc w:val="left"/>
      <w:pPr>
        <w:tabs>
          <w:tab w:val="num" w:pos="4320"/>
        </w:tabs>
        <w:ind w:left="4320" w:hanging="360"/>
      </w:pPr>
      <w:rPr>
        <w:rFonts w:ascii="Courier New" w:hAnsi="Courier New" w:cs="Courier New" w:hint="default"/>
      </w:rPr>
    </w:lvl>
    <w:lvl w:ilvl="8" w:tplc="04020005">
      <w:start w:val="1"/>
      <w:numFmt w:val="bullet"/>
      <w:lvlText w:val=""/>
      <w:lvlJc w:val="left"/>
      <w:pPr>
        <w:tabs>
          <w:tab w:val="num" w:pos="5040"/>
        </w:tabs>
        <w:ind w:left="5040" w:hanging="360"/>
      </w:pPr>
      <w:rPr>
        <w:rFonts w:ascii="Wingdings" w:hAnsi="Wingdings" w:cs="Wingdings" w:hint="default"/>
      </w:rPr>
    </w:lvl>
  </w:abstractNum>
  <w:abstractNum w:abstractNumId="9" w15:restartNumberingAfterBreak="0">
    <w:nsid w:val="14B46A37"/>
    <w:multiLevelType w:val="multilevel"/>
    <w:tmpl w:val="3D8A5CC0"/>
    <w:styleLink w:val="LFO8"/>
    <w:lvl w:ilvl="0">
      <w:numFmt w:val="bullet"/>
      <w:pStyle w:val="REQTableBullet2"/>
      <w:lvlText w:val=""/>
      <w:lvlJc w:val="left"/>
      <w:pPr>
        <w:ind w:left="1068" w:hanging="360"/>
      </w:pPr>
      <w:rPr>
        <w:rFonts w:ascii="Wingdings" w:hAnsi="Wingdings"/>
      </w:rPr>
    </w:lvl>
    <w:lvl w:ilvl="1">
      <w:numFmt w:val="bullet"/>
      <w:lvlText w:val="o"/>
      <w:lvlJc w:val="left"/>
      <w:pPr>
        <w:ind w:left="1788" w:hanging="360"/>
      </w:pPr>
      <w:rPr>
        <w:rFonts w:ascii="Courier New" w:hAnsi="Courier New"/>
      </w:rPr>
    </w:lvl>
    <w:lvl w:ilvl="2">
      <w:numFmt w:val="bullet"/>
      <w:lvlText w:val=""/>
      <w:lvlJc w:val="left"/>
      <w:pPr>
        <w:ind w:left="2508" w:hanging="360"/>
      </w:pPr>
      <w:rPr>
        <w:rFonts w:ascii="Wingdings" w:hAnsi="Wingdings"/>
      </w:rPr>
    </w:lvl>
    <w:lvl w:ilvl="3">
      <w:numFmt w:val="bullet"/>
      <w:lvlText w:val=""/>
      <w:lvlJc w:val="left"/>
      <w:pPr>
        <w:ind w:left="3228" w:hanging="360"/>
      </w:pPr>
      <w:rPr>
        <w:rFonts w:ascii="Symbol" w:hAnsi="Symbol"/>
      </w:rPr>
    </w:lvl>
    <w:lvl w:ilvl="4">
      <w:numFmt w:val="bullet"/>
      <w:lvlText w:val="o"/>
      <w:lvlJc w:val="left"/>
      <w:pPr>
        <w:ind w:left="3948" w:hanging="360"/>
      </w:pPr>
      <w:rPr>
        <w:rFonts w:ascii="Courier New" w:hAnsi="Courier New"/>
      </w:rPr>
    </w:lvl>
    <w:lvl w:ilvl="5">
      <w:numFmt w:val="bullet"/>
      <w:lvlText w:val=""/>
      <w:lvlJc w:val="left"/>
      <w:pPr>
        <w:ind w:left="4668" w:hanging="360"/>
      </w:pPr>
      <w:rPr>
        <w:rFonts w:ascii="Wingdings" w:hAnsi="Wingdings"/>
      </w:rPr>
    </w:lvl>
    <w:lvl w:ilvl="6">
      <w:numFmt w:val="bullet"/>
      <w:lvlText w:val=""/>
      <w:lvlJc w:val="left"/>
      <w:pPr>
        <w:ind w:left="5388" w:hanging="360"/>
      </w:pPr>
      <w:rPr>
        <w:rFonts w:ascii="Symbol" w:hAnsi="Symbol"/>
      </w:rPr>
    </w:lvl>
    <w:lvl w:ilvl="7">
      <w:numFmt w:val="bullet"/>
      <w:lvlText w:val="o"/>
      <w:lvlJc w:val="left"/>
      <w:pPr>
        <w:ind w:left="6108" w:hanging="360"/>
      </w:pPr>
      <w:rPr>
        <w:rFonts w:ascii="Courier New" w:hAnsi="Courier New"/>
      </w:rPr>
    </w:lvl>
    <w:lvl w:ilvl="8">
      <w:numFmt w:val="bullet"/>
      <w:lvlText w:val=""/>
      <w:lvlJc w:val="left"/>
      <w:pPr>
        <w:ind w:left="6828" w:hanging="360"/>
      </w:pPr>
      <w:rPr>
        <w:rFonts w:ascii="Wingdings" w:hAnsi="Wingdings"/>
      </w:rPr>
    </w:lvl>
  </w:abstractNum>
  <w:abstractNum w:abstractNumId="10" w15:restartNumberingAfterBreak="0">
    <w:nsid w:val="166B4208"/>
    <w:multiLevelType w:val="hybridMultilevel"/>
    <w:tmpl w:val="DF16CA28"/>
    <w:lvl w:ilvl="0" w:tplc="0409000D">
      <w:start w:val="1"/>
      <w:numFmt w:val="bullet"/>
      <w:lvlText w:val=""/>
      <w:lvlJc w:val="left"/>
      <w:pPr>
        <w:tabs>
          <w:tab w:val="num" w:pos="720"/>
        </w:tabs>
        <w:ind w:left="720" w:hanging="360"/>
      </w:pPr>
      <w:rPr>
        <w:rFonts w:ascii="Wingdings" w:hAnsi="Wingdings" w:hint="default"/>
        <w:b w:val="0"/>
        <w:bCs w:val="0"/>
        <w:i w:val="0"/>
        <w:iCs w:val="0"/>
        <w:color w:val="auto"/>
        <w:sz w:val="24"/>
        <w:szCs w:val="24"/>
      </w:rPr>
    </w:lvl>
    <w:lvl w:ilvl="1" w:tplc="04020003">
      <w:start w:val="1"/>
      <w:numFmt w:val="bullet"/>
      <w:lvlText w:val="o"/>
      <w:lvlJc w:val="left"/>
      <w:pPr>
        <w:tabs>
          <w:tab w:val="num" w:pos="0"/>
        </w:tabs>
        <w:ind w:hanging="360"/>
      </w:pPr>
      <w:rPr>
        <w:rFonts w:ascii="Courier New" w:hAnsi="Courier New" w:cs="Courier New" w:hint="default"/>
      </w:rPr>
    </w:lvl>
    <w:lvl w:ilvl="2" w:tplc="04020005">
      <w:start w:val="1"/>
      <w:numFmt w:val="bullet"/>
      <w:lvlText w:val=""/>
      <w:lvlJc w:val="left"/>
      <w:pPr>
        <w:tabs>
          <w:tab w:val="num" w:pos="720"/>
        </w:tabs>
        <w:ind w:left="720" w:hanging="360"/>
      </w:pPr>
      <w:rPr>
        <w:rFonts w:ascii="Wingdings" w:hAnsi="Wingdings" w:cs="Wingdings" w:hint="default"/>
      </w:rPr>
    </w:lvl>
    <w:lvl w:ilvl="3" w:tplc="04020001">
      <w:start w:val="1"/>
      <w:numFmt w:val="bullet"/>
      <w:lvlText w:val=""/>
      <w:lvlJc w:val="left"/>
      <w:pPr>
        <w:tabs>
          <w:tab w:val="num" w:pos="1440"/>
        </w:tabs>
        <w:ind w:left="1440" w:hanging="360"/>
      </w:pPr>
      <w:rPr>
        <w:rFonts w:ascii="Symbol" w:hAnsi="Symbol" w:cs="Symbol" w:hint="default"/>
      </w:rPr>
    </w:lvl>
    <w:lvl w:ilvl="4" w:tplc="04020003">
      <w:start w:val="1"/>
      <w:numFmt w:val="bullet"/>
      <w:lvlText w:val="o"/>
      <w:lvlJc w:val="left"/>
      <w:pPr>
        <w:tabs>
          <w:tab w:val="num" w:pos="2160"/>
        </w:tabs>
        <w:ind w:left="2160" w:hanging="360"/>
      </w:pPr>
      <w:rPr>
        <w:rFonts w:ascii="Courier New" w:hAnsi="Courier New" w:cs="Courier New" w:hint="default"/>
      </w:rPr>
    </w:lvl>
    <w:lvl w:ilvl="5" w:tplc="04020005">
      <w:start w:val="1"/>
      <w:numFmt w:val="bullet"/>
      <w:lvlText w:val=""/>
      <w:lvlJc w:val="left"/>
      <w:pPr>
        <w:tabs>
          <w:tab w:val="num" w:pos="2880"/>
        </w:tabs>
        <w:ind w:left="2880" w:hanging="360"/>
      </w:pPr>
      <w:rPr>
        <w:rFonts w:ascii="Wingdings" w:hAnsi="Wingdings" w:cs="Wingdings" w:hint="default"/>
      </w:rPr>
    </w:lvl>
    <w:lvl w:ilvl="6" w:tplc="04020001">
      <w:start w:val="1"/>
      <w:numFmt w:val="bullet"/>
      <w:lvlText w:val=""/>
      <w:lvlJc w:val="left"/>
      <w:pPr>
        <w:tabs>
          <w:tab w:val="num" w:pos="3600"/>
        </w:tabs>
        <w:ind w:left="3600" w:hanging="360"/>
      </w:pPr>
      <w:rPr>
        <w:rFonts w:ascii="Symbol" w:hAnsi="Symbol" w:cs="Symbol" w:hint="default"/>
      </w:rPr>
    </w:lvl>
    <w:lvl w:ilvl="7" w:tplc="04020003">
      <w:start w:val="1"/>
      <w:numFmt w:val="bullet"/>
      <w:lvlText w:val="o"/>
      <w:lvlJc w:val="left"/>
      <w:pPr>
        <w:tabs>
          <w:tab w:val="num" w:pos="4320"/>
        </w:tabs>
        <w:ind w:left="4320" w:hanging="360"/>
      </w:pPr>
      <w:rPr>
        <w:rFonts w:ascii="Courier New" w:hAnsi="Courier New" w:cs="Courier New" w:hint="default"/>
      </w:rPr>
    </w:lvl>
    <w:lvl w:ilvl="8" w:tplc="04020005">
      <w:start w:val="1"/>
      <w:numFmt w:val="bullet"/>
      <w:lvlText w:val=""/>
      <w:lvlJc w:val="left"/>
      <w:pPr>
        <w:tabs>
          <w:tab w:val="num" w:pos="5040"/>
        </w:tabs>
        <w:ind w:left="5040" w:hanging="360"/>
      </w:pPr>
      <w:rPr>
        <w:rFonts w:ascii="Wingdings" w:hAnsi="Wingdings" w:cs="Wingdings" w:hint="default"/>
      </w:rPr>
    </w:lvl>
  </w:abstractNum>
  <w:abstractNum w:abstractNumId="11" w15:restartNumberingAfterBreak="0">
    <w:nsid w:val="17111099"/>
    <w:multiLevelType w:val="hybridMultilevel"/>
    <w:tmpl w:val="03C4EB38"/>
    <w:lvl w:ilvl="0" w:tplc="0409000D">
      <w:start w:val="1"/>
      <w:numFmt w:val="bullet"/>
      <w:lvlText w:val=""/>
      <w:lvlJc w:val="left"/>
      <w:pPr>
        <w:tabs>
          <w:tab w:val="num" w:pos="720"/>
        </w:tabs>
        <w:ind w:left="720" w:hanging="360"/>
      </w:pPr>
      <w:rPr>
        <w:rFonts w:ascii="Wingdings" w:hAnsi="Wingdings" w:hint="default"/>
        <w:b w:val="0"/>
        <w:bCs w:val="0"/>
        <w:i w:val="0"/>
        <w:iCs w:val="0"/>
        <w:color w:val="auto"/>
        <w:sz w:val="24"/>
        <w:szCs w:val="24"/>
      </w:rPr>
    </w:lvl>
    <w:lvl w:ilvl="1" w:tplc="04020003">
      <w:start w:val="1"/>
      <w:numFmt w:val="bullet"/>
      <w:lvlText w:val="o"/>
      <w:lvlJc w:val="left"/>
      <w:pPr>
        <w:tabs>
          <w:tab w:val="num" w:pos="0"/>
        </w:tabs>
        <w:ind w:hanging="360"/>
      </w:pPr>
      <w:rPr>
        <w:rFonts w:ascii="Courier New" w:hAnsi="Courier New" w:cs="Courier New" w:hint="default"/>
      </w:rPr>
    </w:lvl>
    <w:lvl w:ilvl="2" w:tplc="04020005">
      <w:start w:val="1"/>
      <w:numFmt w:val="bullet"/>
      <w:lvlText w:val=""/>
      <w:lvlJc w:val="left"/>
      <w:pPr>
        <w:tabs>
          <w:tab w:val="num" w:pos="720"/>
        </w:tabs>
        <w:ind w:left="720" w:hanging="360"/>
      </w:pPr>
      <w:rPr>
        <w:rFonts w:ascii="Wingdings" w:hAnsi="Wingdings" w:cs="Wingdings" w:hint="default"/>
      </w:rPr>
    </w:lvl>
    <w:lvl w:ilvl="3" w:tplc="04020001">
      <w:start w:val="1"/>
      <w:numFmt w:val="bullet"/>
      <w:lvlText w:val=""/>
      <w:lvlJc w:val="left"/>
      <w:pPr>
        <w:tabs>
          <w:tab w:val="num" w:pos="1440"/>
        </w:tabs>
        <w:ind w:left="1440" w:hanging="360"/>
      </w:pPr>
      <w:rPr>
        <w:rFonts w:ascii="Symbol" w:hAnsi="Symbol" w:cs="Symbol" w:hint="default"/>
      </w:rPr>
    </w:lvl>
    <w:lvl w:ilvl="4" w:tplc="04020003">
      <w:start w:val="1"/>
      <w:numFmt w:val="bullet"/>
      <w:lvlText w:val="o"/>
      <w:lvlJc w:val="left"/>
      <w:pPr>
        <w:tabs>
          <w:tab w:val="num" w:pos="2160"/>
        </w:tabs>
        <w:ind w:left="2160" w:hanging="360"/>
      </w:pPr>
      <w:rPr>
        <w:rFonts w:ascii="Courier New" w:hAnsi="Courier New" w:cs="Courier New" w:hint="default"/>
      </w:rPr>
    </w:lvl>
    <w:lvl w:ilvl="5" w:tplc="04020005">
      <w:start w:val="1"/>
      <w:numFmt w:val="bullet"/>
      <w:lvlText w:val=""/>
      <w:lvlJc w:val="left"/>
      <w:pPr>
        <w:tabs>
          <w:tab w:val="num" w:pos="2880"/>
        </w:tabs>
        <w:ind w:left="2880" w:hanging="360"/>
      </w:pPr>
      <w:rPr>
        <w:rFonts w:ascii="Wingdings" w:hAnsi="Wingdings" w:cs="Wingdings" w:hint="default"/>
      </w:rPr>
    </w:lvl>
    <w:lvl w:ilvl="6" w:tplc="04020001">
      <w:start w:val="1"/>
      <w:numFmt w:val="bullet"/>
      <w:lvlText w:val=""/>
      <w:lvlJc w:val="left"/>
      <w:pPr>
        <w:tabs>
          <w:tab w:val="num" w:pos="3600"/>
        </w:tabs>
        <w:ind w:left="3600" w:hanging="360"/>
      </w:pPr>
      <w:rPr>
        <w:rFonts w:ascii="Symbol" w:hAnsi="Symbol" w:cs="Symbol" w:hint="default"/>
      </w:rPr>
    </w:lvl>
    <w:lvl w:ilvl="7" w:tplc="04020003">
      <w:start w:val="1"/>
      <w:numFmt w:val="bullet"/>
      <w:lvlText w:val="o"/>
      <w:lvlJc w:val="left"/>
      <w:pPr>
        <w:tabs>
          <w:tab w:val="num" w:pos="4320"/>
        </w:tabs>
        <w:ind w:left="4320" w:hanging="360"/>
      </w:pPr>
      <w:rPr>
        <w:rFonts w:ascii="Courier New" w:hAnsi="Courier New" w:cs="Courier New" w:hint="default"/>
      </w:rPr>
    </w:lvl>
    <w:lvl w:ilvl="8" w:tplc="04020005">
      <w:start w:val="1"/>
      <w:numFmt w:val="bullet"/>
      <w:lvlText w:val=""/>
      <w:lvlJc w:val="left"/>
      <w:pPr>
        <w:tabs>
          <w:tab w:val="num" w:pos="5040"/>
        </w:tabs>
        <w:ind w:left="5040" w:hanging="360"/>
      </w:pPr>
      <w:rPr>
        <w:rFonts w:ascii="Wingdings" w:hAnsi="Wingdings" w:cs="Wingdings" w:hint="default"/>
      </w:rPr>
    </w:lvl>
  </w:abstractNum>
  <w:abstractNum w:abstractNumId="12" w15:restartNumberingAfterBreak="0">
    <w:nsid w:val="179F5D39"/>
    <w:multiLevelType w:val="multilevel"/>
    <w:tmpl w:val="71A65424"/>
    <w:lvl w:ilvl="0">
      <w:start w:val="1"/>
      <w:numFmt w:val="decimal"/>
      <w:pStyle w:val="ReportLevel1"/>
      <w:lvlText w:val="%1."/>
      <w:lvlJc w:val="left"/>
      <w:pPr>
        <w:tabs>
          <w:tab w:val="num" w:pos="1080"/>
        </w:tabs>
        <w:ind w:left="1080" w:hanging="1080"/>
      </w:pPr>
      <w:rPr>
        <w:rFonts w:ascii="Arial" w:hAnsi="Arial" w:hint="default"/>
        <w:b/>
        <w:i w:val="0"/>
        <w:sz w:val="24"/>
      </w:rPr>
    </w:lvl>
    <w:lvl w:ilvl="1">
      <w:numFmt w:val="none"/>
      <w:pStyle w:val="ReportLevel2"/>
      <w:lvlText w:val=""/>
      <w:lvlJc w:val="left"/>
      <w:pPr>
        <w:tabs>
          <w:tab w:val="num" w:pos="360"/>
        </w:tabs>
      </w:pPr>
    </w:lvl>
    <w:lvl w:ilvl="2">
      <w:numFmt w:val="none"/>
      <w:pStyle w:val="ReportLevel3"/>
      <w:lvlText w:val=""/>
      <w:lvlJc w:val="left"/>
      <w:pPr>
        <w:tabs>
          <w:tab w:val="num" w:pos="360"/>
        </w:tabs>
      </w:pPr>
    </w:lvl>
    <w:lvl w:ilvl="3">
      <w:numFmt w:val="none"/>
      <w:pStyle w:val="TOC3"/>
      <w:lvlText w:val=""/>
      <w:lvlJc w:val="left"/>
      <w:pPr>
        <w:tabs>
          <w:tab w:val="num" w:pos="360"/>
        </w:tabs>
      </w:pPr>
    </w:lvl>
    <w:lvl w:ilvl="4">
      <w:numFmt w:val="none"/>
      <w:lvlText w:val=""/>
      <w:lvlJc w:val="left"/>
      <w:pPr>
        <w:tabs>
          <w:tab w:val="num" w:pos="360"/>
        </w:tabs>
      </w:pPr>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19657FE6"/>
    <w:multiLevelType w:val="hybridMultilevel"/>
    <w:tmpl w:val="F9084118"/>
    <w:lvl w:ilvl="0" w:tplc="0409000F">
      <w:start w:val="1"/>
      <w:numFmt w:val="decimal"/>
      <w:pStyle w:val="FormatvorlageReportLevel1HelveticaVor6pt"/>
      <w:lvlText w:val="%1."/>
      <w:lvlJc w:val="left"/>
      <w:pPr>
        <w:ind w:left="1287" w:hanging="360"/>
      </w:p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pStyle w:val="TOC4"/>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14" w15:restartNumberingAfterBreak="0">
    <w:nsid w:val="1D0D29CE"/>
    <w:multiLevelType w:val="hybridMultilevel"/>
    <w:tmpl w:val="72D6F422"/>
    <w:lvl w:ilvl="0" w:tplc="8D4C181C">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31464A1"/>
    <w:multiLevelType w:val="hybridMultilevel"/>
    <w:tmpl w:val="FE22E4A4"/>
    <w:lvl w:ilvl="0" w:tplc="8528D76C">
      <w:numFmt w:val="decimal"/>
      <w:pStyle w:val="Listaconpuntos"/>
      <w:lvlText w:val=""/>
      <w:lvlJc w:val="left"/>
    </w:lvl>
    <w:lvl w:ilvl="1" w:tplc="0C0A0003">
      <w:numFmt w:val="decimal"/>
      <w:lvlText w:val=""/>
      <w:lvlJc w:val="left"/>
    </w:lvl>
    <w:lvl w:ilvl="2" w:tplc="0C0A0005">
      <w:numFmt w:val="decimal"/>
      <w:lvlText w:val=""/>
      <w:lvlJc w:val="left"/>
    </w:lvl>
    <w:lvl w:ilvl="3" w:tplc="0C0A0001">
      <w:numFmt w:val="decimal"/>
      <w:lvlText w:val=""/>
      <w:lvlJc w:val="left"/>
    </w:lvl>
    <w:lvl w:ilvl="4" w:tplc="0C0A0003">
      <w:numFmt w:val="decimal"/>
      <w:lvlText w:val=""/>
      <w:lvlJc w:val="left"/>
    </w:lvl>
    <w:lvl w:ilvl="5" w:tplc="0C0A0005">
      <w:numFmt w:val="decimal"/>
      <w:lvlText w:val=""/>
      <w:lvlJc w:val="left"/>
    </w:lvl>
    <w:lvl w:ilvl="6" w:tplc="0C0A0001">
      <w:numFmt w:val="decimal"/>
      <w:lvlText w:val=""/>
      <w:lvlJc w:val="left"/>
    </w:lvl>
    <w:lvl w:ilvl="7" w:tplc="0C0A0003">
      <w:numFmt w:val="decimal"/>
      <w:lvlText w:val=""/>
      <w:lvlJc w:val="left"/>
    </w:lvl>
    <w:lvl w:ilvl="8" w:tplc="0C0A0005">
      <w:numFmt w:val="decimal"/>
      <w:lvlText w:val=""/>
      <w:lvlJc w:val="left"/>
    </w:lvl>
  </w:abstractNum>
  <w:abstractNum w:abstractNumId="16" w15:restartNumberingAfterBreak="0">
    <w:nsid w:val="254045AE"/>
    <w:multiLevelType w:val="hybridMultilevel"/>
    <w:tmpl w:val="BBD2EB3C"/>
    <w:lvl w:ilvl="0" w:tplc="04090007">
      <w:start w:val="1"/>
      <w:numFmt w:val="bullet"/>
      <w:lvlText w:val=""/>
      <w:lvlPicBulletId w:val="0"/>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7" w15:restartNumberingAfterBreak="0">
    <w:nsid w:val="2560172D"/>
    <w:multiLevelType w:val="hybridMultilevel"/>
    <w:tmpl w:val="9FAADBD6"/>
    <w:lvl w:ilvl="0" w:tplc="04090007">
      <w:start w:val="1"/>
      <w:numFmt w:val="bullet"/>
      <w:lvlText w:val=""/>
      <w:lvlPicBulletId w:val="0"/>
      <w:lvlJc w:val="left"/>
      <w:pPr>
        <w:ind w:left="720" w:hanging="360"/>
      </w:pPr>
      <w:rPr>
        <w:rFonts w:ascii="Symbol" w:hAnsi="Symbol" w:hint="default"/>
      </w:rPr>
    </w:lvl>
    <w:lvl w:ilvl="1" w:tplc="C55025C8">
      <w:numFmt w:val="bullet"/>
      <w:lvlText w:val="•"/>
      <w:lvlJc w:val="left"/>
      <w:pPr>
        <w:ind w:left="1800" w:hanging="720"/>
      </w:pPr>
      <w:rPr>
        <w:rFonts w:ascii="Arial" w:eastAsiaTheme="minorHAnsi"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6762948"/>
    <w:multiLevelType w:val="hybridMultilevel"/>
    <w:tmpl w:val="EC7CDA2E"/>
    <w:lvl w:ilvl="0" w:tplc="FFFFFFFF">
      <w:start w:val="2"/>
      <w:numFmt w:val="bullet"/>
      <w:lvlText w:val="-"/>
      <w:lvlJc w:val="left"/>
      <w:pPr>
        <w:ind w:left="1440" w:hanging="360"/>
      </w:pPr>
      <w:rPr>
        <w:rFonts w:ascii="Georgia" w:eastAsia="Times New Roman" w:hAnsi="Georgia"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9" w15:restartNumberingAfterBreak="0">
    <w:nsid w:val="26873FC0"/>
    <w:multiLevelType w:val="hybridMultilevel"/>
    <w:tmpl w:val="E29E420C"/>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0" w15:restartNumberingAfterBreak="0">
    <w:nsid w:val="2E2C7ECD"/>
    <w:multiLevelType w:val="hybridMultilevel"/>
    <w:tmpl w:val="C614617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41C5375"/>
    <w:multiLevelType w:val="hybridMultilevel"/>
    <w:tmpl w:val="002A9ACC"/>
    <w:lvl w:ilvl="0" w:tplc="A25C22E8">
      <w:numFmt w:val="decimal"/>
      <w:pStyle w:val="PetraAufzhlung"/>
      <w:lvlText w:val=""/>
      <w:lvlJc w:val="left"/>
    </w:lvl>
    <w:lvl w:ilvl="1" w:tplc="04070003">
      <w:numFmt w:val="decimal"/>
      <w:lvlText w:val=""/>
      <w:lvlJc w:val="left"/>
    </w:lvl>
    <w:lvl w:ilvl="2" w:tplc="04070005">
      <w:numFmt w:val="decimal"/>
      <w:lvlText w:val=""/>
      <w:lvlJc w:val="left"/>
    </w:lvl>
    <w:lvl w:ilvl="3" w:tplc="04070001">
      <w:numFmt w:val="decimal"/>
      <w:lvlText w:val=""/>
      <w:lvlJc w:val="left"/>
    </w:lvl>
    <w:lvl w:ilvl="4" w:tplc="04070003">
      <w:numFmt w:val="decimal"/>
      <w:lvlText w:val=""/>
      <w:lvlJc w:val="left"/>
    </w:lvl>
    <w:lvl w:ilvl="5" w:tplc="04070005">
      <w:numFmt w:val="decimal"/>
      <w:lvlText w:val=""/>
      <w:lvlJc w:val="left"/>
    </w:lvl>
    <w:lvl w:ilvl="6" w:tplc="04070001">
      <w:numFmt w:val="decimal"/>
      <w:lvlText w:val=""/>
      <w:lvlJc w:val="left"/>
    </w:lvl>
    <w:lvl w:ilvl="7" w:tplc="04070003">
      <w:numFmt w:val="decimal"/>
      <w:lvlText w:val=""/>
      <w:lvlJc w:val="left"/>
    </w:lvl>
    <w:lvl w:ilvl="8" w:tplc="04070005">
      <w:numFmt w:val="decimal"/>
      <w:lvlText w:val=""/>
      <w:lvlJc w:val="left"/>
    </w:lvl>
  </w:abstractNum>
  <w:abstractNum w:abstractNumId="22" w15:restartNumberingAfterBreak="0">
    <w:nsid w:val="344D3727"/>
    <w:multiLevelType w:val="singleLevel"/>
    <w:tmpl w:val="30708D0C"/>
    <w:lvl w:ilvl="0">
      <w:numFmt w:val="decimal"/>
      <w:pStyle w:val="ReportReference"/>
      <w:lvlText w:val=""/>
      <w:lvlJc w:val="left"/>
    </w:lvl>
  </w:abstractNum>
  <w:abstractNum w:abstractNumId="23" w15:restartNumberingAfterBreak="0">
    <w:nsid w:val="3D0D6694"/>
    <w:multiLevelType w:val="hybridMultilevel"/>
    <w:tmpl w:val="1DBABA54"/>
    <w:lvl w:ilvl="0" w:tplc="04090007">
      <w:start w:val="1"/>
      <w:numFmt w:val="bullet"/>
      <w:lvlText w:val=""/>
      <w:lvlPicBulletId w:val="0"/>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07C2205"/>
    <w:multiLevelType w:val="hybridMultilevel"/>
    <w:tmpl w:val="27E603B0"/>
    <w:lvl w:ilvl="0" w:tplc="EDAC83A4">
      <w:start w:val="1"/>
      <w:numFmt w:val="bullet"/>
      <w:lvlText w:val=""/>
      <w:lvlJc w:val="left"/>
      <w:pPr>
        <w:ind w:left="1713" w:hanging="360"/>
      </w:pPr>
      <w:rPr>
        <w:rFonts w:ascii="Wingdings" w:hAnsi="Wingdings" w:hint="default"/>
      </w:rPr>
    </w:lvl>
    <w:lvl w:ilvl="1" w:tplc="04020003" w:tentative="1">
      <w:start w:val="1"/>
      <w:numFmt w:val="bullet"/>
      <w:lvlText w:val="o"/>
      <w:lvlJc w:val="left"/>
      <w:pPr>
        <w:ind w:left="2433" w:hanging="360"/>
      </w:pPr>
      <w:rPr>
        <w:rFonts w:ascii="Courier New" w:hAnsi="Courier New" w:cs="Courier New" w:hint="default"/>
      </w:rPr>
    </w:lvl>
    <w:lvl w:ilvl="2" w:tplc="04020005" w:tentative="1">
      <w:start w:val="1"/>
      <w:numFmt w:val="bullet"/>
      <w:lvlText w:val=""/>
      <w:lvlJc w:val="left"/>
      <w:pPr>
        <w:ind w:left="3153" w:hanging="360"/>
      </w:pPr>
      <w:rPr>
        <w:rFonts w:ascii="Wingdings" w:hAnsi="Wingdings" w:hint="default"/>
      </w:rPr>
    </w:lvl>
    <w:lvl w:ilvl="3" w:tplc="04020001" w:tentative="1">
      <w:start w:val="1"/>
      <w:numFmt w:val="bullet"/>
      <w:lvlText w:val=""/>
      <w:lvlJc w:val="left"/>
      <w:pPr>
        <w:ind w:left="3873" w:hanging="360"/>
      </w:pPr>
      <w:rPr>
        <w:rFonts w:ascii="Symbol" w:hAnsi="Symbol" w:hint="default"/>
      </w:rPr>
    </w:lvl>
    <w:lvl w:ilvl="4" w:tplc="04020003" w:tentative="1">
      <w:start w:val="1"/>
      <w:numFmt w:val="bullet"/>
      <w:lvlText w:val="o"/>
      <w:lvlJc w:val="left"/>
      <w:pPr>
        <w:ind w:left="4593" w:hanging="360"/>
      </w:pPr>
      <w:rPr>
        <w:rFonts w:ascii="Courier New" w:hAnsi="Courier New" w:cs="Courier New" w:hint="default"/>
      </w:rPr>
    </w:lvl>
    <w:lvl w:ilvl="5" w:tplc="04020005" w:tentative="1">
      <w:start w:val="1"/>
      <w:numFmt w:val="bullet"/>
      <w:lvlText w:val=""/>
      <w:lvlJc w:val="left"/>
      <w:pPr>
        <w:ind w:left="5313" w:hanging="360"/>
      </w:pPr>
      <w:rPr>
        <w:rFonts w:ascii="Wingdings" w:hAnsi="Wingdings" w:hint="default"/>
      </w:rPr>
    </w:lvl>
    <w:lvl w:ilvl="6" w:tplc="04020001" w:tentative="1">
      <w:start w:val="1"/>
      <w:numFmt w:val="bullet"/>
      <w:lvlText w:val=""/>
      <w:lvlJc w:val="left"/>
      <w:pPr>
        <w:ind w:left="6033" w:hanging="360"/>
      </w:pPr>
      <w:rPr>
        <w:rFonts w:ascii="Symbol" w:hAnsi="Symbol" w:hint="default"/>
      </w:rPr>
    </w:lvl>
    <w:lvl w:ilvl="7" w:tplc="04020003" w:tentative="1">
      <w:start w:val="1"/>
      <w:numFmt w:val="bullet"/>
      <w:lvlText w:val="o"/>
      <w:lvlJc w:val="left"/>
      <w:pPr>
        <w:ind w:left="6753" w:hanging="360"/>
      </w:pPr>
      <w:rPr>
        <w:rFonts w:ascii="Courier New" w:hAnsi="Courier New" w:cs="Courier New" w:hint="default"/>
      </w:rPr>
    </w:lvl>
    <w:lvl w:ilvl="8" w:tplc="04020005" w:tentative="1">
      <w:start w:val="1"/>
      <w:numFmt w:val="bullet"/>
      <w:lvlText w:val=""/>
      <w:lvlJc w:val="left"/>
      <w:pPr>
        <w:ind w:left="7473" w:hanging="360"/>
      </w:pPr>
      <w:rPr>
        <w:rFonts w:ascii="Wingdings" w:hAnsi="Wingdings" w:hint="default"/>
      </w:rPr>
    </w:lvl>
  </w:abstractNum>
  <w:abstractNum w:abstractNumId="25" w15:restartNumberingAfterBreak="0">
    <w:nsid w:val="42736619"/>
    <w:multiLevelType w:val="hybridMultilevel"/>
    <w:tmpl w:val="18C49ECE"/>
    <w:lvl w:ilvl="0" w:tplc="0409000D">
      <w:start w:val="1"/>
      <w:numFmt w:val="bullet"/>
      <w:lvlText w:val=""/>
      <w:lvlJc w:val="left"/>
      <w:pPr>
        <w:tabs>
          <w:tab w:val="num" w:pos="720"/>
        </w:tabs>
        <w:ind w:left="720" w:hanging="360"/>
      </w:pPr>
      <w:rPr>
        <w:rFonts w:ascii="Wingdings" w:hAnsi="Wingdings" w:hint="default"/>
        <w:b w:val="0"/>
        <w:bCs w:val="0"/>
        <w:i w:val="0"/>
        <w:iCs w:val="0"/>
        <w:color w:val="auto"/>
        <w:sz w:val="24"/>
        <w:szCs w:val="24"/>
      </w:rPr>
    </w:lvl>
    <w:lvl w:ilvl="1" w:tplc="04020003">
      <w:start w:val="1"/>
      <w:numFmt w:val="bullet"/>
      <w:lvlText w:val="o"/>
      <w:lvlJc w:val="left"/>
      <w:pPr>
        <w:tabs>
          <w:tab w:val="num" w:pos="0"/>
        </w:tabs>
        <w:ind w:hanging="360"/>
      </w:pPr>
      <w:rPr>
        <w:rFonts w:ascii="Courier New" w:hAnsi="Courier New" w:cs="Courier New" w:hint="default"/>
      </w:rPr>
    </w:lvl>
    <w:lvl w:ilvl="2" w:tplc="04020005">
      <w:start w:val="1"/>
      <w:numFmt w:val="bullet"/>
      <w:lvlText w:val=""/>
      <w:lvlJc w:val="left"/>
      <w:pPr>
        <w:tabs>
          <w:tab w:val="num" w:pos="720"/>
        </w:tabs>
        <w:ind w:left="720" w:hanging="360"/>
      </w:pPr>
      <w:rPr>
        <w:rFonts w:ascii="Wingdings" w:hAnsi="Wingdings" w:cs="Wingdings" w:hint="default"/>
      </w:rPr>
    </w:lvl>
    <w:lvl w:ilvl="3" w:tplc="04020001">
      <w:start w:val="1"/>
      <w:numFmt w:val="bullet"/>
      <w:lvlText w:val=""/>
      <w:lvlJc w:val="left"/>
      <w:pPr>
        <w:tabs>
          <w:tab w:val="num" w:pos="1440"/>
        </w:tabs>
        <w:ind w:left="1440" w:hanging="360"/>
      </w:pPr>
      <w:rPr>
        <w:rFonts w:ascii="Symbol" w:hAnsi="Symbol" w:cs="Symbol" w:hint="default"/>
      </w:rPr>
    </w:lvl>
    <w:lvl w:ilvl="4" w:tplc="04020003">
      <w:start w:val="1"/>
      <w:numFmt w:val="bullet"/>
      <w:lvlText w:val="o"/>
      <w:lvlJc w:val="left"/>
      <w:pPr>
        <w:tabs>
          <w:tab w:val="num" w:pos="2160"/>
        </w:tabs>
        <w:ind w:left="2160" w:hanging="360"/>
      </w:pPr>
      <w:rPr>
        <w:rFonts w:ascii="Courier New" w:hAnsi="Courier New" w:cs="Courier New" w:hint="default"/>
      </w:rPr>
    </w:lvl>
    <w:lvl w:ilvl="5" w:tplc="04020005">
      <w:start w:val="1"/>
      <w:numFmt w:val="bullet"/>
      <w:lvlText w:val=""/>
      <w:lvlJc w:val="left"/>
      <w:pPr>
        <w:tabs>
          <w:tab w:val="num" w:pos="2880"/>
        </w:tabs>
        <w:ind w:left="2880" w:hanging="360"/>
      </w:pPr>
      <w:rPr>
        <w:rFonts w:ascii="Wingdings" w:hAnsi="Wingdings" w:cs="Wingdings" w:hint="default"/>
      </w:rPr>
    </w:lvl>
    <w:lvl w:ilvl="6" w:tplc="04020001">
      <w:start w:val="1"/>
      <w:numFmt w:val="bullet"/>
      <w:lvlText w:val=""/>
      <w:lvlJc w:val="left"/>
      <w:pPr>
        <w:tabs>
          <w:tab w:val="num" w:pos="3600"/>
        </w:tabs>
        <w:ind w:left="3600" w:hanging="360"/>
      </w:pPr>
      <w:rPr>
        <w:rFonts w:ascii="Symbol" w:hAnsi="Symbol" w:cs="Symbol" w:hint="default"/>
      </w:rPr>
    </w:lvl>
    <w:lvl w:ilvl="7" w:tplc="04020003">
      <w:start w:val="1"/>
      <w:numFmt w:val="bullet"/>
      <w:lvlText w:val="o"/>
      <w:lvlJc w:val="left"/>
      <w:pPr>
        <w:tabs>
          <w:tab w:val="num" w:pos="4320"/>
        </w:tabs>
        <w:ind w:left="4320" w:hanging="360"/>
      </w:pPr>
      <w:rPr>
        <w:rFonts w:ascii="Courier New" w:hAnsi="Courier New" w:cs="Courier New" w:hint="default"/>
      </w:rPr>
    </w:lvl>
    <w:lvl w:ilvl="8" w:tplc="04020005">
      <w:start w:val="1"/>
      <w:numFmt w:val="bullet"/>
      <w:lvlText w:val=""/>
      <w:lvlJc w:val="left"/>
      <w:pPr>
        <w:tabs>
          <w:tab w:val="num" w:pos="5040"/>
        </w:tabs>
        <w:ind w:left="5040" w:hanging="360"/>
      </w:pPr>
      <w:rPr>
        <w:rFonts w:ascii="Wingdings" w:hAnsi="Wingdings" w:cs="Wingdings" w:hint="default"/>
      </w:rPr>
    </w:lvl>
  </w:abstractNum>
  <w:abstractNum w:abstractNumId="26" w15:restartNumberingAfterBreak="0">
    <w:nsid w:val="42D36A7D"/>
    <w:multiLevelType w:val="hybridMultilevel"/>
    <w:tmpl w:val="35685246"/>
    <w:lvl w:ilvl="0" w:tplc="1E9827EA">
      <w:start w:val="1"/>
      <w:numFmt w:val="bullet"/>
      <w:pStyle w:val="T-BulL-0"/>
      <w:lvlText w:val=""/>
      <w:lvlJc w:val="left"/>
      <w:pPr>
        <w:ind w:left="720" w:hanging="360"/>
      </w:pPr>
      <w:rPr>
        <w:rFonts w:ascii="Wingdings" w:hAnsi="Wingdings" w:hint="default"/>
      </w:rPr>
    </w:lvl>
    <w:lvl w:ilvl="1" w:tplc="30A0F156">
      <w:start w:val="1"/>
      <w:numFmt w:val="bullet"/>
      <w:pStyle w:val="T-BulL-1"/>
      <w:lvlText w:val="o"/>
      <w:lvlJc w:val="left"/>
      <w:pPr>
        <w:ind w:left="1440" w:hanging="360"/>
      </w:pPr>
      <w:rPr>
        <w:rFonts w:ascii="Courier New" w:hAnsi="Courier New" w:cs="Courier New" w:hint="default"/>
      </w:rPr>
    </w:lvl>
    <w:lvl w:ilvl="2" w:tplc="04020005">
      <w:start w:val="1"/>
      <w:numFmt w:val="bullet"/>
      <w:lvlText w:val=""/>
      <w:lvlJc w:val="left"/>
      <w:pPr>
        <w:ind w:left="2160" w:hanging="360"/>
      </w:pPr>
      <w:rPr>
        <w:rFonts w:ascii="Wingdings" w:hAnsi="Wingdings" w:hint="default"/>
      </w:rPr>
    </w:lvl>
    <w:lvl w:ilvl="3" w:tplc="A530C642">
      <w:numFmt w:val="bullet"/>
      <w:lvlText w:val="-"/>
      <w:lvlJc w:val="left"/>
      <w:pPr>
        <w:ind w:left="2880" w:hanging="360"/>
      </w:pPr>
      <w:rPr>
        <w:rFonts w:ascii="Times New Roman" w:eastAsia="Times New Roman" w:hAnsi="Times New Roman" w:cs="Times New Roman"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7" w15:restartNumberingAfterBreak="0">
    <w:nsid w:val="467B0D6B"/>
    <w:multiLevelType w:val="hybridMultilevel"/>
    <w:tmpl w:val="FCC81946"/>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9BD1EEC"/>
    <w:multiLevelType w:val="hybridMultilevel"/>
    <w:tmpl w:val="1C6CC448"/>
    <w:lvl w:ilvl="0" w:tplc="A66ABFCE">
      <w:start w:val="1"/>
      <w:numFmt w:val="bullet"/>
      <w:lvlText w:val=""/>
      <w:lvlJc w:val="left"/>
      <w:pPr>
        <w:tabs>
          <w:tab w:val="num" w:pos="720"/>
        </w:tabs>
        <w:ind w:left="720" w:hanging="360"/>
      </w:pPr>
      <w:rPr>
        <w:rFonts w:ascii="Symbol" w:hAnsi="Symbol" w:hint="default"/>
        <w:b w:val="0"/>
        <w:i w:val="0"/>
        <w:color w:val="auto"/>
        <w:sz w:val="24"/>
        <w:szCs w:val="24"/>
      </w:rPr>
    </w:lvl>
    <w:lvl w:ilvl="1" w:tplc="04020003" w:tentative="1">
      <w:start w:val="1"/>
      <w:numFmt w:val="bullet"/>
      <w:lvlText w:val="o"/>
      <w:lvlJc w:val="left"/>
      <w:pPr>
        <w:tabs>
          <w:tab w:val="num" w:pos="0"/>
        </w:tabs>
        <w:ind w:left="0" w:hanging="360"/>
      </w:pPr>
      <w:rPr>
        <w:rFonts w:ascii="Courier New" w:hAnsi="Courier New" w:cs="Courier New" w:hint="default"/>
      </w:rPr>
    </w:lvl>
    <w:lvl w:ilvl="2" w:tplc="04020005" w:tentative="1">
      <w:start w:val="1"/>
      <w:numFmt w:val="bullet"/>
      <w:lvlText w:val=""/>
      <w:lvlJc w:val="left"/>
      <w:pPr>
        <w:tabs>
          <w:tab w:val="num" w:pos="720"/>
        </w:tabs>
        <w:ind w:left="720" w:hanging="360"/>
      </w:pPr>
      <w:rPr>
        <w:rFonts w:ascii="Wingdings" w:hAnsi="Wingdings" w:hint="default"/>
      </w:rPr>
    </w:lvl>
    <w:lvl w:ilvl="3" w:tplc="04020001" w:tentative="1">
      <w:start w:val="1"/>
      <w:numFmt w:val="bullet"/>
      <w:lvlText w:val=""/>
      <w:lvlJc w:val="left"/>
      <w:pPr>
        <w:tabs>
          <w:tab w:val="num" w:pos="1440"/>
        </w:tabs>
        <w:ind w:left="1440" w:hanging="360"/>
      </w:pPr>
      <w:rPr>
        <w:rFonts w:ascii="Symbol" w:hAnsi="Symbol" w:hint="default"/>
      </w:rPr>
    </w:lvl>
    <w:lvl w:ilvl="4" w:tplc="04020003" w:tentative="1">
      <w:start w:val="1"/>
      <w:numFmt w:val="bullet"/>
      <w:lvlText w:val="o"/>
      <w:lvlJc w:val="left"/>
      <w:pPr>
        <w:tabs>
          <w:tab w:val="num" w:pos="2160"/>
        </w:tabs>
        <w:ind w:left="2160" w:hanging="360"/>
      </w:pPr>
      <w:rPr>
        <w:rFonts w:ascii="Courier New" w:hAnsi="Courier New" w:cs="Courier New" w:hint="default"/>
      </w:rPr>
    </w:lvl>
    <w:lvl w:ilvl="5" w:tplc="04020005" w:tentative="1">
      <w:start w:val="1"/>
      <w:numFmt w:val="bullet"/>
      <w:lvlText w:val=""/>
      <w:lvlJc w:val="left"/>
      <w:pPr>
        <w:tabs>
          <w:tab w:val="num" w:pos="2880"/>
        </w:tabs>
        <w:ind w:left="2880" w:hanging="360"/>
      </w:pPr>
      <w:rPr>
        <w:rFonts w:ascii="Wingdings" w:hAnsi="Wingdings" w:hint="default"/>
      </w:rPr>
    </w:lvl>
    <w:lvl w:ilvl="6" w:tplc="04020001" w:tentative="1">
      <w:start w:val="1"/>
      <w:numFmt w:val="bullet"/>
      <w:lvlText w:val=""/>
      <w:lvlJc w:val="left"/>
      <w:pPr>
        <w:tabs>
          <w:tab w:val="num" w:pos="3600"/>
        </w:tabs>
        <w:ind w:left="3600" w:hanging="360"/>
      </w:pPr>
      <w:rPr>
        <w:rFonts w:ascii="Symbol" w:hAnsi="Symbol" w:hint="default"/>
      </w:rPr>
    </w:lvl>
    <w:lvl w:ilvl="7" w:tplc="04020003" w:tentative="1">
      <w:start w:val="1"/>
      <w:numFmt w:val="bullet"/>
      <w:lvlText w:val="o"/>
      <w:lvlJc w:val="left"/>
      <w:pPr>
        <w:tabs>
          <w:tab w:val="num" w:pos="4320"/>
        </w:tabs>
        <w:ind w:left="4320" w:hanging="360"/>
      </w:pPr>
      <w:rPr>
        <w:rFonts w:ascii="Courier New" w:hAnsi="Courier New" w:cs="Courier New" w:hint="default"/>
      </w:rPr>
    </w:lvl>
    <w:lvl w:ilvl="8" w:tplc="04020005" w:tentative="1">
      <w:start w:val="1"/>
      <w:numFmt w:val="bullet"/>
      <w:lvlText w:val=""/>
      <w:lvlJc w:val="left"/>
      <w:pPr>
        <w:tabs>
          <w:tab w:val="num" w:pos="5040"/>
        </w:tabs>
        <w:ind w:left="5040" w:hanging="360"/>
      </w:pPr>
      <w:rPr>
        <w:rFonts w:ascii="Wingdings" w:hAnsi="Wingdings" w:hint="default"/>
      </w:rPr>
    </w:lvl>
  </w:abstractNum>
  <w:abstractNum w:abstractNumId="29" w15:restartNumberingAfterBreak="0">
    <w:nsid w:val="4A3E627E"/>
    <w:multiLevelType w:val="singleLevel"/>
    <w:tmpl w:val="855A464A"/>
    <w:lvl w:ilvl="0">
      <w:numFmt w:val="decimal"/>
      <w:pStyle w:val="List"/>
      <w:lvlText w:val=""/>
      <w:lvlJc w:val="left"/>
    </w:lvl>
  </w:abstractNum>
  <w:abstractNum w:abstractNumId="30" w15:restartNumberingAfterBreak="0">
    <w:nsid w:val="4B4441F7"/>
    <w:multiLevelType w:val="singleLevel"/>
    <w:tmpl w:val="7CAEA95A"/>
    <w:lvl w:ilvl="0">
      <w:numFmt w:val="decimal"/>
      <w:pStyle w:val="ReportList1"/>
      <w:lvlText w:val=""/>
      <w:lvlJc w:val="left"/>
    </w:lvl>
  </w:abstractNum>
  <w:abstractNum w:abstractNumId="31" w15:restartNumberingAfterBreak="0">
    <w:nsid w:val="4FC91F81"/>
    <w:multiLevelType w:val="hybridMultilevel"/>
    <w:tmpl w:val="4F248878"/>
    <w:lvl w:ilvl="0" w:tplc="FA4E2FDC">
      <w:start w:val="1"/>
      <w:numFmt w:val="bullet"/>
      <w:lvlText w:val=""/>
      <w:lvlJc w:val="left"/>
      <w:pPr>
        <w:ind w:left="1287" w:hanging="360"/>
      </w:pPr>
      <w:rPr>
        <w:rFonts w:ascii="Symbol" w:hAnsi="Symbol" w:hint="default"/>
        <w:sz w:val="24"/>
      </w:rPr>
    </w:lvl>
    <w:lvl w:ilvl="1" w:tplc="0D50FE42">
      <w:numFmt w:val="bullet"/>
      <w:lvlText w:val="-"/>
      <w:lvlJc w:val="left"/>
      <w:pPr>
        <w:tabs>
          <w:tab w:val="num" w:pos="2007"/>
        </w:tabs>
        <w:ind w:left="2007" w:hanging="360"/>
      </w:pPr>
      <w:rPr>
        <w:rFonts w:ascii="Times New Roman" w:eastAsia="Times New Roman" w:hAnsi="Times New Roman"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32" w15:restartNumberingAfterBreak="0">
    <w:nsid w:val="54BD0BEC"/>
    <w:multiLevelType w:val="singleLevel"/>
    <w:tmpl w:val="72D6F376"/>
    <w:lvl w:ilvl="0">
      <w:numFmt w:val="decimal"/>
      <w:pStyle w:val="ListDash"/>
      <w:lvlText w:val=""/>
      <w:lvlJc w:val="left"/>
    </w:lvl>
  </w:abstractNum>
  <w:abstractNum w:abstractNumId="33" w15:restartNumberingAfterBreak="0">
    <w:nsid w:val="55B42B2B"/>
    <w:multiLevelType w:val="hybridMultilevel"/>
    <w:tmpl w:val="BD18FCD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4" w15:restartNumberingAfterBreak="0">
    <w:nsid w:val="563165A1"/>
    <w:multiLevelType w:val="hybridMultilevel"/>
    <w:tmpl w:val="C7E894AA"/>
    <w:lvl w:ilvl="0" w:tplc="1AB85C7E">
      <w:numFmt w:val="bullet"/>
      <w:lvlText w:val="-"/>
      <w:lvlJc w:val="left"/>
      <w:pPr>
        <w:ind w:left="720" w:hanging="360"/>
      </w:pPr>
      <w:rPr>
        <w:rFonts w:ascii="Calibri" w:eastAsiaTheme="minorHAnsi" w:hAnsi="Calibri" w:cs="Calibri" w:hint="default"/>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58173661"/>
    <w:multiLevelType w:val="multilevel"/>
    <w:tmpl w:val="FE18A256"/>
    <w:lvl w:ilvl="0">
      <w:start w:val="1"/>
      <w:numFmt w:val="decimal"/>
      <w:lvlText w:val="%1."/>
      <w:lvlJc w:val="left"/>
      <w:pPr>
        <w:ind w:left="1437" w:hanging="870"/>
      </w:pPr>
      <w:rPr>
        <w:rFonts w:hint="default"/>
      </w:rPr>
    </w:lvl>
    <w:lvl w:ilvl="1">
      <w:start w:val="1"/>
      <w:numFmt w:val="decimal"/>
      <w:isLgl/>
      <w:lvlText w:val="%1.%2."/>
      <w:lvlJc w:val="left"/>
      <w:pPr>
        <w:ind w:left="1287" w:hanging="72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647" w:hanging="108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727" w:hanging="2160"/>
      </w:pPr>
      <w:rPr>
        <w:rFonts w:hint="default"/>
      </w:rPr>
    </w:lvl>
  </w:abstractNum>
  <w:abstractNum w:abstractNumId="36" w15:restartNumberingAfterBreak="0">
    <w:nsid w:val="5E72090A"/>
    <w:multiLevelType w:val="hybridMultilevel"/>
    <w:tmpl w:val="FBDA99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0101421"/>
    <w:multiLevelType w:val="hybridMultilevel"/>
    <w:tmpl w:val="C9B2651E"/>
    <w:lvl w:ilvl="0" w:tplc="0409000D">
      <w:start w:val="1"/>
      <w:numFmt w:val="bullet"/>
      <w:lvlText w:val=""/>
      <w:lvlJc w:val="left"/>
      <w:pPr>
        <w:ind w:left="1080" w:hanging="360"/>
      </w:pPr>
      <w:rPr>
        <w:rFonts w:ascii="Wingdings" w:hAnsi="Wingdings" w:hint="default"/>
      </w:rPr>
    </w:lvl>
    <w:lvl w:ilvl="1" w:tplc="C55025C8">
      <w:numFmt w:val="bullet"/>
      <w:lvlText w:val="•"/>
      <w:lvlJc w:val="left"/>
      <w:pPr>
        <w:ind w:left="2160" w:hanging="720"/>
      </w:pPr>
      <w:rPr>
        <w:rFonts w:ascii="Arial" w:eastAsiaTheme="minorHAnsi" w:hAnsi="Arial" w:cs="Arial"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8" w15:restartNumberingAfterBreak="0">
    <w:nsid w:val="60241444"/>
    <w:multiLevelType w:val="hybridMultilevel"/>
    <w:tmpl w:val="75548CBC"/>
    <w:lvl w:ilvl="0" w:tplc="BD0CF9CC">
      <w:start w:val="1"/>
      <w:numFmt w:val="bullet"/>
      <w:pStyle w:val="Bullet10"/>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6049159C"/>
    <w:multiLevelType w:val="hybridMultilevel"/>
    <w:tmpl w:val="8DD83B1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60864CD8"/>
    <w:multiLevelType w:val="hybridMultilevel"/>
    <w:tmpl w:val="A0767056"/>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60B84E21"/>
    <w:multiLevelType w:val="hybridMultilevel"/>
    <w:tmpl w:val="7160144C"/>
    <w:lvl w:ilvl="0" w:tplc="04090007">
      <w:start w:val="1"/>
      <w:numFmt w:val="bullet"/>
      <w:lvlText w:val=""/>
      <w:lvlPicBulletId w:val="0"/>
      <w:lvlJc w:val="left"/>
      <w:pPr>
        <w:ind w:left="927" w:hanging="360"/>
      </w:pPr>
      <w:rPr>
        <w:rFonts w:ascii="Symbol" w:hAnsi="Symbol"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42" w15:restartNumberingAfterBreak="0">
    <w:nsid w:val="61FE136D"/>
    <w:multiLevelType w:val="hybridMultilevel"/>
    <w:tmpl w:val="EDC08040"/>
    <w:lvl w:ilvl="0" w:tplc="04090007">
      <w:start w:val="1"/>
      <w:numFmt w:val="bullet"/>
      <w:lvlText w:val=""/>
      <w:lvlPicBulletId w:val="0"/>
      <w:lvlJc w:val="left"/>
      <w:pPr>
        <w:ind w:left="720" w:hanging="360"/>
      </w:pPr>
      <w:rPr>
        <w:rFonts w:ascii="Symbol" w:hAnsi="Symbol" w:hint="default"/>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64F97EFA"/>
    <w:multiLevelType w:val="hybridMultilevel"/>
    <w:tmpl w:val="0BD2B2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65A65BAC"/>
    <w:multiLevelType w:val="hybridMultilevel"/>
    <w:tmpl w:val="59C40A42"/>
    <w:lvl w:ilvl="0" w:tplc="04090007">
      <w:start w:val="1"/>
      <w:numFmt w:val="bullet"/>
      <w:lvlText w:val=""/>
      <w:lvlPicBulletId w:val="0"/>
      <w:lvlJc w:val="left"/>
      <w:pPr>
        <w:ind w:left="1080" w:hanging="360"/>
      </w:pPr>
      <w:rPr>
        <w:rFonts w:ascii="Symbol" w:hAnsi="Symbol" w:hint="default"/>
        <w:sz w:val="22"/>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5" w15:restartNumberingAfterBreak="0">
    <w:nsid w:val="66DE1A9B"/>
    <w:multiLevelType w:val="multilevel"/>
    <w:tmpl w:val="1FC8B784"/>
    <w:styleLink w:val="WWOutlineListStyle21"/>
    <w:lvl w:ilvl="0">
      <w:start w:val="1"/>
      <w:numFmt w:val="decimal"/>
      <w:pStyle w:val="A1"/>
      <w:lvlText w:val="%1."/>
      <w:lvlJc w:val="left"/>
      <w:pPr>
        <w:ind w:left="360" w:hanging="360"/>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 w:val="24"/>
        <w:szCs w:val="24"/>
        <w:u w:val="none" w:color="000000"/>
        <w:effect w:val="none"/>
        <w:vertAlign w:val="baseline"/>
      </w:rPr>
    </w:lvl>
    <w:lvl w:ilvl="1">
      <w:start w:val="1"/>
      <w:numFmt w:val="decimal"/>
      <w:pStyle w:val="A2"/>
      <w:lvlText w:val="%1.%2."/>
      <w:lvlJc w:val="left"/>
      <w:pPr>
        <w:ind w:left="792" w:hanging="432"/>
      </w:pPr>
      <w:rPr>
        <w:rFonts w:cs="Times New Roman" w:hint="default"/>
      </w:rPr>
    </w:lvl>
    <w:lvl w:ilvl="2">
      <w:start w:val="1"/>
      <w:numFmt w:val="decimal"/>
      <w:pStyle w:val="A3"/>
      <w:lvlText w:val="%1.%2.%3."/>
      <w:lvlJc w:val="left"/>
      <w:pPr>
        <w:ind w:left="1355" w:hanging="504"/>
      </w:pPr>
      <w:rPr>
        <w:rFonts w:cs="Times New Roman" w:hint="default"/>
      </w:rPr>
    </w:lvl>
    <w:lvl w:ilvl="3">
      <w:start w:val="1"/>
      <w:numFmt w:val="decimal"/>
      <w:pStyle w:val="A4"/>
      <w:lvlText w:val="%1.%2.%3.%4."/>
      <w:lvlJc w:val="left"/>
      <w:pPr>
        <w:ind w:left="1728" w:hanging="648"/>
      </w:pPr>
      <w:rPr>
        <w:rFonts w:cs="Times New Roman" w:hint="default"/>
      </w:rPr>
    </w:lvl>
    <w:lvl w:ilvl="4">
      <w:start w:val="1"/>
      <w:numFmt w:val="decimal"/>
      <w:pStyle w:val="A5"/>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46" w15:restartNumberingAfterBreak="0">
    <w:nsid w:val="67BC5A81"/>
    <w:multiLevelType w:val="hybridMultilevel"/>
    <w:tmpl w:val="781088F8"/>
    <w:lvl w:ilvl="0" w:tplc="04090007">
      <w:start w:val="1"/>
      <w:numFmt w:val="bullet"/>
      <w:lvlText w:val=""/>
      <w:lvlPicBulletId w:val="0"/>
      <w:lvlJc w:val="left"/>
      <w:pPr>
        <w:ind w:left="644" w:hanging="360"/>
      </w:pPr>
      <w:rPr>
        <w:rFonts w:ascii="Symbol" w:hAnsi="Symbol" w:hint="default"/>
      </w:rPr>
    </w:lvl>
    <w:lvl w:ilvl="1" w:tplc="FFFFFFFF">
      <w:numFmt w:val="bullet"/>
      <w:lvlText w:val="•"/>
      <w:lvlJc w:val="left"/>
      <w:pPr>
        <w:ind w:left="1724" w:hanging="720"/>
      </w:pPr>
      <w:rPr>
        <w:rFonts w:ascii="Arial" w:eastAsiaTheme="minorHAnsi" w:hAnsi="Arial" w:cs="Arial" w:hint="default"/>
      </w:rPr>
    </w:lvl>
    <w:lvl w:ilvl="2" w:tplc="FFFFFFFF" w:tentative="1">
      <w:start w:val="1"/>
      <w:numFmt w:val="bullet"/>
      <w:lvlText w:val=""/>
      <w:lvlJc w:val="left"/>
      <w:pPr>
        <w:ind w:left="2084" w:hanging="360"/>
      </w:pPr>
      <w:rPr>
        <w:rFonts w:ascii="Wingdings" w:hAnsi="Wingdings" w:hint="default"/>
      </w:rPr>
    </w:lvl>
    <w:lvl w:ilvl="3" w:tplc="FFFFFFFF" w:tentative="1">
      <w:start w:val="1"/>
      <w:numFmt w:val="bullet"/>
      <w:lvlText w:val=""/>
      <w:lvlJc w:val="left"/>
      <w:pPr>
        <w:ind w:left="2804" w:hanging="360"/>
      </w:pPr>
      <w:rPr>
        <w:rFonts w:ascii="Symbol" w:hAnsi="Symbol" w:hint="default"/>
      </w:rPr>
    </w:lvl>
    <w:lvl w:ilvl="4" w:tplc="FFFFFFFF" w:tentative="1">
      <w:start w:val="1"/>
      <w:numFmt w:val="bullet"/>
      <w:lvlText w:val="o"/>
      <w:lvlJc w:val="left"/>
      <w:pPr>
        <w:ind w:left="3524" w:hanging="360"/>
      </w:pPr>
      <w:rPr>
        <w:rFonts w:ascii="Courier New" w:hAnsi="Courier New" w:cs="Courier New" w:hint="default"/>
      </w:rPr>
    </w:lvl>
    <w:lvl w:ilvl="5" w:tplc="FFFFFFFF" w:tentative="1">
      <w:start w:val="1"/>
      <w:numFmt w:val="bullet"/>
      <w:lvlText w:val=""/>
      <w:lvlJc w:val="left"/>
      <w:pPr>
        <w:ind w:left="4244" w:hanging="360"/>
      </w:pPr>
      <w:rPr>
        <w:rFonts w:ascii="Wingdings" w:hAnsi="Wingdings" w:hint="default"/>
      </w:rPr>
    </w:lvl>
    <w:lvl w:ilvl="6" w:tplc="FFFFFFFF" w:tentative="1">
      <w:start w:val="1"/>
      <w:numFmt w:val="bullet"/>
      <w:lvlText w:val=""/>
      <w:lvlJc w:val="left"/>
      <w:pPr>
        <w:ind w:left="4964" w:hanging="360"/>
      </w:pPr>
      <w:rPr>
        <w:rFonts w:ascii="Symbol" w:hAnsi="Symbol" w:hint="default"/>
      </w:rPr>
    </w:lvl>
    <w:lvl w:ilvl="7" w:tplc="FFFFFFFF" w:tentative="1">
      <w:start w:val="1"/>
      <w:numFmt w:val="bullet"/>
      <w:lvlText w:val="o"/>
      <w:lvlJc w:val="left"/>
      <w:pPr>
        <w:ind w:left="5684" w:hanging="360"/>
      </w:pPr>
      <w:rPr>
        <w:rFonts w:ascii="Courier New" w:hAnsi="Courier New" w:cs="Courier New" w:hint="default"/>
      </w:rPr>
    </w:lvl>
    <w:lvl w:ilvl="8" w:tplc="FFFFFFFF" w:tentative="1">
      <w:start w:val="1"/>
      <w:numFmt w:val="bullet"/>
      <w:lvlText w:val=""/>
      <w:lvlJc w:val="left"/>
      <w:pPr>
        <w:ind w:left="6404" w:hanging="360"/>
      </w:pPr>
      <w:rPr>
        <w:rFonts w:ascii="Wingdings" w:hAnsi="Wingdings" w:hint="default"/>
      </w:rPr>
    </w:lvl>
  </w:abstractNum>
  <w:abstractNum w:abstractNumId="47" w15:restartNumberingAfterBreak="0">
    <w:nsid w:val="6FEC74D0"/>
    <w:multiLevelType w:val="hybridMultilevel"/>
    <w:tmpl w:val="2AD0BED2"/>
    <w:lvl w:ilvl="0" w:tplc="04090007">
      <w:start w:val="1"/>
      <w:numFmt w:val="bullet"/>
      <w:lvlText w:val=""/>
      <w:lvlPicBulletId w:val="0"/>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48" w15:restartNumberingAfterBreak="0">
    <w:nsid w:val="712018A1"/>
    <w:multiLevelType w:val="multilevel"/>
    <w:tmpl w:val="D7DC8F18"/>
    <w:lvl w:ilvl="0">
      <w:numFmt w:val="decimal"/>
      <w:lvlText w:val=""/>
      <w:lvlJc w:val="left"/>
    </w:lvl>
    <w:lvl w:ilvl="1">
      <w:numFmt w:val="decimal"/>
      <w:pStyle w:val="AppendixLevel1"/>
      <w:lvlText w:val=""/>
      <w:lvlJc w:val="left"/>
    </w:lvl>
    <w:lvl w:ilvl="2">
      <w:numFmt w:val="decimal"/>
      <w:pStyle w:val="AppendixLevel2"/>
      <w:lvlText w:val=""/>
      <w:lvlJc w:val="left"/>
    </w:lvl>
    <w:lvl w:ilvl="3">
      <w:numFmt w:val="decimal"/>
      <w:pStyle w:val="AppendixLevel3"/>
      <w:lvlText w:val=""/>
      <w:lvlJc w:val="left"/>
    </w:lvl>
    <w:lvl w:ilvl="4">
      <w:numFmt w:val="decimal"/>
      <w:pStyle w:val="AppendixLevel4"/>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15:restartNumberingAfterBreak="0">
    <w:nsid w:val="73217EEA"/>
    <w:multiLevelType w:val="hybridMultilevel"/>
    <w:tmpl w:val="EBF4B8F0"/>
    <w:lvl w:ilvl="0" w:tplc="C6681F2A">
      <w:numFmt w:val="bullet"/>
      <w:lvlText w:val="-"/>
      <w:lvlJc w:val="left"/>
      <w:pPr>
        <w:ind w:left="720" w:hanging="360"/>
      </w:pPr>
      <w:rPr>
        <w:rFonts w:ascii="Arial" w:eastAsia="Calibr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73512CD0"/>
    <w:multiLevelType w:val="hybridMultilevel"/>
    <w:tmpl w:val="AF943158"/>
    <w:lvl w:ilvl="0" w:tplc="FFFFFFFF">
      <w:start w:val="2"/>
      <w:numFmt w:val="bullet"/>
      <w:lvlText w:val="-"/>
      <w:lvlJc w:val="left"/>
      <w:pPr>
        <w:ind w:left="720" w:hanging="360"/>
      </w:pPr>
      <w:rPr>
        <w:rFonts w:ascii="Georgia" w:eastAsia="Times New Roman" w:hAnsi="Georgia"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1" w15:restartNumberingAfterBreak="0">
    <w:nsid w:val="77DD2A0B"/>
    <w:multiLevelType w:val="hybridMultilevel"/>
    <w:tmpl w:val="2C900868"/>
    <w:lvl w:ilvl="0" w:tplc="4142E0AE">
      <w:start w:val="2"/>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7A3A474B"/>
    <w:multiLevelType w:val="hybridMultilevel"/>
    <w:tmpl w:val="332C65F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3" w15:restartNumberingAfterBreak="0">
    <w:nsid w:val="7DF316DF"/>
    <w:multiLevelType w:val="hybridMultilevel"/>
    <w:tmpl w:val="5204E406"/>
    <w:lvl w:ilvl="0" w:tplc="04020001">
      <w:start w:val="1"/>
      <w:numFmt w:val="bullet"/>
      <w:lvlText w:val=""/>
      <w:lvlJc w:val="left"/>
      <w:pPr>
        <w:tabs>
          <w:tab w:val="num" w:pos="1425"/>
        </w:tabs>
        <w:ind w:left="1425" w:hanging="360"/>
      </w:pPr>
      <w:rPr>
        <w:rFonts w:ascii="Symbol" w:hAnsi="Symbol" w:hint="default"/>
      </w:rPr>
    </w:lvl>
    <w:lvl w:ilvl="1" w:tplc="04020003" w:tentative="1">
      <w:start w:val="1"/>
      <w:numFmt w:val="bullet"/>
      <w:lvlText w:val="o"/>
      <w:lvlJc w:val="left"/>
      <w:pPr>
        <w:tabs>
          <w:tab w:val="num" w:pos="2145"/>
        </w:tabs>
        <w:ind w:left="2145" w:hanging="360"/>
      </w:pPr>
      <w:rPr>
        <w:rFonts w:ascii="Courier New" w:hAnsi="Courier New" w:cs="Courier New" w:hint="default"/>
      </w:rPr>
    </w:lvl>
    <w:lvl w:ilvl="2" w:tplc="04020005" w:tentative="1">
      <w:start w:val="1"/>
      <w:numFmt w:val="bullet"/>
      <w:lvlText w:val=""/>
      <w:lvlJc w:val="left"/>
      <w:pPr>
        <w:tabs>
          <w:tab w:val="num" w:pos="2865"/>
        </w:tabs>
        <w:ind w:left="2865" w:hanging="360"/>
      </w:pPr>
      <w:rPr>
        <w:rFonts w:ascii="Wingdings" w:hAnsi="Wingdings" w:hint="default"/>
      </w:rPr>
    </w:lvl>
    <w:lvl w:ilvl="3" w:tplc="04020001" w:tentative="1">
      <w:start w:val="1"/>
      <w:numFmt w:val="bullet"/>
      <w:lvlText w:val=""/>
      <w:lvlJc w:val="left"/>
      <w:pPr>
        <w:tabs>
          <w:tab w:val="num" w:pos="3585"/>
        </w:tabs>
        <w:ind w:left="3585" w:hanging="360"/>
      </w:pPr>
      <w:rPr>
        <w:rFonts w:ascii="Symbol" w:hAnsi="Symbol" w:hint="default"/>
      </w:rPr>
    </w:lvl>
    <w:lvl w:ilvl="4" w:tplc="04020003" w:tentative="1">
      <w:start w:val="1"/>
      <w:numFmt w:val="bullet"/>
      <w:lvlText w:val="o"/>
      <w:lvlJc w:val="left"/>
      <w:pPr>
        <w:tabs>
          <w:tab w:val="num" w:pos="4305"/>
        </w:tabs>
        <w:ind w:left="4305" w:hanging="360"/>
      </w:pPr>
      <w:rPr>
        <w:rFonts w:ascii="Courier New" w:hAnsi="Courier New" w:cs="Courier New" w:hint="default"/>
      </w:rPr>
    </w:lvl>
    <w:lvl w:ilvl="5" w:tplc="04020005" w:tentative="1">
      <w:start w:val="1"/>
      <w:numFmt w:val="bullet"/>
      <w:lvlText w:val=""/>
      <w:lvlJc w:val="left"/>
      <w:pPr>
        <w:tabs>
          <w:tab w:val="num" w:pos="5025"/>
        </w:tabs>
        <w:ind w:left="5025" w:hanging="360"/>
      </w:pPr>
      <w:rPr>
        <w:rFonts w:ascii="Wingdings" w:hAnsi="Wingdings" w:hint="default"/>
      </w:rPr>
    </w:lvl>
    <w:lvl w:ilvl="6" w:tplc="04020001" w:tentative="1">
      <w:start w:val="1"/>
      <w:numFmt w:val="bullet"/>
      <w:lvlText w:val=""/>
      <w:lvlJc w:val="left"/>
      <w:pPr>
        <w:tabs>
          <w:tab w:val="num" w:pos="5745"/>
        </w:tabs>
        <w:ind w:left="5745" w:hanging="360"/>
      </w:pPr>
      <w:rPr>
        <w:rFonts w:ascii="Symbol" w:hAnsi="Symbol" w:hint="default"/>
      </w:rPr>
    </w:lvl>
    <w:lvl w:ilvl="7" w:tplc="04020003" w:tentative="1">
      <w:start w:val="1"/>
      <w:numFmt w:val="bullet"/>
      <w:lvlText w:val="o"/>
      <w:lvlJc w:val="left"/>
      <w:pPr>
        <w:tabs>
          <w:tab w:val="num" w:pos="6465"/>
        </w:tabs>
        <w:ind w:left="6465" w:hanging="360"/>
      </w:pPr>
      <w:rPr>
        <w:rFonts w:ascii="Courier New" w:hAnsi="Courier New" w:cs="Courier New" w:hint="default"/>
      </w:rPr>
    </w:lvl>
    <w:lvl w:ilvl="8" w:tplc="04020005" w:tentative="1">
      <w:start w:val="1"/>
      <w:numFmt w:val="bullet"/>
      <w:lvlText w:val=""/>
      <w:lvlJc w:val="left"/>
      <w:pPr>
        <w:tabs>
          <w:tab w:val="num" w:pos="7185"/>
        </w:tabs>
        <w:ind w:left="7185" w:hanging="360"/>
      </w:pPr>
      <w:rPr>
        <w:rFonts w:ascii="Wingdings" w:hAnsi="Wingdings" w:hint="default"/>
      </w:rPr>
    </w:lvl>
  </w:abstractNum>
  <w:num w:numId="1" w16cid:durableId="268511762">
    <w:abstractNumId w:val="12"/>
  </w:num>
  <w:num w:numId="2" w16cid:durableId="999499457">
    <w:abstractNumId w:val="13"/>
  </w:num>
  <w:num w:numId="3" w16cid:durableId="810293259">
    <w:abstractNumId w:val="35"/>
  </w:num>
  <w:num w:numId="4" w16cid:durableId="989821553">
    <w:abstractNumId w:val="45"/>
  </w:num>
  <w:num w:numId="5" w16cid:durableId="251856850">
    <w:abstractNumId w:val="29"/>
  </w:num>
  <w:num w:numId="6" w16cid:durableId="926114842">
    <w:abstractNumId w:val="0"/>
  </w:num>
  <w:num w:numId="7" w16cid:durableId="1611863621">
    <w:abstractNumId w:val="30"/>
  </w:num>
  <w:num w:numId="8" w16cid:durableId="1393459132">
    <w:abstractNumId w:val="48"/>
  </w:num>
  <w:num w:numId="9" w16cid:durableId="1225530800">
    <w:abstractNumId w:val="22"/>
  </w:num>
  <w:num w:numId="10" w16cid:durableId="869685529">
    <w:abstractNumId w:val="6"/>
  </w:num>
  <w:num w:numId="11" w16cid:durableId="1863933157">
    <w:abstractNumId w:val="32"/>
  </w:num>
  <w:num w:numId="12" w16cid:durableId="1436553894">
    <w:abstractNumId w:val="15"/>
  </w:num>
  <w:num w:numId="13" w16cid:durableId="1650287626">
    <w:abstractNumId w:val="21"/>
  </w:num>
  <w:num w:numId="14" w16cid:durableId="11080202">
    <w:abstractNumId w:val="38"/>
  </w:num>
  <w:num w:numId="15" w16cid:durableId="1359430218">
    <w:abstractNumId w:val="26"/>
  </w:num>
  <w:num w:numId="16" w16cid:durableId="1138650616">
    <w:abstractNumId w:val="31"/>
  </w:num>
  <w:num w:numId="17" w16cid:durableId="305594390">
    <w:abstractNumId w:val="41"/>
  </w:num>
  <w:num w:numId="18" w16cid:durableId="1719817810">
    <w:abstractNumId w:val="7"/>
  </w:num>
  <w:num w:numId="19" w16cid:durableId="1284537220">
    <w:abstractNumId w:val="9"/>
  </w:num>
  <w:num w:numId="20" w16cid:durableId="821045485">
    <w:abstractNumId w:val="47"/>
  </w:num>
  <w:num w:numId="21" w16cid:durableId="1170636035">
    <w:abstractNumId w:val="34"/>
  </w:num>
  <w:num w:numId="22" w16cid:durableId="1173304336">
    <w:abstractNumId w:val="14"/>
  </w:num>
  <w:num w:numId="23" w16cid:durableId="358046204">
    <w:abstractNumId w:val="17"/>
  </w:num>
  <w:num w:numId="24" w16cid:durableId="1511483137">
    <w:abstractNumId w:val="39"/>
  </w:num>
  <w:num w:numId="25" w16cid:durableId="952059363">
    <w:abstractNumId w:val="20"/>
  </w:num>
  <w:num w:numId="26" w16cid:durableId="301734870">
    <w:abstractNumId w:val="4"/>
  </w:num>
  <w:num w:numId="27" w16cid:durableId="1759322370">
    <w:abstractNumId w:val="43"/>
  </w:num>
  <w:num w:numId="28" w16cid:durableId="674501375">
    <w:abstractNumId w:val="3"/>
  </w:num>
  <w:num w:numId="29" w16cid:durableId="1718552004">
    <w:abstractNumId w:val="27"/>
  </w:num>
  <w:num w:numId="30" w16cid:durableId="654381180">
    <w:abstractNumId w:val="42"/>
  </w:num>
  <w:num w:numId="31" w16cid:durableId="1840775941">
    <w:abstractNumId w:val="37"/>
  </w:num>
  <w:num w:numId="32" w16cid:durableId="488443696">
    <w:abstractNumId w:val="23"/>
  </w:num>
  <w:num w:numId="33" w16cid:durableId="110781829">
    <w:abstractNumId w:val="33"/>
  </w:num>
  <w:num w:numId="34" w16cid:durableId="843016042">
    <w:abstractNumId w:val="44"/>
  </w:num>
  <w:num w:numId="35" w16cid:durableId="1254970173">
    <w:abstractNumId w:val="49"/>
  </w:num>
  <w:num w:numId="36" w16cid:durableId="1235629612">
    <w:abstractNumId w:val="50"/>
  </w:num>
  <w:num w:numId="37" w16cid:durableId="883634646">
    <w:abstractNumId w:val="5"/>
  </w:num>
  <w:num w:numId="38" w16cid:durableId="1626348531">
    <w:abstractNumId w:val="36"/>
  </w:num>
  <w:num w:numId="39" w16cid:durableId="1924754831">
    <w:abstractNumId w:val="28"/>
  </w:num>
  <w:num w:numId="40" w16cid:durableId="917130205">
    <w:abstractNumId w:val="53"/>
  </w:num>
  <w:num w:numId="41" w16cid:durableId="542717830">
    <w:abstractNumId w:val="40"/>
  </w:num>
  <w:num w:numId="42" w16cid:durableId="1163353914">
    <w:abstractNumId w:val="1"/>
    <w:lvlOverride w:ilvl="0">
      <w:lvl w:ilvl="0">
        <w:numFmt w:val="bullet"/>
        <w:lvlText w:val=""/>
        <w:legacy w:legacy="1" w:legacySpace="0" w:legacyIndent="360"/>
        <w:lvlJc w:val="left"/>
        <w:rPr>
          <w:rFonts w:ascii="Symbol" w:hAnsi="Symbol" w:cs="Symbol" w:hint="default"/>
        </w:rPr>
      </w:lvl>
    </w:lvlOverride>
  </w:num>
  <w:num w:numId="43" w16cid:durableId="1415274821">
    <w:abstractNumId w:val="19"/>
  </w:num>
  <w:num w:numId="44" w16cid:durableId="934365124">
    <w:abstractNumId w:val="25"/>
  </w:num>
  <w:num w:numId="45" w16cid:durableId="594753788">
    <w:abstractNumId w:val="10"/>
  </w:num>
  <w:num w:numId="46" w16cid:durableId="820580509">
    <w:abstractNumId w:val="8"/>
  </w:num>
  <w:num w:numId="47" w16cid:durableId="800731357">
    <w:abstractNumId w:val="11"/>
  </w:num>
  <w:num w:numId="48" w16cid:durableId="120660309">
    <w:abstractNumId w:val="18"/>
  </w:num>
  <w:num w:numId="49" w16cid:durableId="1701708486">
    <w:abstractNumId w:val="52"/>
  </w:num>
  <w:num w:numId="50" w16cid:durableId="806624626">
    <w:abstractNumId w:val="2"/>
  </w:num>
  <w:num w:numId="51" w16cid:durableId="1147284442">
    <w:abstractNumId w:val="24"/>
  </w:num>
  <w:num w:numId="52" w16cid:durableId="1859419889">
    <w:abstractNumId w:val="51"/>
  </w:num>
  <w:num w:numId="53" w16cid:durableId="796724753">
    <w:abstractNumId w:val="16"/>
  </w:num>
  <w:num w:numId="54" w16cid:durableId="96290713">
    <w:abstractNumId w:val="46"/>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hideSpellingErrors/>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27DEA"/>
    <w:rsid w:val="00002A78"/>
    <w:rsid w:val="00004408"/>
    <w:rsid w:val="0000532D"/>
    <w:rsid w:val="0000606C"/>
    <w:rsid w:val="000102B0"/>
    <w:rsid w:val="00011E71"/>
    <w:rsid w:val="000121DE"/>
    <w:rsid w:val="00013141"/>
    <w:rsid w:val="0001398B"/>
    <w:rsid w:val="00015580"/>
    <w:rsid w:val="00015650"/>
    <w:rsid w:val="00015F54"/>
    <w:rsid w:val="000160EA"/>
    <w:rsid w:val="00016413"/>
    <w:rsid w:val="000217CE"/>
    <w:rsid w:val="000221C2"/>
    <w:rsid w:val="00025B3B"/>
    <w:rsid w:val="000261E1"/>
    <w:rsid w:val="000275C2"/>
    <w:rsid w:val="00027D6D"/>
    <w:rsid w:val="00027FD3"/>
    <w:rsid w:val="00033F7B"/>
    <w:rsid w:val="00034725"/>
    <w:rsid w:val="00036B03"/>
    <w:rsid w:val="00036B89"/>
    <w:rsid w:val="00037E4A"/>
    <w:rsid w:val="00040A8C"/>
    <w:rsid w:val="00042C20"/>
    <w:rsid w:val="00046920"/>
    <w:rsid w:val="000520E3"/>
    <w:rsid w:val="000525B1"/>
    <w:rsid w:val="000569CD"/>
    <w:rsid w:val="000602E4"/>
    <w:rsid w:val="000615BD"/>
    <w:rsid w:val="000630E2"/>
    <w:rsid w:val="000642BE"/>
    <w:rsid w:val="00067909"/>
    <w:rsid w:val="00067F50"/>
    <w:rsid w:val="00080554"/>
    <w:rsid w:val="00080D04"/>
    <w:rsid w:val="00082F3B"/>
    <w:rsid w:val="00085F86"/>
    <w:rsid w:val="00087225"/>
    <w:rsid w:val="000900A4"/>
    <w:rsid w:val="00093672"/>
    <w:rsid w:val="00094264"/>
    <w:rsid w:val="00095012"/>
    <w:rsid w:val="00096041"/>
    <w:rsid w:val="000A0EB3"/>
    <w:rsid w:val="000A17E3"/>
    <w:rsid w:val="000A3C41"/>
    <w:rsid w:val="000A5226"/>
    <w:rsid w:val="000B13C1"/>
    <w:rsid w:val="000B4BBA"/>
    <w:rsid w:val="000B6471"/>
    <w:rsid w:val="000B739B"/>
    <w:rsid w:val="000B77F4"/>
    <w:rsid w:val="000C39DA"/>
    <w:rsid w:val="000C558E"/>
    <w:rsid w:val="000C6C79"/>
    <w:rsid w:val="000D1A17"/>
    <w:rsid w:val="000D5CF4"/>
    <w:rsid w:val="000D7D43"/>
    <w:rsid w:val="000E35FD"/>
    <w:rsid w:val="000E443E"/>
    <w:rsid w:val="000E6153"/>
    <w:rsid w:val="000F14C7"/>
    <w:rsid w:val="000F227D"/>
    <w:rsid w:val="000F2513"/>
    <w:rsid w:val="000F398C"/>
    <w:rsid w:val="000F51CB"/>
    <w:rsid w:val="000F552D"/>
    <w:rsid w:val="000F696D"/>
    <w:rsid w:val="000F7D39"/>
    <w:rsid w:val="001012E3"/>
    <w:rsid w:val="00103C46"/>
    <w:rsid w:val="00106777"/>
    <w:rsid w:val="00106CC0"/>
    <w:rsid w:val="00107F61"/>
    <w:rsid w:val="00110513"/>
    <w:rsid w:val="00111183"/>
    <w:rsid w:val="001125FB"/>
    <w:rsid w:val="0011675C"/>
    <w:rsid w:val="00117E34"/>
    <w:rsid w:val="0012086F"/>
    <w:rsid w:val="00120A6A"/>
    <w:rsid w:val="001215C8"/>
    <w:rsid w:val="00121B01"/>
    <w:rsid w:val="00133910"/>
    <w:rsid w:val="00133FF0"/>
    <w:rsid w:val="001356E4"/>
    <w:rsid w:val="001458C3"/>
    <w:rsid w:val="001503CA"/>
    <w:rsid w:val="001512AF"/>
    <w:rsid w:val="00151AC1"/>
    <w:rsid w:val="00152A06"/>
    <w:rsid w:val="00152AF7"/>
    <w:rsid w:val="00153C63"/>
    <w:rsid w:val="00153F0A"/>
    <w:rsid w:val="00155E3F"/>
    <w:rsid w:val="00155F66"/>
    <w:rsid w:val="00156E76"/>
    <w:rsid w:val="00157076"/>
    <w:rsid w:val="00164F3A"/>
    <w:rsid w:val="00167AE4"/>
    <w:rsid w:val="001714D3"/>
    <w:rsid w:val="00171567"/>
    <w:rsid w:val="00171841"/>
    <w:rsid w:val="0017227D"/>
    <w:rsid w:val="00174335"/>
    <w:rsid w:val="001743AE"/>
    <w:rsid w:val="00174FD7"/>
    <w:rsid w:val="001759CD"/>
    <w:rsid w:val="00181D25"/>
    <w:rsid w:val="00183A93"/>
    <w:rsid w:val="001854B6"/>
    <w:rsid w:val="00185AD3"/>
    <w:rsid w:val="001863FD"/>
    <w:rsid w:val="00186DDE"/>
    <w:rsid w:val="00190EB3"/>
    <w:rsid w:val="001911C4"/>
    <w:rsid w:val="0019160F"/>
    <w:rsid w:val="0019278E"/>
    <w:rsid w:val="001A0CDE"/>
    <w:rsid w:val="001A1303"/>
    <w:rsid w:val="001A2A16"/>
    <w:rsid w:val="001A689D"/>
    <w:rsid w:val="001B006A"/>
    <w:rsid w:val="001B0B51"/>
    <w:rsid w:val="001B16F8"/>
    <w:rsid w:val="001B2992"/>
    <w:rsid w:val="001B4009"/>
    <w:rsid w:val="001B581E"/>
    <w:rsid w:val="001C0C11"/>
    <w:rsid w:val="001C2336"/>
    <w:rsid w:val="001C32FC"/>
    <w:rsid w:val="001C39DE"/>
    <w:rsid w:val="001C41A4"/>
    <w:rsid w:val="001C75FF"/>
    <w:rsid w:val="001C7CEC"/>
    <w:rsid w:val="001D00F4"/>
    <w:rsid w:val="001D036C"/>
    <w:rsid w:val="001D5698"/>
    <w:rsid w:val="001D5C71"/>
    <w:rsid w:val="001D5DCA"/>
    <w:rsid w:val="001D67DB"/>
    <w:rsid w:val="001D6E74"/>
    <w:rsid w:val="001D7D0C"/>
    <w:rsid w:val="001E29A9"/>
    <w:rsid w:val="001E416F"/>
    <w:rsid w:val="001E6917"/>
    <w:rsid w:val="001E7455"/>
    <w:rsid w:val="001E7BA5"/>
    <w:rsid w:val="001F0A95"/>
    <w:rsid w:val="001F180E"/>
    <w:rsid w:val="001F27F4"/>
    <w:rsid w:val="001F3DEF"/>
    <w:rsid w:val="001F46B9"/>
    <w:rsid w:val="001F5E4C"/>
    <w:rsid w:val="00200260"/>
    <w:rsid w:val="00202583"/>
    <w:rsid w:val="00202D23"/>
    <w:rsid w:val="00205446"/>
    <w:rsid w:val="00206F94"/>
    <w:rsid w:val="00207F7D"/>
    <w:rsid w:val="002128DA"/>
    <w:rsid w:val="00212CFF"/>
    <w:rsid w:val="00213498"/>
    <w:rsid w:val="00214979"/>
    <w:rsid w:val="002166C3"/>
    <w:rsid w:val="00216EA5"/>
    <w:rsid w:val="00222708"/>
    <w:rsid w:val="00223971"/>
    <w:rsid w:val="00224F55"/>
    <w:rsid w:val="00226A2C"/>
    <w:rsid w:val="00227472"/>
    <w:rsid w:val="00231CC7"/>
    <w:rsid w:val="0023419D"/>
    <w:rsid w:val="00237F73"/>
    <w:rsid w:val="00240AE9"/>
    <w:rsid w:val="002416C7"/>
    <w:rsid w:val="00245571"/>
    <w:rsid w:val="002459EF"/>
    <w:rsid w:val="00245F63"/>
    <w:rsid w:val="00247469"/>
    <w:rsid w:val="002501DC"/>
    <w:rsid w:val="00250ABF"/>
    <w:rsid w:val="0025192F"/>
    <w:rsid w:val="0025318C"/>
    <w:rsid w:val="00255493"/>
    <w:rsid w:val="0025565C"/>
    <w:rsid w:val="002600A9"/>
    <w:rsid w:val="00262237"/>
    <w:rsid w:val="00262D31"/>
    <w:rsid w:val="00264CB0"/>
    <w:rsid w:val="002650B9"/>
    <w:rsid w:val="00267CD6"/>
    <w:rsid w:val="00267DE9"/>
    <w:rsid w:val="0027154F"/>
    <w:rsid w:val="002728EB"/>
    <w:rsid w:val="00274BC7"/>
    <w:rsid w:val="0027587D"/>
    <w:rsid w:val="00285349"/>
    <w:rsid w:val="0028624F"/>
    <w:rsid w:val="002875E9"/>
    <w:rsid w:val="00291FF0"/>
    <w:rsid w:val="002943B0"/>
    <w:rsid w:val="00295576"/>
    <w:rsid w:val="00295AE1"/>
    <w:rsid w:val="00295CD3"/>
    <w:rsid w:val="00296935"/>
    <w:rsid w:val="0029756F"/>
    <w:rsid w:val="002A0862"/>
    <w:rsid w:val="002A1025"/>
    <w:rsid w:val="002A3494"/>
    <w:rsid w:val="002A3AB7"/>
    <w:rsid w:val="002B037A"/>
    <w:rsid w:val="002B07F4"/>
    <w:rsid w:val="002B1AB9"/>
    <w:rsid w:val="002B38B2"/>
    <w:rsid w:val="002B47F0"/>
    <w:rsid w:val="002B4BAC"/>
    <w:rsid w:val="002B5848"/>
    <w:rsid w:val="002B5989"/>
    <w:rsid w:val="002B64D6"/>
    <w:rsid w:val="002B6F65"/>
    <w:rsid w:val="002B7076"/>
    <w:rsid w:val="002C55E8"/>
    <w:rsid w:val="002C5A36"/>
    <w:rsid w:val="002C5FF6"/>
    <w:rsid w:val="002D1ADB"/>
    <w:rsid w:val="002D2161"/>
    <w:rsid w:val="002D2CC1"/>
    <w:rsid w:val="002D3131"/>
    <w:rsid w:val="002D6B38"/>
    <w:rsid w:val="002E1E19"/>
    <w:rsid w:val="002E2D6D"/>
    <w:rsid w:val="002E3322"/>
    <w:rsid w:val="002E3D35"/>
    <w:rsid w:val="002E4D9E"/>
    <w:rsid w:val="002E55ED"/>
    <w:rsid w:val="002E7266"/>
    <w:rsid w:val="002F4477"/>
    <w:rsid w:val="002F5650"/>
    <w:rsid w:val="00304B9B"/>
    <w:rsid w:val="003058AB"/>
    <w:rsid w:val="0030664F"/>
    <w:rsid w:val="00311CA5"/>
    <w:rsid w:val="00313DD8"/>
    <w:rsid w:val="00316B59"/>
    <w:rsid w:val="003204AC"/>
    <w:rsid w:val="00321DD8"/>
    <w:rsid w:val="00321FBA"/>
    <w:rsid w:val="00322DED"/>
    <w:rsid w:val="003232E6"/>
    <w:rsid w:val="003236CF"/>
    <w:rsid w:val="00324C3B"/>
    <w:rsid w:val="00324E7F"/>
    <w:rsid w:val="00326359"/>
    <w:rsid w:val="003268FD"/>
    <w:rsid w:val="00331C0E"/>
    <w:rsid w:val="00332180"/>
    <w:rsid w:val="003326D3"/>
    <w:rsid w:val="00333C79"/>
    <w:rsid w:val="00334DC3"/>
    <w:rsid w:val="00343A20"/>
    <w:rsid w:val="00344C49"/>
    <w:rsid w:val="003462A4"/>
    <w:rsid w:val="003519CE"/>
    <w:rsid w:val="0035269B"/>
    <w:rsid w:val="003529F6"/>
    <w:rsid w:val="00353FCC"/>
    <w:rsid w:val="003602BD"/>
    <w:rsid w:val="00360E9F"/>
    <w:rsid w:val="00360F7F"/>
    <w:rsid w:val="00361985"/>
    <w:rsid w:val="00364FE6"/>
    <w:rsid w:val="00365BE5"/>
    <w:rsid w:val="00367255"/>
    <w:rsid w:val="00375EB9"/>
    <w:rsid w:val="00376DA1"/>
    <w:rsid w:val="00385C7A"/>
    <w:rsid w:val="003910FD"/>
    <w:rsid w:val="003912F8"/>
    <w:rsid w:val="0039169A"/>
    <w:rsid w:val="0039416D"/>
    <w:rsid w:val="0039530D"/>
    <w:rsid w:val="003A0935"/>
    <w:rsid w:val="003A2B88"/>
    <w:rsid w:val="003A4540"/>
    <w:rsid w:val="003A5BF8"/>
    <w:rsid w:val="003A6E72"/>
    <w:rsid w:val="003A6F7D"/>
    <w:rsid w:val="003A7D22"/>
    <w:rsid w:val="003B05AA"/>
    <w:rsid w:val="003B0F35"/>
    <w:rsid w:val="003B1852"/>
    <w:rsid w:val="003B1E7B"/>
    <w:rsid w:val="003B1F43"/>
    <w:rsid w:val="003B2B69"/>
    <w:rsid w:val="003B2E7A"/>
    <w:rsid w:val="003B3F69"/>
    <w:rsid w:val="003B60B4"/>
    <w:rsid w:val="003C2195"/>
    <w:rsid w:val="003C3025"/>
    <w:rsid w:val="003C3055"/>
    <w:rsid w:val="003C574A"/>
    <w:rsid w:val="003C68A5"/>
    <w:rsid w:val="003C765C"/>
    <w:rsid w:val="003D0648"/>
    <w:rsid w:val="003D0E5A"/>
    <w:rsid w:val="003D2B5A"/>
    <w:rsid w:val="003D4582"/>
    <w:rsid w:val="003D7532"/>
    <w:rsid w:val="003E1CB7"/>
    <w:rsid w:val="003E1E08"/>
    <w:rsid w:val="003E3A74"/>
    <w:rsid w:val="003E3FE7"/>
    <w:rsid w:val="003E4E31"/>
    <w:rsid w:val="003E6A9D"/>
    <w:rsid w:val="003F01A8"/>
    <w:rsid w:val="003F1B67"/>
    <w:rsid w:val="003F2C52"/>
    <w:rsid w:val="003F2D47"/>
    <w:rsid w:val="003F3C56"/>
    <w:rsid w:val="003F3D86"/>
    <w:rsid w:val="003F567A"/>
    <w:rsid w:val="003F74B6"/>
    <w:rsid w:val="003F7889"/>
    <w:rsid w:val="00402D8A"/>
    <w:rsid w:val="004038AE"/>
    <w:rsid w:val="00403B1F"/>
    <w:rsid w:val="00406672"/>
    <w:rsid w:val="00411FB9"/>
    <w:rsid w:val="004130EC"/>
    <w:rsid w:val="00414565"/>
    <w:rsid w:val="00414A22"/>
    <w:rsid w:val="004160BB"/>
    <w:rsid w:val="00417D32"/>
    <w:rsid w:val="00417F66"/>
    <w:rsid w:val="00421E66"/>
    <w:rsid w:val="004258A2"/>
    <w:rsid w:val="00425F1C"/>
    <w:rsid w:val="0042712B"/>
    <w:rsid w:val="00434C31"/>
    <w:rsid w:val="00441346"/>
    <w:rsid w:val="00442195"/>
    <w:rsid w:val="00443419"/>
    <w:rsid w:val="00444E64"/>
    <w:rsid w:val="0044509D"/>
    <w:rsid w:val="004506B2"/>
    <w:rsid w:val="00450C51"/>
    <w:rsid w:val="00452680"/>
    <w:rsid w:val="00455248"/>
    <w:rsid w:val="00455BE5"/>
    <w:rsid w:val="00460143"/>
    <w:rsid w:val="00460F9B"/>
    <w:rsid w:val="0046154C"/>
    <w:rsid w:val="00462419"/>
    <w:rsid w:val="00463126"/>
    <w:rsid w:val="004648FC"/>
    <w:rsid w:val="00472802"/>
    <w:rsid w:val="00473AEE"/>
    <w:rsid w:val="0047415B"/>
    <w:rsid w:val="0047507E"/>
    <w:rsid w:val="0047567B"/>
    <w:rsid w:val="00477D9B"/>
    <w:rsid w:val="0048015E"/>
    <w:rsid w:val="00481D74"/>
    <w:rsid w:val="00482A29"/>
    <w:rsid w:val="00483C35"/>
    <w:rsid w:val="00484C74"/>
    <w:rsid w:val="00484CE5"/>
    <w:rsid w:val="004858BD"/>
    <w:rsid w:val="00486419"/>
    <w:rsid w:val="004871C4"/>
    <w:rsid w:val="004902C5"/>
    <w:rsid w:val="0049407A"/>
    <w:rsid w:val="004A06F0"/>
    <w:rsid w:val="004A2B49"/>
    <w:rsid w:val="004A2ECA"/>
    <w:rsid w:val="004A374A"/>
    <w:rsid w:val="004A3A0B"/>
    <w:rsid w:val="004A61A0"/>
    <w:rsid w:val="004A7496"/>
    <w:rsid w:val="004B0715"/>
    <w:rsid w:val="004B16CF"/>
    <w:rsid w:val="004B2EEF"/>
    <w:rsid w:val="004B31E3"/>
    <w:rsid w:val="004C04C3"/>
    <w:rsid w:val="004C18E5"/>
    <w:rsid w:val="004C2AEE"/>
    <w:rsid w:val="004C5B3E"/>
    <w:rsid w:val="004C6150"/>
    <w:rsid w:val="004C636F"/>
    <w:rsid w:val="004C7CD5"/>
    <w:rsid w:val="004D44F0"/>
    <w:rsid w:val="004D6528"/>
    <w:rsid w:val="004E0035"/>
    <w:rsid w:val="004E339C"/>
    <w:rsid w:val="004E3586"/>
    <w:rsid w:val="004E3CC6"/>
    <w:rsid w:val="004E5FE0"/>
    <w:rsid w:val="004F2F88"/>
    <w:rsid w:val="004F4F50"/>
    <w:rsid w:val="004F6A98"/>
    <w:rsid w:val="005005D1"/>
    <w:rsid w:val="00501208"/>
    <w:rsid w:val="0050128C"/>
    <w:rsid w:val="005040CB"/>
    <w:rsid w:val="0050556E"/>
    <w:rsid w:val="005056BE"/>
    <w:rsid w:val="00505B89"/>
    <w:rsid w:val="0050665B"/>
    <w:rsid w:val="00510581"/>
    <w:rsid w:val="00510DBE"/>
    <w:rsid w:val="0051144D"/>
    <w:rsid w:val="005119FA"/>
    <w:rsid w:val="00512CCA"/>
    <w:rsid w:val="0051375D"/>
    <w:rsid w:val="00515403"/>
    <w:rsid w:val="00517A80"/>
    <w:rsid w:val="00517ED2"/>
    <w:rsid w:val="005235AF"/>
    <w:rsid w:val="00523AC5"/>
    <w:rsid w:val="00524388"/>
    <w:rsid w:val="005274C7"/>
    <w:rsid w:val="00530223"/>
    <w:rsid w:val="00530E4A"/>
    <w:rsid w:val="00531BE7"/>
    <w:rsid w:val="00535ED7"/>
    <w:rsid w:val="00537B27"/>
    <w:rsid w:val="00542E20"/>
    <w:rsid w:val="005434E9"/>
    <w:rsid w:val="0054444D"/>
    <w:rsid w:val="0054633F"/>
    <w:rsid w:val="00547828"/>
    <w:rsid w:val="00547D8F"/>
    <w:rsid w:val="005500DB"/>
    <w:rsid w:val="00554D31"/>
    <w:rsid w:val="005569E0"/>
    <w:rsid w:val="00556D57"/>
    <w:rsid w:val="005574CF"/>
    <w:rsid w:val="00557799"/>
    <w:rsid w:val="00557C6A"/>
    <w:rsid w:val="00560015"/>
    <w:rsid w:val="00560ECD"/>
    <w:rsid w:val="00561535"/>
    <w:rsid w:val="00563AD8"/>
    <w:rsid w:val="00564547"/>
    <w:rsid w:val="005653DC"/>
    <w:rsid w:val="00565573"/>
    <w:rsid w:val="00567824"/>
    <w:rsid w:val="00571019"/>
    <w:rsid w:val="00571565"/>
    <w:rsid w:val="005722A4"/>
    <w:rsid w:val="005752FE"/>
    <w:rsid w:val="00575448"/>
    <w:rsid w:val="005764D2"/>
    <w:rsid w:val="0057687C"/>
    <w:rsid w:val="005777E9"/>
    <w:rsid w:val="005816B5"/>
    <w:rsid w:val="00582614"/>
    <w:rsid w:val="005831B7"/>
    <w:rsid w:val="00584ECE"/>
    <w:rsid w:val="00586DA7"/>
    <w:rsid w:val="005874E4"/>
    <w:rsid w:val="00590FD1"/>
    <w:rsid w:val="00591252"/>
    <w:rsid w:val="005912BF"/>
    <w:rsid w:val="005918F5"/>
    <w:rsid w:val="005922E0"/>
    <w:rsid w:val="0059432C"/>
    <w:rsid w:val="00595C8C"/>
    <w:rsid w:val="00596573"/>
    <w:rsid w:val="00597B83"/>
    <w:rsid w:val="005A00BF"/>
    <w:rsid w:val="005A19E5"/>
    <w:rsid w:val="005A22C4"/>
    <w:rsid w:val="005A24E1"/>
    <w:rsid w:val="005A3483"/>
    <w:rsid w:val="005A4BF1"/>
    <w:rsid w:val="005A5654"/>
    <w:rsid w:val="005A63E4"/>
    <w:rsid w:val="005A646E"/>
    <w:rsid w:val="005A7F6C"/>
    <w:rsid w:val="005B0CE0"/>
    <w:rsid w:val="005B1C19"/>
    <w:rsid w:val="005B57A1"/>
    <w:rsid w:val="005B7857"/>
    <w:rsid w:val="005C0420"/>
    <w:rsid w:val="005C14E0"/>
    <w:rsid w:val="005C1C9F"/>
    <w:rsid w:val="005C1CA1"/>
    <w:rsid w:val="005C21D8"/>
    <w:rsid w:val="005C34B5"/>
    <w:rsid w:val="005C34BD"/>
    <w:rsid w:val="005C43BC"/>
    <w:rsid w:val="005C4DB4"/>
    <w:rsid w:val="005C5105"/>
    <w:rsid w:val="005D0D72"/>
    <w:rsid w:val="005D2919"/>
    <w:rsid w:val="005D64DE"/>
    <w:rsid w:val="005E0E38"/>
    <w:rsid w:val="005E1A5D"/>
    <w:rsid w:val="005E577F"/>
    <w:rsid w:val="005E794A"/>
    <w:rsid w:val="005F089B"/>
    <w:rsid w:val="005F125C"/>
    <w:rsid w:val="005F1C8E"/>
    <w:rsid w:val="005F36DC"/>
    <w:rsid w:val="005F4197"/>
    <w:rsid w:val="005F4C98"/>
    <w:rsid w:val="005F5E95"/>
    <w:rsid w:val="005F7604"/>
    <w:rsid w:val="006019E0"/>
    <w:rsid w:val="00612844"/>
    <w:rsid w:val="006129B6"/>
    <w:rsid w:val="006141BB"/>
    <w:rsid w:val="006152A5"/>
    <w:rsid w:val="006153F2"/>
    <w:rsid w:val="006175C2"/>
    <w:rsid w:val="006213BF"/>
    <w:rsid w:val="00623896"/>
    <w:rsid w:val="00623A62"/>
    <w:rsid w:val="006242B7"/>
    <w:rsid w:val="006252CB"/>
    <w:rsid w:val="00625E71"/>
    <w:rsid w:val="00627D6E"/>
    <w:rsid w:val="0063099C"/>
    <w:rsid w:val="00631F52"/>
    <w:rsid w:val="006331AC"/>
    <w:rsid w:val="006334D4"/>
    <w:rsid w:val="006334F4"/>
    <w:rsid w:val="006335B0"/>
    <w:rsid w:val="00634140"/>
    <w:rsid w:val="006346FD"/>
    <w:rsid w:val="00637A02"/>
    <w:rsid w:val="006404E5"/>
    <w:rsid w:val="00640BFF"/>
    <w:rsid w:val="00643122"/>
    <w:rsid w:val="006454B6"/>
    <w:rsid w:val="0065112C"/>
    <w:rsid w:val="00652113"/>
    <w:rsid w:val="00652235"/>
    <w:rsid w:val="00655063"/>
    <w:rsid w:val="006555D5"/>
    <w:rsid w:val="0065571F"/>
    <w:rsid w:val="00656045"/>
    <w:rsid w:val="006576AE"/>
    <w:rsid w:val="00657A2A"/>
    <w:rsid w:val="006606A5"/>
    <w:rsid w:val="00660BE3"/>
    <w:rsid w:val="00661078"/>
    <w:rsid w:val="0066312A"/>
    <w:rsid w:val="00663863"/>
    <w:rsid w:val="00664996"/>
    <w:rsid w:val="006700E8"/>
    <w:rsid w:val="00670591"/>
    <w:rsid w:val="00673B96"/>
    <w:rsid w:val="0067616F"/>
    <w:rsid w:val="00677CF4"/>
    <w:rsid w:val="00677E6A"/>
    <w:rsid w:val="00680473"/>
    <w:rsid w:val="00685631"/>
    <w:rsid w:val="00685724"/>
    <w:rsid w:val="00687C58"/>
    <w:rsid w:val="00691453"/>
    <w:rsid w:val="006914EE"/>
    <w:rsid w:val="00691CC5"/>
    <w:rsid w:val="00692A25"/>
    <w:rsid w:val="00692AD3"/>
    <w:rsid w:val="00694889"/>
    <w:rsid w:val="00695034"/>
    <w:rsid w:val="00695E39"/>
    <w:rsid w:val="00696533"/>
    <w:rsid w:val="006A30C8"/>
    <w:rsid w:val="006A4198"/>
    <w:rsid w:val="006A76D3"/>
    <w:rsid w:val="006B066C"/>
    <w:rsid w:val="006C1057"/>
    <w:rsid w:val="006C10E9"/>
    <w:rsid w:val="006C1E59"/>
    <w:rsid w:val="006C3A0A"/>
    <w:rsid w:val="006C3EA6"/>
    <w:rsid w:val="006C4FDF"/>
    <w:rsid w:val="006C7130"/>
    <w:rsid w:val="006D128A"/>
    <w:rsid w:val="006D1E7A"/>
    <w:rsid w:val="006D207C"/>
    <w:rsid w:val="006D22EF"/>
    <w:rsid w:val="006D24E5"/>
    <w:rsid w:val="006D2AA1"/>
    <w:rsid w:val="006D318E"/>
    <w:rsid w:val="006D582D"/>
    <w:rsid w:val="006E2B7F"/>
    <w:rsid w:val="006E3E94"/>
    <w:rsid w:val="006E7728"/>
    <w:rsid w:val="006E7D50"/>
    <w:rsid w:val="006F06DA"/>
    <w:rsid w:val="006F14B2"/>
    <w:rsid w:val="006F174A"/>
    <w:rsid w:val="006F4132"/>
    <w:rsid w:val="006F41E7"/>
    <w:rsid w:val="006F5761"/>
    <w:rsid w:val="006F57A3"/>
    <w:rsid w:val="006F5D8E"/>
    <w:rsid w:val="006F7587"/>
    <w:rsid w:val="006F7F4B"/>
    <w:rsid w:val="00701E62"/>
    <w:rsid w:val="0070222D"/>
    <w:rsid w:val="00703F3D"/>
    <w:rsid w:val="00704179"/>
    <w:rsid w:val="00705B87"/>
    <w:rsid w:val="0070704A"/>
    <w:rsid w:val="00707FC5"/>
    <w:rsid w:val="00712136"/>
    <w:rsid w:val="0071308E"/>
    <w:rsid w:val="0071682C"/>
    <w:rsid w:val="0071701B"/>
    <w:rsid w:val="00721344"/>
    <w:rsid w:val="00722FEB"/>
    <w:rsid w:val="0072302D"/>
    <w:rsid w:val="0072544D"/>
    <w:rsid w:val="00725A36"/>
    <w:rsid w:val="007268DA"/>
    <w:rsid w:val="00726CE5"/>
    <w:rsid w:val="007305DA"/>
    <w:rsid w:val="00730E75"/>
    <w:rsid w:val="007334D9"/>
    <w:rsid w:val="00734B65"/>
    <w:rsid w:val="00735D43"/>
    <w:rsid w:val="00737A62"/>
    <w:rsid w:val="00740DA0"/>
    <w:rsid w:val="00741FF5"/>
    <w:rsid w:val="007436A4"/>
    <w:rsid w:val="0074763C"/>
    <w:rsid w:val="007502C7"/>
    <w:rsid w:val="00750EE5"/>
    <w:rsid w:val="00754E19"/>
    <w:rsid w:val="00755965"/>
    <w:rsid w:val="00755DEF"/>
    <w:rsid w:val="0075765C"/>
    <w:rsid w:val="00757856"/>
    <w:rsid w:val="007616AC"/>
    <w:rsid w:val="00762B5A"/>
    <w:rsid w:val="00762C71"/>
    <w:rsid w:val="00763686"/>
    <w:rsid w:val="0076412F"/>
    <w:rsid w:val="00765764"/>
    <w:rsid w:val="00765CAE"/>
    <w:rsid w:val="00766DDC"/>
    <w:rsid w:val="007708C6"/>
    <w:rsid w:val="00774869"/>
    <w:rsid w:val="007763C8"/>
    <w:rsid w:val="007768D5"/>
    <w:rsid w:val="00776992"/>
    <w:rsid w:val="007816BC"/>
    <w:rsid w:val="00782575"/>
    <w:rsid w:val="00782C2D"/>
    <w:rsid w:val="00783B7B"/>
    <w:rsid w:val="00784F91"/>
    <w:rsid w:val="00785A62"/>
    <w:rsid w:val="00786293"/>
    <w:rsid w:val="00787D72"/>
    <w:rsid w:val="0079129A"/>
    <w:rsid w:val="007928DB"/>
    <w:rsid w:val="00792E27"/>
    <w:rsid w:val="00792F24"/>
    <w:rsid w:val="0079332C"/>
    <w:rsid w:val="00794216"/>
    <w:rsid w:val="00794C49"/>
    <w:rsid w:val="00794D51"/>
    <w:rsid w:val="00794FF7"/>
    <w:rsid w:val="00796CB4"/>
    <w:rsid w:val="007A0934"/>
    <w:rsid w:val="007A094C"/>
    <w:rsid w:val="007A0BB1"/>
    <w:rsid w:val="007A2368"/>
    <w:rsid w:val="007A3122"/>
    <w:rsid w:val="007A3A93"/>
    <w:rsid w:val="007A4EA6"/>
    <w:rsid w:val="007A500A"/>
    <w:rsid w:val="007A7535"/>
    <w:rsid w:val="007B0639"/>
    <w:rsid w:val="007B1577"/>
    <w:rsid w:val="007B332F"/>
    <w:rsid w:val="007B41FE"/>
    <w:rsid w:val="007B5506"/>
    <w:rsid w:val="007B5BB9"/>
    <w:rsid w:val="007C0373"/>
    <w:rsid w:val="007C0DBD"/>
    <w:rsid w:val="007C4BA1"/>
    <w:rsid w:val="007C580F"/>
    <w:rsid w:val="007C6E52"/>
    <w:rsid w:val="007D1792"/>
    <w:rsid w:val="007D31AC"/>
    <w:rsid w:val="007D3832"/>
    <w:rsid w:val="007D55A5"/>
    <w:rsid w:val="007D77DA"/>
    <w:rsid w:val="007D7ADC"/>
    <w:rsid w:val="007D7BB8"/>
    <w:rsid w:val="007E1470"/>
    <w:rsid w:val="007E26F8"/>
    <w:rsid w:val="007E3566"/>
    <w:rsid w:val="007E5048"/>
    <w:rsid w:val="007E5FAB"/>
    <w:rsid w:val="007E7C8B"/>
    <w:rsid w:val="007F0580"/>
    <w:rsid w:val="007F106F"/>
    <w:rsid w:val="007F16EE"/>
    <w:rsid w:val="007F19B4"/>
    <w:rsid w:val="007F1F62"/>
    <w:rsid w:val="007F299A"/>
    <w:rsid w:val="007F4EEF"/>
    <w:rsid w:val="007F5444"/>
    <w:rsid w:val="007F5DF1"/>
    <w:rsid w:val="007F6A71"/>
    <w:rsid w:val="007F71F0"/>
    <w:rsid w:val="0080147A"/>
    <w:rsid w:val="00807198"/>
    <w:rsid w:val="0081302A"/>
    <w:rsid w:val="0081383E"/>
    <w:rsid w:val="00815527"/>
    <w:rsid w:val="0081595B"/>
    <w:rsid w:val="00815C86"/>
    <w:rsid w:val="00816F02"/>
    <w:rsid w:val="00820DC4"/>
    <w:rsid w:val="00821E78"/>
    <w:rsid w:val="00822749"/>
    <w:rsid w:val="00832B83"/>
    <w:rsid w:val="0083469D"/>
    <w:rsid w:val="008431C3"/>
    <w:rsid w:val="00844F69"/>
    <w:rsid w:val="00845F60"/>
    <w:rsid w:val="00850727"/>
    <w:rsid w:val="008526E7"/>
    <w:rsid w:val="00852B33"/>
    <w:rsid w:val="00854303"/>
    <w:rsid w:val="008629F3"/>
    <w:rsid w:val="00870376"/>
    <w:rsid w:val="008744F5"/>
    <w:rsid w:val="00875208"/>
    <w:rsid w:val="0087586D"/>
    <w:rsid w:val="008802E2"/>
    <w:rsid w:val="0088512C"/>
    <w:rsid w:val="008909A9"/>
    <w:rsid w:val="00890AC8"/>
    <w:rsid w:val="00890F7C"/>
    <w:rsid w:val="008910A0"/>
    <w:rsid w:val="00891D16"/>
    <w:rsid w:val="00892CFF"/>
    <w:rsid w:val="0089527F"/>
    <w:rsid w:val="00897078"/>
    <w:rsid w:val="0089767D"/>
    <w:rsid w:val="008977EC"/>
    <w:rsid w:val="008A1F77"/>
    <w:rsid w:val="008A255C"/>
    <w:rsid w:val="008A3254"/>
    <w:rsid w:val="008A74E6"/>
    <w:rsid w:val="008B058A"/>
    <w:rsid w:val="008B1795"/>
    <w:rsid w:val="008B2B0C"/>
    <w:rsid w:val="008B38BF"/>
    <w:rsid w:val="008B6795"/>
    <w:rsid w:val="008B7BE7"/>
    <w:rsid w:val="008C0DD7"/>
    <w:rsid w:val="008C195C"/>
    <w:rsid w:val="008C23EF"/>
    <w:rsid w:val="008D21E8"/>
    <w:rsid w:val="008D30F8"/>
    <w:rsid w:val="008D4757"/>
    <w:rsid w:val="008D6227"/>
    <w:rsid w:val="008E1641"/>
    <w:rsid w:val="008E59C6"/>
    <w:rsid w:val="008F1366"/>
    <w:rsid w:val="008F20F0"/>
    <w:rsid w:val="008F50D2"/>
    <w:rsid w:val="0090014A"/>
    <w:rsid w:val="009001B4"/>
    <w:rsid w:val="00901F9D"/>
    <w:rsid w:val="009027CA"/>
    <w:rsid w:val="009059D2"/>
    <w:rsid w:val="00905EB3"/>
    <w:rsid w:val="00906398"/>
    <w:rsid w:val="00911412"/>
    <w:rsid w:val="00912C33"/>
    <w:rsid w:val="009155AE"/>
    <w:rsid w:val="00917F9D"/>
    <w:rsid w:val="00920B44"/>
    <w:rsid w:val="009220CC"/>
    <w:rsid w:val="0092375D"/>
    <w:rsid w:val="00926060"/>
    <w:rsid w:val="009263CA"/>
    <w:rsid w:val="009308D8"/>
    <w:rsid w:val="00931DD5"/>
    <w:rsid w:val="00933DD2"/>
    <w:rsid w:val="00933DE0"/>
    <w:rsid w:val="009345EB"/>
    <w:rsid w:val="00934B1C"/>
    <w:rsid w:val="009354D8"/>
    <w:rsid w:val="00936335"/>
    <w:rsid w:val="00936CC3"/>
    <w:rsid w:val="00937690"/>
    <w:rsid w:val="0094027C"/>
    <w:rsid w:val="00940AA4"/>
    <w:rsid w:val="00945133"/>
    <w:rsid w:val="009525F8"/>
    <w:rsid w:val="0095295C"/>
    <w:rsid w:val="00953E62"/>
    <w:rsid w:val="0095634F"/>
    <w:rsid w:val="00960BE5"/>
    <w:rsid w:val="00962949"/>
    <w:rsid w:val="00963473"/>
    <w:rsid w:val="009667F0"/>
    <w:rsid w:val="00967DFB"/>
    <w:rsid w:val="00967FFA"/>
    <w:rsid w:val="0097230B"/>
    <w:rsid w:val="009723B1"/>
    <w:rsid w:val="00972ECA"/>
    <w:rsid w:val="00974478"/>
    <w:rsid w:val="00975C2E"/>
    <w:rsid w:val="00980AAC"/>
    <w:rsid w:val="00981BFD"/>
    <w:rsid w:val="00983305"/>
    <w:rsid w:val="00985FE4"/>
    <w:rsid w:val="00986987"/>
    <w:rsid w:val="00991080"/>
    <w:rsid w:val="009920A6"/>
    <w:rsid w:val="00995FCF"/>
    <w:rsid w:val="009963CE"/>
    <w:rsid w:val="009A0830"/>
    <w:rsid w:val="009A0AF1"/>
    <w:rsid w:val="009A2C34"/>
    <w:rsid w:val="009A2D39"/>
    <w:rsid w:val="009A31F7"/>
    <w:rsid w:val="009A3A04"/>
    <w:rsid w:val="009A5C10"/>
    <w:rsid w:val="009A6A4D"/>
    <w:rsid w:val="009B5175"/>
    <w:rsid w:val="009B57B8"/>
    <w:rsid w:val="009B5D7C"/>
    <w:rsid w:val="009B725B"/>
    <w:rsid w:val="009C35F9"/>
    <w:rsid w:val="009C3D59"/>
    <w:rsid w:val="009C4A27"/>
    <w:rsid w:val="009C4EAE"/>
    <w:rsid w:val="009C5AD6"/>
    <w:rsid w:val="009D14A9"/>
    <w:rsid w:val="009D178F"/>
    <w:rsid w:val="009D2DA2"/>
    <w:rsid w:val="009D3228"/>
    <w:rsid w:val="009D4410"/>
    <w:rsid w:val="009D48DA"/>
    <w:rsid w:val="009D6BE1"/>
    <w:rsid w:val="009E0805"/>
    <w:rsid w:val="009E28B3"/>
    <w:rsid w:val="009E408C"/>
    <w:rsid w:val="009E4E2B"/>
    <w:rsid w:val="009E4E97"/>
    <w:rsid w:val="009E50AC"/>
    <w:rsid w:val="009E6634"/>
    <w:rsid w:val="009E6D6E"/>
    <w:rsid w:val="009F15E8"/>
    <w:rsid w:val="009F16FA"/>
    <w:rsid w:val="009F1892"/>
    <w:rsid w:val="009F1DB5"/>
    <w:rsid w:val="009F2216"/>
    <w:rsid w:val="009F24BC"/>
    <w:rsid w:val="009F3AE9"/>
    <w:rsid w:val="009F5293"/>
    <w:rsid w:val="00A025A0"/>
    <w:rsid w:val="00A04937"/>
    <w:rsid w:val="00A050BA"/>
    <w:rsid w:val="00A07276"/>
    <w:rsid w:val="00A07F04"/>
    <w:rsid w:val="00A10D6F"/>
    <w:rsid w:val="00A12A04"/>
    <w:rsid w:val="00A158C7"/>
    <w:rsid w:val="00A21306"/>
    <w:rsid w:val="00A21EAE"/>
    <w:rsid w:val="00A245C2"/>
    <w:rsid w:val="00A27E0B"/>
    <w:rsid w:val="00A27F33"/>
    <w:rsid w:val="00A30A66"/>
    <w:rsid w:val="00A3324B"/>
    <w:rsid w:val="00A33267"/>
    <w:rsid w:val="00A36BA0"/>
    <w:rsid w:val="00A36BFC"/>
    <w:rsid w:val="00A4083F"/>
    <w:rsid w:val="00A45295"/>
    <w:rsid w:val="00A470DA"/>
    <w:rsid w:val="00A47871"/>
    <w:rsid w:val="00A50085"/>
    <w:rsid w:val="00A506F1"/>
    <w:rsid w:val="00A50FD0"/>
    <w:rsid w:val="00A51205"/>
    <w:rsid w:val="00A51C79"/>
    <w:rsid w:val="00A53BC6"/>
    <w:rsid w:val="00A54DF4"/>
    <w:rsid w:val="00A61905"/>
    <w:rsid w:val="00A61B5E"/>
    <w:rsid w:val="00A62180"/>
    <w:rsid w:val="00A63891"/>
    <w:rsid w:val="00A655E2"/>
    <w:rsid w:val="00A67F81"/>
    <w:rsid w:val="00A70FEF"/>
    <w:rsid w:val="00A7112B"/>
    <w:rsid w:val="00A7285D"/>
    <w:rsid w:val="00A73CB4"/>
    <w:rsid w:val="00A73CFB"/>
    <w:rsid w:val="00A7796E"/>
    <w:rsid w:val="00A816AC"/>
    <w:rsid w:val="00A81B8F"/>
    <w:rsid w:val="00A82DB0"/>
    <w:rsid w:val="00A85745"/>
    <w:rsid w:val="00A94567"/>
    <w:rsid w:val="00A95AF8"/>
    <w:rsid w:val="00A96649"/>
    <w:rsid w:val="00A975C0"/>
    <w:rsid w:val="00A97B96"/>
    <w:rsid w:val="00AA1C39"/>
    <w:rsid w:val="00AA2CD5"/>
    <w:rsid w:val="00AA33B6"/>
    <w:rsid w:val="00AA3A20"/>
    <w:rsid w:val="00AA4D3F"/>
    <w:rsid w:val="00AA673B"/>
    <w:rsid w:val="00AA6A24"/>
    <w:rsid w:val="00AB089F"/>
    <w:rsid w:val="00AB2864"/>
    <w:rsid w:val="00AB2935"/>
    <w:rsid w:val="00AB31EE"/>
    <w:rsid w:val="00AB4599"/>
    <w:rsid w:val="00AB590F"/>
    <w:rsid w:val="00AB5B48"/>
    <w:rsid w:val="00AC1CBF"/>
    <w:rsid w:val="00AC2920"/>
    <w:rsid w:val="00AC2964"/>
    <w:rsid w:val="00AC2A17"/>
    <w:rsid w:val="00AC5E4F"/>
    <w:rsid w:val="00AC70D8"/>
    <w:rsid w:val="00AD09E2"/>
    <w:rsid w:val="00AD0AA3"/>
    <w:rsid w:val="00AD1AD4"/>
    <w:rsid w:val="00AD588A"/>
    <w:rsid w:val="00AD5B4C"/>
    <w:rsid w:val="00AE023A"/>
    <w:rsid w:val="00AE5BA3"/>
    <w:rsid w:val="00AE6A4F"/>
    <w:rsid w:val="00AE7A37"/>
    <w:rsid w:val="00AF0B4D"/>
    <w:rsid w:val="00AF12B7"/>
    <w:rsid w:val="00AF2B8D"/>
    <w:rsid w:val="00AF44F1"/>
    <w:rsid w:val="00AF65F6"/>
    <w:rsid w:val="00AF7E1D"/>
    <w:rsid w:val="00B00012"/>
    <w:rsid w:val="00B00208"/>
    <w:rsid w:val="00B02717"/>
    <w:rsid w:val="00B045A1"/>
    <w:rsid w:val="00B07EB4"/>
    <w:rsid w:val="00B1257F"/>
    <w:rsid w:val="00B15638"/>
    <w:rsid w:val="00B158E0"/>
    <w:rsid w:val="00B159A4"/>
    <w:rsid w:val="00B1737E"/>
    <w:rsid w:val="00B213F0"/>
    <w:rsid w:val="00B2183B"/>
    <w:rsid w:val="00B2241E"/>
    <w:rsid w:val="00B2424A"/>
    <w:rsid w:val="00B24978"/>
    <w:rsid w:val="00B25F65"/>
    <w:rsid w:val="00B27492"/>
    <w:rsid w:val="00B27775"/>
    <w:rsid w:val="00B27DEA"/>
    <w:rsid w:val="00B3077C"/>
    <w:rsid w:val="00B314C8"/>
    <w:rsid w:val="00B31EFF"/>
    <w:rsid w:val="00B323FC"/>
    <w:rsid w:val="00B36D1A"/>
    <w:rsid w:val="00B37257"/>
    <w:rsid w:val="00B376A7"/>
    <w:rsid w:val="00B4011E"/>
    <w:rsid w:val="00B4079E"/>
    <w:rsid w:val="00B423BD"/>
    <w:rsid w:val="00B42AF5"/>
    <w:rsid w:val="00B44784"/>
    <w:rsid w:val="00B44EF3"/>
    <w:rsid w:val="00B44F01"/>
    <w:rsid w:val="00B46106"/>
    <w:rsid w:val="00B46485"/>
    <w:rsid w:val="00B50374"/>
    <w:rsid w:val="00B51DD6"/>
    <w:rsid w:val="00B52384"/>
    <w:rsid w:val="00B52C56"/>
    <w:rsid w:val="00B52EDF"/>
    <w:rsid w:val="00B5793E"/>
    <w:rsid w:val="00B60411"/>
    <w:rsid w:val="00B6318B"/>
    <w:rsid w:val="00B6453F"/>
    <w:rsid w:val="00B65143"/>
    <w:rsid w:val="00B7101D"/>
    <w:rsid w:val="00B74655"/>
    <w:rsid w:val="00B77EBE"/>
    <w:rsid w:val="00B8322E"/>
    <w:rsid w:val="00B84456"/>
    <w:rsid w:val="00B8518E"/>
    <w:rsid w:val="00B853B6"/>
    <w:rsid w:val="00B870E2"/>
    <w:rsid w:val="00B8750F"/>
    <w:rsid w:val="00B907B9"/>
    <w:rsid w:val="00B93B18"/>
    <w:rsid w:val="00B93BB1"/>
    <w:rsid w:val="00B93BE8"/>
    <w:rsid w:val="00B97DA8"/>
    <w:rsid w:val="00BA0FDB"/>
    <w:rsid w:val="00BA16A8"/>
    <w:rsid w:val="00BA2EBF"/>
    <w:rsid w:val="00BA65D7"/>
    <w:rsid w:val="00BA6E4C"/>
    <w:rsid w:val="00BB0022"/>
    <w:rsid w:val="00BB1225"/>
    <w:rsid w:val="00BB3153"/>
    <w:rsid w:val="00BB3A27"/>
    <w:rsid w:val="00BB4E15"/>
    <w:rsid w:val="00BB6784"/>
    <w:rsid w:val="00BC208E"/>
    <w:rsid w:val="00BC24A8"/>
    <w:rsid w:val="00BC327C"/>
    <w:rsid w:val="00BC5B3F"/>
    <w:rsid w:val="00BC6311"/>
    <w:rsid w:val="00BD1027"/>
    <w:rsid w:val="00BD3174"/>
    <w:rsid w:val="00BD3339"/>
    <w:rsid w:val="00BD39D1"/>
    <w:rsid w:val="00BD59DF"/>
    <w:rsid w:val="00BD5BFB"/>
    <w:rsid w:val="00BD6852"/>
    <w:rsid w:val="00BD6AEE"/>
    <w:rsid w:val="00BE46F6"/>
    <w:rsid w:val="00BE4CA6"/>
    <w:rsid w:val="00BE64F5"/>
    <w:rsid w:val="00BE6F5B"/>
    <w:rsid w:val="00BE7B2D"/>
    <w:rsid w:val="00BF333D"/>
    <w:rsid w:val="00BF37F2"/>
    <w:rsid w:val="00BF48B4"/>
    <w:rsid w:val="00BF61B4"/>
    <w:rsid w:val="00BF6B94"/>
    <w:rsid w:val="00BF782B"/>
    <w:rsid w:val="00C013F8"/>
    <w:rsid w:val="00C02793"/>
    <w:rsid w:val="00C02D5D"/>
    <w:rsid w:val="00C02DD0"/>
    <w:rsid w:val="00C030D2"/>
    <w:rsid w:val="00C15AC1"/>
    <w:rsid w:val="00C1636F"/>
    <w:rsid w:val="00C21B91"/>
    <w:rsid w:val="00C225ED"/>
    <w:rsid w:val="00C247AE"/>
    <w:rsid w:val="00C3183E"/>
    <w:rsid w:val="00C33CA5"/>
    <w:rsid w:val="00C34CC7"/>
    <w:rsid w:val="00C35358"/>
    <w:rsid w:val="00C3632B"/>
    <w:rsid w:val="00C36518"/>
    <w:rsid w:val="00C407CB"/>
    <w:rsid w:val="00C47113"/>
    <w:rsid w:val="00C47357"/>
    <w:rsid w:val="00C50C40"/>
    <w:rsid w:val="00C5431A"/>
    <w:rsid w:val="00C55553"/>
    <w:rsid w:val="00C56C0A"/>
    <w:rsid w:val="00C6074E"/>
    <w:rsid w:val="00C623E8"/>
    <w:rsid w:val="00C639CB"/>
    <w:rsid w:val="00C6732A"/>
    <w:rsid w:val="00C675B4"/>
    <w:rsid w:val="00C72D20"/>
    <w:rsid w:val="00C74C20"/>
    <w:rsid w:val="00C762C5"/>
    <w:rsid w:val="00C768B9"/>
    <w:rsid w:val="00C81C8B"/>
    <w:rsid w:val="00C831C1"/>
    <w:rsid w:val="00C837FB"/>
    <w:rsid w:val="00C85B70"/>
    <w:rsid w:val="00C913C7"/>
    <w:rsid w:val="00C9320C"/>
    <w:rsid w:val="00C94444"/>
    <w:rsid w:val="00C944E1"/>
    <w:rsid w:val="00C94F74"/>
    <w:rsid w:val="00C96038"/>
    <w:rsid w:val="00C96C87"/>
    <w:rsid w:val="00C975B6"/>
    <w:rsid w:val="00C977F1"/>
    <w:rsid w:val="00CA3552"/>
    <w:rsid w:val="00CA3850"/>
    <w:rsid w:val="00CB12A6"/>
    <w:rsid w:val="00CB3051"/>
    <w:rsid w:val="00CB354F"/>
    <w:rsid w:val="00CB37BC"/>
    <w:rsid w:val="00CB3C3E"/>
    <w:rsid w:val="00CB6542"/>
    <w:rsid w:val="00CB7CEA"/>
    <w:rsid w:val="00CC15EA"/>
    <w:rsid w:val="00CC3F6B"/>
    <w:rsid w:val="00CC4D1F"/>
    <w:rsid w:val="00CC538C"/>
    <w:rsid w:val="00CC5D46"/>
    <w:rsid w:val="00CC75B4"/>
    <w:rsid w:val="00CD0DCD"/>
    <w:rsid w:val="00CD40E4"/>
    <w:rsid w:val="00CD4149"/>
    <w:rsid w:val="00CD5CAA"/>
    <w:rsid w:val="00CD6148"/>
    <w:rsid w:val="00CD63CC"/>
    <w:rsid w:val="00CD7483"/>
    <w:rsid w:val="00CE0CA2"/>
    <w:rsid w:val="00CE178E"/>
    <w:rsid w:val="00CE2DF5"/>
    <w:rsid w:val="00CE3FA9"/>
    <w:rsid w:val="00CE3FB1"/>
    <w:rsid w:val="00CE41C0"/>
    <w:rsid w:val="00CE6E59"/>
    <w:rsid w:val="00CE7B79"/>
    <w:rsid w:val="00CF1404"/>
    <w:rsid w:val="00CF17C6"/>
    <w:rsid w:val="00CF21E4"/>
    <w:rsid w:val="00CF572B"/>
    <w:rsid w:val="00CF5B29"/>
    <w:rsid w:val="00D00703"/>
    <w:rsid w:val="00D04A6C"/>
    <w:rsid w:val="00D04FE7"/>
    <w:rsid w:val="00D05206"/>
    <w:rsid w:val="00D0673E"/>
    <w:rsid w:val="00D0696C"/>
    <w:rsid w:val="00D06C08"/>
    <w:rsid w:val="00D10754"/>
    <w:rsid w:val="00D123B3"/>
    <w:rsid w:val="00D1529B"/>
    <w:rsid w:val="00D211AA"/>
    <w:rsid w:val="00D23451"/>
    <w:rsid w:val="00D2394F"/>
    <w:rsid w:val="00D274CD"/>
    <w:rsid w:val="00D2763F"/>
    <w:rsid w:val="00D31849"/>
    <w:rsid w:val="00D31B81"/>
    <w:rsid w:val="00D321BB"/>
    <w:rsid w:val="00D423A8"/>
    <w:rsid w:val="00D4363F"/>
    <w:rsid w:val="00D43AD6"/>
    <w:rsid w:val="00D44776"/>
    <w:rsid w:val="00D44966"/>
    <w:rsid w:val="00D451E8"/>
    <w:rsid w:val="00D471A1"/>
    <w:rsid w:val="00D4798E"/>
    <w:rsid w:val="00D521C1"/>
    <w:rsid w:val="00D53AD3"/>
    <w:rsid w:val="00D5570A"/>
    <w:rsid w:val="00D55BF6"/>
    <w:rsid w:val="00D566C2"/>
    <w:rsid w:val="00D578CE"/>
    <w:rsid w:val="00D57D28"/>
    <w:rsid w:val="00D644EA"/>
    <w:rsid w:val="00D65C46"/>
    <w:rsid w:val="00D67A64"/>
    <w:rsid w:val="00D7082F"/>
    <w:rsid w:val="00D728F4"/>
    <w:rsid w:val="00D74059"/>
    <w:rsid w:val="00D74A8E"/>
    <w:rsid w:val="00D75599"/>
    <w:rsid w:val="00D76CD1"/>
    <w:rsid w:val="00D77720"/>
    <w:rsid w:val="00D77776"/>
    <w:rsid w:val="00D77DC7"/>
    <w:rsid w:val="00D85F6A"/>
    <w:rsid w:val="00D86CCB"/>
    <w:rsid w:val="00D913A5"/>
    <w:rsid w:val="00D9171C"/>
    <w:rsid w:val="00D96413"/>
    <w:rsid w:val="00D96A2D"/>
    <w:rsid w:val="00D977B7"/>
    <w:rsid w:val="00DA0E12"/>
    <w:rsid w:val="00DA40B4"/>
    <w:rsid w:val="00DA50B2"/>
    <w:rsid w:val="00DB03C6"/>
    <w:rsid w:val="00DB31B2"/>
    <w:rsid w:val="00DB3AA5"/>
    <w:rsid w:val="00DB428B"/>
    <w:rsid w:val="00DB6A44"/>
    <w:rsid w:val="00DB750B"/>
    <w:rsid w:val="00DC2ADB"/>
    <w:rsid w:val="00DC527C"/>
    <w:rsid w:val="00DC7F17"/>
    <w:rsid w:val="00DD077C"/>
    <w:rsid w:val="00DD0EA7"/>
    <w:rsid w:val="00DD0F4F"/>
    <w:rsid w:val="00DD3B90"/>
    <w:rsid w:val="00DD5341"/>
    <w:rsid w:val="00DD5413"/>
    <w:rsid w:val="00DD6C22"/>
    <w:rsid w:val="00DE00CE"/>
    <w:rsid w:val="00DE15E4"/>
    <w:rsid w:val="00DE3B1B"/>
    <w:rsid w:val="00DE41BA"/>
    <w:rsid w:val="00DE515B"/>
    <w:rsid w:val="00DE6155"/>
    <w:rsid w:val="00DE6ED2"/>
    <w:rsid w:val="00DF14F4"/>
    <w:rsid w:val="00DF412D"/>
    <w:rsid w:val="00DF53FD"/>
    <w:rsid w:val="00DF5A51"/>
    <w:rsid w:val="00DF72AB"/>
    <w:rsid w:val="00DF7595"/>
    <w:rsid w:val="00DF7A24"/>
    <w:rsid w:val="00E001EC"/>
    <w:rsid w:val="00E00844"/>
    <w:rsid w:val="00E0143D"/>
    <w:rsid w:val="00E03548"/>
    <w:rsid w:val="00E038EC"/>
    <w:rsid w:val="00E043F9"/>
    <w:rsid w:val="00E04E38"/>
    <w:rsid w:val="00E05029"/>
    <w:rsid w:val="00E06141"/>
    <w:rsid w:val="00E07E09"/>
    <w:rsid w:val="00E105E5"/>
    <w:rsid w:val="00E123CA"/>
    <w:rsid w:val="00E13F09"/>
    <w:rsid w:val="00E15982"/>
    <w:rsid w:val="00E15BFC"/>
    <w:rsid w:val="00E16829"/>
    <w:rsid w:val="00E16C2D"/>
    <w:rsid w:val="00E20E79"/>
    <w:rsid w:val="00E22288"/>
    <w:rsid w:val="00E2726F"/>
    <w:rsid w:val="00E27E70"/>
    <w:rsid w:val="00E33433"/>
    <w:rsid w:val="00E33DD6"/>
    <w:rsid w:val="00E35169"/>
    <w:rsid w:val="00E36FE1"/>
    <w:rsid w:val="00E416EB"/>
    <w:rsid w:val="00E4457F"/>
    <w:rsid w:val="00E4638D"/>
    <w:rsid w:val="00E50016"/>
    <w:rsid w:val="00E50309"/>
    <w:rsid w:val="00E50FF0"/>
    <w:rsid w:val="00E51494"/>
    <w:rsid w:val="00E54D99"/>
    <w:rsid w:val="00E56B20"/>
    <w:rsid w:val="00E56E96"/>
    <w:rsid w:val="00E614D5"/>
    <w:rsid w:val="00E61CF3"/>
    <w:rsid w:val="00E629DB"/>
    <w:rsid w:val="00E66681"/>
    <w:rsid w:val="00E670FF"/>
    <w:rsid w:val="00E674D6"/>
    <w:rsid w:val="00E67966"/>
    <w:rsid w:val="00E739D6"/>
    <w:rsid w:val="00E7565F"/>
    <w:rsid w:val="00E7579C"/>
    <w:rsid w:val="00E76B26"/>
    <w:rsid w:val="00E778BB"/>
    <w:rsid w:val="00E77903"/>
    <w:rsid w:val="00E7799F"/>
    <w:rsid w:val="00E82507"/>
    <w:rsid w:val="00E83928"/>
    <w:rsid w:val="00E84784"/>
    <w:rsid w:val="00E85D5A"/>
    <w:rsid w:val="00E911BC"/>
    <w:rsid w:val="00E9326D"/>
    <w:rsid w:val="00E95393"/>
    <w:rsid w:val="00E97213"/>
    <w:rsid w:val="00EA20D3"/>
    <w:rsid w:val="00EA375A"/>
    <w:rsid w:val="00EA46A8"/>
    <w:rsid w:val="00EA4D1C"/>
    <w:rsid w:val="00EA5C92"/>
    <w:rsid w:val="00EA5DA6"/>
    <w:rsid w:val="00EA7AB8"/>
    <w:rsid w:val="00EB1385"/>
    <w:rsid w:val="00EB4015"/>
    <w:rsid w:val="00EB4075"/>
    <w:rsid w:val="00EB6DF1"/>
    <w:rsid w:val="00EB7BE9"/>
    <w:rsid w:val="00EC1EBE"/>
    <w:rsid w:val="00EC280C"/>
    <w:rsid w:val="00EC51AC"/>
    <w:rsid w:val="00EC531D"/>
    <w:rsid w:val="00EC5A38"/>
    <w:rsid w:val="00EC7C53"/>
    <w:rsid w:val="00ED0BBE"/>
    <w:rsid w:val="00ED0C49"/>
    <w:rsid w:val="00ED1405"/>
    <w:rsid w:val="00ED29B0"/>
    <w:rsid w:val="00ED2D12"/>
    <w:rsid w:val="00ED6250"/>
    <w:rsid w:val="00ED647A"/>
    <w:rsid w:val="00EE18E5"/>
    <w:rsid w:val="00EE1D59"/>
    <w:rsid w:val="00EE2C87"/>
    <w:rsid w:val="00EE304F"/>
    <w:rsid w:val="00EE37D9"/>
    <w:rsid w:val="00EE38AC"/>
    <w:rsid w:val="00EE441B"/>
    <w:rsid w:val="00EE5CC4"/>
    <w:rsid w:val="00EE7ACB"/>
    <w:rsid w:val="00EE7AED"/>
    <w:rsid w:val="00EF3601"/>
    <w:rsid w:val="00EF3EE8"/>
    <w:rsid w:val="00EF47AE"/>
    <w:rsid w:val="00EF5CE2"/>
    <w:rsid w:val="00EF6759"/>
    <w:rsid w:val="00EF6F69"/>
    <w:rsid w:val="00EF7A79"/>
    <w:rsid w:val="00EF7C28"/>
    <w:rsid w:val="00EF7CC6"/>
    <w:rsid w:val="00F03985"/>
    <w:rsid w:val="00F03F14"/>
    <w:rsid w:val="00F068C4"/>
    <w:rsid w:val="00F07220"/>
    <w:rsid w:val="00F11028"/>
    <w:rsid w:val="00F11736"/>
    <w:rsid w:val="00F13437"/>
    <w:rsid w:val="00F13476"/>
    <w:rsid w:val="00F135C2"/>
    <w:rsid w:val="00F144FB"/>
    <w:rsid w:val="00F1551B"/>
    <w:rsid w:val="00F163AC"/>
    <w:rsid w:val="00F16BB0"/>
    <w:rsid w:val="00F24154"/>
    <w:rsid w:val="00F24ADD"/>
    <w:rsid w:val="00F25243"/>
    <w:rsid w:val="00F2772E"/>
    <w:rsid w:val="00F3029F"/>
    <w:rsid w:val="00F32C9D"/>
    <w:rsid w:val="00F33975"/>
    <w:rsid w:val="00F33AC4"/>
    <w:rsid w:val="00F33CE0"/>
    <w:rsid w:val="00F40D4B"/>
    <w:rsid w:val="00F42E46"/>
    <w:rsid w:val="00F43705"/>
    <w:rsid w:val="00F44608"/>
    <w:rsid w:val="00F47E89"/>
    <w:rsid w:val="00F50C36"/>
    <w:rsid w:val="00F51FCC"/>
    <w:rsid w:val="00F53217"/>
    <w:rsid w:val="00F53D07"/>
    <w:rsid w:val="00F53F90"/>
    <w:rsid w:val="00F55C99"/>
    <w:rsid w:val="00F66A76"/>
    <w:rsid w:val="00F67766"/>
    <w:rsid w:val="00F708F9"/>
    <w:rsid w:val="00F709D2"/>
    <w:rsid w:val="00F70ED7"/>
    <w:rsid w:val="00F71457"/>
    <w:rsid w:val="00F7306A"/>
    <w:rsid w:val="00F73996"/>
    <w:rsid w:val="00F73CFD"/>
    <w:rsid w:val="00F73F46"/>
    <w:rsid w:val="00F74A29"/>
    <w:rsid w:val="00F74E95"/>
    <w:rsid w:val="00F759C5"/>
    <w:rsid w:val="00F75A75"/>
    <w:rsid w:val="00F75F06"/>
    <w:rsid w:val="00F80530"/>
    <w:rsid w:val="00F827A0"/>
    <w:rsid w:val="00F82A15"/>
    <w:rsid w:val="00F82E76"/>
    <w:rsid w:val="00F84DC0"/>
    <w:rsid w:val="00F856CE"/>
    <w:rsid w:val="00F85D12"/>
    <w:rsid w:val="00F915C0"/>
    <w:rsid w:val="00F92879"/>
    <w:rsid w:val="00F92B0B"/>
    <w:rsid w:val="00F92CCB"/>
    <w:rsid w:val="00FA1BED"/>
    <w:rsid w:val="00FA2018"/>
    <w:rsid w:val="00FA2E5D"/>
    <w:rsid w:val="00FA4358"/>
    <w:rsid w:val="00FB4170"/>
    <w:rsid w:val="00FB4843"/>
    <w:rsid w:val="00FB5E2D"/>
    <w:rsid w:val="00FB6A13"/>
    <w:rsid w:val="00FB77CB"/>
    <w:rsid w:val="00FC072D"/>
    <w:rsid w:val="00FC0D60"/>
    <w:rsid w:val="00FC2AF9"/>
    <w:rsid w:val="00FC2D23"/>
    <w:rsid w:val="00FC3D96"/>
    <w:rsid w:val="00FC6D77"/>
    <w:rsid w:val="00FD003B"/>
    <w:rsid w:val="00FD1028"/>
    <w:rsid w:val="00FD11E3"/>
    <w:rsid w:val="00FD49E1"/>
    <w:rsid w:val="00FD52FA"/>
    <w:rsid w:val="00FD5697"/>
    <w:rsid w:val="00FD6363"/>
    <w:rsid w:val="00FD6A5D"/>
    <w:rsid w:val="00FD73C8"/>
    <w:rsid w:val="00FE127A"/>
    <w:rsid w:val="00FE1E65"/>
    <w:rsid w:val="00FE57E9"/>
    <w:rsid w:val="00FE639E"/>
    <w:rsid w:val="00FE6C77"/>
    <w:rsid w:val="00FF058A"/>
    <w:rsid w:val="00FF0D3F"/>
    <w:rsid w:val="00FF1668"/>
    <w:rsid w:val="00FF1894"/>
    <w:rsid w:val="00FF2662"/>
    <w:rsid w:val="00FF487D"/>
    <w:rsid w:val="00FF55E0"/>
    <w:rsid w:val="00FF5D4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5402456"/>
  <w15:docId w15:val="{8D20D8E6-17A1-4D65-8BE9-4D8334474B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bg-BG" w:eastAsia="bg-BG"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B47F0"/>
    <w:rPr>
      <w:rFonts w:ascii="Arial" w:hAnsi="Arial"/>
      <w:sz w:val="24"/>
    </w:rPr>
  </w:style>
  <w:style w:type="paragraph" w:styleId="Heading1">
    <w:name w:val="heading 1"/>
    <w:basedOn w:val="ReportLevel1"/>
    <w:next w:val="Normal"/>
    <w:link w:val="Heading1Char"/>
    <w:uiPriority w:val="99"/>
    <w:qFormat/>
    <w:rsid w:val="00547D8F"/>
    <w:pPr>
      <w:keepNext w:val="0"/>
      <w:numPr>
        <w:numId w:val="0"/>
      </w:numPr>
    </w:pPr>
    <w:rPr>
      <w:rFonts w:cs="Arial"/>
    </w:rPr>
  </w:style>
  <w:style w:type="paragraph" w:styleId="Heading2">
    <w:name w:val="heading 2"/>
    <w:basedOn w:val="Heading1"/>
    <w:next w:val="Normal"/>
    <w:link w:val="Heading2Char"/>
    <w:uiPriority w:val="99"/>
    <w:qFormat/>
    <w:rsid w:val="00547D8F"/>
    <w:pPr>
      <w:outlineLvl w:val="1"/>
    </w:pPr>
    <w:rPr>
      <w:caps w:val="0"/>
    </w:rPr>
  </w:style>
  <w:style w:type="paragraph" w:styleId="Heading3">
    <w:name w:val="heading 3"/>
    <w:basedOn w:val="Normal"/>
    <w:next w:val="Normal"/>
    <w:link w:val="Heading3Char"/>
    <w:uiPriority w:val="99"/>
    <w:unhideWhenUsed/>
    <w:qFormat/>
    <w:rsid w:val="00D913A5"/>
    <w:pPr>
      <w:keepNext/>
      <w:keepLines/>
      <w:spacing w:before="40" w:after="0"/>
      <w:outlineLvl w:val="2"/>
    </w:pPr>
    <w:rPr>
      <w:rFonts w:eastAsiaTheme="majorEastAsia" w:cstheme="majorBidi"/>
      <w:b/>
      <w:sz w:val="20"/>
      <w:szCs w:val="24"/>
    </w:rPr>
  </w:style>
  <w:style w:type="paragraph" w:styleId="Heading4">
    <w:name w:val="heading 4"/>
    <w:basedOn w:val="Heading3"/>
    <w:next w:val="Normal"/>
    <w:link w:val="Heading4Char"/>
    <w:uiPriority w:val="99"/>
    <w:qFormat/>
    <w:rsid w:val="00547D8F"/>
    <w:pPr>
      <w:keepNext w:val="0"/>
      <w:keepLines w:val="0"/>
      <w:spacing w:before="0" w:after="120"/>
      <w:outlineLvl w:val="3"/>
    </w:pPr>
    <w:rPr>
      <w:rFonts w:eastAsia="Times New Roman" w:cs="Arial"/>
      <w:b w:val="0"/>
      <w:szCs w:val="20"/>
      <w:lang w:val="en-GB" w:eastAsia="en-US"/>
    </w:rPr>
  </w:style>
  <w:style w:type="paragraph" w:styleId="Heading5">
    <w:name w:val="heading 5"/>
    <w:basedOn w:val="Normal"/>
    <w:next w:val="Normal"/>
    <w:link w:val="Heading5Char"/>
    <w:qFormat/>
    <w:rsid w:val="00D913A5"/>
    <w:pPr>
      <w:keepNext/>
      <w:spacing w:before="60" w:after="60"/>
      <w:outlineLvl w:val="4"/>
    </w:pPr>
    <w:rPr>
      <w:rFonts w:eastAsia="Times New Roman" w:cs="Times New Roman"/>
      <w:sz w:val="36"/>
      <w:szCs w:val="20"/>
      <w:lang w:val="en-GB" w:eastAsia="en-US"/>
    </w:rPr>
  </w:style>
  <w:style w:type="paragraph" w:styleId="Heading6">
    <w:name w:val="heading 6"/>
    <w:basedOn w:val="Normal"/>
    <w:next w:val="Normal"/>
    <w:link w:val="Heading6Char"/>
    <w:qFormat/>
    <w:rsid w:val="00D913A5"/>
    <w:pPr>
      <w:spacing w:before="60" w:after="60"/>
      <w:outlineLvl w:val="5"/>
    </w:pPr>
    <w:rPr>
      <w:rFonts w:ascii="Times New Roman" w:eastAsia="Times New Roman" w:hAnsi="Times New Roman" w:cs="Times New Roman"/>
      <w:i/>
      <w:sz w:val="22"/>
      <w:szCs w:val="20"/>
      <w:lang w:val="en-GB" w:eastAsia="en-US"/>
    </w:rPr>
  </w:style>
  <w:style w:type="paragraph" w:styleId="Heading7">
    <w:name w:val="heading 7"/>
    <w:basedOn w:val="Normal"/>
    <w:next w:val="Normal"/>
    <w:link w:val="Heading7Char"/>
    <w:qFormat/>
    <w:rsid w:val="00D913A5"/>
    <w:pPr>
      <w:spacing w:before="60" w:after="60"/>
      <w:outlineLvl w:val="6"/>
    </w:pPr>
    <w:rPr>
      <w:rFonts w:eastAsia="Times New Roman" w:cs="Times New Roman"/>
      <w:sz w:val="22"/>
      <w:szCs w:val="20"/>
      <w:lang w:val="en-GB" w:eastAsia="en-US"/>
    </w:rPr>
  </w:style>
  <w:style w:type="paragraph" w:styleId="Heading8">
    <w:name w:val="heading 8"/>
    <w:basedOn w:val="Normal"/>
    <w:next w:val="Normal"/>
    <w:link w:val="Heading8Char"/>
    <w:qFormat/>
    <w:rsid w:val="00D913A5"/>
    <w:pPr>
      <w:spacing w:before="60" w:after="60"/>
      <w:outlineLvl w:val="7"/>
    </w:pPr>
    <w:rPr>
      <w:rFonts w:eastAsia="Times New Roman" w:cs="Times New Roman"/>
      <w:i/>
      <w:sz w:val="22"/>
      <w:szCs w:val="20"/>
      <w:lang w:val="en-GB" w:eastAsia="en-US"/>
    </w:rPr>
  </w:style>
  <w:style w:type="paragraph" w:styleId="Heading9">
    <w:name w:val="heading 9"/>
    <w:basedOn w:val="Normal"/>
    <w:next w:val="Normal"/>
    <w:link w:val="Heading9Char"/>
    <w:qFormat/>
    <w:rsid w:val="00D913A5"/>
    <w:pPr>
      <w:spacing w:before="60" w:after="60"/>
      <w:outlineLvl w:val="8"/>
    </w:pPr>
    <w:rPr>
      <w:rFonts w:eastAsia="Times New Roman" w:cs="Times New Roman"/>
      <w:b/>
      <w:i/>
      <w:sz w:val="18"/>
      <w:szCs w:val="20"/>
      <w:lang w:val="en-GB"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Normal Informe,TEP,Encabezado TEP,Encabezado1,anexo,even,encabezado, Char2,Header Char1,Header Char Char,Char5 Char Char,Char5 Char1 Char,Char2 Char1 Char,Header Char1 Char,Header Char Char Char,Char5 Char Char Char,Char2 Char Char Char"/>
    <w:basedOn w:val="Normal"/>
    <w:link w:val="HeaderChar"/>
    <w:unhideWhenUsed/>
    <w:rsid w:val="00EF6F69"/>
    <w:pPr>
      <w:tabs>
        <w:tab w:val="center" w:pos="4703"/>
        <w:tab w:val="right" w:pos="9406"/>
      </w:tabs>
      <w:spacing w:after="0" w:line="240" w:lineRule="auto"/>
    </w:pPr>
  </w:style>
  <w:style w:type="character" w:customStyle="1" w:styleId="HeaderChar">
    <w:name w:val="Header Char"/>
    <w:aliases w:val="Normal Informe Char,TEP Char,Encabezado TEP Char,Encabezado1 Char,anexo Char,even Char,encabezado Char, Char2 Char,Header Char1 Char1,Header Char Char Char1,Char5 Char Char Char1,Char5 Char1 Char Char,Char2 Char1 Char Char"/>
    <w:basedOn w:val="DefaultParagraphFont"/>
    <w:link w:val="Header"/>
    <w:rsid w:val="00EF6F69"/>
  </w:style>
  <w:style w:type="paragraph" w:styleId="Footer">
    <w:name w:val="footer"/>
    <w:aliases w:val="Stopka Znak"/>
    <w:basedOn w:val="Normal"/>
    <w:link w:val="FooterChar"/>
    <w:uiPriority w:val="99"/>
    <w:unhideWhenUsed/>
    <w:rsid w:val="00EF6F69"/>
    <w:pPr>
      <w:tabs>
        <w:tab w:val="center" w:pos="4703"/>
        <w:tab w:val="right" w:pos="9406"/>
      </w:tabs>
      <w:spacing w:after="0" w:line="240" w:lineRule="auto"/>
    </w:pPr>
  </w:style>
  <w:style w:type="character" w:customStyle="1" w:styleId="FooterChar">
    <w:name w:val="Footer Char"/>
    <w:aliases w:val="Stopka Znak Char"/>
    <w:basedOn w:val="DefaultParagraphFont"/>
    <w:link w:val="Footer"/>
    <w:uiPriority w:val="99"/>
    <w:rsid w:val="00EF6F69"/>
  </w:style>
  <w:style w:type="paragraph" w:styleId="BalloonText">
    <w:name w:val="Balloon Text"/>
    <w:basedOn w:val="Normal"/>
    <w:link w:val="BalloonTextChar"/>
    <w:uiPriority w:val="99"/>
    <w:semiHidden/>
    <w:unhideWhenUsed/>
    <w:rsid w:val="00EF6F6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F6F69"/>
    <w:rPr>
      <w:rFonts w:ascii="Tahoma" w:hAnsi="Tahoma" w:cs="Tahoma"/>
      <w:sz w:val="16"/>
      <w:szCs w:val="16"/>
    </w:rPr>
  </w:style>
  <w:style w:type="character" w:customStyle="1" w:styleId="Heading1Char">
    <w:name w:val="Heading 1 Char"/>
    <w:basedOn w:val="DefaultParagraphFont"/>
    <w:link w:val="Heading1"/>
    <w:uiPriority w:val="99"/>
    <w:rsid w:val="00547D8F"/>
    <w:rPr>
      <w:rFonts w:ascii="Arial" w:eastAsia="Times New Roman" w:hAnsi="Arial" w:cs="Arial"/>
      <w:b/>
      <w:caps/>
      <w:sz w:val="24"/>
      <w:szCs w:val="20"/>
      <w:lang w:val="en-GB" w:eastAsia="en-US"/>
    </w:rPr>
  </w:style>
  <w:style w:type="character" w:customStyle="1" w:styleId="Heading2Char">
    <w:name w:val="Heading 2 Char"/>
    <w:basedOn w:val="DefaultParagraphFont"/>
    <w:link w:val="Heading2"/>
    <w:uiPriority w:val="99"/>
    <w:rsid w:val="00547D8F"/>
    <w:rPr>
      <w:rFonts w:ascii="Arial" w:eastAsia="Times New Roman" w:hAnsi="Arial" w:cs="Arial"/>
      <w:b/>
      <w:sz w:val="24"/>
      <w:szCs w:val="20"/>
      <w:lang w:val="en-GB" w:eastAsia="en-US"/>
    </w:rPr>
  </w:style>
  <w:style w:type="character" w:customStyle="1" w:styleId="Heading4Char">
    <w:name w:val="Heading 4 Char"/>
    <w:basedOn w:val="DefaultParagraphFont"/>
    <w:link w:val="Heading4"/>
    <w:uiPriority w:val="99"/>
    <w:rsid w:val="00547D8F"/>
    <w:rPr>
      <w:rFonts w:ascii="Arial" w:eastAsia="Times New Roman" w:hAnsi="Arial" w:cs="Arial"/>
      <w:b/>
      <w:sz w:val="20"/>
      <w:szCs w:val="20"/>
      <w:lang w:val="en-GB" w:eastAsia="en-US"/>
    </w:rPr>
  </w:style>
  <w:style w:type="paragraph" w:customStyle="1" w:styleId="ReportLevel1">
    <w:name w:val="Report Level 1"/>
    <w:basedOn w:val="Normal"/>
    <w:next w:val="ReportText"/>
    <w:link w:val="ReportLevel1Zchn"/>
    <w:rsid w:val="00547D8F"/>
    <w:pPr>
      <w:keepNext/>
      <w:numPr>
        <w:numId w:val="1"/>
      </w:numPr>
      <w:spacing w:before="240" w:after="120"/>
      <w:outlineLvl w:val="0"/>
    </w:pPr>
    <w:rPr>
      <w:rFonts w:eastAsia="Times New Roman" w:cs="Times New Roman"/>
      <w:b/>
      <w:caps/>
      <w:szCs w:val="20"/>
      <w:lang w:val="en-GB" w:eastAsia="en-US"/>
    </w:rPr>
  </w:style>
  <w:style w:type="paragraph" w:customStyle="1" w:styleId="ReportText">
    <w:name w:val="Report Text"/>
    <w:basedOn w:val="Normal"/>
    <w:link w:val="ReportTextZchn"/>
    <w:rsid w:val="00547D8F"/>
    <w:pPr>
      <w:spacing w:before="60" w:after="138"/>
      <w:ind w:left="1080"/>
    </w:pPr>
    <w:rPr>
      <w:rFonts w:ascii="Times New Roman" w:eastAsia="Times New Roman" w:hAnsi="Times New Roman" w:cs="Times New Roman"/>
      <w:szCs w:val="20"/>
      <w:lang w:val="en-GB" w:eastAsia="en-US"/>
    </w:rPr>
  </w:style>
  <w:style w:type="character" w:customStyle="1" w:styleId="ReportTextZchn">
    <w:name w:val="Report Text Zchn"/>
    <w:link w:val="ReportText"/>
    <w:rsid w:val="00547D8F"/>
    <w:rPr>
      <w:rFonts w:ascii="Times New Roman" w:eastAsia="Times New Roman" w:hAnsi="Times New Roman" w:cs="Times New Roman"/>
      <w:szCs w:val="20"/>
      <w:lang w:val="en-GB" w:eastAsia="en-US"/>
    </w:rPr>
  </w:style>
  <w:style w:type="character" w:customStyle="1" w:styleId="ReportLevel1Zchn">
    <w:name w:val="Report Level 1 Zchn"/>
    <w:link w:val="ReportLevel1"/>
    <w:rsid w:val="00547D8F"/>
    <w:rPr>
      <w:rFonts w:ascii="Arial" w:eastAsia="Times New Roman" w:hAnsi="Arial" w:cs="Times New Roman"/>
      <w:b/>
      <w:caps/>
      <w:sz w:val="24"/>
      <w:szCs w:val="20"/>
      <w:lang w:val="en-GB" w:eastAsia="en-US"/>
    </w:rPr>
  </w:style>
  <w:style w:type="paragraph" w:customStyle="1" w:styleId="ReportLevel2">
    <w:name w:val="Report Level 2"/>
    <w:basedOn w:val="ReportLevel1"/>
    <w:next w:val="ReportText"/>
    <w:rsid w:val="00547D8F"/>
    <w:pPr>
      <w:numPr>
        <w:ilvl w:val="1"/>
      </w:numPr>
      <w:ind w:left="0" w:firstLine="0"/>
      <w:outlineLvl w:val="1"/>
    </w:pPr>
    <w:rPr>
      <w:caps w:val="0"/>
    </w:rPr>
  </w:style>
  <w:style w:type="paragraph" w:customStyle="1" w:styleId="ReportLevel3">
    <w:name w:val="Report Level 3"/>
    <w:basedOn w:val="ReportLevel1"/>
    <w:next w:val="ReportText"/>
    <w:rsid w:val="00547D8F"/>
    <w:pPr>
      <w:numPr>
        <w:ilvl w:val="2"/>
      </w:numPr>
      <w:tabs>
        <w:tab w:val="left" w:pos="2160"/>
      </w:tabs>
      <w:spacing w:before="120"/>
      <w:ind w:left="0" w:firstLine="0"/>
      <w:outlineLvl w:val="2"/>
    </w:pPr>
    <w:rPr>
      <w:caps w:val="0"/>
      <w:sz w:val="20"/>
    </w:rPr>
  </w:style>
  <w:style w:type="paragraph" w:styleId="TOC1">
    <w:name w:val="toc 1"/>
    <w:aliases w:val="Report Contents Level 1"/>
    <w:basedOn w:val="Normal"/>
    <w:next w:val="Normal"/>
    <w:uiPriority w:val="39"/>
    <w:qFormat/>
    <w:rsid w:val="00547D8F"/>
    <w:pPr>
      <w:spacing w:before="360" w:after="60"/>
    </w:pPr>
    <w:rPr>
      <w:rFonts w:ascii="Cambria" w:eastAsia="Times New Roman" w:hAnsi="Cambria" w:cs="Times New Roman"/>
      <w:b/>
      <w:bCs/>
      <w:caps/>
      <w:szCs w:val="24"/>
      <w:lang w:val="en-GB" w:eastAsia="en-US"/>
    </w:rPr>
  </w:style>
  <w:style w:type="paragraph" w:styleId="TOC2">
    <w:name w:val="toc 2"/>
    <w:aliases w:val="Report Contents Level 2"/>
    <w:basedOn w:val="Normal"/>
    <w:next w:val="Normal"/>
    <w:uiPriority w:val="39"/>
    <w:qFormat/>
    <w:rsid w:val="00547D8F"/>
    <w:pPr>
      <w:spacing w:before="240" w:after="60"/>
    </w:pPr>
    <w:rPr>
      <w:rFonts w:ascii="Calibri" w:eastAsia="Times New Roman" w:hAnsi="Calibri" w:cs="Calibri"/>
      <w:b/>
      <w:bCs/>
      <w:sz w:val="20"/>
      <w:szCs w:val="20"/>
      <w:lang w:val="en-GB" w:eastAsia="en-US"/>
    </w:rPr>
  </w:style>
  <w:style w:type="paragraph" w:styleId="TOC3">
    <w:name w:val="toc 3"/>
    <w:aliases w:val="Report Contents Level 3"/>
    <w:basedOn w:val="Normal"/>
    <w:next w:val="Normal"/>
    <w:uiPriority w:val="39"/>
    <w:qFormat/>
    <w:rsid w:val="00547D8F"/>
    <w:pPr>
      <w:numPr>
        <w:ilvl w:val="3"/>
        <w:numId w:val="1"/>
      </w:numPr>
      <w:spacing w:before="60" w:after="60"/>
    </w:pPr>
    <w:rPr>
      <w:rFonts w:ascii="Calibri" w:eastAsia="Times New Roman" w:hAnsi="Calibri" w:cs="Calibri"/>
      <w:sz w:val="20"/>
      <w:szCs w:val="20"/>
      <w:lang w:val="en-GB" w:eastAsia="en-US"/>
    </w:rPr>
  </w:style>
  <w:style w:type="character" w:styleId="Hyperlink">
    <w:name w:val="Hyperlink"/>
    <w:uiPriority w:val="99"/>
    <w:rsid w:val="00547D8F"/>
    <w:rPr>
      <w:color w:val="auto"/>
      <w:u w:val="single"/>
    </w:rPr>
  </w:style>
  <w:style w:type="table" w:styleId="TableGrid">
    <w:name w:val="Table Grid"/>
    <w:basedOn w:val="TableNormal"/>
    <w:uiPriority w:val="39"/>
    <w:rsid w:val="00547D8F"/>
    <w:pPr>
      <w:spacing w:before="60" w:after="60"/>
    </w:pPr>
    <w:rPr>
      <w:rFonts w:ascii="Times New Roman" w:eastAsia="Times New Roman" w:hAnsi="Times New Roman" w:cs="Times New Roman"/>
      <w:sz w:val="20"/>
      <w:szCs w:val="20"/>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Normal List,Endnote,Indent"/>
    <w:basedOn w:val="Normal"/>
    <w:link w:val="ListParagraphChar"/>
    <w:uiPriority w:val="34"/>
    <w:qFormat/>
    <w:rsid w:val="00547D8F"/>
    <w:pPr>
      <w:spacing w:before="60"/>
      <w:ind w:left="720"/>
      <w:contextualSpacing/>
    </w:pPr>
    <w:rPr>
      <w:rFonts w:ascii="Calibri" w:eastAsia="Times New Roman" w:hAnsi="Calibri" w:cs="Times New Roman"/>
      <w:lang w:eastAsia="zh-CN"/>
    </w:rPr>
  </w:style>
  <w:style w:type="paragraph" w:styleId="TOCHeading">
    <w:name w:val="TOC Heading"/>
    <w:basedOn w:val="Heading1"/>
    <w:next w:val="Normal"/>
    <w:uiPriority w:val="99"/>
    <w:unhideWhenUsed/>
    <w:qFormat/>
    <w:rsid w:val="00547D8F"/>
    <w:pPr>
      <w:keepNext/>
      <w:keepLines/>
      <w:spacing w:before="480" w:after="0"/>
      <w:outlineLvl w:val="9"/>
    </w:pPr>
    <w:rPr>
      <w:rFonts w:ascii="Cambria" w:hAnsi="Cambria" w:cs="Times New Roman"/>
      <w:bCs/>
      <w:caps w:val="0"/>
      <w:color w:val="365F91"/>
      <w:sz w:val="28"/>
      <w:szCs w:val="28"/>
      <w:lang w:val="en-US"/>
    </w:rPr>
  </w:style>
  <w:style w:type="paragraph" w:customStyle="1" w:styleId="Normal2">
    <w:name w:val="Normal2"/>
    <w:basedOn w:val="Normal"/>
    <w:link w:val="Normal2Char"/>
    <w:qFormat/>
    <w:rsid w:val="00547D8F"/>
    <w:pPr>
      <w:spacing w:before="60" w:after="60"/>
      <w:ind w:firstLine="706"/>
      <w:jc w:val="both"/>
    </w:pPr>
    <w:rPr>
      <w:rFonts w:eastAsia="Times New Roman" w:cs="Times New Roman"/>
      <w:szCs w:val="24"/>
    </w:rPr>
  </w:style>
  <w:style w:type="character" w:customStyle="1" w:styleId="Normal2Char">
    <w:name w:val="Normal2 Char"/>
    <w:link w:val="Normal2"/>
    <w:rsid w:val="00547D8F"/>
    <w:rPr>
      <w:rFonts w:ascii="Arial" w:eastAsia="Times New Roman" w:hAnsi="Arial" w:cs="Times New Roman"/>
      <w:szCs w:val="24"/>
    </w:rPr>
  </w:style>
  <w:style w:type="character" w:customStyle="1" w:styleId="Heading3Char">
    <w:name w:val="Heading 3 Char"/>
    <w:basedOn w:val="DefaultParagraphFont"/>
    <w:link w:val="Heading3"/>
    <w:uiPriority w:val="99"/>
    <w:rsid w:val="00D913A5"/>
    <w:rPr>
      <w:rFonts w:ascii="Arial" w:eastAsiaTheme="majorEastAsia" w:hAnsi="Arial" w:cstheme="majorBidi"/>
      <w:b/>
      <w:sz w:val="20"/>
      <w:szCs w:val="24"/>
    </w:rPr>
  </w:style>
  <w:style w:type="paragraph" w:styleId="Caption">
    <w:name w:val="caption"/>
    <w:basedOn w:val="Normal"/>
    <w:qFormat/>
    <w:rsid w:val="005B7857"/>
    <w:pPr>
      <w:suppressLineNumbers/>
      <w:suppressAutoHyphens/>
      <w:spacing w:before="120" w:after="120" w:line="240" w:lineRule="auto"/>
    </w:pPr>
    <w:rPr>
      <w:rFonts w:ascii="Times New Roman" w:eastAsia="Times New Roman" w:hAnsi="Times New Roman" w:cs="Mangal"/>
      <w:i/>
      <w:iCs/>
      <w:szCs w:val="24"/>
      <w:lang w:eastAsia="ar-SA"/>
    </w:rPr>
  </w:style>
  <w:style w:type="paragraph" w:customStyle="1" w:styleId="A1">
    <w:name w:val="A1"/>
    <w:basedOn w:val="Normal"/>
    <w:uiPriority w:val="99"/>
    <w:rsid w:val="005B7857"/>
    <w:pPr>
      <w:keepNext/>
      <w:keepLines/>
      <w:numPr>
        <w:numId w:val="4"/>
      </w:numPr>
      <w:spacing w:before="240" w:after="240" w:line="240" w:lineRule="auto"/>
      <w:jc w:val="both"/>
      <w:outlineLvl w:val="0"/>
    </w:pPr>
    <w:rPr>
      <w:rFonts w:ascii="Times New Roman" w:eastAsia="Times New Roman" w:hAnsi="Times New Roman" w:cs="Times New Roman"/>
      <w:b/>
      <w:szCs w:val="28"/>
    </w:rPr>
  </w:style>
  <w:style w:type="paragraph" w:customStyle="1" w:styleId="A2">
    <w:name w:val="A2"/>
    <w:basedOn w:val="Normal"/>
    <w:uiPriority w:val="99"/>
    <w:rsid w:val="005B7857"/>
    <w:pPr>
      <w:keepNext/>
      <w:keepLines/>
      <w:numPr>
        <w:ilvl w:val="1"/>
        <w:numId w:val="4"/>
      </w:numPr>
      <w:tabs>
        <w:tab w:val="left" w:pos="907"/>
      </w:tabs>
      <w:spacing w:before="120" w:after="120" w:line="240" w:lineRule="auto"/>
      <w:jc w:val="both"/>
      <w:outlineLvl w:val="1"/>
    </w:pPr>
    <w:rPr>
      <w:rFonts w:ascii="Times New Roman" w:eastAsia="Times New Roman" w:hAnsi="Times New Roman" w:cs="Times New Roman"/>
      <w:b/>
      <w:szCs w:val="26"/>
    </w:rPr>
  </w:style>
  <w:style w:type="paragraph" w:customStyle="1" w:styleId="A3">
    <w:name w:val="A3"/>
    <w:basedOn w:val="Normal"/>
    <w:uiPriority w:val="99"/>
    <w:rsid w:val="005B7857"/>
    <w:pPr>
      <w:keepNext/>
      <w:keepLines/>
      <w:numPr>
        <w:ilvl w:val="2"/>
        <w:numId w:val="4"/>
      </w:numPr>
      <w:tabs>
        <w:tab w:val="left" w:pos="1361"/>
      </w:tabs>
      <w:spacing w:before="120" w:after="120" w:line="240" w:lineRule="auto"/>
      <w:jc w:val="both"/>
      <w:outlineLvl w:val="2"/>
    </w:pPr>
    <w:rPr>
      <w:rFonts w:ascii="Times New Roman" w:eastAsia="Times New Roman" w:hAnsi="Times New Roman" w:cs="Times New Roman"/>
      <w:b/>
      <w:szCs w:val="24"/>
    </w:rPr>
  </w:style>
  <w:style w:type="paragraph" w:customStyle="1" w:styleId="A4">
    <w:name w:val="A4"/>
    <w:basedOn w:val="Normal"/>
    <w:uiPriority w:val="99"/>
    <w:rsid w:val="005B7857"/>
    <w:pPr>
      <w:keepNext/>
      <w:keepLines/>
      <w:numPr>
        <w:ilvl w:val="3"/>
        <w:numId w:val="4"/>
      </w:numPr>
      <w:tabs>
        <w:tab w:val="left" w:pos="1985"/>
      </w:tabs>
      <w:spacing w:after="0" w:line="240" w:lineRule="auto"/>
      <w:jc w:val="both"/>
      <w:outlineLvl w:val="3"/>
    </w:pPr>
    <w:rPr>
      <w:rFonts w:ascii="Times New Roman" w:eastAsia="Times New Roman" w:hAnsi="Times New Roman" w:cs="Times New Roman"/>
      <w:iCs/>
      <w:szCs w:val="24"/>
    </w:rPr>
  </w:style>
  <w:style w:type="paragraph" w:customStyle="1" w:styleId="A5">
    <w:name w:val="A5"/>
    <w:basedOn w:val="Normal"/>
    <w:uiPriority w:val="99"/>
    <w:rsid w:val="005B7857"/>
    <w:pPr>
      <w:keepNext/>
      <w:keepLines/>
      <w:numPr>
        <w:ilvl w:val="4"/>
        <w:numId w:val="4"/>
      </w:numPr>
      <w:tabs>
        <w:tab w:val="left" w:pos="2552"/>
      </w:tabs>
      <w:spacing w:after="0" w:line="240" w:lineRule="auto"/>
      <w:jc w:val="both"/>
      <w:outlineLvl w:val="4"/>
    </w:pPr>
    <w:rPr>
      <w:rFonts w:ascii="Times New Roman" w:eastAsia="Times New Roman" w:hAnsi="Times New Roman" w:cs="Times New Roman"/>
      <w:bCs/>
      <w:szCs w:val="24"/>
    </w:rPr>
  </w:style>
  <w:style w:type="paragraph" w:styleId="FootnoteText">
    <w:name w:val="footnote text"/>
    <w:aliases w:val="Podrozdział,stile 1,Footnote,Footnote1,Footnote2,Footnote3,Footnote4,Footnote5,Footnote6,Footnote7,Footnote8,Footnote9,Footnote10,Footnote11,Footnote21,Footnote31,Footnote41,Footnote51,Footnote61,Footnote71,Footnote81,Footnote91,single s"/>
    <w:basedOn w:val="Normal"/>
    <w:link w:val="FootnoteTextChar"/>
    <w:uiPriority w:val="99"/>
    <w:rsid w:val="005B7857"/>
    <w:pPr>
      <w:suppressAutoHyphens/>
      <w:spacing w:after="0" w:line="240" w:lineRule="auto"/>
    </w:pPr>
    <w:rPr>
      <w:rFonts w:ascii="Times New Roman" w:eastAsia="Times New Roman" w:hAnsi="Times New Roman" w:cs="Times New Roman"/>
      <w:sz w:val="20"/>
      <w:szCs w:val="20"/>
      <w:lang w:eastAsia="ar-SA"/>
    </w:rPr>
  </w:style>
  <w:style w:type="character" w:customStyle="1" w:styleId="FootnoteTextChar">
    <w:name w:val="Footnote Text Char"/>
    <w:aliases w:val="Podrozdział Char,stile 1 Char,Footnote Char,Footnote1 Char,Footnote2 Char,Footnote3 Char,Footnote4 Char,Footnote5 Char,Footnote6 Char,Footnote7 Char,Footnote8 Char,Footnote9 Char,Footnote10 Char,Footnote11 Char,Footnote21 Char"/>
    <w:basedOn w:val="DefaultParagraphFont"/>
    <w:link w:val="FootnoteText"/>
    <w:uiPriority w:val="99"/>
    <w:rsid w:val="005B7857"/>
    <w:rPr>
      <w:rFonts w:ascii="Times New Roman" w:eastAsia="Times New Roman" w:hAnsi="Times New Roman" w:cs="Times New Roman"/>
      <w:sz w:val="20"/>
      <w:szCs w:val="20"/>
      <w:lang w:eastAsia="ar-SA"/>
    </w:rPr>
  </w:style>
  <w:style w:type="character" w:styleId="FootnoteReference">
    <w:name w:val="footnote reference"/>
    <w:aliases w:val="Footnote symbol,Appel note de bas de p,SUPERS,Nota,(NECG) Footnote Reference,Voetnootverwijzing,Footnote Reference Superscript,BVI fnr,Lábjegyzet-hivatkozás,L?bjegyzet-hivatkoz?s,Char1 Char Char Char Char,ftref,Fussnot"/>
    <w:basedOn w:val="DefaultParagraphFont"/>
    <w:uiPriority w:val="99"/>
    <w:rsid w:val="005B7857"/>
    <w:rPr>
      <w:rFonts w:cs="Times New Roman"/>
      <w:vertAlign w:val="superscript"/>
    </w:rPr>
  </w:style>
  <w:style w:type="paragraph" w:customStyle="1" w:styleId="TableCellCentered">
    <w:name w:val="Table Cell Centered"/>
    <w:basedOn w:val="Normal"/>
    <w:uiPriority w:val="99"/>
    <w:rsid w:val="005B7857"/>
    <w:pPr>
      <w:spacing w:before="40" w:after="40"/>
      <w:jc w:val="center"/>
    </w:pPr>
    <w:rPr>
      <w:rFonts w:eastAsia="Times New Roman" w:cs="Arial"/>
      <w:sz w:val="20"/>
      <w:szCs w:val="20"/>
    </w:rPr>
  </w:style>
  <w:style w:type="paragraph" w:customStyle="1" w:styleId="TableCellLeft">
    <w:name w:val="Table Cell Left"/>
    <w:basedOn w:val="Normal"/>
    <w:uiPriority w:val="99"/>
    <w:rsid w:val="005B7857"/>
    <w:pPr>
      <w:spacing w:before="40" w:after="40"/>
    </w:pPr>
    <w:rPr>
      <w:rFonts w:eastAsia="Times New Roman" w:cs="Arial"/>
      <w:sz w:val="20"/>
      <w:szCs w:val="20"/>
    </w:rPr>
  </w:style>
  <w:style w:type="paragraph" w:customStyle="1" w:styleId="TableCellHeader">
    <w:name w:val="Table Cell Header"/>
    <w:basedOn w:val="Normal"/>
    <w:uiPriority w:val="99"/>
    <w:rsid w:val="005B7857"/>
    <w:pPr>
      <w:spacing w:before="40" w:after="40"/>
      <w:jc w:val="center"/>
    </w:pPr>
    <w:rPr>
      <w:rFonts w:eastAsia="Times New Roman" w:cs="Arial"/>
      <w:b/>
      <w:bCs/>
      <w:sz w:val="20"/>
      <w:szCs w:val="20"/>
    </w:rPr>
  </w:style>
  <w:style w:type="numbering" w:customStyle="1" w:styleId="WWOutlineListStyle21">
    <w:name w:val="WW_OutlineListStyle_21"/>
    <w:basedOn w:val="NoList"/>
    <w:rsid w:val="005B7857"/>
    <w:pPr>
      <w:numPr>
        <w:numId w:val="4"/>
      </w:numPr>
    </w:pPr>
  </w:style>
  <w:style w:type="character" w:customStyle="1" w:styleId="Heading5Char">
    <w:name w:val="Heading 5 Char"/>
    <w:basedOn w:val="DefaultParagraphFont"/>
    <w:link w:val="Heading5"/>
    <w:rsid w:val="00D913A5"/>
    <w:rPr>
      <w:rFonts w:ascii="Arial" w:eastAsia="Times New Roman" w:hAnsi="Arial" w:cs="Times New Roman"/>
      <w:sz w:val="36"/>
      <w:szCs w:val="20"/>
      <w:lang w:val="en-GB" w:eastAsia="en-US"/>
    </w:rPr>
  </w:style>
  <w:style w:type="character" w:customStyle="1" w:styleId="Heading6Char">
    <w:name w:val="Heading 6 Char"/>
    <w:basedOn w:val="DefaultParagraphFont"/>
    <w:link w:val="Heading6"/>
    <w:rsid w:val="00D913A5"/>
    <w:rPr>
      <w:rFonts w:ascii="Times New Roman" w:eastAsia="Times New Roman" w:hAnsi="Times New Roman" w:cs="Times New Roman"/>
      <w:i/>
      <w:szCs w:val="20"/>
      <w:lang w:val="en-GB" w:eastAsia="en-US"/>
    </w:rPr>
  </w:style>
  <w:style w:type="character" w:customStyle="1" w:styleId="Heading7Char">
    <w:name w:val="Heading 7 Char"/>
    <w:basedOn w:val="DefaultParagraphFont"/>
    <w:link w:val="Heading7"/>
    <w:rsid w:val="00D913A5"/>
    <w:rPr>
      <w:rFonts w:ascii="Arial" w:eastAsia="Times New Roman" w:hAnsi="Arial" w:cs="Times New Roman"/>
      <w:szCs w:val="20"/>
      <w:lang w:val="en-GB" w:eastAsia="en-US"/>
    </w:rPr>
  </w:style>
  <w:style w:type="character" w:customStyle="1" w:styleId="Heading8Char">
    <w:name w:val="Heading 8 Char"/>
    <w:basedOn w:val="DefaultParagraphFont"/>
    <w:link w:val="Heading8"/>
    <w:rsid w:val="00D913A5"/>
    <w:rPr>
      <w:rFonts w:ascii="Arial" w:eastAsia="Times New Roman" w:hAnsi="Arial" w:cs="Times New Roman"/>
      <w:i/>
      <w:szCs w:val="20"/>
      <w:lang w:val="en-GB" w:eastAsia="en-US"/>
    </w:rPr>
  </w:style>
  <w:style w:type="character" w:customStyle="1" w:styleId="Heading9Char">
    <w:name w:val="Heading 9 Char"/>
    <w:basedOn w:val="DefaultParagraphFont"/>
    <w:link w:val="Heading9"/>
    <w:rsid w:val="00D913A5"/>
    <w:rPr>
      <w:rFonts w:ascii="Arial" w:eastAsia="Times New Roman" w:hAnsi="Arial" w:cs="Times New Roman"/>
      <w:b/>
      <w:i/>
      <w:sz w:val="18"/>
      <w:szCs w:val="20"/>
      <w:lang w:val="en-GB" w:eastAsia="en-US"/>
    </w:rPr>
  </w:style>
  <w:style w:type="paragraph" w:customStyle="1" w:styleId="ReportList1">
    <w:name w:val="Report List 1"/>
    <w:basedOn w:val="List"/>
    <w:rsid w:val="00D913A5"/>
    <w:pPr>
      <w:numPr>
        <w:numId w:val="7"/>
      </w:numPr>
      <w:spacing w:before="0" w:after="138"/>
    </w:pPr>
  </w:style>
  <w:style w:type="paragraph" w:styleId="List">
    <w:name w:val="List"/>
    <w:basedOn w:val="Normal"/>
    <w:uiPriority w:val="99"/>
    <w:rsid w:val="00D913A5"/>
    <w:pPr>
      <w:numPr>
        <w:numId w:val="5"/>
      </w:numPr>
      <w:spacing w:before="138" w:after="60"/>
    </w:pPr>
    <w:rPr>
      <w:rFonts w:ascii="Times New Roman" w:eastAsia="Times New Roman" w:hAnsi="Times New Roman" w:cs="Times New Roman"/>
      <w:sz w:val="22"/>
      <w:szCs w:val="20"/>
      <w:lang w:val="en-GB" w:eastAsia="en-US"/>
    </w:rPr>
  </w:style>
  <w:style w:type="paragraph" w:customStyle="1" w:styleId="ReportList2">
    <w:name w:val="Report List 2"/>
    <w:basedOn w:val="ReportList1"/>
    <w:rsid w:val="00D913A5"/>
    <w:pPr>
      <w:numPr>
        <w:numId w:val="0"/>
      </w:numPr>
      <w:spacing w:after="0"/>
    </w:pPr>
  </w:style>
  <w:style w:type="character" w:customStyle="1" w:styleId="HR-12">
    <w:name w:val="HR-12"/>
    <w:rsid w:val="00D913A5"/>
    <w:rPr>
      <w:rFonts w:ascii="Arial" w:hAnsi="Arial"/>
      <w:sz w:val="24"/>
    </w:rPr>
  </w:style>
  <w:style w:type="character" w:customStyle="1" w:styleId="8pt">
    <w:name w:val="8pt"/>
    <w:rsid w:val="00D913A5"/>
    <w:rPr>
      <w:rFonts w:ascii="Arial" w:hAnsi="Arial"/>
      <w:sz w:val="16"/>
    </w:rPr>
  </w:style>
  <w:style w:type="character" w:styleId="PageNumber">
    <w:name w:val="page number"/>
    <w:basedOn w:val="DefaultParagraphFont"/>
    <w:uiPriority w:val="99"/>
    <w:rsid w:val="00D913A5"/>
  </w:style>
  <w:style w:type="paragraph" w:styleId="TOC4">
    <w:name w:val="toc 4"/>
    <w:aliases w:val="Report Contents Level 4"/>
    <w:basedOn w:val="TOC3"/>
    <w:next w:val="Normal"/>
    <w:uiPriority w:val="39"/>
    <w:rsid w:val="00D913A5"/>
    <w:pPr>
      <w:numPr>
        <w:numId w:val="2"/>
      </w:numPr>
      <w:ind w:left="440"/>
    </w:pPr>
  </w:style>
  <w:style w:type="paragraph" w:customStyle="1" w:styleId="ReportLevel4">
    <w:name w:val="Report Level 4"/>
    <w:basedOn w:val="ReportLevel3"/>
    <w:next w:val="ReportText"/>
    <w:rsid w:val="00D913A5"/>
    <w:pPr>
      <w:numPr>
        <w:ilvl w:val="0"/>
        <w:numId w:val="0"/>
      </w:numPr>
      <w:tabs>
        <w:tab w:val="num" w:pos="360"/>
      </w:tabs>
      <w:outlineLvl w:val="3"/>
    </w:pPr>
  </w:style>
  <w:style w:type="paragraph" w:customStyle="1" w:styleId="ReportHeading">
    <w:name w:val="Report Heading"/>
    <w:basedOn w:val="Normal"/>
    <w:next w:val="ReportText"/>
    <w:rsid w:val="00D913A5"/>
    <w:pPr>
      <w:tabs>
        <w:tab w:val="left" w:pos="2160"/>
      </w:tabs>
      <w:spacing w:before="120" w:after="138"/>
      <w:ind w:firstLine="1080"/>
    </w:pPr>
    <w:rPr>
      <w:rFonts w:eastAsia="Times New Roman" w:cs="Times New Roman"/>
      <w:b/>
      <w:sz w:val="22"/>
      <w:szCs w:val="20"/>
      <w:lang w:val="en-GB" w:eastAsia="en-US"/>
    </w:rPr>
  </w:style>
  <w:style w:type="paragraph" w:styleId="ListNumber">
    <w:name w:val="List Number"/>
    <w:basedOn w:val="Normal"/>
    <w:rsid w:val="00D913A5"/>
    <w:pPr>
      <w:numPr>
        <w:numId w:val="6"/>
      </w:numPr>
      <w:spacing w:before="138" w:after="60"/>
    </w:pPr>
    <w:rPr>
      <w:rFonts w:ascii="Times New Roman" w:eastAsia="Times New Roman" w:hAnsi="Times New Roman" w:cs="Times New Roman"/>
      <w:sz w:val="22"/>
      <w:szCs w:val="20"/>
      <w:lang w:val="en-GB" w:eastAsia="en-US"/>
    </w:rPr>
  </w:style>
  <w:style w:type="paragraph" w:styleId="List2">
    <w:name w:val="List 2"/>
    <w:basedOn w:val="List"/>
    <w:rsid w:val="00D913A5"/>
    <w:pPr>
      <w:spacing w:before="0"/>
    </w:pPr>
  </w:style>
  <w:style w:type="character" w:customStyle="1" w:styleId="HR-10">
    <w:name w:val="HR-10"/>
    <w:rsid w:val="00D913A5"/>
    <w:rPr>
      <w:rFonts w:ascii="Arial" w:hAnsi="Arial"/>
      <w:sz w:val="20"/>
    </w:rPr>
  </w:style>
  <w:style w:type="paragraph" w:customStyle="1" w:styleId="HR-14">
    <w:name w:val="HR-14"/>
    <w:basedOn w:val="Normal"/>
    <w:next w:val="Normal"/>
    <w:rsid w:val="00D913A5"/>
    <w:pPr>
      <w:spacing w:before="60" w:after="60"/>
    </w:pPr>
    <w:rPr>
      <w:rFonts w:eastAsia="Times New Roman" w:cs="Times New Roman"/>
      <w:sz w:val="28"/>
      <w:szCs w:val="20"/>
      <w:lang w:val="en-GB" w:eastAsia="en-US"/>
    </w:rPr>
  </w:style>
  <w:style w:type="paragraph" w:styleId="TOC5">
    <w:name w:val="toc 5"/>
    <w:aliases w:val="Appendix Contents Title"/>
    <w:basedOn w:val="TOC1"/>
    <w:next w:val="Normal"/>
    <w:uiPriority w:val="39"/>
    <w:rsid w:val="00D913A5"/>
    <w:pPr>
      <w:spacing w:before="0"/>
      <w:ind w:left="660"/>
    </w:pPr>
    <w:rPr>
      <w:rFonts w:ascii="Calibri" w:hAnsi="Calibri" w:cs="Calibri"/>
      <w:b w:val="0"/>
      <w:bCs w:val="0"/>
      <w:caps w:val="0"/>
      <w:sz w:val="20"/>
      <w:szCs w:val="20"/>
    </w:rPr>
  </w:style>
  <w:style w:type="character" w:customStyle="1" w:styleId="AB-10">
    <w:name w:val="AB-10"/>
    <w:rsid w:val="00D913A5"/>
    <w:rPr>
      <w:rFonts w:ascii="Arial" w:hAnsi="Arial"/>
      <w:b/>
      <w:sz w:val="20"/>
    </w:rPr>
  </w:style>
  <w:style w:type="paragraph" w:customStyle="1" w:styleId="HR-18">
    <w:name w:val="HR-18"/>
    <w:basedOn w:val="Normal"/>
    <w:next w:val="Normal"/>
    <w:rsid w:val="00D913A5"/>
    <w:pPr>
      <w:spacing w:before="60" w:after="60"/>
    </w:pPr>
    <w:rPr>
      <w:rFonts w:eastAsia="Times New Roman" w:cs="Times New Roman"/>
      <w:sz w:val="36"/>
      <w:szCs w:val="20"/>
      <w:lang w:val="en-GB" w:eastAsia="en-US"/>
    </w:rPr>
  </w:style>
  <w:style w:type="paragraph" w:customStyle="1" w:styleId="AB-18">
    <w:name w:val="AB-18"/>
    <w:basedOn w:val="HR-13"/>
    <w:rsid w:val="00D913A5"/>
    <w:rPr>
      <w:b/>
      <w:bCs/>
    </w:rPr>
  </w:style>
  <w:style w:type="paragraph" w:customStyle="1" w:styleId="HR-13">
    <w:name w:val="HR-13"/>
    <w:basedOn w:val="Normal"/>
    <w:next w:val="Normal"/>
    <w:rsid w:val="00D913A5"/>
    <w:pPr>
      <w:spacing w:before="60" w:after="60"/>
    </w:pPr>
    <w:rPr>
      <w:rFonts w:eastAsia="Times New Roman" w:cs="Times New Roman"/>
      <w:sz w:val="26"/>
      <w:szCs w:val="20"/>
      <w:lang w:val="en-GB" w:eastAsia="en-US"/>
    </w:rPr>
  </w:style>
  <w:style w:type="paragraph" w:customStyle="1" w:styleId="AB-14">
    <w:name w:val="AB-14"/>
    <w:basedOn w:val="Normal"/>
    <w:next w:val="Normal"/>
    <w:rsid w:val="00D913A5"/>
    <w:pPr>
      <w:spacing w:before="60" w:after="60"/>
    </w:pPr>
    <w:rPr>
      <w:rFonts w:eastAsia="Times New Roman" w:cs="Times New Roman"/>
      <w:b/>
      <w:sz w:val="28"/>
      <w:szCs w:val="20"/>
      <w:lang w:val="en-GB" w:eastAsia="en-US"/>
    </w:rPr>
  </w:style>
  <w:style w:type="paragraph" w:styleId="TOC6">
    <w:name w:val="toc 6"/>
    <w:aliases w:val="Appendix Contents Level 1"/>
    <w:basedOn w:val="TOC1"/>
    <w:next w:val="Normal"/>
    <w:uiPriority w:val="39"/>
    <w:rsid w:val="00D913A5"/>
    <w:pPr>
      <w:spacing w:before="0"/>
      <w:ind w:left="880"/>
    </w:pPr>
    <w:rPr>
      <w:rFonts w:ascii="Calibri" w:hAnsi="Calibri" w:cs="Calibri"/>
      <w:b w:val="0"/>
      <w:bCs w:val="0"/>
      <w:caps w:val="0"/>
      <w:sz w:val="20"/>
      <w:szCs w:val="20"/>
    </w:rPr>
  </w:style>
  <w:style w:type="paragraph" w:styleId="TOC7">
    <w:name w:val="toc 7"/>
    <w:aliases w:val="Appendix Contents Level 2"/>
    <w:basedOn w:val="TOC2"/>
    <w:next w:val="Normal"/>
    <w:uiPriority w:val="39"/>
    <w:rsid w:val="00D913A5"/>
    <w:pPr>
      <w:spacing w:before="0"/>
      <w:ind w:left="1100"/>
    </w:pPr>
    <w:rPr>
      <w:b w:val="0"/>
      <w:bCs w:val="0"/>
    </w:rPr>
  </w:style>
  <w:style w:type="paragraph" w:styleId="TOC8">
    <w:name w:val="toc 8"/>
    <w:aliases w:val="Appendix Contents Level 3"/>
    <w:basedOn w:val="TOC3"/>
    <w:next w:val="Normal"/>
    <w:uiPriority w:val="39"/>
    <w:rsid w:val="00D913A5"/>
    <w:pPr>
      <w:numPr>
        <w:ilvl w:val="0"/>
        <w:numId w:val="0"/>
      </w:numPr>
      <w:ind w:left="1320" w:hanging="360"/>
    </w:pPr>
  </w:style>
  <w:style w:type="paragraph" w:styleId="TOC9">
    <w:name w:val="toc 9"/>
    <w:aliases w:val="Exec Summary"/>
    <w:basedOn w:val="Normal"/>
    <w:next w:val="Normal"/>
    <w:uiPriority w:val="39"/>
    <w:rsid w:val="00D913A5"/>
    <w:pPr>
      <w:spacing w:before="60" w:after="60"/>
      <w:ind w:left="1540"/>
    </w:pPr>
    <w:rPr>
      <w:rFonts w:ascii="Calibri" w:eastAsia="Times New Roman" w:hAnsi="Calibri" w:cs="Calibri"/>
      <w:sz w:val="20"/>
      <w:szCs w:val="20"/>
      <w:lang w:val="en-GB" w:eastAsia="en-US"/>
    </w:rPr>
  </w:style>
  <w:style w:type="paragraph" w:customStyle="1" w:styleId="ReportList">
    <w:name w:val="Report List"/>
    <w:basedOn w:val="ReportText"/>
    <w:rsid w:val="00D913A5"/>
    <w:pPr>
      <w:spacing w:after="0"/>
    </w:pPr>
    <w:rPr>
      <w:sz w:val="22"/>
    </w:rPr>
  </w:style>
  <w:style w:type="paragraph" w:styleId="BodyText">
    <w:name w:val="Body Text"/>
    <w:basedOn w:val="Normal"/>
    <w:link w:val="BodyTextChar"/>
    <w:uiPriority w:val="99"/>
    <w:rsid w:val="00D913A5"/>
    <w:pPr>
      <w:spacing w:before="60" w:after="60"/>
      <w:ind w:left="720"/>
    </w:pPr>
    <w:rPr>
      <w:rFonts w:ascii="Times New Roman" w:eastAsia="Times New Roman" w:hAnsi="Times New Roman" w:cs="Times New Roman"/>
      <w:sz w:val="22"/>
      <w:szCs w:val="20"/>
      <w:lang w:val="en-GB" w:eastAsia="en-US"/>
    </w:rPr>
  </w:style>
  <w:style w:type="character" w:customStyle="1" w:styleId="BodyTextChar">
    <w:name w:val="Body Text Char"/>
    <w:basedOn w:val="DefaultParagraphFont"/>
    <w:link w:val="BodyText"/>
    <w:uiPriority w:val="99"/>
    <w:rsid w:val="00D913A5"/>
    <w:rPr>
      <w:rFonts w:ascii="Times New Roman" w:eastAsia="Times New Roman" w:hAnsi="Times New Roman" w:cs="Times New Roman"/>
      <w:szCs w:val="20"/>
      <w:lang w:val="en-GB" w:eastAsia="en-US"/>
    </w:rPr>
  </w:style>
  <w:style w:type="paragraph" w:customStyle="1" w:styleId="Label">
    <w:name w:val="Label"/>
    <w:basedOn w:val="Normal"/>
    <w:next w:val="Normal"/>
    <w:rsid w:val="00D913A5"/>
    <w:pPr>
      <w:spacing w:before="120" w:after="60"/>
    </w:pPr>
    <w:rPr>
      <w:rFonts w:eastAsia="Times New Roman" w:cs="Times New Roman"/>
      <w:sz w:val="16"/>
      <w:szCs w:val="20"/>
      <w:lang w:val="en-GB" w:eastAsia="en-US"/>
    </w:rPr>
  </w:style>
  <w:style w:type="paragraph" w:customStyle="1" w:styleId="Headinginput">
    <w:name w:val="Heading input"/>
    <w:basedOn w:val="Normal"/>
    <w:next w:val="Normal"/>
    <w:rsid w:val="00D913A5"/>
    <w:pPr>
      <w:spacing w:before="80" w:after="60"/>
    </w:pPr>
    <w:rPr>
      <w:rFonts w:ascii="Times New Roman" w:eastAsia="Times New Roman" w:hAnsi="Times New Roman" w:cs="Times New Roman"/>
      <w:sz w:val="22"/>
      <w:szCs w:val="20"/>
      <w:lang w:val="en-GB" w:eastAsia="en-US"/>
    </w:rPr>
  </w:style>
  <w:style w:type="character" w:customStyle="1" w:styleId="HR-8">
    <w:name w:val="HR-8"/>
    <w:rsid w:val="00D913A5"/>
    <w:rPr>
      <w:rFonts w:ascii="Arial" w:hAnsi="Arial"/>
      <w:sz w:val="16"/>
    </w:rPr>
  </w:style>
  <w:style w:type="paragraph" w:customStyle="1" w:styleId="Filename">
    <w:name w:val="Filename"/>
    <w:basedOn w:val="Footer"/>
    <w:rsid w:val="00D913A5"/>
    <w:pPr>
      <w:tabs>
        <w:tab w:val="clear" w:pos="4703"/>
        <w:tab w:val="clear" w:pos="9406"/>
        <w:tab w:val="center" w:pos="4153"/>
        <w:tab w:val="right" w:pos="8306"/>
      </w:tabs>
      <w:spacing w:before="72" w:after="60" w:line="276" w:lineRule="auto"/>
    </w:pPr>
    <w:rPr>
      <w:rFonts w:eastAsia="Times New Roman" w:cs="Times New Roman"/>
      <w:caps/>
      <w:noProof/>
      <w:sz w:val="12"/>
      <w:szCs w:val="16"/>
      <w:lang w:eastAsia="en-US"/>
    </w:rPr>
  </w:style>
  <w:style w:type="paragraph" w:styleId="BodyTextIndent">
    <w:name w:val="Body Text Indent"/>
    <w:basedOn w:val="Normal"/>
    <w:link w:val="BodyTextIndentChar"/>
    <w:uiPriority w:val="99"/>
    <w:rsid w:val="00D913A5"/>
    <w:pPr>
      <w:spacing w:before="60" w:after="60"/>
      <w:ind w:left="1080"/>
      <w:jc w:val="both"/>
    </w:pPr>
    <w:rPr>
      <w:rFonts w:ascii="Times New Roman" w:eastAsia="Times New Roman" w:hAnsi="Times New Roman" w:cs="Times New Roman"/>
      <w:sz w:val="22"/>
      <w:szCs w:val="20"/>
      <w:lang w:val="en-GB" w:eastAsia="en-US"/>
    </w:rPr>
  </w:style>
  <w:style w:type="character" w:customStyle="1" w:styleId="BodyTextIndentChar">
    <w:name w:val="Body Text Indent Char"/>
    <w:basedOn w:val="DefaultParagraphFont"/>
    <w:link w:val="BodyTextIndent"/>
    <w:uiPriority w:val="99"/>
    <w:rsid w:val="00D913A5"/>
    <w:rPr>
      <w:rFonts w:ascii="Times New Roman" w:eastAsia="Times New Roman" w:hAnsi="Times New Roman" w:cs="Times New Roman"/>
      <w:szCs w:val="20"/>
      <w:lang w:val="en-GB" w:eastAsia="en-US"/>
    </w:rPr>
  </w:style>
  <w:style w:type="paragraph" w:styleId="BodyTextIndent2">
    <w:name w:val="Body Text Indent 2"/>
    <w:basedOn w:val="Normal"/>
    <w:link w:val="BodyTextIndent2Char"/>
    <w:rsid w:val="00D913A5"/>
    <w:pPr>
      <w:spacing w:before="60" w:after="60"/>
      <w:ind w:left="1134"/>
    </w:pPr>
    <w:rPr>
      <w:rFonts w:ascii="Times New Roman" w:eastAsia="Times New Roman" w:hAnsi="Times New Roman" w:cs="Times New Roman"/>
      <w:i/>
      <w:sz w:val="22"/>
      <w:szCs w:val="20"/>
      <w:lang w:val="en-GB" w:eastAsia="en-US"/>
    </w:rPr>
  </w:style>
  <w:style w:type="character" w:customStyle="1" w:styleId="BodyTextIndent2Char">
    <w:name w:val="Body Text Indent 2 Char"/>
    <w:basedOn w:val="DefaultParagraphFont"/>
    <w:link w:val="BodyTextIndent2"/>
    <w:rsid w:val="00D913A5"/>
    <w:rPr>
      <w:rFonts w:ascii="Times New Roman" w:eastAsia="Times New Roman" w:hAnsi="Times New Roman" w:cs="Times New Roman"/>
      <w:i/>
      <w:szCs w:val="20"/>
      <w:lang w:val="en-GB" w:eastAsia="en-US"/>
    </w:rPr>
  </w:style>
  <w:style w:type="paragraph" w:customStyle="1" w:styleId="Luetteloviiva">
    <w:name w:val="Luettelo viiva"/>
    <w:basedOn w:val="Normal"/>
    <w:rsid w:val="00D913A5"/>
    <w:pPr>
      <w:spacing w:before="60" w:after="60"/>
    </w:pPr>
    <w:rPr>
      <w:rFonts w:eastAsia="Times New Roman" w:cs="Times New Roman"/>
      <w:sz w:val="22"/>
      <w:szCs w:val="20"/>
      <w:lang w:val="en-GB" w:eastAsia="en-US"/>
    </w:rPr>
  </w:style>
  <w:style w:type="paragraph" w:styleId="BodyTextIndent3">
    <w:name w:val="Body Text Indent 3"/>
    <w:basedOn w:val="Normal"/>
    <w:link w:val="BodyTextIndent3Char"/>
    <w:rsid w:val="00D913A5"/>
    <w:pPr>
      <w:spacing w:before="60" w:after="60"/>
      <w:ind w:left="851"/>
      <w:jc w:val="both"/>
    </w:pPr>
    <w:rPr>
      <w:rFonts w:ascii="Times New Roman" w:eastAsia="Times New Roman" w:hAnsi="Times New Roman" w:cs="Times New Roman"/>
      <w:sz w:val="22"/>
      <w:szCs w:val="20"/>
      <w:lang w:val="en-GB" w:eastAsia="en-US"/>
    </w:rPr>
  </w:style>
  <w:style w:type="character" w:customStyle="1" w:styleId="BodyTextIndent3Char">
    <w:name w:val="Body Text Indent 3 Char"/>
    <w:basedOn w:val="DefaultParagraphFont"/>
    <w:link w:val="BodyTextIndent3"/>
    <w:rsid w:val="00D913A5"/>
    <w:rPr>
      <w:rFonts w:ascii="Times New Roman" w:eastAsia="Times New Roman" w:hAnsi="Times New Roman" w:cs="Times New Roman"/>
      <w:szCs w:val="20"/>
      <w:lang w:val="en-GB" w:eastAsia="en-US"/>
    </w:rPr>
  </w:style>
  <w:style w:type="paragraph" w:styleId="DocumentMap">
    <w:name w:val="Document Map"/>
    <w:basedOn w:val="Normal"/>
    <w:link w:val="DocumentMapChar"/>
    <w:semiHidden/>
    <w:rsid w:val="00D913A5"/>
    <w:pPr>
      <w:shd w:val="clear" w:color="auto" w:fill="000080"/>
      <w:spacing w:before="60" w:after="60"/>
    </w:pPr>
    <w:rPr>
      <w:rFonts w:ascii="Tahoma" w:eastAsia="Times New Roman" w:hAnsi="Tahoma" w:cs="Times New Roman"/>
      <w:sz w:val="22"/>
      <w:szCs w:val="20"/>
      <w:lang w:val="en-GB" w:eastAsia="en-US"/>
    </w:rPr>
  </w:style>
  <w:style w:type="character" w:customStyle="1" w:styleId="DocumentMapChar">
    <w:name w:val="Document Map Char"/>
    <w:basedOn w:val="DefaultParagraphFont"/>
    <w:link w:val="DocumentMap"/>
    <w:semiHidden/>
    <w:rsid w:val="00D913A5"/>
    <w:rPr>
      <w:rFonts w:ascii="Tahoma" w:eastAsia="Times New Roman" w:hAnsi="Tahoma" w:cs="Times New Roman"/>
      <w:szCs w:val="20"/>
      <w:shd w:val="clear" w:color="auto" w:fill="000080"/>
      <w:lang w:val="en-GB" w:eastAsia="en-US"/>
    </w:rPr>
  </w:style>
  <w:style w:type="paragraph" w:customStyle="1" w:styleId="AppendixLetter">
    <w:name w:val="Appendix Letter"/>
    <w:basedOn w:val="HR-18"/>
    <w:next w:val="Normal"/>
    <w:rsid w:val="00D913A5"/>
    <w:pPr>
      <w:tabs>
        <w:tab w:val="num" w:pos="1800"/>
      </w:tabs>
      <w:ind w:left="1080" w:hanging="1080"/>
    </w:pPr>
    <w:rPr>
      <w:sz w:val="26"/>
    </w:rPr>
  </w:style>
  <w:style w:type="paragraph" w:customStyle="1" w:styleId="AppendixLevel1">
    <w:name w:val="Appendix Level 1"/>
    <w:basedOn w:val="Normal"/>
    <w:next w:val="ReportText"/>
    <w:rsid w:val="00D913A5"/>
    <w:pPr>
      <w:keepNext/>
      <w:numPr>
        <w:ilvl w:val="1"/>
        <w:numId w:val="8"/>
      </w:numPr>
      <w:spacing w:before="240" w:after="138"/>
      <w:outlineLvl w:val="1"/>
    </w:pPr>
    <w:rPr>
      <w:rFonts w:eastAsia="Times New Roman" w:cs="Times New Roman"/>
      <w:b/>
      <w:caps/>
      <w:szCs w:val="20"/>
      <w:lang w:val="en-GB" w:eastAsia="en-US"/>
    </w:rPr>
  </w:style>
  <w:style w:type="paragraph" w:customStyle="1" w:styleId="AppendixLevel2">
    <w:name w:val="Appendix Level 2"/>
    <w:basedOn w:val="AppendixLevel1"/>
    <w:next w:val="ReportText"/>
    <w:rsid w:val="00D913A5"/>
    <w:pPr>
      <w:numPr>
        <w:ilvl w:val="2"/>
      </w:numPr>
      <w:ind w:left="716" w:hanging="270"/>
      <w:outlineLvl w:val="2"/>
    </w:pPr>
    <w:rPr>
      <w:caps w:val="0"/>
    </w:rPr>
  </w:style>
  <w:style w:type="paragraph" w:customStyle="1" w:styleId="AppendixLevel3">
    <w:name w:val="Appendix Level 3"/>
    <w:basedOn w:val="AppendixLevel1"/>
    <w:next w:val="ReportText"/>
    <w:rsid w:val="00D913A5"/>
    <w:pPr>
      <w:numPr>
        <w:ilvl w:val="3"/>
      </w:numPr>
      <w:spacing w:before="120"/>
      <w:ind w:left="716" w:hanging="270"/>
      <w:outlineLvl w:val="3"/>
    </w:pPr>
    <w:rPr>
      <w:caps w:val="0"/>
      <w:sz w:val="20"/>
    </w:rPr>
  </w:style>
  <w:style w:type="paragraph" w:customStyle="1" w:styleId="AppendixLevel4">
    <w:name w:val="Appendix Level 4"/>
    <w:basedOn w:val="AppendixLevel3"/>
    <w:next w:val="ReportText"/>
    <w:rsid w:val="00D913A5"/>
    <w:pPr>
      <w:numPr>
        <w:ilvl w:val="4"/>
      </w:numPr>
      <w:outlineLvl w:val="4"/>
    </w:pPr>
  </w:style>
  <w:style w:type="paragraph" w:styleId="NormalIndent">
    <w:name w:val="Normal Indent"/>
    <w:basedOn w:val="Normal"/>
    <w:link w:val="NormalIndentChar"/>
    <w:rsid w:val="00D913A5"/>
    <w:pPr>
      <w:spacing w:before="60" w:after="60"/>
      <w:ind w:left="720"/>
    </w:pPr>
    <w:rPr>
      <w:rFonts w:ascii="Times New Roman" w:eastAsia="Times New Roman" w:hAnsi="Times New Roman" w:cs="Times New Roman"/>
      <w:sz w:val="22"/>
      <w:szCs w:val="20"/>
      <w:lang w:val="en-GB" w:eastAsia="en-US"/>
    </w:rPr>
  </w:style>
  <w:style w:type="character" w:customStyle="1" w:styleId="NormalIndentChar">
    <w:name w:val="Normal Indent Char"/>
    <w:link w:val="NormalIndent"/>
    <w:rsid w:val="00D913A5"/>
    <w:rPr>
      <w:rFonts w:ascii="Times New Roman" w:eastAsia="Times New Roman" w:hAnsi="Times New Roman" w:cs="Times New Roman"/>
      <w:szCs w:val="20"/>
      <w:lang w:val="en-GB" w:eastAsia="en-US"/>
    </w:rPr>
  </w:style>
  <w:style w:type="paragraph" w:customStyle="1" w:styleId="AppendixTitle">
    <w:name w:val="Appendix Title"/>
    <w:basedOn w:val="HR-18"/>
    <w:next w:val="Normal"/>
    <w:rsid w:val="00D913A5"/>
    <w:pPr>
      <w:outlineLvl w:val="0"/>
    </w:pPr>
    <w:rPr>
      <w:b/>
      <w:sz w:val="26"/>
    </w:rPr>
  </w:style>
  <w:style w:type="paragraph" w:customStyle="1" w:styleId="ClauseNum1">
    <w:name w:val="ClauseNum 1"/>
    <w:basedOn w:val="Heading1"/>
    <w:rsid w:val="00D913A5"/>
    <w:pPr>
      <w:keepNext/>
      <w:pageBreakBefore/>
    </w:pPr>
  </w:style>
  <w:style w:type="paragraph" w:customStyle="1" w:styleId="ClauseNum2">
    <w:name w:val="ClauseNum 2"/>
    <w:basedOn w:val="Heading2"/>
    <w:rsid w:val="00D913A5"/>
    <w:pPr>
      <w:keepNext/>
    </w:pPr>
  </w:style>
  <w:style w:type="paragraph" w:customStyle="1" w:styleId="ClauseNum3">
    <w:name w:val="ClauseNum 3"/>
    <w:basedOn w:val="Heading3"/>
    <w:rsid w:val="00D913A5"/>
    <w:pPr>
      <w:keepNext w:val="0"/>
      <w:keepLines w:val="0"/>
      <w:spacing w:before="0" w:after="120"/>
    </w:pPr>
    <w:rPr>
      <w:rFonts w:eastAsia="Times New Roman" w:cs="Arial"/>
      <w:b w:val="0"/>
      <w:szCs w:val="20"/>
      <w:lang w:val="en-GB" w:eastAsia="en-US"/>
    </w:rPr>
  </w:style>
  <w:style w:type="paragraph" w:customStyle="1" w:styleId="ClauseNum4">
    <w:name w:val="ClauseNum 4"/>
    <w:basedOn w:val="Heading4"/>
    <w:rsid w:val="00D913A5"/>
  </w:style>
  <w:style w:type="paragraph" w:customStyle="1" w:styleId="ReportExecSummary">
    <w:name w:val="Report Exec Summary"/>
    <w:basedOn w:val="ReportLevel1"/>
    <w:next w:val="Normal"/>
    <w:rsid w:val="00D913A5"/>
    <w:pPr>
      <w:numPr>
        <w:numId w:val="0"/>
      </w:numPr>
      <w:spacing w:after="138"/>
      <w:outlineLvl w:val="9"/>
    </w:pPr>
    <w:rPr>
      <w:bCs/>
    </w:rPr>
  </w:style>
  <w:style w:type="paragraph" w:styleId="NormalWeb">
    <w:name w:val="Normal (Web)"/>
    <w:basedOn w:val="Normal"/>
    <w:uiPriority w:val="99"/>
    <w:rsid w:val="00D913A5"/>
    <w:pPr>
      <w:spacing w:before="100" w:beforeAutospacing="1" w:after="60"/>
    </w:pPr>
    <w:rPr>
      <w:rFonts w:ascii="Times New Roman" w:eastAsia="Times New Roman" w:hAnsi="Times New Roman" w:cs="Times New Roman"/>
      <w:sz w:val="22"/>
      <w:szCs w:val="24"/>
      <w:lang w:val="en-GB" w:eastAsia="en-US"/>
    </w:rPr>
  </w:style>
  <w:style w:type="character" w:styleId="FollowedHyperlink">
    <w:name w:val="FollowedHyperlink"/>
    <w:uiPriority w:val="99"/>
    <w:rsid w:val="00D913A5"/>
    <w:rPr>
      <w:color w:val="800080"/>
      <w:u w:val="single"/>
    </w:rPr>
  </w:style>
  <w:style w:type="paragraph" w:customStyle="1" w:styleId="ReportExecSummaryText">
    <w:name w:val="Report Exec Summary Text"/>
    <w:basedOn w:val="ReportText"/>
    <w:rsid w:val="00D913A5"/>
    <w:pPr>
      <w:ind w:left="0"/>
    </w:pPr>
    <w:rPr>
      <w:sz w:val="22"/>
    </w:rPr>
  </w:style>
  <w:style w:type="paragraph" w:customStyle="1" w:styleId="ReportReference">
    <w:name w:val="Report Reference"/>
    <w:basedOn w:val="Normal"/>
    <w:rsid w:val="00D913A5"/>
    <w:pPr>
      <w:numPr>
        <w:numId w:val="9"/>
      </w:numPr>
      <w:tabs>
        <w:tab w:val="left" w:pos="1080"/>
      </w:tabs>
      <w:spacing w:before="240" w:after="60"/>
      <w:ind w:left="1080" w:hanging="1080"/>
    </w:pPr>
    <w:rPr>
      <w:rFonts w:ascii="Times New Roman" w:eastAsia="Times New Roman" w:hAnsi="Times New Roman" w:cs="Times New Roman"/>
      <w:sz w:val="22"/>
      <w:szCs w:val="20"/>
      <w:lang w:val="en-GB" w:eastAsia="en-US"/>
    </w:rPr>
  </w:style>
  <w:style w:type="paragraph" w:styleId="TableofFigures">
    <w:name w:val="table of figures"/>
    <w:basedOn w:val="Normal"/>
    <w:next w:val="Normal"/>
    <w:uiPriority w:val="99"/>
    <w:rsid w:val="00D913A5"/>
    <w:pPr>
      <w:spacing w:before="60" w:after="60"/>
      <w:ind w:left="1138" w:hanging="1138"/>
    </w:pPr>
    <w:rPr>
      <w:rFonts w:eastAsia="Times New Roman" w:cs="Times New Roman"/>
      <w:sz w:val="20"/>
      <w:szCs w:val="20"/>
      <w:lang w:val="en-GB" w:eastAsia="en-US"/>
    </w:rPr>
  </w:style>
  <w:style w:type="paragraph" w:customStyle="1" w:styleId="TextPara">
    <w:name w:val="Text (Para)"/>
    <w:basedOn w:val="Normal"/>
    <w:rsid w:val="00D913A5"/>
    <w:pPr>
      <w:spacing w:before="60" w:after="60"/>
      <w:ind w:left="1080" w:right="288"/>
    </w:pPr>
    <w:rPr>
      <w:rFonts w:ascii="Times New Roman" w:eastAsia="Times New Roman" w:hAnsi="Times New Roman" w:cs="Times New Roman"/>
      <w:sz w:val="22"/>
      <w:szCs w:val="20"/>
      <w:lang w:val="en-GB" w:eastAsia="en-US"/>
    </w:rPr>
  </w:style>
  <w:style w:type="paragraph" w:customStyle="1" w:styleId="ZCom">
    <w:name w:val="Z_Com"/>
    <w:basedOn w:val="Normal"/>
    <w:next w:val="ZDGName"/>
    <w:rsid w:val="00D913A5"/>
    <w:pPr>
      <w:widowControl w:val="0"/>
      <w:spacing w:before="60" w:after="60"/>
      <w:ind w:right="85"/>
      <w:jc w:val="both"/>
    </w:pPr>
    <w:rPr>
      <w:rFonts w:eastAsia="Times New Roman" w:cs="Times New Roman"/>
      <w:snapToGrid w:val="0"/>
      <w:szCs w:val="20"/>
      <w:lang w:val="en-GB" w:eastAsia="en-US"/>
    </w:rPr>
  </w:style>
  <w:style w:type="paragraph" w:customStyle="1" w:styleId="ZDGName">
    <w:name w:val="Z_DGName"/>
    <w:basedOn w:val="Normal"/>
    <w:rsid w:val="00D913A5"/>
    <w:pPr>
      <w:widowControl w:val="0"/>
      <w:spacing w:before="60" w:after="60"/>
      <w:ind w:right="85"/>
      <w:jc w:val="both"/>
    </w:pPr>
    <w:rPr>
      <w:rFonts w:eastAsia="Times New Roman" w:cs="Times New Roman"/>
      <w:snapToGrid w:val="0"/>
      <w:sz w:val="16"/>
      <w:szCs w:val="20"/>
      <w:lang w:val="en-GB" w:eastAsia="en-US"/>
    </w:rPr>
  </w:style>
  <w:style w:type="paragraph" w:customStyle="1" w:styleId="SubText">
    <w:name w:val="Sub Text"/>
    <w:basedOn w:val="Normal"/>
    <w:rsid w:val="00D913A5"/>
    <w:pPr>
      <w:spacing w:before="60" w:after="120" w:line="260" w:lineRule="atLeast"/>
    </w:pPr>
    <w:rPr>
      <w:rFonts w:eastAsia="Times New Roman" w:cs="Times New Roman"/>
      <w:sz w:val="18"/>
      <w:szCs w:val="20"/>
      <w:lang w:val="en-GB" w:eastAsia="en-US"/>
    </w:rPr>
  </w:style>
  <w:style w:type="character" w:customStyle="1" w:styleId="ReportTextChar">
    <w:name w:val="Report Text Char"/>
    <w:rsid w:val="00D913A5"/>
    <w:rPr>
      <w:sz w:val="22"/>
      <w:lang w:val="en-GB" w:eastAsia="en-US" w:bidi="ar-SA"/>
    </w:rPr>
  </w:style>
  <w:style w:type="paragraph" w:customStyle="1" w:styleId="E1">
    <w:name w:val="E1"/>
    <w:basedOn w:val="Normal"/>
    <w:rsid w:val="00D913A5"/>
    <w:pPr>
      <w:spacing w:before="60" w:after="160" w:line="320" w:lineRule="atLeast"/>
      <w:ind w:left="851"/>
      <w:jc w:val="both"/>
    </w:pPr>
    <w:rPr>
      <w:rFonts w:ascii="Humnst777 Lt BT" w:eastAsia="Times New Roman" w:hAnsi="Humnst777 Lt BT" w:cs="Times New Roman"/>
      <w:sz w:val="22"/>
      <w:szCs w:val="20"/>
      <w:lang w:val="en-GB" w:eastAsia="de-DE"/>
    </w:rPr>
  </w:style>
  <w:style w:type="character" w:customStyle="1" w:styleId="E1Char1">
    <w:name w:val="E1 Char1"/>
    <w:rsid w:val="00D913A5"/>
    <w:rPr>
      <w:rFonts w:ascii="Humnst777 Lt BT" w:hAnsi="Humnst777 Lt BT"/>
      <w:sz w:val="22"/>
      <w:lang w:val="en-GB" w:eastAsia="de-DE" w:bidi="ar-SA"/>
    </w:rPr>
  </w:style>
  <w:style w:type="paragraph" w:customStyle="1" w:styleId="xl66">
    <w:name w:val="xl66"/>
    <w:basedOn w:val="Normal"/>
    <w:rsid w:val="00D913A5"/>
    <w:pPr>
      <w:overflowPunct w:val="0"/>
      <w:autoSpaceDE w:val="0"/>
      <w:autoSpaceDN w:val="0"/>
      <w:adjustRightInd w:val="0"/>
      <w:spacing w:before="100" w:after="100"/>
      <w:textAlignment w:val="baseline"/>
    </w:pPr>
    <w:rPr>
      <w:rFonts w:ascii="Arial Unicode MS" w:eastAsia="Arial Unicode MS" w:hAnsi="Courier New" w:cs="Times New Roman"/>
      <w:color w:val="FFFFFF"/>
      <w:sz w:val="18"/>
      <w:szCs w:val="20"/>
      <w:lang w:val="en-GB" w:eastAsia="da-DK"/>
    </w:rPr>
  </w:style>
  <w:style w:type="paragraph" w:customStyle="1" w:styleId="BodyTextIndent21">
    <w:name w:val="Body Text Indent 21"/>
    <w:basedOn w:val="Normal"/>
    <w:rsid w:val="00D913A5"/>
    <w:pPr>
      <w:tabs>
        <w:tab w:val="left" w:pos="1892"/>
      </w:tabs>
      <w:spacing w:before="60" w:after="60"/>
      <w:ind w:firstLine="1134"/>
    </w:pPr>
    <w:rPr>
      <w:rFonts w:ascii="Helvetica" w:eastAsia="Times New Roman" w:hAnsi="Helvetica" w:cs="Times New Roman"/>
      <w:szCs w:val="20"/>
      <w:lang w:val="es-ES_tradnl" w:eastAsia="es-ES"/>
    </w:rPr>
  </w:style>
  <w:style w:type="paragraph" w:customStyle="1" w:styleId="BodyTextIndent31">
    <w:name w:val="Body Text Indent 31"/>
    <w:basedOn w:val="Normal"/>
    <w:rsid w:val="00D913A5"/>
    <w:pPr>
      <w:tabs>
        <w:tab w:val="right" w:pos="10456"/>
      </w:tabs>
      <w:spacing w:before="60" w:after="60"/>
      <w:ind w:firstLine="1134"/>
      <w:jc w:val="both"/>
    </w:pPr>
    <w:rPr>
      <w:rFonts w:ascii="Helvetica" w:eastAsia="Times New Roman" w:hAnsi="Helvetica" w:cs="Times New Roman"/>
      <w:szCs w:val="20"/>
      <w:lang w:val="es-ES_tradnl" w:eastAsia="es-ES"/>
    </w:rPr>
  </w:style>
  <w:style w:type="paragraph" w:customStyle="1" w:styleId="Documento1">
    <w:name w:val="Documento 1"/>
    <w:rsid w:val="00D913A5"/>
    <w:pPr>
      <w:keepNext/>
      <w:keepLines/>
      <w:tabs>
        <w:tab w:val="left" w:pos="-720"/>
      </w:tabs>
      <w:suppressAutoHyphens/>
      <w:spacing w:before="60" w:after="60"/>
    </w:pPr>
    <w:rPr>
      <w:rFonts w:ascii="Helvetica" w:eastAsia="Times New Roman" w:hAnsi="Helvetica" w:cs="Times New Roman"/>
      <w:sz w:val="24"/>
      <w:szCs w:val="20"/>
      <w:lang w:val="en-US" w:eastAsia="es-ES"/>
    </w:rPr>
  </w:style>
  <w:style w:type="paragraph" w:customStyle="1" w:styleId="epgrafe">
    <w:name w:val="epígrafe"/>
    <w:basedOn w:val="Normal"/>
    <w:rsid w:val="00D913A5"/>
    <w:pPr>
      <w:spacing w:before="60" w:after="60"/>
    </w:pPr>
    <w:rPr>
      <w:rFonts w:ascii="Helvetica" w:eastAsia="Times New Roman" w:hAnsi="Helvetica" w:cs="Times New Roman"/>
      <w:szCs w:val="20"/>
      <w:lang w:val="es-ES_tradnl" w:eastAsia="es-ES"/>
    </w:rPr>
  </w:style>
  <w:style w:type="character" w:customStyle="1" w:styleId="gmailquote">
    <w:name w:val="gmail_quote"/>
    <w:basedOn w:val="DefaultParagraphFont"/>
    <w:rsid w:val="00D913A5"/>
  </w:style>
  <w:style w:type="paragraph" w:customStyle="1" w:styleId="Tabelle">
    <w:name w:val="Tabelle"/>
    <w:basedOn w:val="E1"/>
    <w:rsid w:val="00D913A5"/>
    <w:pPr>
      <w:spacing w:after="0" w:line="240" w:lineRule="auto"/>
      <w:ind w:left="0"/>
    </w:pPr>
    <w:rPr>
      <w:sz w:val="20"/>
      <w:lang w:val="de-DE"/>
    </w:rPr>
  </w:style>
  <w:style w:type="paragraph" w:customStyle="1" w:styleId="FormatvorlageReportLevel1HelveticaVor6pt">
    <w:name w:val="Formatvorlage Report Level 1 + Helvetica Vor:  6 pt"/>
    <w:basedOn w:val="ReportLevel1"/>
    <w:rsid w:val="00D913A5"/>
    <w:pPr>
      <w:numPr>
        <w:numId w:val="2"/>
      </w:numPr>
      <w:spacing w:before="120"/>
    </w:pPr>
    <w:rPr>
      <w:rFonts w:ascii="Helvetica" w:hAnsi="Helvetica"/>
      <w:bCs/>
    </w:rPr>
  </w:style>
  <w:style w:type="paragraph" w:customStyle="1" w:styleId="bullet1">
    <w:name w:val="bullet 1"/>
    <w:basedOn w:val="Normal"/>
    <w:rsid w:val="00D913A5"/>
    <w:pPr>
      <w:numPr>
        <w:numId w:val="10"/>
      </w:numPr>
      <w:spacing w:before="40" w:after="40"/>
      <w:jc w:val="both"/>
    </w:pPr>
    <w:rPr>
      <w:rFonts w:ascii="Times New Roman" w:eastAsia="Times New Roman" w:hAnsi="Times New Roman" w:cs="Times New Roman"/>
      <w:szCs w:val="24"/>
      <w:lang w:val="en-GB" w:eastAsia="zh-CN"/>
    </w:rPr>
  </w:style>
  <w:style w:type="paragraph" w:customStyle="1" w:styleId="Text2">
    <w:name w:val="Text 2"/>
    <w:basedOn w:val="Normal"/>
    <w:rsid w:val="00D913A5"/>
    <w:pPr>
      <w:tabs>
        <w:tab w:val="left" w:pos="2161"/>
      </w:tabs>
      <w:spacing w:before="60" w:after="240"/>
      <w:ind w:left="1202"/>
      <w:jc w:val="both"/>
    </w:pPr>
    <w:rPr>
      <w:rFonts w:eastAsia="Times New Roman" w:cs="Times New Roman"/>
      <w:sz w:val="20"/>
      <w:szCs w:val="20"/>
      <w:lang w:val="en-GB" w:eastAsia="en-GB"/>
    </w:rPr>
  </w:style>
  <w:style w:type="paragraph" w:customStyle="1" w:styleId="ListDash">
    <w:name w:val="List Dash"/>
    <w:basedOn w:val="Normal"/>
    <w:rsid w:val="00D913A5"/>
    <w:pPr>
      <w:numPr>
        <w:numId w:val="11"/>
      </w:numPr>
      <w:spacing w:before="60" w:after="240"/>
      <w:jc w:val="both"/>
    </w:pPr>
    <w:rPr>
      <w:rFonts w:ascii="Times New Roman" w:eastAsia="Times New Roman" w:hAnsi="Times New Roman" w:cs="Times New Roman"/>
      <w:szCs w:val="20"/>
      <w:lang w:val="en-GB" w:eastAsia="en-GB"/>
    </w:rPr>
  </w:style>
  <w:style w:type="paragraph" w:customStyle="1" w:styleId="Listaconpuntos">
    <w:name w:val="Lista con puntos"/>
    <w:basedOn w:val="Normal"/>
    <w:rsid w:val="00D913A5"/>
    <w:pPr>
      <w:numPr>
        <w:numId w:val="12"/>
      </w:numPr>
      <w:spacing w:before="60" w:after="240" w:line="360" w:lineRule="auto"/>
      <w:jc w:val="both"/>
    </w:pPr>
    <w:rPr>
      <w:rFonts w:ascii="Univers" w:eastAsia="Times New Roman" w:hAnsi="Univers" w:cs="Times New Roman"/>
      <w:sz w:val="22"/>
      <w:szCs w:val="20"/>
      <w:lang w:val="es-ES" w:eastAsia="es-ES"/>
    </w:rPr>
  </w:style>
  <w:style w:type="paragraph" w:styleId="Title">
    <w:name w:val="Title"/>
    <w:basedOn w:val="Normal"/>
    <w:link w:val="TitleChar"/>
    <w:uiPriority w:val="99"/>
    <w:qFormat/>
    <w:rsid w:val="00D913A5"/>
    <w:pPr>
      <w:spacing w:before="120" w:after="60"/>
      <w:jc w:val="center"/>
    </w:pPr>
    <w:rPr>
      <w:rFonts w:eastAsia="Times New Roman" w:cs="Times New Roman"/>
      <w:b/>
      <w:bCs/>
      <w:sz w:val="22"/>
      <w:szCs w:val="20"/>
      <w:lang w:val="en-US" w:eastAsia="de-DE"/>
    </w:rPr>
  </w:style>
  <w:style w:type="character" w:customStyle="1" w:styleId="TitleChar">
    <w:name w:val="Title Char"/>
    <w:basedOn w:val="DefaultParagraphFont"/>
    <w:link w:val="Title"/>
    <w:uiPriority w:val="99"/>
    <w:rsid w:val="00D913A5"/>
    <w:rPr>
      <w:rFonts w:ascii="Arial" w:eastAsia="Times New Roman" w:hAnsi="Arial" w:cs="Times New Roman"/>
      <w:b/>
      <w:bCs/>
      <w:szCs w:val="20"/>
      <w:lang w:val="en-US" w:eastAsia="de-DE"/>
    </w:rPr>
  </w:style>
  <w:style w:type="paragraph" w:customStyle="1" w:styleId="Default">
    <w:name w:val="Default"/>
    <w:link w:val="DefaultChar"/>
    <w:rsid w:val="00D913A5"/>
    <w:pPr>
      <w:autoSpaceDE w:val="0"/>
      <w:autoSpaceDN w:val="0"/>
      <w:adjustRightInd w:val="0"/>
      <w:spacing w:before="60" w:after="60"/>
    </w:pPr>
    <w:rPr>
      <w:rFonts w:ascii="Arial" w:eastAsia="Times New Roman" w:hAnsi="Arial" w:cs="Arial"/>
      <w:color w:val="000000"/>
      <w:sz w:val="24"/>
      <w:szCs w:val="24"/>
      <w:lang w:val="en-US" w:eastAsia="en-US"/>
    </w:rPr>
  </w:style>
  <w:style w:type="paragraph" w:customStyle="1" w:styleId="StylePlainTextTimesNewRoman12pt">
    <w:name w:val="Style Plain Text + Times New Roman 12 pt"/>
    <w:basedOn w:val="PlainText"/>
    <w:link w:val="StylePlainTextTimesNewRoman12ptChar"/>
    <w:rsid w:val="00D913A5"/>
    <w:pPr>
      <w:ind w:left="680" w:hanging="680"/>
      <w:jc w:val="both"/>
    </w:pPr>
    <w:rPr>
      <w:rFonts w:ascii="Times New Roman" w:hAnsi="Times New Roman"/>
      <w:sz w:val="24"/>
      <w:lang w:val="bg-BG"/>
    </w:rPr>
  </w:style>
  <w:style w:type="paragraph" w:styleId="PlainText">
    <w:name w:val="Plain Text"/>
    <w:basedOn w:val="Normal"/>
    <w:link w:val="PlainTextChar"/>
    <w:rsid w:val="00D913A5"/>
    <w:pPr>
      <w:spacing w:before="60" w:after="60"/>
    </w:pPr>
    <w:rPr>
      <w:rFonts w:ascii="Courier New" w:eastAsia="Times New Roman" w:hAnsi="Courier New" w:cs="Courier New"/>
      <w:sz w:val="20"/>
      <w:szCs w:val="20"/>
      <w:lang w:val="en-GB" w:eastAsia="en-US"/>
    </w:rPr>
  </w:style>
  <w:style w:type="character" w:customStyle="1" w:styleId="PlainTextChar">
    <w:name w:val="Plain Text Char"/>
    <w:basedOn w:val="DefaultParagraphFont"/>
    <w:link w:val="PlainText"/>
    <w:rsid w:val="00D913A5"/>
    <w:rPr>
      <w:rFonts w:ascii="Courier New" w:eastAsia="Times New Roman" w:hAnsi="Courier New" w:cs="Courier New"/>
      <w:sz w:val="20"/>
      <w:szCs w:val="20"/>
      <w:lang w:val="en-GB" w:eastAsia="en-US"/>
    </w:rPr>
  </w:style>
  <w:style w:type="character" w:customStyle="1" w:styleId="StylePlainTextTimesNewRoman12ptChar">
    <w:name w:val="Style Plain Text + Times New Roman 12 pt Char"/>
    <w:link w:val="StylePlainTextTimesNewRoman12pt"/>
    <w:rsid w:val="00D913A5"/>
    <w:rPr>
      <w:rFonts w:ascii="Times New Roman" w:eastAsia="Times New Roman" w:hAnsi="Times New Roman" w:cs="Courier New"/>
      <w:sz w:val="24"/>
      <w:szCs w:val="20"/>
      <w:lang w:eastAsia="en-US"/>
    </w:rPr>
  </w:style>
  <w:style w:type="paragraph" w:styleId="BodyText2">
    <w:name w:val="Body Text 2"/>
    <w:basedOn w:val="Normal"/>
    <w:link w:val="BodyText2Char"/>
    <w:rsid w:val="00D913A5"/>
    <w:pPr>
      <w:spacing w:before="60" w:after="120" w:line="480" w:lineRule="auto"/>
    </w:pPr>
    <w:rPr>
      <w:rFonts w:ascii="Times New Roman" w:eastAsia="Times New Roman" w:hAnsi="Times New Roman" w:cs="Times New Roman"/>
      <w:sz w:val="22"/>
      <w:szCs w:val="20"/>
      <w:lang w:val="en-GB" w:eastAsia="en-US"/>
    </w:rPr>
  </w:style>
  <w:style w:type="character" w:customStyle="1" w:styleId="BodyText2Char">
    <w:name w:val="Body Text 2 Char"/>
    <w:basedOn w:val="DefaultParagraphFont"/>
    <w:link w:val="BodyText2"/>
    <w:rsid w:val="00D913A5"/>
    <w:rPr>
      <w:rFonts w:ascii="Times New Roman" w:eastAsia="Times New Roman" w:hAnsi="Times New Roman" w:cs="Times New Roman"/>
      <w:szCs w:val="20"/>
      <w:lang w:val="en-GB" w:eastAsia="en-US"/>
    </w:rPr>
  </w:style>
  <w:style w:type="paragraph" w:customStyle="1" w:styleId="StyleReportLevel4TimesNewRoman12ptNotBoldJustified">
    <w:name w:val="Style Report Level 4 + Times New Roman 12 pt Not Bold Justified"/>
    <w:basedOn w:val="Normal"/>
    <w:next w:val="Normal"/>
    <w:rsid w:val="00D913A5"/>
    <w:pPr>
      <w:spacing w:before="60" w:after="60"/>
      <w:jc w:val="both"/>
    </w:pPr>
    <w:rPr>
      <w:rFonts w:ascii="Times New Roman" w:eastAsia="Times New Roman" w:hAnsi="Times New Roman" w:cs="Times New Roman"/>
      <w:b/>
      <w:bCs/>
      <w:szCs w:val="24"/>
      <w:lang w:val="en-GB" w:eastAsia="en-US"/>
    </w:rPr>
  </w:style>
  <w:style w:type="paragraph" w:styleId="BodyText3">
    <w:name w:val="Body Text 3"/>
    <w:basedOn w:val="Normal"/>
    <w:link w:val="BodyText3Char"/>
    <w:rsid w:val="00D913A5"/>
    <w:pPr>
      <w:spacing w:before="60" w:after="120"/>
    </w:pPr>
    <w:rPr>
      <w:rFonts w:ascii="Times New Roman" w:eastAsia="Times New Roman" w:hAnsi="Times New Roman" w:cs="Times New Roman"/>
      <w:sz w:val="16"/>
      <w:szCs w:val="16"/>
      <w:lang w:val="en-GB" w:eastAsia="en-US"/>
    </w:rPr>
  </w:style>
  <w:style w:type="character" w:customStyle="1" w:styleId="BodyText3Char">
    <w:name w:val="Body Text 3 Char"/>
    <w:basedOn w:val="DefaultParagraphFont"/>
    <w:link w:val="BodyText3"/>
    <w:rsid w:val="00D913A5"/>
    <w:rPr>
      <w:rFonts w:ascii="Times New Roman" w:eastAsia="Times New Roman" w:hAnsi="Times New Roman" w:cs="Times New Roman"/>
      <w:sz w:val="16"/>
      <w:szCs w:val="16"/>
      <w:lang w:val="en-GB" w:eastAsia="en-US"/>
    </w:rPr>
  </w:style>
  <w:style w:type="paragraph" w:customStyle="1" w:styleId="Framecontents">
    <w:name w:val="Frame contents"/>
    <w:basedOn w:val="BodyText"/>
    <w:rsid w:val="00D913A5"/>
    <w:pPr>
      <w:suppressAutoHyphens/>
      <w:ind w:left="0"/>
      <w:jc w:val="both"/>
    </w:pPr>
    <w:rPr>
      <w:rFonts w:cs="Arial Unicode MS"/>
      <w:sz w:val="24"/>
      <w:szCs w:val="24"/>
      <w:lang w:val="bg-BG" w:bidi="my-MM"/>
    </w:rPr>
  </w:style>
  <w:style w:type="paragraph" w:customStyle="1" w:styleId="WW-BodyText2">
    <w:name w:val="WW-Body Text 2"/>
    <w:basedOn w:val="Normal"/>
    <w:rsid w:val="00D913A5"/>
    <w:pPr>
      <w:suppressAutoHyphens/>
      <w:spacing w:before="60" w:after="60"/>
      <w:jc w:val="both"/>
    </w:pPr>
    <w:rPr>
      <w:rFonts w:ascii="Times New Roman" w:eastAsia="Times New Roman" w:hAnsi="Times New Roman" w:cs="Arial Unicode MS"/>
      <w:color w:val="FF00FF"/>
      <w:szCs w:val="24"/>
      <w:lang w:eastAsia="en-US" w:bidi="my-MM"/>
    </w:rPr>
  </w:style>
  <w:style w:type="character" w:customStyle="1" w:styleId="body">
    <w:name w:val="body"/>
    <w:basedOn w:val="DefaultParagraphFont"/>
    <w:rsid w:val="00D913A5"/>
  </w:style>
  <w:style w:type="character" w:styleId="Strong">
    <w:name w:val="Strong"/>
    <w:uiPriority w:val="99"/>
    <w:qFormat/>
    <w:rsid w:val="00D913A5"/>
    <w:rPr>
      <w:b/>
      <w:bCs/>
    </w:rPr>
  </w:style>
  <w:style w:type="character" w:customStyle="1" w:styleId="headsub1">
    <w:name w:val="head_sub1"/>
    <w:rsid w:val="00D913A5"/>
    <w:rPr>
      <w:b/>
      <w:bCs/>
      <w:strike w:val="0"/>
      <w:dstrike w:val="0"/>
      <w:sz w:val="23"/>
      <w:szCs w:val="23"/>
      <w:u w:val="none"/>
      <w:effect w:val="none"/>
    </w:rPr>
  </w:style>
  <w:style w:type="paragraph" w:customStyle="1" w:styleId="StyleHeading1TimesNewRoman12ptJustifiedFirstline1">
    <w:name w:val="Style Heading 1 + Times New Roman 12 pt Justified First line:  1..."/>
    <w:basedOn w:val="Heading1"/>
    <w:rsid w:val="00D913A5"/>
    <w:pPr>
      <w:keepNext/>
      <w:spacing w:before="0"/>
      <w:ind w:firstLine="567"/>
      <w:jc w:val="both"/>
    </w:pPr>
    <w:rPr>
      <w:rFonts w:ascii="Times New Roman" w:hAnsi="Times New Roman" w:cs="Times New Roman"/>
      <w:bCs/>
      <w:caps w:val="0"/>
      <w:kern w:val="32"/>
      <w:szCs w:val="24"/>
      <w:lang w:val="bg-BG" w:eastAsia="ar-SA"/>
    </w:rPr>
  </w:style>
  <w:style w:type="paragraph" w:customStyle="1" w:styleId="Style">
    <w:name w:val="Style"/>
    <w:rsid w:val="00D913A5"/>
    <w:pPr>
      <w:widowControl w:val="0"/>
      <w:autoSpaceDE w:val="0"/>
      <w:autoSpaceDN w:val="0"/>
      <w:adjustRightInd w:val="0"/>
      <w:spacing w:before="60" w:after="60"/>
      <w:ind w:left="140" w:right="140" w:firstLine="840"/>
      <w:jc w:val="both"/>
    </w:pPr>
    <w:rPr>
      <w:rFonts w:ascii="Times New Roman" w:eastAsia="Times New Roman" w:hAnsi="Times New Roman" w:cs="Arial Unicode MS"/>
      <w:sz w:val="24"/>
      <w:szCs w:val="24"/>
      <w:lang w:bidi="my-MM"/>
    </w:rPr>
  </w:style>
  <w:style w:type="character" w:customStyle="1" w:styleId="WW8Num2z1">
    <w:name w:val="WW8Num2z1"/>
    <w:rsid w:val="00D913A5"/>
    <w:rPr>
      <w:rFonts w:ascii="Courier New" w:hAnsi="Courier New" w:cs="Tahoma"/>
    </w:rPr>
  </w:style>
  <w:style w:type="paragraph" w:customStyle="1" w:styleId="TableContents">
    <w:name w:val="Table Contents"/>
    <w:basedOn w:val="Normal"/>
    <w:uiPriority w:val="99"/>
    <w:rsid w:val="00D913A5"/>
    <w:pPr>
      <w:widowControl w:val="0"/>
      <w:suppressLineNumbers/>
      <w:suppressAutoHyphens/>
      <w:spacing w:before="60" w:after="60"/>
    </w:pPr>
    <w:rPr>
      <w:rFonts w:ascii="Nimbus Roman No9 L" w:eastAsia="DejaVu Sans" w:hAnsi="Nimbus Roman No9 L" w:cs="Times New Roman"/>
      <w:kern w:val="1"/>
      <w:szCs w:val="24"/>
      <w:lang w:eastAsia="en-US"/>
    </w:rPr>
  </w:style>
  <w:style w:type="paragraph" w:customStyle="1" w:styleId="Style1">
    <w:name w:val="Style1"/>
    <w:basedOn w:val="Normal"/>
    <w:rsid w:val="00D913A5"/>
    <w:pPr>
      <w:widowControl w:val="0"/>
      <w:autoSpaceDE w:val="0"/>
      <w:autoSpaceDN w:val="0"/>
      <w:adjustRightInd w:val="0"/>
      <w:spacing w:before="60" w:after="60" w:line="370" w:lineRule="exact"/>
    </w:pPr>
    <w:rPr>
      <w:rFonts w:ascii="Arial Unicode MS" w:eastAsia="Arial Unicode MS" w:hAnsi="Times New Roman" w:cs="Times New Roman"/>
      <w:szCs w:val="24"/>
    </w:rPr>
  </w:style>
  <w:style w:type="paragraph" w:customStyle="1" w:styleId="Style3">
    <w:name w:val="Style3"/>
    <w:basedOn w:val="Normal"/>
    <w:rsid w:val="00D913A5"/>
    <w:pPr>
      <w:widowControl w:val="0"/>
      <w:autoSpaceDE w:val="0"/>
      <w:autoSpaceDN w:val="0"/>
      <w:adjustRightInd w:val="0"/>
      <w:spacing w:before="60" w:after="60"/>
    </w:pPr>
    <w:rPr>
      <w:rFonts w:ascii="Arial Unicode MS" w:eastAsia="Arial Unicode MS" w:hAnsi="Times New Roman" w:cs="Times New Roman"/>
      <w:szCs w:val="24"/>
    </w:rPr>
  </w:style>
  <w:style w:type="paragraph" w:customStyle="1" w:styleId="Style4">
    <w:name w:val="Style4"/>
    <w:basedOn w:val="Normal"/>
    <w:rsid w:val="00D913A5"/>
    <w:pPr>
      <w:widowControl w:val="0"/>
      <w:autoSpaceDE w:val="0"/>
      <w:autoSpaceDN w:val="0"/>
      <w:adjustRightInd w:val="0"/>
      <w:spacing w:before="60" w:after="60" w:line="202" w:lineRule="exact"/>
    </w:pPr>
    <w:rPr>
      <w:rFonts w:ascii="Arial Unicode MS" w:eastAsia="Arial Unicode MS" w:hAnsi="Times New Roman" w:cs="Times New Roman"/>
      <w:szCs w:val="24"/>
    </w:rPr>
  </w:style>
  <w:style w:type="paragraph" w:customStyle="1" w:styleId="Style5">
    <w:name w:val="Style5"/>
    <w:basedOn w:val="Normal"/>
    <w:rsid w:val="00D913A5"/>
    <w:pPr>
      <w:widowControl w:val="0"/>
      <w:autoSpaceDE w:val="0"/>
      <w:autoSpaceDN w:val="0"/>
      <w:adjustRightInd w:val="0"/>
      <w:spacing w:before="60" w:after="60" w:line="202" w:lineRule="exact"/>
      <w:jc w:val="center"/>
    </w:pPr>
    <w:rPr>
      <w:rFonts w:ascii="Arial Unicode MS" w:eastAsia="Arial Unicode MS" w:hAnsi="Times New Roman" w:cs="Times New Roman"/>
      <w:szCs w:val="24"/>
    </w:rPr>
  </w:style>
  <w:style w:type="character" w:customStyle="1" w:styleId="FontStyle11">
    <w:name w:val="Font Style11"/>
    <w:rsid w:val="00D913A5"/>
    <w:rPr>
      <w:rFonts w:ascii="Arial Unicode MS" w:eastAsia="Arial Unicode MS" w:cs="Arial Unicode MS"/>
      <w:b/>
      <w:bCs/>
      <w:sz w:val="14"/>
      <w:szCs w:val="14"/>
    </w:rPr>
  </w:style>
  <w:style w:type="character" w:customStyle="1" w:styleId="FontStyle12">
    <w:name w:val="Font Style12"/>
    <w:rsid w:val="00D913A5"/>
    <w:rPr>
      <w:rFonts w:ascii="Arial Unicode MS" w:eastAsia="Arial Unicode MS" w:cs="Arial Unicode MS"/>
      <w:b/>
      <w:bCs/>
      <w:sz w:val="20"/>
      <w:szCs w:val="20"/>
    </w:rPr>
  </w:style>
  <w:style w:type="character" w:customStyle="1" w:styleId="FontStyle13">
    <w:name w:val="Font Style13"/>
    <w:rsid w:val="00D913A5"/>
    <w:rPr>
      <w:rFonts w:ascii="Arial Unicode MS" w:eastAsia="Arial Unicode MS" w:cs="Arial Unicode MS"/>
      <w:sz w:val="14"/>
      <w:szCs w:val="14"/>
    </w:rPr>
  </w:style>
  <w:style w:type="character" w:customStyle="1" w:styleId="FontStyle14">
    <w:name w:val="Font Style14"/>
    <w:rsid w:val="00D913A5"/>
    <w:rPr>
      <w:rFonts w:ascii="Arial Unicode MS" w:eastAsia="Arial Unicode MS" w:cs="Arial Unicode MS"/>
      <w:b/>
      <w:bCs/>
      <w:sz w:val="30"/>
      <w:szCs w:val="30"/>
    </w:rPr>
  </w:style>
  <w:style w:type="table" w:customStyle="1" w:styleId="TableGrid1">
    <w:name w:val="Table Grid1"/>
    <w:basedOn w:val="TableNormal"/>
    <w:next w:val="TableGrid"/>
    <w:uiPriority w:val="99"/>
    <w:rsid w:val="00D913A5"/>
    <w:pPr>
      <w:spacing w:before="60" w:after="60"/>
    </w:pPr>
    <w:rPr>
      <w:rFonts w:ascii="Times New Roman" w:eastAsia="Times New Roman" w:hAnsi="Times New Roman" w:cs="Times New Roman"/>
      <w:sz w:val="20"/>
      <w:szCs w:val="20"/>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WW8Num1z0">
    <w:name w:val="WW8Num1z0"/>
    <w:rsid w:val="00D913A5"/>
    <w:rPr>
      <w:rFonts w:ascii="Times New Roman" w:hAnsi="Times New Roman" w:cs="Times New Roman"/>
    </w:rPr>
  </w:style>
  <w:style w:type="character" w:customStyle="1" w:styleId="WW8Num2z0">
    <w:name w:val="WW8Num2z0"/>
    <w:rsid w:val="00D913A5"/>
    <w:rPr>
      <w:b/>
    </w:rPr>
  </w:style>
  <w:style w:type="character" w:customStyle="1" w:styleId="WW8Num3z0">
    <w:name w:val="WW8Num3z0"/>
    <w:rsid w:val="00D913A5"/>
    <w:rPr>
      <w:rFonts w:ascii="Arial" w:hAnsi="Arial"/>
      <w:b/>
      <w:i w:val="0"/>
      <w:sz w:val="24"/>
    </w:rPr>
  </w:style>
  <w:style w:type="character" w:customStyle="1" w:styleId="WW8Num4z0">
    <w:name w:val="WW8Num4z0"/>
    <w:rsid w:val="00D913A5"/>
    <w:rPr>
      <w:rFonts w:ascii="Times New Roman" w:eastAsia="Times New Roman" w:hAnsi="Times New Roman" w:cs="Times New Roman"/>
    </w:rPr>
  </w:style>
  <w:style w:type="character" w:customStyle="1" w:styleId="WW8Num5z0">
    <w:name w:val="WW8Num5z0"/>
    <w:rsid w:val="00D913A5"/>
    <w:rPr>
      <w:b/>
    </w:rPr>
  </w:style>
  <w:style w:type="character" w:customStyle="1" w:styleId="WW8Num5z2">
    <w:name w:val="WW8Num5z2"/>
    <w:rsid w:val="00D913A5"/>
    <w:rPr>
      <w:rFonts w:ascii="Arial" w:hAnsi="Arial"/>
      <w:b/>
      <w:i w:val="0"/>
      <w:sz w:val="20"/>
    </w:rPr>
  </w:style>
  <w:style w:type="character" w:customStyle="1" w:styleId="Absatz-Standardschriftart1">
    <w:name w:val="Absatz-Standardschriftart1"/>
    <w:rsid w:val="00D913A5"/>
  </w:style>
  <w:style w:type="character" w:customStyle="1" w:styleId="WW-Absatz-Standardschriftart">
    <w:name w:val="WW-Absatz-Standardschriftart"/>
    <w:rsid w:val="00D913A5"/>
  </w:style>
  <w:style w:type="character" w:customStyle="1" w:styleId="WW8Num3z2">
    <w:name w:val="WW8Num3z2"/>
    <w:rsid w:val="00D913A5"/>
    <w:rPr>
      <w:rFonts w:ascii="Arial" w:hAnsi="Arial"/>
      <w:b/>
      <w:i w:val="0"/>
      <w:sz w:val="20"/>
    </w:rPr>
  </w:style>
  <w:style w:type="character" w:customStyle="1" w:styleId="WW8Num4z1">
    <w:name w:val="WW8Num4z1"/>
    <w:rsid w:val="00D913A5"/>
    <w:rPr>
      <w:rFonts w:ascii="Courier New" w:hAnsi="Courier New" w:cs="Courier New"/>
    </w:rPr>
  </w:style>
  <w:style w:type="character" w:customStyle="1" w:styleId="WW8Num4z2">
    <w:name w:val="WW8Num4z2"/>
    <w:rsid w:val="00D913A5"/>
    <w:rPr>
      <w:rFonts w:ascii="Wingdings" w:hAnsi="Wingdings"/>
    </w:rPr>
  </w:style>
  <w:style w:type="character" w:customStyle="1" w:styleId="WW8Num4z3">
    <w:name w:val="WW8Num4z3"/>
    <w:rsid w:val="00D913A5"/>
    <w:rPr>
      <w:rFonts w:ascii="Symbol" w:hAnsi="Symbol"/>
    </w:rPr>
  </w:style>
  <w:style w:type="character" w:customStyle="1" w:styleId="WW8Num9z0">
    <w:name w:val="WW8Num9z0"/>
    <w:rsid w:val="00D913A5"/>
    <w:rPr>
      <w:b/>
    </w:rPr>
  </w:style>
  <w:style w:type="character" w:customStyle="1" w:styleId="WW8Num10z0">
    <w:name w:val="WW8Num10z0"/>
    <w:rsid w:val="00D913A5"/>
    <w:rPr>
      <w:b/>
    </w:rPr>
  </w:style>
  <w:style w:type="character" w:customStyle="1" w:styleId="WW8Num11z0">
    <w:name w:val="WW8Num11z0"/>
    <w:rsid w:val="00D913A5"/>
    <w:rPr>
      <w:rFonts w:ascii="Times New Roman" w:eastAsia="Times New Roman" w:hAnsi="Times New Roman" w:cs="Times New Roman"/>
    </w:rPr>
  </w:style>
  <w:style w:type="character" w:customStyle="1" w:styleId="WW8Num11z1">
    <w:name w:val="WW8Num11z1"/>
    <w:rsid w:val="00D913A5"/>
    <w:rPr>
      <w:rFonts w:ascii="Courier New" w:hAnsi="Courier New" w:cs="Courier New"/>
    </w:rPr>
  </w:style>
  <w:style w:type="character" w:customStyle="1" w:styleId="WW8Num11z2">
    <w:name w:val="WW8Num11z2"/>
    <w:rsid w:val="00D913A5"/>
    <w:rPr>
      <w:rFonts w:ascii="Wingdings" w:hAnsi="Wingdings"/>
    </w:rPr>
  </w:style>
  <w:style w:type="character" w:customStyle="1" w:styleId="WW8Num11z3">
    <w:name w:val="WW8Num11z3"/>
    <w:rsid w:val="00D913A5"/>
    <w:rPr>
      <w:rFonts w:ascii="Symbol" w:hAnsi="Symbol"/>
    </w:rPr>
  </w:style>
  <w:style w:type="character" w:customStyle="1" w:styleId="WW8Num12z0">
    <w:name w:val="WW8Num12z0"/>
    <w:rsid w:val="00D913A5"/>
    <w:rPr>
      <w:b/>
    </w:rPr>
  </w:style>
  <w:style w:type="character" w:customStyle="1" w:styleId="WW8Num13z0">
    <w:name w:val="WW8Num13z0"/>
    <w:rsid w:val="00D913A5"/>
    <w:rPr>
      <w:b/>
    </w:rPr>
  </w:style>
  <w:style w:type="character" w:customStyle="1" w:styleId="WW8Num14z0">
    <w:name w:val="WW8Num14z0"/>
    <w:rsid w:val="00D913A5"/>
    <w:rPr>
      <w:rFonts w:ascii="Times New Roman" w:eastAsia="Times New Roman" w:hAnsi="Times New Roman" w:cs="Times New Roman"/>
    </w:rPr>
  </w:style>
  <w:style w:type="character" w:customStyle="1" w:styleId="WW8Num14z1">
    <w:name w:val="WW8Num14z1"/>
    <w:rsid w:val="00D913A5"/>
    <w:rPr>
      <w:rFonts w:ascii="Courier New" w:hAnsi="Courier New" w:cs="Courier New"/>
    </w:rPr>
  </w:style>
  <w:style w:type="character" w:customStyle="1" w:styleId="WW8Num14z2">
    <w:name w:val="WW8Num14z2"/>
    <w:rsid w:val="00D913A5"/>
    <w:rPr>
      <w:rFonts w:ascii="Wingdings" w:hAnsi="Wingdings"/>
    </w:rPr>
  </w:style>
  <w:style w:type="character" w:customStyle="1" w:styleId="WW8Num14z3">
    <w:name w:val="WW8Num14z3"/>
    <w:rsid w:val="00D913A5"/>
    <w:rPr>
      <w:rFonts w:ascii="Symbol" w:hAnsi="Symbol"/>
    </w:rPr>
  </w:style>
  <w:style w:type="character" w:customStyle="1" w:styleId="WW8Num15z0">
    <w:name w:val="WW8Num15z0"/>
    <w:rsid w:val="00D913A5"/>
    <w:rPr>
      <w:b/>
    </w:rPr>
  </w:style>
  <w:style w:type="character" w:customStyle="1" w:styleId="WW8Num16z0">
    <w:name w:val="WW8Num16z0"/>
    <w:rsid w:val="00D913A5"/>
    <w:rPr>
      <w:rFonts w:ascii="Times New Roman" w:eastAsia="Times New Roman" w:hAnsi="Times New Roman" w:cs="Times New Roman"/>
    </w:rPr>
  </w:style>
  <w:style w:type="character" w:customStyle="1" w:styleId="WW8Num16z1">
    <w:name w:val="WW8Num16z1"/>
    <w:rsid w:val="00D913A5"/>
    <w:rPr>
      <w:rFonts w:ascii="Courier New" w:hAnsi="Courier New" w:cs="Courier New"/>
    </w:rPr>
  </w:style>
  <w:style w:type="character" w:customStyle="1" w:styleId="WW8Num16z2">
    <w:name w:val="WW8Num16z2"/>
    <w:rsid w:val="00D913A5"/>
    <w:rPr>
      <w:rFonts w:ascii="Wingdings" w:hAnsi="Wingdings"/>
    </w:rPr>
  </w:style>
  <w:style w:type="character" w:customStyle="1" w:styleId="WW8Num16z3">
    <w:name w:val="WW8Num16z3"/>
    <w:rsid w:val="00D913A5"/>
    <w:rPr>
      <w:rFonts w:ascii="Symbol" w:hAnsi="Symbol"/>
    </w:rPr>
  </w:style>
  <w:style w:type="character" w:customStyle="1" w:styleId="Bullets">
    <w:name w:val="Bullets"/>
    <w:rsid w:val="00D913A5"/>
    <w:rPr>
      <w:rFonts w:ascii="StarSymbol" w:eastAsia="StarSymbol" w:hAnsi="StarSymbol" w:cs="StarSymbol"/>
      <w:sz w:val="18"/>
      <w:szCs w:val="18"/>
    </w:rPr>
  </w:style>
  <w:style w:type="character" w:customStyle="1" w:styleId="NumberingSymbols">
    <w:name w:val="Numbering Symbols"/>
    <w:rsid w:val="00D913A5"/>
  </w:style>
  <w:style w:type="paragraph" w:customStyle="1" w:styleId="Heading">
    <w:name w:val="Heading"/>
    <w:basedOn w:val="Normal"/>
    <w:next w:val="BodyText"/>
    <w:uiPriority w:val="99"/>
    <w:rsid w:val="00D913A5"/>
    <w:pPr>
      <w:keepNext/>
      <w:suppressAutoHyphens/>
      <w:spacing w:before="240" w:after="120"/>
    </w:pPr>
    <w:rPr>
      <w:rFonts w:eastAsia="Lucida Sans Unicode" w:cs="Tahoma"/>
      <w:sz w:val="28"/>
      <w:szCs w:val="28"/>
      <w:lang w:eastAsia="ar-SA"/>
    </w:rPr>
  </w:style>
  <w:style w:type="paragraph" w:customStyle="1" w:styleId="Index">
    <w:name w:val="Index"/>
    <w:basedOn w:val="Normal"/>
    <w:uiPriority w:val="99"/>
    <w:rsid w:val="00D913A5"/>
    <w:pPr>
      <w:suppressLineNumbers/>
      <w:suppressAutoHyphens/>
      <w:spacing w:before="60" w:after="60"/>
    </w:pPr>
    <w:rPr>
      <w:rFonts w:ascii="Times New Roman" w:eastAsia="Times New Roman" w:hAnsi="Times New Roman" w:cs="Tahoma"/>
      <w:szCs w:val="24"/>
      <w:lang w:eastAsia="ar-SA"/>
    </w:rPr>
  </w:style>
  <w:style w:type="paragraph" w:customStyle="1" w:styleId="Char">
    <w:name w:val="Char"/>
    <w:basedOn w:val="Normal"/>
    <w:rsid w:val="00D913A5"/>
    <w:pPr>
      <w:tabs>
        <w:tab w:val="left" w:pos="709"/>
      </w:tabs>
      <w:suppressAutoHyphens/>
      <w:spacing w:before="60" w:after="60"/>
    </w:pPr>
    <w:rPr>
      <w:rFonts w:ascii="Tahoma" w:eastAsia="Times New Roman" w:hAnsi="Tahoma" w:cs="Times New Roman"/>
      <w:szCs w:val="24"/>
      <w:lang w:val="pl-PL" w:eastAsia="ar-SA"/>
    </w:rPr>
  </w:style>
  <w:style w:type="paragraph" w:customStyle="1" w:styleId="TableHeading">
    <w:name w:val="Table Heading"/>
    <w:basedOn w:val="TableContents"/>
    <w:uiPriority w:val="99"/>
    <w:rsid w:val="00D913A5"/>
    <w:pPr>
      <w:widowControl/>
      <w:jc w:val="center"/>
    </w:pPr>
    <w:rPr>
      <w:rFonts w:ascii="Times New Roman" w:eastAsia="Times New Roman" w:hAnsi="Times New Roman"/>
      <w:b/>
      <w:bCs/>
      <w:kern w:val="0"/>
      <w:lang w:eastAsia="ar-SA"/>
    </w:rPr>
  </w:style>
  <w:style w:type="paragraph" w:customStyle="1" w:styleId="NormalJustified">
    <w:name w:val="Normal + Justified"/>
    <w:basedOn w:val="Normal"/>
    <w:link w:val="NormalJustifiedChar"/>
    <w:rsid w:val="00D913A5"/>
    <w:pPr>
      <w:suppressAutoHyphens/>
      <w:spacing w:before="60" w:after="60"/>
      <w:ind w:firstLine="708"/>
    </w:pPr>
    <w:rPr>
      <w:rFonts w:ascii="Times New Roman" w:eastAsia="Times New Roman" w:hAnsi="Times New Roman" w:cs="Times New Roman"/>
      <w:szCs w:val="24"/>
      <w:lang w:eastAsia="ar-SA"/>
    </w:rPr>
  </w:style>
  <w:style w:type="character" w:customStyle="1" w:styleId="NormalJustifiedChar">
    <w:name w:val="Normal + Justified Char"/>
    <w:link w:val="NormalJustified"/>
    <w:rsid w:val="00D913A5"/>
    <w:rPr>
      <w:rFonts w:ascii="Times New Roman" w:eastAsia="Times New Roman" w:hAnsi="Times New Roman" w:cs="Times New Roman"/>
      <w:sz w:val="24"/>
      <w:szCs w:val="24"/>
      <w:lang w:eastAsia="ar-SA"/>
    </w:rPr>
  </w:style>
  <w:style w:type="paragraph" w:styleId="CommentText">
    <w:name w:val="annotation text"/>
    <w:basedOn w:val="Normal"/>
    <w:link w:val="CommentTextChar"/>
    <w:uiPriority w:val="99"/>
    <w:rsid w:val="00D913A5"/>
    <w:pPr>
      <w:suppressAutoHyphens/>
      <w:spacing w:before="60" w:after="60"/>
    </w:pPr>
    <w:rPr>
      <w:rFonts w:ascii="Times New Roman" w:eastAsia="Times New Roman" w:hAnsi="Times New Roman" w:cs="Times New Roman"/>
      <w:sz w:val="20"/>
      <w:szCs w:val="20"/>
      <w:lang w:eastAsia="ar-SA"/>
    </w:rPr>
  </w:style>
  <w:style w:type="character" w:customStyle="1" w:styleId="CommentTextChar">
    <w:name w:val="Comment Text Char"/>
    <w:basedOn w:val="DefaultParagraphFont"/>
    <w:link w:val="CommentText"/>
    <w:uiPriority w:val="99"/>
    <w:rsid w:val="00D913A5"/>
    <w:rPr>
      <w:rFonts w:ascii="Times New Roman" w:eastAsia="Times New Roman" w:hAnsi="Times New Roman" w:cs="Times New Roman"/>
      <w:sz w:val="20"/>
      <w:szCs w:val="20"/>
      <w:lang w:eastAsia="ar-SA"/>
    </w:rPr>
  </w:style>
  <w:style w:type="paragraph" w:styleId="CommentSubject">
    <w:name w:val="annotation subject"/>
    <w:basedOn w:val="CommentText"/>
    <w:next w:val="CommentText"/>
    <w:link w:val="CommentSubjectChar"/>
    <w:uiPriority w:val="99"/>
    <w:semiHidden/>
    <w:rsid w:val="00D913A5"/>
    <w:rPr>
      <w:b/>
      <w:bCs/>
    </w:rPr>
  </w:style>
  <w:style w:type="character" w:customStyle="1" w:styleId="CommentSubjectChar">
    <w:name w:val="Comment Subject Char"/>
    <w:basedOn w:val="CommentTextChar"/>
    <w:link w:val="CommentSubject"/>
    <w:uiPriority w:val="99"/>
    <w:semiHidden/>
    <w:rsid w:val="00D913A5"/>
    <w:rPr>
      <w:rFonts w:ascii="Times New Roman" w:eastAsia="Times New Roman" w:hAnsi="Times New Roman" w:cs="Times New Roman"/>
      <w:b/>
      <w:bCs/>
      <w:sz w:val="20"/>
      <w:szCs w:val="20"/>
      <w:lang w:eastAsia="ar-SA"/>
    </w:rPr>
  </w:style>
  <w:style w:type="paragraph" w:customStyle="1" w:styleId="PetraAufzhlung">
    <w:name w:val="Petra_Aufzählung"/>
    <w:basedOn w:val="Normal"/>
    <w:rsid w:val="00D913A5"/>
    <w:pPr>
      <w:numPr>
        <w:numId w:val="13"/>
      </w:numPr>
      <w:spacing w:before="60" w:after="60"/>
    </w:pPr>
    <w:rPr>
      <w:rFonts w:ascii="Times New Roman" w:eastAsia="Times New Roman" w:hAnsi="Times New Roman" w:cs="Times New Roman"/>
      <w:sz w:val="22"/>
      <w:szCs w:val="20"/>
      <w:lang w:val="en-GB" w:eastAsia="en-US"/>
    </w:rPr>
  </w:style>
  <w:style w:type="paragraph" w:styleId="BlockText">
    <w:name w:val="Block Text"/>
    <w:basedOn w:val="Normal"/>
    <w:semiHidden/>
    <w:rsid w:val="00D913A5"/>
    <w:pPr>
      <w:autoSpaceDE w:val="0"/>
      <w:autoSpaceDN w:val="0"/>
      <w:adjustRightInd w:val="0"/>
      <w:spacing w:before="60" w:after="60"/>
      <w:ind w:left="57" w:right="57" w:firstLine="709"/>
    </w:pPr>
    <w:rPr>
      <w:rFonts w:eastAsia="Times New Roman" w:cs="Arial"/>
      <w:szCs w:val="24"/>
      <w:lang w:val="en-US"/>
    </w:rPr>
  </w:style>
  <w:style w:type="paragraph" w:customStyle="1" w:styleId="ZchnZchnCharCharZchnZchnCharChar">
    <w:name w:val="Zchn Zchn Char Char Zchn Zchn Char Char"/>
    <w:basedOn w:val="Normal"/>
    <w:rsid w:val="00D913A5"/>
    <w:pPr>
      <w:tabs>
        <w:tab w:val="left" w:pos="709"/>
      </w:tabs>
      <w:spacing w:before="60" w:after="60"/>
    </w:pPr>
    <w:rPr>
      <w:rFonts w:ascii="Tahoma" w:eastAsia="Times New Roman" w:hAnsi="Tahoma" w:cs="Times New Roman"/>
      <w:szCs w:val="24"/>
      <w:lang w:val="pl-PL" w:eastAsia="pl-PL"/>
    </w:rPr>
  </w:style>
  <w:style w:type="paragraph" w:customStyle="1" w:styleId="ZchnZchn">
    <w:name w:val="Zchn Zchn"/>
    <w:basedOn w:val="Normal"/>
    <w:rsid w:val="00D913A5"/>
    <w:pPr>
      <w:tabs>
        <w:tab w:val="left" w:pos="709"/>
      </w:tabs>
      <w:spacing w:before="60" w:after="60"/>
    </w:pPr>
    <w:rPr>
      <w:rFonts w:ascii="Tahoma" w:eastAsia="Times New Roman" w:hAnsi="Tahoma" w:cs="Times New Roman"/>
      <w:szCs w:val="24"/>
      <w:lang w:val="pl-PL" w:eastAsia="pl-PL"/>
    </w:rPr>
  </w:style>
  <w:style w:type="paragraph" w:customStyle="1" w:styleId="Style2">
    <w:name w:val="Style2"/>
    <w:basedOn w:val="Heading2"/>
    <w:rsid w:val="00D913A5"/>
    <w:pPr>
      <w:keepNext/>
      <w:spacing w:after="60"/>
    </w:pPr>
    <w:rPr>
      <w:rFonts w:ascii="Times New Roman" w:hAnsi="Times New Roman" w:cs="Times New Roman"/>
      <w:bCs/>
      <w:iCs/>
      <w:sz w:val="28"/>
      <w:szCs w:val="28"/>
      <w:lang w:val="en-US"/>
    </w:rPr>
  </w:style>
  <w:style w:type="paragraph" w:customStyle="1" w:styleId="ZchnZchnCharCharZchnZchnCharCharZchnZchn">
    <w:name w:val="Zchn Zchn Char Char Zchn Zchn Char Char Zchn Zchn"/>
    <w:basedOn w:val="Normal"/>
    <w:rsid w:val="00D913A5"/>
    <w:pPr>
      <w:tabs>
        <w:tab w:val="left" w:pos="709"/>
      </w:tabs>
      <w:spacing w:before="60" w:after="60"/>
    </w:pPr>
    <w:rPr>
      <w:rFonts w:ascii="Tahoma" w:eastAsia="Times New Roman" w:hAnsi="Tahoma" w:cs="Times New Roman"/>
      <w:szCs w:val="24"/>
      <w:lang w:val="pl-PL" w:eastAsia="pl-PL"/>
    </w:rPr>
  </w:style>
  <w:style w:type="character" w:styleId="PlaceholderText">
    <w:name w:val="Placeholder Text"/>
    <w:uiPriority w:val="99"/>
    <w:semiHidden/>
    <w:rsid w:val="00D913A5"/>
    <w:rPr>
      <w:color w:val="808080"/>
    </w:rPr>
  </w:style>
  <w:style w:type="character" w:styleId="CommentReference">
    <w:name w:val="annotation reference"/>
    <w:uiPriority w:val="99"/>
    <w:unhideWhenUsed/>
    <w:rsid w:val="00D913A5"/>
    <w:rPr>
      <w:sz w:val="16"/>
      <w:szCs w:val="16"/>
    </w:rPr>
  </w:style>
  <w:style w:type="table" w:customStyle="1" w:styleId="TableGrid2">
    <w:name w:val="Table Grid2"/>
    <w:basedOn w:val="TableNormal"/>
    <w:next w:val="TableGrid"/>
    <w:uiPriority w:val="99"/>
    <w:rsid w:val="00D913A5"/>
    <w:pPr>
      <w:spacing w:before="60" w:after="60"/>
    </w:pPr>
    <w:rPr>
      <w:rFonts w:ascii="Calibri" w:eastAsia="SimSun" w:hAnsi="Calibri" w:cs="Times New Roma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er1">
    <w:name w:val="Header1"/>
    <w:basedOn w:val="Header"/>
    <w:link w:val="Header1Char"/>
    <w:qFormat/>
    <w:rsid w:val="00D913A5"/>
    <w:pPr>
      <w:tabs>
        <w:tab w:val="clear" w:pos="4703"/>
        <w:tab w:val="clear" w:pos="9406"/>
        <w:tab w:val="center" w:pos="4536"/>
        <w:tab w:val="right" w:pos="9072"/>
      </w:tabs>
      <w:spacing w:before="120" w:after="120" w:line="276" w:lineRule="auto"/>
      <w:jc w:val="both"/>
    </w:pPr>
    <w:rPr>
      <w:rFonts w:eastAsia="Times New Roman" w:cs="Times New Roman"/>
    </w:rPr>
  </w:style>
  <w:style w:type="character" w:customStyle="1" w:styleId="Header1Char">
    <w:name w:val="Header1 Char"/>
    <w:link w:val="Header1"/>
    <w:rsid w:val="00D913A5"/>
    <w:rPr>
      <w:rFonts w:ascii="Arial" w:eastAsia="Times New Roman" w:hAnsi="Arial" w:cs="Times New Roman"/>
      <w:sz w:val="24"/>
    </w:rPr>
  </w:style>
  <w:style w:type="paragraph" w:customStyle="1" w:styleId="xl65">
    <w:name w:val="xl65"/>
    <w:basedOn w:val="Normal"/>
    <w:rsid w:val="00D913A5"/>
    <w:pPr>
      <w:spacing w:before="100" w:beforeAutospacing="1" w:after="100" w:afterAutospacing="1"/>
      <w:jc w:val="center"/>
    </w:pPr>
    <w:rPr>
      <w:rFonts w:ascii="Times New Roman" w:eastAsia="Times New Roman" w:hAnsi="Times New Roman" w:cs="Times New Roman"/>
      <w:color w:val="000000"/>
      <w:sz w:val="28"/>
      <w:szCs w:val="28"/>
    </w:rPr>
  </w:style>
  <w:style w:type="paragraph" w:customStyle="1" w:styleId="xl67">
    <w:name w:val="xl67"/>
    <w:basedOn w:val="Normal"/>
    <w:rsid w:val="00D913A5"/>
    <w:pPr>
      <w:spacing w:before="100" w:beforeAutospacing="1" w:after="100" w:afterAutospacing="1"/>
      <w:jc w:val="center"/>
    </w:pPr>
    <w:rPr>
      <w:rFonts w:eastAsia="Times New Roman" w:cs="Arial"/>
      <w:b/>
      <w:bCs/>
      <w:szCs w:val="24"/>
    </w:rPr>
  </w:style>
  <w:style w:type="paragraph" w:customStyle="1" w:styleId="xl68">
    <w:name w:val="xl68"/>
    <w:basedOn w:val="Normal"/>
    <w:rsid w:val="00D913A5"/>
    <w:pPr>
      <w:spacing w:before="100" w:beforeAutospacing="1" w:after="100" w:afterAutospacing="1"/>
      <w:jc w:val="center"/>
    </w:pPr>
    <w:rPr>
      <w:rFonts w:ascii="Times New Roman" w:eastAsia="Times New Roman" w:hAnsi="Times New Roman" w:cs="Times New Roman"/>
      <w:szCs w:val="24"/>
    </w:rPr>
  </w:style>
  <w:style w:type="paragraph" w:customStyle="1" w:styleId="xl69">
    <w:name w:val="xl69"/>
    <w:basedOn w:val="Normal"/>
    <w:rsid w:val="00D913A5"/>
    <w:pPr>
      <w:spacing w:before="100" w:beforeAutospacing="1" w:after="100" w:afterAutospacing="1"/>
      <w:jc w:val="center"/>
    </w:pPr>
    <w:rPr>
      <w:rFonts w:ascii="Times New Roman" w:eastAsia="Times New Roman" w:hAnsi="Times New Roman" w:cs="Times New Roman"/>
      <w:color w:val="000000"/>
      <w:sz w:val="28"/>
      <w:szCs w:val="28"/>
    </w:rPr>
  </w:style>
  <w:style w:type="paragraph" w:customStyle="1" w:styleId="xl70">
    <w:name w:val="xl70"/>
    <w:basedOn w:val="Normal"/>
    <w:rsid w:val="00D913A5"/>
    <w:pPr>
      <w:pBdr>
        <w:top w:val="single" w:sz="8" w:space="0" w:color="auto"/>
        <w:left w:val="single" w:sz="4" w:space="0" w:color="auto"/>
      </w:pBdr>
      <w:spacing w:before="100" w:beforeAutospacing="1" w:after="100" w:afterAutospacing="1"/>
      <w:jc w:val="center"/>
    </w:pPr>
    <w:rPr>
      <w:rFonts w:ascii="Times New Roman" w:eastAsia="Times New Roman" w:hAnsi="Times New Roman" w:cs="Times New Roman"/>
      <w:sz w:val="18"/>
      <w:szCs w:val="18"/>
    </w:rPr>
  </w:style>
  <w:style w:type="paragraph" w:customStyle="1" w:styleId="xl71">
    <w:name w:val="xl71"/>
    <w:basedOn w:val="Normal"/>
    <w:rsid w:val="00D913A5"/>
    <w:pPr>
      <w:pBdr>
        <w:top w:val="single" w:sz="8" w:space="0" w:color="auto"/>
        <w:left w:val="single" w:sz="4" w:space="0" w:color="auto"/>
        <w:right w:val="single" w:sz="4" w:space="0" w:color="auto"/>
      </w:pBdr>
      <w:spacing w:before="100" w:beforeAutospacing="1" w:after="100" w:afterAutospacing="1"/>
      <w:jc w:val="center"/>
    </w:pPr>
    <w:rPr>
      <w:rFonts w:ascii="Times New Roman" w:eastAsia="Times New Roman" w:hAnsi="Times New Roman" w:cs="Times New Roman"/>
      <w:sz w:val="18"/>
      <w:szCs w:val="18"/>
    </w:rPr>
  </w:style>
  <w:style w:type="paragraph" w:customStyle="1" w:styleId="xl72">
    <w:name w:val="xl72"/>
    <w:basedOn w:val="Normal"/>
    <w:rsid w:val="00D913A5"/>
    <w:pPr>
      <w:pBdr>
        <w:left w:val="single" w:sz="4" w:space="0" w:color="auto"/>
        <w:bottom w:val="single" w:sz="4" w:space="0" w:color="auto"/>
      </w:pBdr>
      <w:spacing w:before="100" w:beforeAutospacing="1" w:after="100" w:afterAutospacing="1"/>
      <w:jc w:val="center"/>
    </w:pPr>
    <w:rPr>
      <w:rFonts w:ascii="Times New Roman" w:eastAsia="Times New Roman" w:hAnsi="Times New Roman" w:cs="Times New Roman"/>
      <w:sz w:val="18"/>
      <w:szCs w:val="18"/>
    </w:rPr>
  </w:style>
  <w:style w:type="paragraph" w:customStyle="1" w:styleId="xl73">
    <w:name w:val="xl73"/>
    <w:basedOn w:val="Normal"/>
    <w:rsid w:val="00D913A5"/>
    <w:pPr>
      <w:pBdr>
        <w:left w:val="single" w:sz="4" w:space="0" w:color="auto"/>
        <w:bottom w:val="single" w:sz="4" w:space="0" w:color="auto"/>
        <w:right w:val="single" w:sz="4" w:space="0" w:color="auto"/>
      </w:pBdr>
      <w:spacing w:before="100" w:beforeAutospacing="1" w:after="100" w:afterAutospacing="1"/>
      <w:jc w:val="center"/>
    </w:pPr>
    <w:rPr>
      <w:rFonts w:ascii="Times New Roman" w:eastAsia="Times New Roman" w:hAnsi="Times New Roman" w:cs="Times New Roman"/>
      <w:sz w:val="18"/>
      <w:szCs w:val="18"/>
    </w:rPr>
  </w:style>
  <w:style w:type="paragraph" w:customStyle="1" w:styleId="xl74">
    <w:name w:val="xl74"/>
    <w:basedOn w:val="Normal"/>
    <w:rsid w:val="00D913A5"/>
    <w:pPr>
      <w:spacing w:before="100" w:beforeAutospacing="1" w:after="100" w:afterAutospacing="1"/>
      <w:jc w:val="center"/>
    </w:pPr>
    <w:rPr>
      <w:rFonts w:ascii="Times New Roman" w:eastAsia="Times New Roman" w:hAnsi="Times New Roman" w:cs="Times New Roman"/>
      <w:color w:val="000000"/>
      <w:sz w:val="28"/>
      <w:szCs w:val="28"/>
    </w:rPr>
  </w:style>
  <w:style w:type="paragraph" w:customStyle="1" w:styleId="xl75">
    <w:name w:val="xl75"/>
    <w:basedOn w:val="Normal"/>
    <w:rsid w:val="00D913A5"/>
    <w:pPr>
      <w:spacing w:before="100" w:beforeAutospacing="1" w:after="100" w:afterAutospacing="1"/>
      <w:jc w:val="center"/>
    </w:pPr>
    <w:rPr>
      <w:rFonts w:ascii="Times New Roman" w:eastAsia="Times New Roman" w:hAnsi="Times New Roman" w:cs="Times New Roman"/>
      <w:color w:val="000000"/>
      <w:sz w:val="28"/>
      <w:szCs w:val="28"/>
    </w:rPr>
  </w:style>
  <w:style w:type="paragraph" w:customStyle="1" w:styleId="xl76">
    <w:name w:val="xl76"/>
    <w:basedOn w:val="Normal"/>
    <w:rsid w:val="00D913A5"/>
    <w:pPr>
      <w:pBdr>
        <w:top w:val="single" w:sz="4" w:space="0" w:color="auto"/>
        <w:left w:val="single" w:sz="4" w:space="0" w:color="auto"/>
        <w:right w:val="single" w:sz="4" w:space="0" w:color="auto"/>
      </w:pBdr>
      <w:spacing w:before="100" w:beforeAutospacing="1" w:after="100" w:afterAutospacing="1"/>
      <w:jc w:val="center"/>
    </w:pPr>
    <w:rPr>
      <w:rFonts w:ascii="Times New Roman" w:eastAsia="Times New Roman" w:hAnsi="Times New Roman" w:cs="Times New Roman"/>
      <w:color w:val="000000"/>
      <w:sz w:val="18"/>
      <w:szCs w:val="18"/>
    </w:rPr>
  </w:style>
  <w:style w:type="paragraph" w:customStyle="1" w:styleId="xl77">
    <w:name w:val="xl77"/>
    <w:basedOn w:val="Normal"/>
    <w:rsid w:val="00D913A5"/>
    <w:pPr>
      <w:pBdr>
        <w:top w:val="single" w:sz="8" w:space="0" w:color="auto"/>
        <w:left w:val="single" w:sz="4" w:space="0" w:color="auto"/>
        <w:right w:val="single" w:sz="8" w:space="0" w:color="auto"/>
      </w:pBdr>
      <w:spacing w:before="100" w:beforeAutospacing="1" w:after="100" w:afterAutospacing="1"/>
      <w:jc w:val="center"/>
    </w:pPr>
    <w:rPr>
      <w:rFonts w:ascii="Times New Roman" w:eastAsia="Times New Roman" w:hAnsi="Times New Roman" w:cs="Times New Roman"/>
      <w:sz w:val="18"/>
      <w:szCs w:val="18"/>
    </w:rPr>
  </w:style>
  <w:style w:type="paragraph" w:customStyle="1" w:styleId="xl78">
    <w:name w:val="xl78"/>
    <w:basedOn w:val="Normal"/>
    <w:rsid w:val="00D913A5"/>
    <w:pPr>
      <w:pBdr>
        <w:left w:val="single" w:sz="4" w:space="0" w:color="auto"/>
        <w:bottom w:val="single" w:sz="4" w:space="0" w:color="auto"/>
        <w:right w:val="single" w:sz="8" w:space="0" w:color="auto"/>
      </w:pBdr>
      <w:spacing w:before="100" w:beforeAutospacing="1" w:after="100" w:afterAutospacing="1"/>
      <w:jc w:val="center"/>
    </w:pPr>
    <w:rPr>
      <w:rFonts w:ascii="Times New Roman" w:eastAsia="Times New Roman" w:hAnsi="Times New Roman" w:cs="Times New Roman"/>
      <w:sz w:val="18"/>
      <w:szCs w:val="18"/>
    </w:rPr>
  </w:style>
  <w:style w:type="paragraph" w:customStyle="1" w:styleId="xl79">
    <w:name w:val="xl79"/>
    <w:basedOn w:val="Normal"/>
    <w:rsid w:val="00D913A5"/>
    <w:pPr>
      <w:spacing w:before="100" w:beforeAutospacing="1" w:after="100" w:afterAutospacing="1"/>
      <w:jc w:val="center"/>
      <w:textAlignment w:val="center"/>
    </w:pPr>
    <w:rPr>
      <w:rFonts w:ascii="Times New Roman" w:eastAsia="Times New Roman" w:hAnsi="Times New Roman" w:cs="Times New Roman"/>
      <w:color w:val="000000"/>
      <w:sz w:val="28"/>
      <w:szCs w:val="28"/>
    </w:rPr>
  </w:style>
  <w:style w:type="paragraph" w:customStyle="1" w:styleId="xl80">
    <w:name w:val="xl80"/>
    <w:basedOn w:val="Normal"/>
    <w:rsid w:val="00D913A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18"/>
      <w:szCs w:val="18"/>
    </w:rPr>
  </w:style>
  <w:style w:type="paragraph" w:customStyle="1" w:styleId="xl81">
    <w:name w:val="xl81"/>
    <w:basedOn w:val="Normal"/>
    <w:rsid w:val="00D913A5"/>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b/>
      <w:bCs/>
      <w:sz w:val="20"/>
      <w:szCs w:val="20"/>
    </w:rPr>
  </w:style>
  <w:style w:type="paragraph" w:customStyle="1" w:styleId="xl82">
    <w:name w:val="xl82"/>
    <w:basedOn w:val="Normal"/>
    <w:rsid w:val="00D913A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83">
    <w:name w:val="xl83"/>
    <w:basedOn w:val="Normal"/>
    <w:rsid w:val="00D913A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84">
    <w:name w:val="xl84"/>
    <w:basedOn w:val="Normal"/>
    <w:rsid w:val="00D913A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85">
    <w:name w:val="xl85"/>
    <w:basedOn w:val="Normal"/>
    <w:rsid w:val="00D913A5"/>
    <w:pPr>
      <w:pBdr>
        <w:left w:val="single" w:sz="4" w:space="0" w:color="auto"/>
        <w:bottom w:val="single" w:sz="8" w:space="0" w:color="auto"/>
        <w:right w:val="single" w:sz="4" w:space="0" w:color="auto"/>
      </w:pBdr>
      <w:spacing w:before="100" w:beforeAutospacing="1" w:after="100" w:afterAutospacing="1"/>
      <w:jc w:val="center"/>
    </w:pPr>
    <w:rPr>
      <w:rFonts w:ascii="Times New Roman" w:eastAsia="Times New Roman" w:hAnsi="Times New Roman" w:cs="Times New Roman"/>
      <w:color w:val="000000"/>
      <w:sz w:val="18"/>
      <w:szCs w:val="18"/>
    </w:rPr>
  </w:style>
  <w:style w:type="paragraph" w:customStyle="1" w:styleId="xl86">
    <w:name w:val="xl86"/>
    <w:basedOn w:val="Normal"/>
    <w:rsid w:val="00D913A5"/>
    <w:pPr>
      <w:pBdr>
        <w:left w:val="single" w:sz="4" w:space="0" w:color="auto"/>
        <w:bottom w:val="single" w:sz="8" w:space="0" w:color="auto"/>
        <w:right w:val="single" w:sz="4" w:space="0" w:color="auto"/>
      </w:pBdr>
      <w:spacing w:before="100" w:beforeAutospacing="1" w:after="100" w:afterAutospacing="1"/>
      <w:jc w:val="center"/>
    </w:pPr>
    <w:rPr>
      <w:rFonts w:ascii="Times New Roman" w:eastAsia="Times New Roman" w:hAnsi="Times New Roman" w:cs="Times New Roman"/>
      <w:sz w:val="18"/>
      <w:szCs w:val="18"/>
    </w:rPr>
  </w:style>
  <w:style w:type="paragraph" w:customStyle="1" w:styleId="xl87">
    <w:name w:val="xl87"/>
    <w:basedOn w:val="Normal"/>
    <w:rsid w:val="00D913A5"/>
    <w:pPr>
      <w:pBdr>
        <w:left w:val="single" w:sz="4" w:space="0" w:color="auto"/>
        <w:bottom w:val="single" w:sz="8" w:space="0" w:color="auto"/>
        <w:right w:val="single" w:sz="4" w:space="0" w:color="auto"/>
      </w:pBdr>
      <w:spacing w:before="100" w:beforeAutospacing="1" w:after="100" w:afterAutospacing="1"/>
      <w:jc w:val="center"/>
    </w:pPr>
    <w:rPr>
      <w:rFonts w:ascii="Times New Roman" w:eastAsia="Times New Roman" w:hAnsi="Times New Roman" w:cs="Times New Roman"/>
      <w:sz w:val="18"/>
      <w:szCs w:val="18"/>
    </w:rPr>
  </w:style>
  <w:style w:type="paragraph" w:customStyle="1" w:styleId="xl88">
    <w:name w:val="xl88"/>
    <w:basedOn w:val="Normal"/>
    <w:rsid w:val="00D913A5"/>
    <w:pPr>
      <w:pBdr>
        <w:left w:val="single" w:sz="4" w:space="0" w:color="auto"/>
        <w:bottom w:val="single" w:sz="8" w:space="0" w:color="auto"/>
      </w:pBdr>
      <w:spacing w:before="100" w:beforeAutospacing="1" w:after="100" w:afterAutospacing="1"/>
      <w:jc w:val="center"/>
    </w:pPr>
    <w:rPr>
      <w:rFonts w:ascii="Times New Roman" w:eastAsia="Times New Roman" w:hAnsi="Times New Roman" w:cs="Times New Roman"/>
      <w:sz w:val="18"/>
      <w:szCs w:val="18"/>
    </w:rPr>
  </w:style>
  <w:style w:type="paragraph" w:customStyle="1" w:styleId="xl89">
    <w:name w:val="xl89"/>
    <w:basedOn w:val="Normal"/>
    <w:rsid w:val="00D913A5"/>
    <w:pPr>
      <w:pBdr>
        <w:left w:val="single" w:sz="4" w:space="0" w:color="auto"/>
        <w:bottom w:val="single" w:sz="8" w:space="0" w:color="auto"/>
      </w:pBdr>
      <w:spacing w:before="100" w:beforeAutospacing="1" w:after="100" w:afterAutospacing="1"/>
      <w:jc w:val="center"/>
    </w:pPr>
    <w:rPr>
      <w:rFonts w:ascii="Times New Roman" w:eastAsia="Times New Roman" w:hAnsi="Times New Roman" w:cs="Times New Roman"/>
      <w:sz w:val="18"/>
      <w:szCs w:val="18"/>
    </w:rPr>
  </w:style>
  <w:style w:type="paragraph" w:customStyle="1" w:styleId="xl90">
    <w:name w:val="xl90"/>
    <w:basedOn w:val="Normal"/>
    <w:rsid w:val="00D913A5"/>
    <w:pPr>
      <w:pBdr>
        <w:left w:val="single" w:sz="4" w:space="0" w:color="auto"/>
        <w:bottom w:val="single" w:sz="8" w:space="0" w:color="auto"/>
      </w:pBdr>
      <w:spacing w:before="100" w:beforeAutospacing="1" w:after="100" w:afterAutospacing="1"/>
      <w:jc w:val="center"/>
    </w:pPr>
    <w:rPr>
      <w:rFonts w:ascii="Times New Roman" w:eastAsia="Times New Roman" w:hAnsi="Times New Roman" w:cs="Times New Roman"/>
      <w:sz w:val="18"/>
      <w:szCs w:val="18"/>
    </w:rPr>
  </w:style>
  <w:style w:type="paragraph" w:customStyle="1" w:styleId="xl91">
    <w:name w:val="xl91"/>
    <w:basedOn w:val="Normal"/>
    <w:rsid w:val="00D913A5"/>
    <w:pPr>
      <w:pBdr>
        <w:left w:val="single" w:sz="4" w:space="0" w:color="auto"/>
        <w:bottom w:val="single" w:sz="8" w:space="0" w:color="auto"/>
        <w:right w:val="single" w:sz="4" w:space="0" w:color="auto"/>
      </w:pBdr>
      <w:spacing w:before="100" w:beforeAutospacing="1" w:after="100" w:afterAutospacing="1"/>
      <w:jc w:val="center"/>
    </w:pPr>
    <w:rPr>
      <w:rFonts w:ascii="Times New Roman" w:eastAsia="Times New Roman" w:hAnsi="Times New Roman" w:cs="Times New Roman"/>
      <w:sz w:val="18"/>
      <w:szCs w:val="18"/>
    </w:rPr>
  </w:style>
  <w:style w:type="paragraph" w:customStyle="1" w:styleId="xl92">
    <w:name w:val="xl92"/>
    <w:basedOn w:val="Normal"/>
    <w:rsid w:val="00D913A5"/>
    <w:pPr>
      <w:pBdr>
        <w:left w:val="single" w:sz="4" w:space="0" w:color="auto"/>
        <w:bottom w:val="single" w:sz="8" w:space="0" w:color="auto"/>
        <w:right w:val="single" w:sz="8" w:space="0" w:color="auto"/>
      </w:pBdr>
      <w:spacing w:before="100" w:beforeAutospacing="1" w:after="100" w:afterAutospacing="1"/>
      <w:jc w:val="center"/>
    </w:pPr>
    <w:rPr>
      <w:rFonts w:ascii="Times New Roman" w:eastAsia="Times New Roman" w:hAnsi="Times New Roman" w:cs="Times New Roman"/>
      <w:color w:val="000000"/>
      <w:sz w:val="18"/>
      <w:szCs w:val="18"/>
    </w:rPr>
  </w:style>
  <w:style w:type="paragraph" w:customStyle="1" w:styleId="xl93">
    <w:name w:val="xl93"/>
    <w:basedOn w:val="Normal"/>
    <w:rsid w:val="00D913A5"/>
    <w:pPr>
      <w:pBdr>
        <w:left w:val="single" w:sz="4" w:space="0" w:color="auto"/>
        <w:right w:val="single" w:sz="4" w:space="0" w:color="auto"/>
      </w:pBdr>
      <w:spacing w:before="100" w:beforeAutospacing="1" w:after="100" w:afterAutospacing="1"/>
      <w:jc w:val="center"/>
    </w:pPr>
    <w:rPr>
      <w:rFonts w:ascii="Times New Roman" w:eastAsia="Times New Roman" w:hAnsi="Times New Roman" w:cs="Times New Roman"/>
      <w:color w:val="000000"/>
      <w:sz w:val="18"/>
      <w:szCs w:val="18"/>
    </w:rPr>
  </w:style>
  <w:style w:type="paragraph" w:customStyle="1" w:styleId="xl94">
    <w:name w:val="xl94"/>
    <w:basedOn w:val="Normal"/>
    <w:rsid w:val="00D913A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95">
    <w:name w:val="xl95"/>
    <w:basedOn w:val="Normal"/>
    <w:rsid w:val="00D913A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96">
    <w:name w:val="xl96"/>
    <w:basedOn w:val="Normal"/>
    <w:rsid w:val="00D913A5"/>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97">
    <w:name w:val="xl97"/>
    <w:basedOn w:val="Normal"/>
    <w:rsid w:val="00D913A5"/>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b/>
      <w:bCs/>
      <w:sz w:val="20"/>
      <w:szCs w:val="20"/>
    </w:rPr>
  </w:style>
  <w:style w:type="paragraph" w:customStyle="1" w:styleId="xl98">
    <w:name w:val="xl98"/>
    <w:basedOn w:val="Normal"/>
    <w:rsid w:val="00D913A5"/>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99">
    <w:name w:val="xl99"/>
    <w:basedOn w:val="Normal"/>
    <w:rsid w:val="00D913A5"/>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100">
    <w:name w:val="xl100"/>
    <w:basedOn w:val="Normal"/>
    <w:rsid w:val="00D913A5"/>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18"/>
      <w:szCs w:val="18"/>
    </w:rPr>
  </w:style>
  <w:style w:type="paragraph" w:customStyle="1" w:styleId="xl101">
    <w:name w:val="xl101"/>
    <w:basedOn w:val="Normal"/>
    <w:rsid w:val="00D913A5"/>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102">
    <w:name w:val="xl102"/>
    <w:basedOn w:val="Normal"/>
    <w:rsid w:val="00D913A5"/>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103">
    <w:name w:val="xl103"/>
    <w:basedOn w:val="Normal"/>
    <w:rsid w:val="00D913A5"/>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104">
    <w:name w:val="xl104"/>
    <w:basedOn w:val="Normal"/>
    <w:rsid w:val="00D913A5"/>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105">
    <w:name w:val="xl105"/>
    <w:basedOn w:val="Normal"/>
    <w:rsid w:val="00D913A5"/>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b/>
      <w:bCs/>
      <w:sz w:val="20"/>
      <w:szCs w:val="20"/>
    </w:rPr>
  </w:style>
  <w:style w:type="paragraph" w:customStyle="1" w:styleId="xl106">
    <w:name w:val="xl106"/>
    <w:basedOn w:val="Normal"/>
    <w:rsid w:val="00D913A5"/>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107">
    <w:name w:val="xl107"/>
    <w:basedOn w:val="Normal"/>
    <w:rsid w:val="00D913A5"/>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108">
    <w:name w:val="xl108"/>
    <w:basedOn w:val="Normal"/>
    <w:rsid w:val="00D913A5"/>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18"/>
      <w:szCs w:val="18"/>
    </w:rPr>
  </w:style>
  <w:style w:type="paragraph" w:customStyle="1" w:styleId="xl109">
    <w:name w:val="xl109"/>
    <w:basedOn w:val="Normal"/>
    <w:rsid w:val="00D913A5"/>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110">
    <w:name w:val="xl110"/>
    <w:basedOn w:val="Normal"/>
    <w:rsid w:val="00D913A5"/>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111">
    <w:name w:val="xl111"/>
    <w:basedOn w:val="Normal"/>
    <w:rsid w:val="00D913A5"/>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112">
    <w:name w:val="xl112"/>
    <w:basedOn w:val="Normal"/>
    <w:rsid w:val="00D913A5"/>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113">
    <w:name w:val="xl113"/>
    <w:basedOn w:val="Normal"/>
    <w:rsid w:val="00D913A5"/>
    <w:pPr>
      <w:pBdr>
        <w:top w:val="single" w:sz="8" w:space="0" w:color="auto"/>
        <w:left w:val="single" w:sz="8"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18"/>
      <w:szCs w:val="18"/>
    </w:rPr>
  </w:style>
  <w:style w:type="paragraph" w:customStyle="1" w:styleId="xl114">
    <w:name w:val="xl114"/>
    <w:basedOn w:val="Normal"/>
    <w:rsid w:val="00D913A5"/>
    <w:pPr>
      <w:pBdr>
        <w:left w:val="single" w:sz="8"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18"/>
      <w:szCs w:val="18"/>
    </w:rPr>
  </w:style>
  <w:style w:type="paragraph" w:customStyle="1" w:styleId="xl115">
    <w:name w:val="xl115"/>
    <w:basedOn w:val="Normal"/>
    <w:rsid w:val="00D913A5"/>
    <w:pPr>
      <w:pBdr>
        <w:left w:val="single" w:sz="8" w:space="0" w:color="auto"/>
        <w:bottom w:val="single" w:sz="8"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18"/>
      <w:szCs w:val="18"/>
    </w:rPr>
  </w:style>
  <w:style w:type="paragraph" w:customStyle="1" w:styleId="xl116">
    <w:name w:val="xl116"/>
    <w:basedOn w:val="Normal"/>
    <w:rsid w:val="00D913A5"/>
    <w:pPr>
      <w:pBdr>
        <w:top w:val="single" w:sz="8" w:space="0" w:color="auto"/>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18"/>
      <w:szCs w:val="18"/>
    </w:rPr>
  </w:style>
  <w:style w:type="paragraph" w:customStyle="1" w:styleId="xl117">
    <w:name w:val="xl117"/>
    <w:basedOn w:val="Normal"/>
    <w:rsid w:val="00D913A5"/>
    <w:pPr>
      <w:pBdr>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18"/>
      <w:szCs w:val="18"/>
    </w:rPr>
  </w:style>
  <w:style w:type="paragraph" w:customStyle="1" w:styleId="xl118">
    <w:name w:val="xl118"/>
    <w:basedOn w:val="Normal"/>
    <w:rsid w:val="00D913A5"/>
    <w:pPr>
      <w:pBdr>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18"/>
      <w:szCs w:val="18"/>
    </w:rPr>
  </w:style>
  <w:style w:type="paragraph" w:customStyle="1" w:styleId="xl119">
    <w:name w:val="xl119"/>
    <w:basedOn w:val="Normal"/>
    <w:rsid w:val="00D913A5"/>
    <w:pPr>
      <w:pBdr>
        <w:top w:val="single" w:sz="8" w:space="0" w:color="auto"/>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18"/>
      <w:szCs w:val="18"/>
    </w:rPr>
  </w:style>
  <w:style w:type="paragraph" w:customStyle="1" w:styleId="xl120">
    <w:name w:val="xl120"/>
    <w:basedOn w:val="Normal"/>
    <w:rsid w:val="00D913A5"/>
    <w:pPr>
      <w:pBdr>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18"/>
      <w:szCs w:val="18"/>
    </w:rPr>
  </w:style>
  <w:style w:type="paragraph" w:customStyle="1" w:styleId="xl121">
    <w:name w:val="xl121"/>
    <w:basedOn w:val="Normal"/>
    <w:rsid w:val="00D913A5"/>
    <w:pPr>
      <w:pBdr>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18"/>
      <w:szCs w:val="18"/>
    </w:rPr>
  </w:style>
  <w:style w:type="paragraph" w:customStyle="1" w:styleId="xl122">
    <w:name w:val="xl122"/>
    <w:basedOn w:val="Normal"/>
    <w:rsid w:val="00D913A5"/>
    <w:pPr>
      <w:pBdr>
        <w:top w:val="single" w:sz="8" w:space="0" w:color="auto"/>
        <w:left w:val="single" w:sz="4" w:space="0" w:color="auto"/>
        <w:bottom w:val="single" w:sz="4" w:space="0" w:color="auto"/>
      </w:pBdr>
      <w:spacing w:before="100" w:beforeAutospacing="1" w:after="100" w:afterAutospacing="1"/>
      <w:jc w:val="center"/>
    </w:pPr>
    <w:rPr>
      <w:rFonts w:ascii="Times New Roman" w:eastAsia="Times New Roman" w:hAnsi="Times New Roman" w:cs="Times New Roman"/>
      <w:color w:val="000000"/>
      <w:sz w:val="18"/>
      <w:szCs w:val="18"/>
    </w:rPr>
  </w:style>
  <w:style w:type="paragraph" w:customStyle="1" w:styleId="xl123">
    <w:name w:val="xl123"/>
    <w:basedOn w:val="Normal"/>
    <w:rsid w:val="00D913A5"/>
    <w:pPr>
      <w:pBdr>
        <w:top w:val="single" w:sz="8" w:space="0" w:color="auto"/>
        <w:bottom w:val="single" w:sz="4" w:space="0" w:color="auto"/>
        <w:right w:val="single" w:sz="4" w:space="0" w:color="auto"/>
      </w:pBdr>
      <w:spacing w:before="100" w:beforeAutospacing="1" w:after="100" w:afterAutospacing="1"/>
      <w:jc w:val="center"/>
    </w:pPr>
    <w:rPr>
      <w:rFonts w:ascii="Times New Roman" w:eastAsia="Times New Roman" w:hAnsi="Times New Roman" w:cs="Times New Roman"/>
      <w:color w:val="000000"/>
      <w:sz w:val="18"/>
      <w:szCs w:val="18"/>
    </w:rPr>
  </w:style>
  <w:style w:type="paragraph" w:customStyle="1" w:styleId="xl124">
    <w:name w:val="xl124"/>
    <w:basedOn w:val="Normal"/>
    <w:rsid w:val="00D913A5"/>
    <w:pPr>
      <w:pBdr>
        <w:top w:val="single" w:sz="8" w:space="0" w:color="auto"/>
        <w:left w:val="single" w:sz="8" w:space="0" w:color="auto"/>
      </w:pBdr>
      <w:spacing w:before="100" w:beforeAutospacing="1" w:after="100" w:afterAutospacing="1"/>
      <w:jc w:val="center"/>
    </w:pPr>
    <w:rPr>
      <w:rFonts w:ascii="Times New Roman" w:eastAsia="Times New Roman" w:hAnsi="Times New Roman" w:cs="Times New Roman"/>
      <w:b/>
      <w:bCs/>
      <w:color w:val="FF0000"/>
      <w:sz w:val="28"/>
      <w:szCs w:val="28"/>
    </w:rPr>
  </w:style>
  <w:style w:type="paragraph" w:customStyle="1" w:styleId="xl125">
    <w:name w:val="xl125"/>
    <w:basedOn w:val="Normal"/>
    <w:rsid w:val="00D913A5"/>
    <w:pPr>
      <w:pBdr>
        <w:top w:val="single" w:sz="8" w:space="0" w:color="auto"/>
      </w:pBdr>
      <w:spacing w:before="100" w:beforeAutospacing="1" w:after="100" w:afterAutospacing="1"/>
      <w:jc w:val="center"/>
    </w:pPr>
    <w:rPr>
      <w:rFonts w:ascii="Times New Roman" w:eastAsia="Times New Roman" w:hAnsi="Times New Roman" w:cs="Times New Roman"/>
      <w:b/>
      <w:bCs/>
      <w:color w:val="FF0000"/>
      <w:sz w:val="28"/>
      <w:szCs w:val="28"/>
    </w:rPr>
  </w:style>
  <w:style w:type="paragraph" w:customStyle="1" w:styleId="xl126">
    <w:name w:val="xl126"/>
    <w:basedOn w:val="Normal"/>
    <w:rsid w:val="00D913A5"/>
    <w:pPr>
      <w:pBdr>
        <w:top w:val="single" w:sz="8" w:space="0" w:color="auto"/>
        <w:right w:val="single" w:sz="8" w:space="0" w:color="auto"/>
      </w:pBdr>
      <w:spacing w:before="100" w:beforeAutospacing="1" w:after="100" w:afterAutospacing="1"/>
      <w:jc w:val="center"/>
    </w:pPr>
    <w:rPr>
      <w:rFonts w:ascii="Times New Roman" w:eastAsia="Times New Roman" w:hAnsi="Times New Roman" w:cs="Times New Roman"/>
      <w:b/>
      <w:bCs/>
      <w:color w:val="FF0000"/>
      <w:sz w:val="28"/>
      <w:szCs w:val="28"/>
    </w:rPr>
  </w:style>
  <w:style w:type="paragraph" w:customStyle="1" w:styleId="xl127">
    <w:name w:val="xl127"/>
    <w:basedOn w:val="Normal"/>
    <w:rsid w:val="00D913A5"/>
    <w:pPr>
      <w:pBdr>
        <w:left w:val="single" w:sz="8" w:space="0" w:color="auto"/>
      </w:pBdr>
      <w:spacing w:before="100" w:beforeAutospacing="1" w:after="100" w:afterAutospacing="1"/>
      <w:jc w:val="center"/>
    </w:pPr>
    <w:rPr>
      <w:rFonts w:ascii="Times New Roman" w:eastAsia="Times New Roman" w:hAnsi="Times New Roman" w:cs="Times New Roman"/>
      <w:szCs w:val="24"/>
    </w:rPr>
  </w:style>
  <w:style w:type="paragraph" w:customStyle="1" w:styleId="xl128">
    <w:name w:val="xl128"/>
    <w:basedOn w:val="Normal"/>
    <w:rsid w:val="00D913A5"/>
    <w:pPr>
      <w:spacing w:before="100" w:beforeAutospacing="1" w:after="100" w:afterAutospacing="1"/>
      <w:jc w:val="center"/>
    </w:pPr>
    <w:rPr>
      <w:rFonts w:ascii="Times New Roman" w:eastAsia="Times New Roman" w:hAnsi="Times New Roman" w:cs="Times New Roman"/>
      <w:szCs w:val="24"/>
    </w:rPr>
  </w:style>
  <w:style w:type="paragraph" w:customStyle="1" w:styleId="xl129">
    <w:name w:val="xl129"/>
    <w:basedOn w:val="Normal"/>
    <w:rsid w:val="00D913A5"/>
    <w:pPr>
      <w:spacing w:before="100" w:beforeAutospacing="1" w:after="100" w:afterAutospacing="1"/>
      <w:jc w:val="center"/>
    </w:pPr>
    <w:rPr>
      <w:rFonts w:ascii="Times New Roman" w:eastAsia="Times New Roman" w:hAnsi="Times New Roman" w:cs="Times New Roman"/>
      <w:szCs w:val="24"/>
    </w:rPr>
  </w:style>
  <w:style w:type="paragraph" w:customStyle="1" w:styleId="xl130">
    <w:name w:val="xl130"/>
    <w:basedOn w:val="Normal"/>
    <w:rsid w:val="00D913A5"/>
    <w:pPr>
      <w:pBdr>
        <w:right w:val="single" w:sz="8" w:space="0" w:color="auto"/>
      </w:pBdr>
      <w:spacing w:before="100" w:beforeAutospacing="1" w:after="100" w:afterAutospacing="1"/>
      <w:jc w:val="center"/>
    </w:pPr>
    <w:rPr>
      <w:rFonts w:ascii="Times New Roman" w:eastAsia="Times New Roman" w:hAnsi="Times New Roman" w:cs="Times New Roman"/>
      <w:color w:val="000000"/>
      <w:sz w:val="28"/>
      <w:szCs w:val="28"/>
    </w:rPr>
  </w:style>
  <w:style w:type="paragraph" w:customStyle="1" w:styleId="font5">
    <w:name w:val="font5"/>
    <w:basedOn w:val="Normal"/>
    <w:rsid w:val="00D913A5"/>
    <w:pPr>
      <w:spacing w:before="100" w:beforeAutospacing="1" w:after="100" w:afterAutospacing="1"/>
    </w:pPr>
    <w:rPr>
      <w:rFonts w:eastAsia="Times New Roman" w:cs="Arial"/>
      <w:sz w:val="16"/>
      <w:szCs w:val="16"/>
    </w:rPr>
  </w:style>
  <w:style w:type="paragraph" w:customStyle="1" w:styleId="xl131">
    <w:name w:val="xl131"/>
    <w:basedOn w:val="Normal"/>
    <w:rsid w:val="00D913A5"/>
    <w:pPr>
      <w:pBdr>
        <w:top w:val="single" w:sz="8" w:space="0" w:color="auto"/>
        <w:left w:val="single" w:sz="4" w:space="0" w:color="auto"/>
        <w:bottom w:val="single" w:sz="4" w:space="0" w:color="auto"/>
      </w:pBdr>
      <w:spacing w:before="100" w:beforeAutospacing="1" w:after="100" w:afterAutospacing="1"/>
      <w:jc w:val="center"/>
    </w:pPr>
    <w:rPr>
      <w:rFonts w:ascii="Times New Roman" w:eastAsia="Times New Roman" w:hAnsi="Times New Roman" w:cs="Times New Roman"/>
      <w:szCs w:val="24"/>
    </w:rPr>
  </w:style>
  <w:style w:type="paragraph" w:customStyle="1" w:styleId="xl132">
    <w:name w:val="xl132"/>
    <w:basedOn w:val="Normal"/>
    <w:rsid w:val="00D913A5"/>
    <w:pPr>
      <w:pBdr>
        <w:top w:val="single" w:sz="8" w:space="0" w:color="auto"/>
        <w:bottom w:val="single" w:sz="4" w:space="0" w:color="auto"/>
        <w:right w:val="single" w:sz="4" w:space="0" w:color="auto"/>
      </w:pBdr>
      <w:spacing w:before="100" w:beforeAutospacing="1" w:after="100" w:afterAutospacing="1"/>
      <w:jc w:val="center"/>
    </w:pPr>
    <w:rPr>
      <w:rFonts w:ascii="Times New Roman" w:eastAsia="Times New Roman" w:hAnsi="Times New Roman" w:cs="Times New Roman"/>
      <w:szCs w:val="24"/>
    </w:rPr>
  </w:style>
  <w:style w:type="paragraph" w:customStyle="1" w:styleId="xl133">
    <w:name w:val="xl133"/>
    <w:basedOn w:val="Normal"/>
    <w:rsid w:val="00D913A5"/>
    <w:pPr>
      <w:pBdr>
        <w:top w:val="single" w:sz="8" w:space="0" w:color="auto"/>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134">
    <w:name w:val="xl134"/>
    <w:basedOn w:val="Normal"/>
    <w:rsid w:val="00D913A5"/>
    <w:pPr>
      <w:pBdr>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135">
    <w:name w:val="xl135"/>
    <w:basedOn w:val="Normal"/>
    <w:rsid w:val="00D913A5"/>
    <w:pPr>
      <w:pBdr>
        <w:left w:val="single" w:sz="8" w:space="0" w:color="auto"/>
        <w:bottom w:val="single" w:sz="8"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2"/>
    </w:rPr>
  </w:style>
  <w:style w:type="paragraph" w:customStyle="1" w:styleId="xl136">
    <w:name w:val="xl136"/>
    <w:basedOn w:val="Normal"/>
    <w:rsid w:val="00D913A5"/>
    <w:pPr>
      <w:pBdr>
        <w:top w:val="single" w:sz="8" w:space="0" w:color="auto"/>
        <w:left w:val="single" w:sz="4" w:space="0" w:color="auto"/>
        <w:bottom w:val="single" w:sz="4" w:space="0" w:color="auto"/>
      </w:pBdr>
      <w:spacing w:before="100" w:beforeAutospacing="1" w:after="100" w:afterAutospacing="1"/>
      <w:jc w:val="center"/>
    </w:pPr>
    <w:rPr>
      <w:rFonts w:ascii="Times New Roman" w:eastAsia="Times New Roman" w:hAnsi="Times New Roman" w:cs="Times New Roman"/>
      <w:szCs w:val="24"/>
    </w:rPr>
  </w:style>
  <w:style w:type="paragraph" w:customStyle="1" w:styleId="xl137">
    <w:name w:val="xl137"/>
    <w:basedOn w:val="Normal"/>
    <w:rsid w:val="00D913A5"/>
    <w:pPr>
      <w:pBdr>
        <w:top w:val="single" w:sz="8" w:space="0" w:color="auto"/>
        <w:bottom w:val="single" w:sz="4" w:space="0" w:color="auto"/>
        <w:right w:val="single" w:sz="4" w:space="0" w:color="auto"/>
      </w:pBdr>
      <w:spacing w:before="100" w:beforeAutospacing="1" w:after="100" w:afterAutospacing="1"/>
      <w:jc w:val="center"/>
    </w:pPr>
    <w:rPr>
      <w:rFonts w:ascii="Times New Roman" w:eastAsia="Times New Roman" w:hAnsi="Times New Roman" w:cs="Times New Roman"/>
      <w:szCs w:val="24"/>
    </w:rPr>
  </w:style>
  <w:style w:type="paragraph" w:customStyle="1" w:styleId="xl138">
    <w:name w:val="xl138"/>
    <w:basedOn w:val="Normal"/>
    <w:rsid w:val="00D913A5"/>
    <w:pPr>
      <w:pBdr>
        <w:top w:val="single" w:sz="8" w:space="0" w:color="auto"/>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139">
    <w:name w:val="xl139"/>
    <w:basedOn w:val="Normal"/>
    <w:rsid w:val="00D913A5"/>
    <w:pPr>
      <w:pBdr>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font6">
    <w:name w:val="font6"/>
    <w:basedOn w:val="Normal"/>
    <w:rsid w:val="00D913A5"/>
    <w:pPr>
      <w:spacing w:before="100" w:beforeAutospacing="1" w:after="100" w:afterAutospacing="1"/>
    </w:pPr>
    <w:rPr>
      <w:rFonts w:eastAsia="Times New Roman" w:cs="Arial"/>
      <w:b/>
      <w:bCs/>
      <w:sz w:val="20"/>
      <w:szCs w:val="20"/>
    </w:rPr>
  </w:style>
  <w:style w:type="paragraph" w:customStyle="1" w:styleId="font7">
    <w:name w:val="font7"/>
    <w:basedOn w:val="Normal"/>
    <w:rsid w:val="00D913A5"/>
    <w:pPr>
      <w:spacing w:before="100" w:beforeAutospacing="1" w:after="100" w:afterAutospacing="1"/>
    </w:pPr>
    <w:rPr>
      <w:rFonts w:ascii="Tahoma" w:eastAsia="Times New Roman" w:hAnsi="Tahoma" w:cs="Tahoma"/>
      <w:b/>
      <w:bCs/>
      <w:color w:val="000000"/>
      <w:sz w:val="18"/>
      <w:szCs w:val="18"/>
    </w:rPr>
  </w:style>
  <w:style w:type="paragraph" w:customStyle="1" w:styleId="xl140">
    <w:name w:val="xl140"/>
    <w:basedOn w:val="Normal"/>
    <w:rsid w:val="00D913A5"/>
    <w:pPr>
      <w:pBdr>
        <w:top w:val="single" w:sz="4" w:space="0" w:color="000000"/>
        <w:left w:val="single" w:sz="4" w:space="0" w:color="000000"/>
        <w:bottom w:val="single" w:sz="4" w:space="0" w:color="000000"/>
        <w:right w:val="single" w:sz="4" w:space="0" w:color="000000"/>
      </w:pBdr>
      <w:shd w:val="clear" w:color="000000" w:fill="D8D8D8"/>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141">
    <w:name w:val="xl141"/>
    <w:basedOn w:val="Normal"/>
    <w:rsid w:val="00D913A5"/>
    <w:pPr>
      <w:pBdr>
        <w:top w:val="single" w:sz="4" w:space="0" w:color="000000"/>
        <w:bottom w:val="single" w:sz="4" w:space="0" w:color="000000"/>
        <w:right w:val="single" w:sz="8" w:space="0" w:color="000000"/>
      </w:pBdr>
      <w:shd w:val="clear" w:color="000000" w:fill="D8D8D8"/>
      <w:spacing w:before="100" w:beforeAutospacing="1" w:after="100" w:afterAutospacing="1"/>
      <w:textAlignment w:val="center"/>
    </w:pPr>
    <w:rPr>
      <w:rFonts w:eastAsia="Times New Roman" w:cs="Arial"/>
      <w:b/>
      <w:bCs/>
      <w:sz w:val="20"/>
      <w:szCs w:val="20"/>
    </w:rPr>
  </w:style>
  <w:style w:type="paragraph" w:customStyle="1" w:styleId="xl142">
    <w:name w:val="xl142"/>
    <w:basedOn w:val="Normal"/>
    <w:rsid w:val="00D913A5"/>
    <w:pPr>
      <w:pBdr>
        <w:top w:val="single" w:sz="4" w:space="0" w:color="000000"/>
        <w:left w:val="single" w:sz="8" w:space="0" w:color="000000"/>
        <w:bottom w:val="single" w:sz="4" w:space="0" w:color="000000"/>
        <w:right w:val="single" w:sz="4" w:space="0" w:color="000000"/>
      </w:pBdr>
      <w:spacing w:before="100" w:beforeAutospacing="1" w:after="100" w:afterAutospacing="1"/>
      <w:jc w:val="center"/>
      <w:textAlignment w:val="center"/>
    </w:pPr>
    <w:rPr>
      <w:rFonts w:eastAsia="Times New Roman" w:cs="Arial"/>
      <w:sz w:val="20"/>
      <w:szCs w:val="20"/>
    </w:rPr>
  </w:style>
  <w:style w:type="paragraph" w:customStyle="1" w:styleId="xl143">
    <w:name w:val="xl143"/>
    <w:basedOn w:val="Normal"/>
    <w:rsid w:val="00D913A5"/>
    <w:pPr>
      <w:pBdr>
        <w:top w:val="single" w:sz="4" w:space="0" w:color="000000"/>
        <w:left w:val="single" w:sz="8" w:space="0" w:color="000000"/>
        <w:bottom w:val="single" w:sz="4" w:space="0" w:color="000000"/>
        <w:right w:val="single" w:sz="4" w:space="0" w:color="000000"/>
      </w:pBdr>
      <w:shd w:val="clear" w:color="000000" w:fill="D8D8D8"/>
      <w:spacing w:before="100" w:beforeAutospacing="1" w:after="100" w:afterAutospacing="1"/>
      <w:jc w:val="center"/>
      <w:textAlignment w:val="center"/>
    </w:pPr>
    <w:rPr>
      <w:rFonts w:ascii="Times New Roman" w:eastAsia="Times New Roman" w:hAnsi="Times New Roman" w:cs="Times New Roman"/>
      <w:b/>
      <w:bCs/>
      <w:szCs w:val="24"/>
    </w:rPr>
  </w:style>
  <w:style w:type="paragraph" w:customStyle="1" w:styleId="xl144">
    <w:name w:val="xl144"/>
    <w:basedOn w:val="Normal"/>
    <w:rsid w:val="00D913A5"/>
    <w:pPr>
      <w:pBdr>
        <w:top w:val="single" w:sz="4" w:space="0" w:color="000000"/>
        <w:left w:val="single" w:sz="4" w:space="0" w:color="000000"/>
        <w:bottom w:val="single" w:sz="4" w:space="0" w:color="000000"/>
      </w:pBdr>
      <w:shd w:val="clear" w:color="000000" w:fill="D8D8D8"/>
      <w:spacing w:before="100" w:beforeAutospacing="1" w:after="100" w:afterAutospacing="1"/>
      <w:textAlignment w:val="center"/>
    </w:pPr>
    <w:rPr>
      <w:rFonts w:ascii="Times New Roman" w:eastAsia="Times New Roman" w:hAnsi="Times New Roman" w:cs="Times New Roman"/>
      <w:b/>
      <w:bCs/>
      <w:szCs w:val="24"/>
    </w:rPr>
  </w:style>
  <w:style w:type="paragraph" w:customStyle="1" w:styleId="xl145">
    <w:name w:val="xl145"/>
    <w:basedOn w:val="Normal"/>
    <w:rsid w:val="00D913A5"/>
    <w:pPr>
      <w:pBdr>
        <w:top w:val="single" w:sz="4" w:space="0" w:color="000000"/>
        <w:left w:val="single" w:sz="4" w:space="0" w:color="000000"/>
        <w:bottom w:val="single" w:sz="4" w:space="0" w:color="000000"/>
      </w:pBdr>
      <w:shd w:val="clear" w:color="000000" w:fill="D8D8D8"/>
      <w:spacing w:before="100" w:beforeAutospacing="1" w:after="100" w:afterAutospacing="1"/>
      <w:textAlignment w:val="center"/>
    </w:pPr>
    <w:rPr>
      <w:rFonts w:eastAsia="Times New Roman" w:cs="Arial"/>
      <w:b/>
      <w:bCs/>
      <w:sz w:val="20"/>
      <w:szCs w:val="20"/>
    </w:rPr>
  </w:style>
  <w:style w:type="paragraph" w:customStyle="1" w:styleId="xl146">
    <w:name w:val="xl146"/>
    <w:basedOn w:val="Normal"/>
    <w:rsid w:val="00D913A5"/>
    <w:pPr>
      <w:pBdr>
        <w:top w:val="single" w:sz="4" w:space="0" w:color="000000"/>
        <w:left w:val="single" w:sz="8" w:space="0" w:color="000000"/>
        <w:bottom w:val="single" w:sz="4" w:space="0" w:color="000000"/>
        <w:right w:val="single" w:sz="8" w:space="0" w:color="000000"/>
      </w:pBdr>
      <w:shd w:val="clear" w:color="000000" w:fill="D8D8D8"/>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147">
    <w:name w:val="xl147"/>
    <w:basedOn w:val="Normal"/>
    <w:rsid w:val="00D913A5"/>
    <w:pPr>
      <w:pBdr>
        <w:left w:val="single" w:sz="8" w:space="0" w:color="000000"/>
      </w:pBdr>
      <w:shd w:val="clear" w:color="000000" w:fill="D8D8D8"/>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148">
    <w:name w:val="xl148"/>
    <w:basedOn w:val="Normal"/>
    <w:rsid w:val="00D913A5"/>
    <w:pPr>
      <w:pBdr>
        <w:top w:val="single" w:sz="4" w:space="0" w:color="000000"/>
        <w:left w:val="single" w:sz="8" w:space="0" w:color="000000"/>
        <w:right w:val="single" w:sz="4" w:space="0" w:color="000000"/>
      </w:pBdr>
      <w:shd w:val="clear" w:color="000000" w:fill="D8D8D8"/>
      <w:spacing w:before="100" w:beforeAutospacing="1" w:after="100" w:afterAutospacing="1"/>
      <w:jc w:val="center"/>
      <w:textAlignment w:val="center"/>
    </w:pPr>
    <w:rPr>
      <w:rFonts w:eastAsia="Times New Roman" w:cs="Arial"/>
      <w:b/>
      <w:bCs/>
      <w:sz w:val="20"/>
      <w:szCs w:val="20"/>
    </w:rPr>
  </w:style>
  <w:style w:type="paragraph" w:customStyle="1" w:styleId="xl149">
    <w:name w:val="xl149"/>
    <w:basedOn w:val="Normal"/>
    <w:rsid w:val="00D913A5"/>
    <w:pPr>
      <w:pBdr>
        <w:top w:val="single" w:sz="4" w:space="0" w:color="000000"/>
        <w:left w:val="single" w:sz="4" w:space="0" w:color="000000"/>
      </w:pBdr>
      <w:shd w:val="clear" w:color="000000" w:fill="D8D8D8"/>
      <w:spacing w:before="100" w:beforeAutospacing="1" w:after="100" w:afterAutospacing="1"/>
      <w:textAlignment w:val="center"/>
    </w:pPr>
    <w:rPr>
      <w:rFonts w:eastAsia="Times New Roman" w:cs="Arial"/>
      <w:b/>
      <w:bCs/>
      <w:sz w:val="20"/>
      <w:szCs w:val="20"/>
    </w:rPr>
  </w:style>
  <w:style w:type="paragraph" w:customStyle="1" w:styleId="xl150">
    <w:name w:val="xl150"/>
    <w:basedOn w:val="Normal"/>
    <w:rsid w:val="00D913A5"/>
    <w:pPr>
      <w:pBdr>
        <w:top w:val="single" w:sz="4" w:space="0" w:color="000000"/>
        <w:left w:val="single" w:sz="4" w:space="0" w:color="000000"/>
        <w:bottom w:val="single" w:sz="4" w:space="0" w:color="000000"/>
        <w:right w:val="single" w:sz="8" w:space="0" w:color="000000"/>
      </w:pBdr>
      <w:shd w:val="clear" w:color="000000" w:fill="D8D8D8"/>
      <w:spacing w:before="100" w:beforeAutospacing="1" w:after="100" w:afterAutospacing="1"/>
      <w:jc w:val="center"/>
      <w:textAlignment w:val="center"/>
    </w:pPr>
    <w:rPr>
      <w:rFonts w:eastAsia="Times New Roman" w:cs="Arial"/>
      <w:color w:val="000000"/>
      <w:sz w:val="20"/>
      <w:szCs w:val="20"/>
    </w:rPr>
  </w:style>
  <w:style w:type="paragraph" w:customStyle="1" w:styleId="xl151">
    <w:name w:val="xl151"/>
    <w:basedOn w:val="Normal"/>
    <w:rsid w:val="00D913A5"/>
    <w:pPr>
      <w:pBdr>
        <w:top w:val="single" w:sz="4" w:space="0" w:color="000000"/>
        <w:left w:val="single" w:sz="4" w:space="0" w:color="000000"/>
        <w:bottom w:val="single" w:sz="4" w:space="0" w:color="000000"/>
      </w:pBdr>
      <w:spacing w:before="100" w:beforeAutospacing="1" w:after="100" w:afterAutospacing="1"/>
      <w:textAlignment w:val="center"/>
    </w:pPr>
    <w:rPr>
      <w:rFonts w:eastAsia="Times New Roman" w:cs="Arial"/>
      <w:sz w:val="20"/>
      <w:szCs w:val="20"/>
    </w:rPr>
  </w:style>
  <w:style w:type="paragraph" w:customStyle="1" w:styleId="xl152">
    <w:name w:val="xl152"/>
    <w:basedOn w:val="Normal"/>
    <w:rsid w:val="00D913A5"/>
    <w:pPr>
      <w:pBdr>
        <w:top w:val="single" w:sz="8" w:space="0" w:color="auto"/>
        <w:left w:val="single" w:sz="8" w:space="0" w:color="auto"/>
        <w:bottom w:val="single" w:sz="8" w:space="0" w:color="auto"/>
      </w:pBdr>
      <w:spacing w:before="100" w:beforeAutospacing="1" w:after="100" w:afterAutospacing="1"/>
      <w:jc w:val="center"/>
      <w:textAlignment w:val="center"/>
    </w:pPr>
    <w:rPr>
      <w:rFonts w:eastAsia="Times New Roman" w:cs="Arial"/>
      <w:b/>
      <w:bCs/>
      <w:szCs w:val="24"/>
    </w:rPr>
  </w:style>
  <w:style w:type="paragraph" w:customStyle="1" w:styleId="xl153">
    <w:name w:val="xl153"/>
    <w:basedOn w:val="Normal"/>
    <w:rsid w:val="00D913A5"/>
    <w:pPr>
      <w:pBdr>
        <w:top w:val="single" w:sz="8" w:space="0" w:color="auto"/>
        <w:bottom w:val="single" w:sz="8" w:space="0" w:color="auto"/>
      </w:pBdr>
      <w:spacing w:before="100" w:beforeAutospacing="1" w:after="100" w:afterAutospacing="1"/>
      <w:jc w:val="center"/>
      <w:textAlignment w:val="center"/>
    </w:pPr>
    <w:rPr>
      <w:rFonts w:eastAsia="Times New Roman" w:cs="Arial"/>
      <w:b/>
      <w:bCs/>
      <w:szCs w:val="24"/>
    </w:rPr>
  </w:style>
  <w:style w:type="paragraph" w:customStyle="1" w:styleId="xl154">
    <w:name w:val="xl154"/>
    <w:basedOn w:val="Normal"/>
    <w:rsid w:val="00D913A5"/>
    <w:pPr>
      <w:pBdr>
        <w:top w:val="single" w:sz="8" w:space="0" w:color="auto"/>
        <w:bottom w:val="single" w:sz="8" w:space="0" w:color="auto"/>
        <w:right w:val="single" w:sz="8" w:space="0" w:color="auto"/>
      </w:pBdr>
      <w:spacing w:before="100" w:beforeAutospacing="1" w:after="100" w:afterAutospacing="1"/>
      <w:jc w:val="center"/>
      <w:textAlignment w:val="center"/>
    </w:pPr>
    <w:rPr>
      <w:rFonts w:eastAsia="Times New Roman" w:cs="Arial"/>
      <w:b/>
      <w:bCs/>
      <w:szCs w:val="24"/>
    </w:rPr>
  </w:style>
  <w:style w:type="paragraph" w:customStyle="1" w:styleId="xl155">
    <w:name w:val="xl155"/>
    <w:basedOn w:val="Normal"/>
    <w:rsid w:val="00D913A5"/>
    <w:pPr>
      <w:pBdr>
        <w:top w:val="single" w:sz="8" w:space="0" w:color="000000"/>
        <w:left w:val="single" w:sz="8" w:space="0" w:color="000000"/>
        <w:bottom w:val="single" w:sz="8" w:space="0" w:color="000000"/>
      </w:pBdr>
      <w:spacing w:before="100" w:beforeAutospacing="1" w:after="100" w:afterAutospacing="1"/>
      <w:jc w:val="center"/>
      <w:textAlignment w:val="center"/>
    </w:pPr>
    <w:rPr>
      <w:rFonts w:eastAsia="Times New Roman" w:cs="Arial"/>
      <w:b/>
      <w:bCs/>
      <w:szCs w:val="24"/>
      <w:u w:val="single"/>
    </w:rPr>
  </w:style>
  <w:style w:type="table" w:customStyle="1" w:styleId="TableGrid3">
    <w:name w:val="Table Grid3"/>
    <w:basedOn w:val="TableNormal"/>
    <w:next w:val="TableGrid"/>
    <w:uiPriority w:val="99"/>
    <w:rsid w:val="00D913A5"/>
    <w:pPr>
      <w:spacing w:before="60" w:after="60"/>
    </w:pPr>
    <w:rPr>
      <w:rFonts w:ascii="Calibri" w:eastAsia="Calibri" w:hAnsi="Calibri" w:cs="Times New Roman"/>
      <w:sz w:val="20"/>
      <w:szCs w:val="20"/>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List-Accent12">
    <w:name w:val="Light List - Accent 12"/>
    <w:basedOn w:val="TableNormal"/>
    <w:uiPriority w:val="61"/>
    <w:rsid w:val="00D913A5"/>
    <w:pPr>
      <w:spacing w:before="60" w:after="60"/>
    </w:pPr>
    <w:rPr>
      <w:lang w:eastAsia="en-US"/>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customStyle="1" w:styleId="LightList-Accent11">
    <w:name w:val="Light List - Accent 11"/>
    <w:basedOn w:val="TableNormal"/>
    <w:uiPriority w:val="61"/>
    <w:rsid w:val="00D913A5"/>
    <w:pPr>
      <w:spacing w:before="60" w:after="60"/>
    </w:pPr>
    <w:rPr>
      <w:lang w:eastAsia="en-US"/>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customStyle="1" w:styleId="LightList-Accent13">
    <w:name w:val="Light List - Accent 13"/>
    <w:basedOn w:val="TableNormal"/>
    <w:uiPriority w:val="61"/>
    <w:rsid w:val="00D913A5"/>
    <w:pPr>
      <w:spacing w:before="60" w:after="60"/>
    </w:pPr>
    <w:rPr>
      <w:lang w:eastAsia="en-US"/>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character" w:customStyle="1" w:styleId="UnresolvedMention1">
    <w:name w:val="Unresolved Mention1"/>
    <w:basedOn w:val="DefaultParagraphFont"/>
    <w:uiPriority w:val="99"/>
    <w:semiHidden/>
    <w:unhideWhenUsed/>
    <w:rsid w:val="00D913A5"/>
    <w:rPr>
      <w:color w:val="605E5C"/>
      <w:shd w:val="clear" w:color="auto" w:fill="E1DFDD"/>
    </w:rPr>
  </w:style>
  <w:style w:type="character" w:customStyle="1" w:styleId="Bodytext0">
    <w:name w:val="Body text_"/>
    <w:basedOn w:val="DefaultParagraphFont"/>
    <w:link w:val="BodyText20"/>
    <w:rsid w:val="00EF3601"/>
    <w:rPr>
      <w:rFonts w:ascii="Arial" w:eastAsia="Arial" w:hAnsi="Arial" w:cs="Arial"/>
      <w:spacing w:val="2"/>
      <w:sz w:val="19"/>
      <w:szCs w:val="19"/>
      <w:shd w:val="clear" w:color="auto" w:fill="FFFFFF"/>
    </w:rPr>
  </w:style>
  <w:style w:type="character" w:customStyle="1" w:styleId="BodytextSpacing0pt">
    <w:name w:val="Body text + Spacing 0 pt"/>
    <w:basedOn w:val="Bodytext0"/>
    <w:rsid w:val="00EF3601"/>
    <w:rPr>
      <w:rFonts w:ascii="Arial" w:eastAsia="Arial" w:hAnsi="Arial" w:cs="Arial"/>
      <w:color w:val="000000"/>
      <w:spacing w:val="-1"/>
      <w:w w:val="100"/>
      <w:position w:val="0"/>
      <w:sz w:val="19"/>
      <w:szCs w:val="19"/>
      <w:shd w:val="clear" w:color="auto" w:fill="FFFFFF"/>
      <w:lang w:val="bg-BG" w:eastAsia="bg-BG" w:bidi="bg-BG"/>
    </w:rPr>
  </w:style>
  <w:style w:type="character" w:customStyle="1" w:styleId="Bodytext85pt">
    <w:name w:val="Body text + 8.5 pt"/>
    <w:aliases w:val="Bold,Italic,Spacing 0 pt,Body text + 9 pt,Body text + Book Antiqua,9 pt,8.5 pt,Body text + Bold,Body text + Lucida Sans Unicode,Body text + Sylfaen"/>
    <w:basedOn w:val="Bodytext0"/>
    <w:rsid w:val="00EF3601"/>
    <w:rPr>
      <w:rFonts w:ascii="Arial" w:eastAsia="Arial" w:hAnsi="Arial" w:cs="Arial"/>
      <w:b/>
      <w:bCs/>
      <w:color w:val="000000"/>
      <w:spacing w:val="2"/>
      <w:w w:val="100"/>
      <w:position w:val="0"/>
      <w:sz w:val="17"/>
      <w:szCs w:val="17"/>
      <w:shd w:val="clear" w:color="auto" w:fill="FFFFFF"/>
      <w:lang w:val="bg-BG" w:eastAsia="bg-BG" w:bidi="bg-BG"/>
    </w:rPr>
  </w:style>
  <w:style w:type="paragraph" w:customStyle="1" w:styleId="BodyText20">
    <w:name w:val="Body Text2"/>
    <w:basedOn w:val="Normal"/>
    <w:link w:val="Bodytext0"/>
    <w:rsid w:val="00EF3601"/>
    <w:pPr>
      <w:widowControl w:val="0"/>
      <w:shd w:val="clear" w:color="auto" w:fill="FFFFFF"/>
      <w:spacing w:after="0" w:line="254" w:lineRule="exact"/>
      <w:ind w:hanging="380"/>
      <w:jc w:val="center"/>
    </w:pPr>
    <w:rPr>
      <w:rFonts w:eastAsia="Arial" w:cs="Arial"/>
      <w:spacing w:val="2"/>
      <w:sz w:val="19"/>
      <w:szCs w:val="19"/>
    </w:rPr>
  </w:style>
  <w:style w:type="paragraph" w:customStyle="1" w:styleId="Bullet10">
    <w:name w:val="Bullet 1"/>
    <w:basedOn w:val="Normal"/>
    <w:link w:val="Bullet1Char"/>
    <w:qFormat/>
    <w:rsid w:val="005F4C98"/>
    <w:pPr>
      <w:numPr>
        <w:numId w:val="14"/>
      </w:numPr>
      <w:spacing w:before="120" w:after="120" w:line="240" w:lineRule="auto"/>
      <w:jc w:val="both"/>
    </w:pPr>
    <w:rPr>
      <w:sz w:val="22"/>
      <w:lang w:eastAsia="en-US"/>
    </w:rPr>
  </w:style>
  <w:style w:type="character" w:customStyle="1" w:styleId="Bullet1Char">
    <w:name w:val="Bullet 1 Char"/>
    <w:basedOn w:val="DefaultParagraphFont"/>
    <w:link w:val="Bullet10"/>
    <w:rsid w:val="005F4C98"/>
    <w:rPr>
      <w:rFonts w:ascii="Arial" w:hAnsi="Arial"/>
      <w:lang w:eastAsia="en-US"/>
    </w:rPr>
  </w:style>
  <w:style w:type="paragraph" w:styleId="EndnoteText">
    <w:name w:val="endnote text"/>
    <w:basedOn w:val="Normal"/>
    <w:link w:val="EndnoteTextChar"/>
    <w:uiPriority w:val="99"/>
    <w:semiHidden/>
    <w:unhideWhenUsed/>
    <w:rsid w:val="00754E19"/>
    <w:pPr>
      <w:spacing w:after="0" w:line="240" w:lineRule="auto"/>
    </w:pPr>
    <w:rPr>
      <w:sz w:val="20"/>
      <w:szCs w:val="20"/>
    </w:rPr>
  </w:style>
  <w:style w:type="character" w:customStyle="1" w:styleId="EndnoteTextChar">
    <w:name w:val="Endnote Text Char"/>
    <w:basedOn w:val="DefaultParagraphFont"/>
    <w:link w:val="EndnoteText"/>
    <w:uiPriority w:val="99"/>
    <w:semiHidden/>
    <w:rsid w:val="00754E19"/>
    <w:rPr>
      <w:rFonts w:ascii="Arial" w:hAnsi="Arial"/>
      <w:sz w:val="20"/>
      <w:szCs w:val="20"/>
    </w:rPr>
  </w:style>
  <w:style w:type="character" w:styleId="EndnoteReference">
    <w:name w:val="endnote reference"/>
    <w:basedOn w:val="DefaultParagraphFont"/>
    <w:uiPriority w:val="99"/>
    <w:semiHidden/>
    <w:unhideWhenUsed/>
    <w:rsid w:val="00754E19"/>
    <w:rPr>
      <w:vertAlign w:val="superscript"/>
    </w:rPr>
  </w:style>
  <w:style w:type="character" w:customStyle="1" w:styleId="BodyText1">
    <w:name w:val="Body Text1"/>
    <w:basedOn w:val="Bodytext0"/>
    <w:rsid w:val="00FB6A13"/>
    <w:rPr>
      <w:rFonts w:ascii="Arial Unicode MS" w:eastAsia="Arial Unicode MS" w:hAnsi="Arial Unicode MS" w:cs="Arial Unicode MS"/>
      <w:b w:val="0"/>
      <w:bCs w:val="0"/>
      <w:i w:val="0"/>
      <w:iCs w:val="0"/>
      <w:smallCaps w:val="0"/>
      <w:strike w:val="0"/>
      <w:color w:val="000000"/>
      <w:spacing w:val="2"/>
      <w:w w:val="100"/>
      <w:position w:val="0"/>
      <w:sz w:val="19"/>
      <w:szCs w:val="19"/>
      <w:u w:val="none"/>
      <w:shd w:val="clear" w:color="auto" w:fill="FFFFFF"/>
      <w:lang w:val="bg-BG" w:eastAsia="bg-BG" w:bidi="bg-BG"/>
    </w:rPr>
  </w:style>
  <w:style w:type="paragraph" w:customStyle="1" w:styleId="BodyText19">
    <w:name w:val="Body Text19"/>
    <w:basedOn w:val="Normal"/>
    <w:rsid w:val="00FB6A13"/>
    <w:pPr>
      <w:widowControl w:val="0"/>
      <w:shd w:val="clear" w:color="auto" w:fill="FFFFFF"/>
      <w:spacing w:before="420" w:after="0" w:line="288" w:lineRule="exact"/>
      <w:jc w:val="both"/>
    </w:pPr>
    <w:rPr>
      <w:rFonts w:ascii="Arial Unicode MS" w:eastAsia="Arial Unicode MS" w:hAnsi="Arial Unicode MS" w:cs="Arial Unicode MS"/>
      <w:color w:val="000000"/>
      <w:spacing w:val="2"/>
      <w:sz w:val="19"/>
      <w:szCs w:val="19"/>
      <w:lang w:bidi="bg-BG"/>
    </w:rPr>
  </w:style>
  <w:style w:type="character" w:customStyle="1" w:styleId="Heading40">
    <w:name w:val="Heading #4_"/>
    <w:basedOn w:val="DefaultParagraphFont"/>
    <w:link w:val="Heading41"/>
    <w:rsid w:val="009A2D39"/>
    <w:rPr>
      <w:rFonts w:ascii="Arial" w:eastAsia="Arial" w:hAnsi="Arial" w:cs="Arial"/>
      <w:b/>
      <w:bCs/>
      <w:spacing w:val="3"/>
      <w:sz w:val="19"/>
      <w:szCs w:val="19"/>
      <w:shd w:val="clear" w:color="auto" w:fill="FFFFFF"/>
    </w:rPr>
  </w:style>
  <w:style w:type="character" w:customStyle="1" w:styleId="BodytextSpacing1pt">
    <w:name w:val="Body text + Spacing 1 pt"/>
    <w:basedOn w:val="Bodytext0"/>
    <w:rsid w:val="009A2D39"/>
    <w:rPr>
      <w:rFonts w:ascii="Arial" w:eastAsia="Arial" w:hAnsi="Arial" w:cs="Arial"/>
      <w:b w:val="0"/>
      <w:bCs w:val="0"/>
      <w:i w:val="0"/>
      <w:iCs w:val="0"/>
      <w:smallCaps w:val="0"/>
      <w:strike w:val="0"/>
      <w:color w:val="000000"/>
      <w:spacing w:val="22"/>
      <w:w w:val="100"/>
      <w:position w:val="0"/>
      <w:sz w:val="19"/>
      <w:szCs w:val="19"/>
      <w:u w:val="none"/>
      <w:shd w:val="clear" w:color="auto" w:fill="FFFFFF"/>
      <w:lang w:val="bg-BG" w:eastAsia="bg-BG" w:bidi="bg-BG"/>
    </w:rPr>
  </w:style>
  <w:style w:type="paragraph" w:customStyle="1" w:styleId="Heading41">
    <w:name w:val="Heading #4"/>
    <w:basedOn w:val="Normal"/>
    <w:link w:val="Heading40"/>
    <w:rsid w:val="009A2D39"/>
    <w:pPr>
      <w:widowControl w:val="0"/>
      <w:shd w:val="clear" w:color="auto" w:fill="FFFFFF"/>
      <w:spacing w:before="600" w:after="300" w:line="0" w:lineRule="atLeast"/>
      <w:jc w:val="both"/>
      <w:outlineLvl w:val="3"/>
    </w:pPr>
    <w:rPr>
      <w:rFonts w:eastAsia="Arial" w:cs="Arial"/>
      <w:b/>
      <w:bCs/>
      <w:spacing w:val="3"/>
      <w:sz w:val="19"/>
      <w:szCs w:val="19"/>
    </w:rPr>
  </w:style>
  <w:style w:type="character" w:customStyle="1" w:styleId="Bodytext5">
    <w:name w:val="Body text (5)_"/>
    <w:basedOn w:val="DefaultParagraphFont"/>
    <w:link w:val="Bodytext50"/>
    <w:rsid w:val="009A2D39"/>
    <w:rPr>
      <w:rFonts w:ascii="Arial" w:eastAsia="Arial" w:hAnsi="Arial" w:cs="Arial"/>
      <w:b/>
      <w:bCs/>
      <w:spacing w:val="3"/>
      <w:sz w:val="19"/>
      <w:szCs w:val="19"/>
      <w:shd w:val="clear" w:color="auto" w:fill="FFFFFF"/>
    </w:rPr>
  </w:style>
  <w:style w:type="paragraph" w:customStyle="1" w:styleId="Bodytext50">
    <w:name w:val="Body text (5)"/>
    <w:basedOn w:val="Normal"/>
    <w:link w:val="Bodytext5"/>
    <w:rsid w:val="009A2D39"/>
    <w:pPr>
      <w:widowControl w:val="0"/>
      <w:shd w:val="clear" w:color="auto" w:fill="FFFFFF"/>
      <w:spacing w:after="0" w:line="254" w:lineRule="exact"/>
      <w:ind w:hanging="360"/>
      <w:jc w:val="center"/>
    </w:pPr>
    <w:rPr>
      <w:rFonts w:eastAsia="Arial" w:cs="Arial"/>
      <w:b/>
      <w:bCs/>
      <w:spacing w:val="3"/>
      <w:sz w:val="19"/>
      <w:szCs w:val="19"/>
    </w:rPr>
  </w:style>
  <w:style w:type="character" w:customStyle="1" w:styleId="fontstyle01">
    <w:name w:val="fontstyle01"/>
    <w:basedOn w:val="DefaultParagraphFont"/>
    <w:rsid w:val="00EC5A38"/>
    <w:rPr>
      <w:rFonts w:ascii="TimesNewRomanPSMT" w:eastAsia="TimesNewRomanPSMT" w:hint="eastAsia"/>
      <w:b w:val="0"/>
      <w:bCs w:val="0"/>
      <w:i w:val="0"/>
      <w:iCs w:val="0"/>
      <w:color w:val="000000"/>
      <w:sz w:val="24"/>
      <w:szCs w:val="24"/>
    </w:rPr>
  </w:style>
  <w:style w:type="character" w:customStyle="1" w:styleId="fontstyle21">
    <w:name w:val="fontstyle21"/>
    <w:basedOn w:val="DefaultParagraphFont"/>
    <w:rsid w:val="00DD0F4F"/>
    <w:rPr>
      <w:rFonts w:ascii="ArialMT" w:hAnsi="ArialMT" w:hint="default"/>
      <w:b w:val="0"/>
      <w:bCs w:val="0"/>
      <w:i w:val="0"/>
      <w:iCs w:val="0"/>
      <w:color w:val="000000"/>
      <w:sz w:val="20"/>
      <w:szCs w:val="20"/>
    </w:rPr>
  </w:style>
  <w:style w:type="paragraph" w:customStyle="1" w:styleId="T-Paragraph">
    <w:name w:val="T-Paragraph"/>
    <w:basedOn w:val="Normal"/>
    <w:link w:val="T-ParagraphChar"/>
    <w:qFormat/>
    <w:rsid w:val="00DD0F4F"/>
    <w:pPr>
      <w:tabs>
        <w:tab w:val="left" w:pos="8685"/>
      </w:tabs>
      <w:spacing w:after="120" w:line="240" w:lineRule="auto"/>
      <w:jc w:val="both"/>
    </w:pPr>
    <w:rPr>
      <w:rFonts w:ascii="Times New Roman" w:eastAsia="Times New Roman" w:hAnsi="Times New Roman" w:cs="Times New Roman"/>
      <w:szCs w:val="24"/>
      <w:lang w:eastAsia="en-US"/>
    </w:rPr>
  </w:style>
  <w:style w:type="character" w:customStyle="1" w:styleId="T-ParagraphChar">
    <w:name w:val="T-Paragraph Char"/>
    <w:basedOn w:val="DefaultParagraphFont"/>
    <w:link w:val="T-Paragraph"/>
    <w:rsid w:val="00DD0F4F"/>
    <w:rPr>
      <w:rFonts w:ascii="Times New Roman" w:eastAsia="Times New Roman" w:hAnsi="Times New Roman" w:cs="Times New Roman"/>
      <w:sz w:val="24"/>
      <w:szCs w:val="24"/>
      <w:lang w:eastAsia="en-US"/>
    </w:rPr>
  </w:style>
  <w:style w:type="paragraph" w:customStyle="1" w:styleId="T-BulL-0">
    <w:name w:val="T-Bul.L-0"/>
    <w:basedOn w:val="T-Paragraph"/>
    <w:link w:val="T-BulL-0Char"/>
    <w:qFormat/>
    <w:rsid w:val="00DD0F4F"/>
    <w:pPr>
      <w:numPr>
        <w:numId w:val="15"/>
      </w:numPr>
    </w:pPr>
  </w:style>
  <w:style w:type="paragraph" w:customStyle="1" w:styleId="T-BulL-1">
    <w:name w:val="T-Bul.L-1"/>
    <w:basedOn w:val="Normal"/>
    <w:qFormat/>
    <w:rsid w:val="00DD0F4F"/>
    <w:pPr>
      <w:numPr>
        <w:ilvl w:val="1"/>
        <w:numId w:val="15"/>
      </w:numPr>
      <w:tabs>
        <w:tab w:val="right" w:pos="709"/>
        <w:tab w:val="left" w:pos="993"/>
        <w:tab w:val="left" w:pos="1701"/>
        <w:tab w:val="left" w:pos="8222"/>
        <w:tab w:val="right" w:pos="9072"/>
        <w:tab w:val="left" w:pos="9214"/>
      </w:tabs>
      <w:spacing w:after="40" w:line="240" w:lineRule="auto"/>
      <w:jc w:val="both"/>
    </w:pPr>
    <w:rPr>
      <w:rFonts w:ascii="Times New Roman" w:eastAsia="Times New Roman" w:hAnsi="Times New Roman" w:cs="Times New Roman"/>
      <w:sz w:val="22"/>
      <w:szCs w:val="24"/>
      <w:lang w:eastAsia="en-US"/>
    </w:rPr>
  </w:style>
  <w:style w:type="character" w:customStyle="1" w:styleId="T-BulL-0Char">
    <w:name w:val="T-Bul.L-0 Char"/>
    <w:basedOn w:val="T-ParagraphChar"/>
    <w:link w:val="T-BulL-0"/>
    <w:rsid w:val="00DD0F4F"/>
    <w:rPr>
      <w:rFonts w:ascii="Times New Roman" w:eastAsia="Times New Roman" w:hAnsi="Times New Roman" w:cs="Times New Roman"/>
      <w:sz w:val="24"/>
      <w:szCs w:val="24"/>
      <w:lang w:eastAsia="en-US"/>
    </w:rPr>
  </w:style>
  <w:style w:type="numbering" w:customStyle="1" w:styleId="NoList1">
    <w:name w:val="No List1"/>
    <w:next w:val="NoList"/>
    <w:uiPriority w:val="99"/>
    <w:semiHidden/>
    <w:unhideWhenUsed/>
    <w:rsid w:val="00F42E46"/>
  </w:style>
  <w:style w:type="character" w:customStyle="1" w:styleId="CharChar4">
    <w:name w:val="Char Char4"/>
    <w:uiPriority w:val="99"/>
    <w:rsid w:val="00F42E46"/>
    <w:rPr>
      <w:sz w:val="24"/>
      <w:lang w:val="bg-BG" w:eastAsia="ar-SA" w:bidi="ar-SA"/>
    </w:rPr>
  </w:style>
  <w:style w:type="character" w:customStyle="1" w:styleId="CharChar3">
    <w:name w:val="Char Char3"/>
    <w:uiPriority w:val="99"/>
    <w:rsid w:val="00F42E46"/>
    <w:rPr>
      <w:sz w:val="24"/>
      <w:u w:val="single"/>
      <w:lang w:val="en-GB" w:eastAsia="ar-SA" w:bidi="ar-SA"/>
    </w:rPr>
  </w:style>
  <w:style w:type="character" w:customStyle="1" w:styleId="CharChar1">
    <w:name w:val="Char Char1"/>
    <w:uiPriority w:val="99"/>
    <w:rsid w:val="00F42E46"/>
    <w:rPr>
      <w:sz w:val="24"/>
      <w:lang w:val="bg-BG" w:eastAsia="ar-SA" w:bidi="ar-SA"/>
    </w:rPr>
  </w:style>
  <w:style w:type="paragraph" w:customStyle="1" w:styleId="Document1">
    <w:name w:val="Document 1"/>
    <w:uiPriority w:val="99"/>
    <w:rsid w:val="00F42E46"/>
    <w:pPr>
      <w:keepNext/>
      <w:keepLines/>
      <w:tabs>
        <w:tab w:val="left" w:pos="-720"/>
      </w:tabs>
      <w:suppressAutoHyphens/>
      <w:spacing w:after="0" w:line="240" w:lineRule="auto"/>
    </w:pPr>
    <w:rPr>
      <w:rFonts w:ascii="Courier New" w:eastAsia="Times New Roman" w:hAnsi="Courier New" w:cs="Times New Roman"/>
      <w:sz w:val="24"/>
      <w:szCs w:val="20"/>
      <w:lang w:val="en-US" w:eastAsia="ar-SA"/>
    </w:rPr>
  </w:style>
  <w:style w:type="paragraph" w:styleId="Subtitle">
    <w:name w:val="Subtitle"/>
    <w:basedOn w:val="Heading"/>
    <w:next w:val="BodyText"/>
    <w:link w:val="SubtitleChar"/>
    <w:uiPriority w:val="99"/>
    <w:qFormat/>
    <w:rsid w:val="00F42E46"/>
    <w:pPr>
      <w:spacing w:line="240" w:lineRule="auto"/>
      <w:jc w:val="center"/>
    </w:pPr>
    <w:rPr>
      <w:rFonts w:eastAsia="Times New Roman" w:cs="Mangal"/>
      <w:i/>
      <w:iCs/>
    </w:rPr>
  </w:style>
  <w:style w:type="character" w:customStyle="1" w:styleId="SubtitleChar">
    <w:name w:val="Subtitle Char"/>
    <w:basedOn w:val="DefaultParagraphFont"/>
    <w:link w:val="Subtitle"/>
    <w:uiPriority w:val="99"/>
    <w:rsid w:val="00F42E46"/>
    <w:rPr>
      <w:rFonts w:ascii="Arial" w:eastAsia="Times New Roman" w:hAnsi="Arial" w:cs="Mangal"/>
      <w:i/>
      <w:iCs/>
      <w:sz w:val="28"/>
      <w:szCs w:val="28"/>
      <w:lang w:eastAsia="ar-SA"/>
    </w:rPr>
  </w:style>
  <w:style w:type="paragraph" w:customStyle="1" w:styleId="A7-">
    <w:name w:val="A7 - ● Параграф"/>
    <w:basedOn w:val="Normal"/>
    <w:link w:val="A7-Char"/>
    <w:uiPriority w:val="99"/>
    <w:rsid w:val="00F42E46"/>
    <w:pPr>
      <w:spacing w:after="0" w:line="240" w:lineRule="auto"/>
      <w:jc w:val="both"/>
    </w:pPr>
    <w:rPr>
      <w:rFonts w:ascii="Times New Roman" w:eastAsia="Times New Roman" w:hAnsi="Times New Roman" w:cs="Times New Roman"/>
      <w:szCs w:val="20"/>
      <w:lang w:eastAsia="en-US"/>
    </w:rPr>
  </w:style>
  <w:style w:type="character" w:customStyle="1" w:styleId="A7-Char">
    <w:name w:val="A7 - ● Параграф Char"/>
    <w:link w:val="A7-"/>
    <w:uiPriority w:val="99"/>
    <w:locked/>
    <w:rsid w:val="00F42E46"/>
    <w:rPr>
      <w:rFonts w:ascii="Times New Roman" w:eastAsia="Times New Roman" w:hAnsi="Times New Roman" w:cs="Times New Roman"/>
      <w:sz w:val="24"/>
      <w:szCs w:val="20"/>
      <w:lang w:eastAsia="en-US"/>
    </w:rPr>
  </w:style>
  <w:style w:type="table" w:customStyle="1" w:styleId="TableGrid11">
    <w:name w:val="Table Grid11"/>
    <w:uiPriority w:val="99"/>
    <w:rsid w:val="00F42E46"/>
    <w:pPr>
      <w:spacing w:after="0" w:line="240" w:lineRule="auto"/>
    </w:pPr>
    <w:rPr>
      <w:rFonts w:ascii="Calibri" w:eastAsia="Times New Roman"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
    <w:name w:val="Table Grid4"/>
    <w:uiPriority w:val="99"/>
    <w:rsid w:val="00F42E46"/>
    <w:pPr>
      <w:spacing w:after="0" w:line="240" w:lineRule="auto"/>
    </w:pPr>
    <w:rPr>
      <w:rFonts w:ascii="Calibri" w:eastAsia="Times New Roman"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5">
    <w:name w:val="Table Grid5"/>
    <w:uiPriority w:val="99"/>
    <w:rsid w:val="00F42E46"/>
    <w:pPr>
      <w:spacing w:after="0" w:line="240" w:lineRule="auto"/>
    </w:pPr>
    <w:rPr>
      <w:rFonts w:ascii="Calibri" w:eastAsia="Times New Roman"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6">
    <w:name w:val="Table Grid6"/>
    <w:uiPriority w:val="99"/>
    <w:rsid w:val="00F42E46"/>
    <w:pPr>
      <w:spacing w:after="0" w:line="240" w:lineRule="auto"/>
    </w:pPr>
    <w:rPr>
      <w:rFonts w:ascii="Calibri" w:eastAsia="Times New Roman"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7">
    <w:name w:val="Table Grid7"/>
    <w:uiPriority w:val="99"/>
    <w:rsid w:val="00F42E46"/>
    <w:pPr>
      <w:spacing w:after="0" w:line="240" w:lineRule="auto"/>
    </w:pPr>
    <w:rPr>
      <w:rFonts w:ascii="Calibri" w:eastAsia="Times New Roman"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8">
    <w:name w:val="Table Grid8"/>
    <w:uiPriority w:val="99"/>
    <w:rsid w:val="00F42E46"/>
    <w:pPr>
      <w:spacing w:after="0" w:line="240" w:lineRule="auto"/>
    </w:pPr>
    <w:rPr>
      <w:rFonts w:ascii="Calibri" w:eastAsia="Times New Roman"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9">
    <w:name w:val="Table Grid9"/>
    <w:uiPriority w:val="99"/>
    <w:rsid w:val="00F42E46"/>
    <w:pPr>
      <w:spacing w:after="0" w:line="240" w:lineRule="auto"/>
    </w:pPr>
    <w:rPr>
      <w:rFonts w:ascii="Calibri" w:eastAsia="Times New Roman"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0">
    <w:name w:val="Table Grid10"/>
    <w:uiPriority w:val="99"/>
    <w:rsid w:val="00F42E46"/>
    <w:pPr>
      <w:spacing w:after="0" w:line="240" w:lineRule="auto"/>
    </w:pPr>
    <w:rPr>
      <w:rFonts w:ascii="Calibri" w:eastAsia="Times New Roman"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2">
    <w:name w:val="Table Grid12"/>
    <w:uiPriority w:val="99"/>
    <w:rsid w:val="00F42E46"/>
    <w:pPr>
      <w:spacing w:after="0" w:line="240" w:lineRule="auto"/>
    </w:pPr>
    <w:rPr>
      <w:rFonts w:ascii="Calibri" w:eastAsia="Times New Roman"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2CharChar">
    <w:name w:val="Char Char2 Char Char"/>
    <w:basedOn w:val="Normal"/>
    <w:uiPriority w:val="99"/>
    <w:rsid w:val="00F42E46"/>
    <w:pPr>
      <w:spacing w:after="160" w:line="240" w:lineRule="exact"/>
      <w:jc w:val="both"/>
    </w:pPr>
    <w:rPr>
      <w:rFonts w:ascii="Tahoma" w:eastAsia="MS Mincho" w:hAnsi="Tahoma" w:cs="Times New Roman"/>
      <w:sz w:val="20"/>
      <w:szCs w:val="20"/>
      <w:lang w:val="en-US" w:eastAsia="en-US"/>
    </w:rPr>
  </w:style>
  <w:style w:type="paragraph" w:customStyle="1" w:styleId="1">
    <w:name w:val="Списък на абзаци1"/>
    <w:basedOn w:val="Normal"/>
    <w:uiPriority w:val="99"/>
    <w:rsid w:val="00F42E46"/>
    <w:pPr>
      <w:spacing w:after="120"/>
      <w:jc w:val="both"/>
    </w:pPr>
    <w:rPr>
      <w:rFonts w:ascii="Trebuchet MS" w:eastAsia="Times New Roman" w:hAnsi="Trebuchet MS" w:cs="Arial"/>
      <w:sz w:val="20"/>
      <w:szCs w:val="20"/>
    </w:rPr>
  </w:style>
  <w:style w:type="character" w:customStyle="1" w:styleId="hps">
    <w:name w:val="hps"/>
    <w:basedOn w:val="DefaultParagraphFont"/>
    <w:uiPriority w:val="99"/>
    <w:rsid w:val="00F42E46"/>
    <w:rPr>
      <w:rFonts w:cs="Times New Roman"/>
    </w:rPr>
  </w:style>
  <w:style w:type="character" w:customStyle="1" w:styleId="Date1">
    <w:name w:val="Date1"/>
    <w:basedOn w:val="DefaultParagraphFont"/>
    <w:uiPriority w:val="99"/>
    <w:rsid w:val="00F42E46"/>
    <w:rPr>
      <w:rFonts w:cs="Times New Roman"/>
    </w:rPr>
  </w:style>
  <w:style w:type="paragraph" w:customStyle="1" w:styleId="10">
    <w:name w:val="Списък на абзаци1"/>
    <w:basedOn w:val="Normal"/>
    <w:uiPriority w:val="99"/>
    <w:rsid w:val="00F42E46"/>
    <w:pPr>
      <w:spacing w:after="120"/>
      <w:jc w:val="both"/>
    </w:pPr>
    <w:rPr>
      <w:rFonts w:ascii="Trebuchet MS" w:eastAsia="Times New Roman" w:hAnsi="Trebuchet MS" w:cs="Arial"/>
      <w:sz w:val="20"/>
      <w:szCs w:val="20"/>
    </w:rPr>
  </w:style>
  <w:style w:type="numbering" w:customStyle="1" w:styleId="WWOutlineListStyle2">
    <w:name w:val="WW_OutlineListStyle_2"/>
    <w:basedOn w:val="NoList"/>
    <w:rsid w:val="00F42E46"/>
    <w:pPr>
      <w:numPr>
        <w:numId w:val="18"/>
      </w:numPr>
    </w:pPr>
  </w:style>
  <w:style w:type="table" w:customStyle="1" w:styleId="GridTable4-Accent11">
    <w:name w:val="Grid Table 4 - Accent 11"/>
    <w:basedOn w:val="TableNormal"/>
    <w:uiPriority w:val="49"/>
    <w:rsid w:val="00F42E46"/>
    <w:pPr>
      <w:spacing w:after="0" w:line="240" w:lineRule="auto"/>
    </w:pPr>
    <w:rPr>
      <w:rFonts w:ascii="Calibri" w:eastAsia="Times New Roman" w:hAnsi="Calibri" w:cs="Times New Roman"/>
      <w:sz w:val="20"/>
      <w:szCs w:val="20"/>
    </w:rPr>
    <w:tblPr>
      <w:tblStyleRowBandSize w:val="1"/>
      <w:tblStyleColBandSize w:val="1"/>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Pr>
    <w:tblStylePr w:type="firstRow">
      <w:rPr>
        <w:b/>
        <w:bCs/>
        <w:color w:val="FFFFFF"/>
      </w:rPr>
      <w:tblPr/>
      <w:tcPr>
        <w:tcBorders>
          <w:top w:val="single" w:sz="4" w:space="0" w:color="4F81BD"/>
          <w:left w:val="single" w:sz="4" w:space="0" w:color="4F81BD"/>
          <w:bottom w:val="single" w:sz="4" w:space="0" w:color="4F81BD"/>
          <w:right w:val="single" w:sz="4" w:space="0" w:color="4F81BD"/>
          <w:insideH w:val="nil"/>
          <w:insideV w:val="nil"/>
        </w:tcBorders>
        <w:shd w:val="clear" w:color="auto" w:fill="4F81BD"/>
      </w:tcPr>
    </w:tblStylePr>
    <w:tblStylePr w:type="lastRow">
      <w:rPr>
        <w:b/>
        <w:bCs/>
      </w:rPr>
      <w:tblPr/>
      <w:tcPr>
        <w:tcBorders>
          <w:top w:val="double" w:sz="4" w:space="0" w:color="4F81BD"/>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paragraph" w:customStyle="1" w:styleId="MoIBody">
    <w:name w:val="MoI Body"/>
    <w:rsid w:val="009B57B8"/>
    <w:pPr>
      <w:suppressAutoHyphens/>
      <w:autoSpaceDN w:val="0"/>
      <w:spacing w:before="120" w:after="120" w:line="271" w:lineRule="auto"/>
      <w:jc w:val="both"/>
      <w:textAlignment w:val="baseline"/>
    </w:pPr>
    <w:rPr>
      <w:rFonts w:ascii="Times New Roman" w:eastAsia="Calibri" w:hAnsi="Times New Roman" w:cs="Times New Roman"/>
      <w:color w:val="000000"/>
      <w:sz w:val="24"/>
      <w:lang w:eastAsia="en-US"/>
    </w:rPr>
  </w:style>
  <w:style w:type="paragraph" w:customStyle="1" w:styleId="REQTableBullet2">
    <w:name w:val="REQ Table Bullet 2"/>
    <w:rsid w:val="009B57B8"/>
    <w:pPr>
      <w:numPr>
        <w:numId w:val="19"/>
      </w:numPr>
      <w:suppressAutoHyphens/>
      <w:autoSpaceDN w:val="0"/>
      <w:spacing w:after="0" w:line="240" w:lineRule="auto"/>
      <w:textAlignment w:val="baseline"/>
    </w:pPr>
    <w:rPr>
      <w:rFonts w:ascii="Arial Narrow" w:eastAsia="Calibri" w:hAnsi="Arial Narrow" w:cs="Times New Roman"/>
      <w:sz w:val="24"/>
      <w:szCs w:val="24"/>
      <w:lang w:eastAsia="en-US"/>
    </w:rPr>
  </w:style>
  <w:style w:type="numbering" w:customStyle="1" w:styleId="LFO8">
    <w:name w:val="LFO8"/>
    <w:basedOn w:val="NoList"/>
    <w:rsid w:val="009B57B8"/>
    <w:pPr>
      <w:numPr>
        <w:numId w:val="19"/>
      </w:numPr>
    </w:pPr>
  </w:style>
  <w:style w:type="paragraph" w:customStyle="1" w:styleId="Normal1">
    <w:name w:val="Normal1"/>
    <w:basedOn w:val="Normal"/>
    <w:rsid w:val="001759CD"/>
    <w:pPr>
      <w:spacing w:before="100" w:beforeAutospacing="1" w:after="100" w:afterAutospacing="1" w:line="240" w:lineRule="auto"/>
    </w:pPr>
    <w:rPr>
      <w:rFonts w:ascii="Times New Roman" w:eastAsia="Times New Roman" w:hAnsi="Times New Roman" w:cs="Times New Roman"/>
      <w:szCs w:val="24"/>
      <w:lang w:val="en-US" w:eastAsia="en-US"/>
    </w:rPr>
  </w:style>
  <w:style w:type="character" w:customStyle="1" w:styleId="bold">
    <w:name w:val="bold"/>
    <w:basedOn w:val="DefaultParagraphFont"/>
    <w:rsid w:val="001759CD"/>
  </w:style>
  <w:style w:type="paragraph" w:customStyle="1" w:styleId="C1PlainText">
    <w:name w:val="C1 Plain Text"/>
    <w:basedOn w:val="Normal"/>
    <w:link w:val="C1PlainTextChar"/>
    <w:uiPriority w:val="99"/>
    <w:rsid w:val="00794216"/>
    <w:pPr>
      <w:overflowPunct w:val="0"/>
      <w:autoSpaceDE w:val="0"/>
      <w:autoSpaceDN w:val="0"/>
      <w:adjustRightInd w:val="0"/>
      <w:spacing w:before="120" w:after="120" w:line="240" w:lineRule="auto"/>
      <w:ind w:left="1298"/>
      <w:jc w:val="both"/>
      <w:textAlignment w:val="baseline"/>
    </w:pPr>
    <w:rPr>
      <w:rFonts w:ascii="Times New Roman" w:eastAsia="Times New Roman" w:hAnsi="Times New Roman" w:cs="Times New Roman"/>
      <w:szCs w:val="20"/>
      <w:lang w:val="en-GB" w:eastAsia="en-US"/>
    </w:rPr>
  </w:style>
  <w:style w:type="character" w:customStyle="1" w:styleId="C1PlainTextChar">
    <w:name w:val="C1 Plain Text Char"/>
    <w:link w:val="C1PlainText"/>
    <w:uiPriority w:val="99"/>
    <w:locked/>
    <w:rsid w:val="00794216"/>
    <w:rPr>
      <w:rFonts w:ascii="Times New Roman" w:eastAsia="Times New Roman" w:hAnsi="Times New Roman" w:cs="Times New Roman"/>
      <w:sz w:val="24"/>
      <w:szCs w:val="20"/>
      <w:lang w:val="en-GB" w:eastAsia="en-US"/>
    </w:rPr>
  </w:style>
  <w:style w:type="paragraph" w:customStyle="1" w:styleId="a">
    <w:name w:val="Загл. стр. Наименование на доклада"/>
    <w:basedOn w:val="Normal"/>
    <w:rsid w:val="003912F8"/>
    <w:pPr>
      <w:tabs>
        <w:tab w:val="left" w:pos="5040"/>
      </w:tabs>
      <w:suppressAutoHyphens/>
      <w:spacing w:after="240" w:line="240" w:lineRule="auto"/>
      <w:ind w:left="4500" w:hanging="900"/>
      <w:jc w:val="right"/>
    </w:pPr>
    <w:rPr>
      <w:rFonts w:ascii="Times New Roman" w:eastAsia="Times New Roman" w:hAnsi="Times New Roman" w:cs="HebarU"/>
      <w:b/>
      <w:bCs/>
      <w:snapToGrid w:val="0"/>
      <w:sz w:val="40"/>
      <w:szCs w:val="40"/>
    </w:rPr>
  </w:style>
  <w:style w:type="paragraph" w:customStyle="1" w:styleId="a0">
    <w:name w:val="Загл. стр. Име на проекта"/>
    <w:basedOn w:val="Normal"/>
    <w:rsid w:val="003912F8"/>
    <w:pPr>
      <w:tabs>
        <w:tab w:val="left" w:pos="0"/>
      </w:tabs>
      <w:suppressAutoHyphens/>
      <w:spacing w:after="240" w:line="240" w:lineRule="auto"/>
      <w:jc w:val="both"/>
    </w:pPr>
    <w:rPr>
      <w:rFonts w:ascii="Times New Roman" w:eastAsia="Times New Roman" w:hAnsi="Times New Roman" w:cs="HebarU"/>
      <w:b/>
      <w:bCs/>
      <w:smallCaps/>
      <w:snapToGrid w:val="0"/>
      <w:color w:val="808080"/>
      <w:sz w:val="40"/>
      <w:szCs w:val="40"/>
    </w:rPr>
  </w:style>
  <w:style w:type="paragraph" w:customStyle="1" w:styleId="a6">
    <w:name w:val="Загл. стр. Представен на.."/>
    <w:basedOn w:val="Normal"/>
    <w:rsid w:val="003912F8"/>
    <w:pPr>
      <w:suppressAutoHyphens/>
      <w:spacing w:after="240" w:line="240" w:lineRule="auto"/>
      <w:ind w:left="4502"/>
      <w:jc w:val="both"/>
    </w:pPr>
    <w:rPr>
      <w:rFonts w:ascii="Times New Roman" w:eastAsia="Times New Roman" w:hAnsi="Times New Roman" w:cs="HebarU"/>
      <w:b/>
      <w:bCs/>
      <w:snapToGrid w:val="0"/>
    </w:rPr>
  </w:style>
  <w:style w:type="paragraph" w:customStyle="1" w:styleId="a7">
    <w:name w:val="Загл. стр. Инфрапроект"/>
    <w:basedOn w:val="Normal"/>
    <w:rsid w:val="003912F8"/>
    <w:pPr>
      <w:suppressAutoHyphens/>
      <w:spacing w:after="0" w:line="240" w:lineRule="auto"/>
      <w:ind w:left="4502"/>
      <w:jc w:val="both"/>
    </w:pPr>
    <w:rPr>
      <w:rFonts w:ascii="Times New Roman" w:eastAsia="Times New Roman" w:hAnsi="Times New Roman" w:cs="HebarU"/>
      <w:b/>
      <w:bCs/>
      <w:snapToGrid w:val="0"/>
    </w:rPr>
  </w:style>
  <w:style w:type="paragraph" w:customStyle="1" w:styleId="a8">
    <w:name w:val="Загл. стр. Месец Година"/>
    <w:basedOn w:val="Normal"/>
    <w:rsid w:val="003912F8"/>
    <w:pPr>
      <w:suppressAutoHyphens/>
      <w:spacing w:after="240" w:line="240" w:lineRule="auto"/>
      <w:jc w:val="center"/>
    </w:pPr>
    <w:rPr>
      <w:rFonts w:ascii="Times New Roman" w:eastAsia="Times New Roman" w:hAnsi="Times New Roman" w:cs="HebarU"/>
      <w:b/>
      <w:bCs/>
      <w:snapToGrid w:val="0"/>
      <w:color w:val="808080"/>
    </w:rPr>
  </w:style>
  <w:style w:type="paragraph" w:customStyle="1" w:styleId="FOOTER0">
    <w:name w:val="Наименование на доклада FOOTER"/>
    <w:basedOn w:val="Footer"/>
    <w:rsid w:val="003912F8"/>
    <w:pPr>
      <w:pBdr>
        <w:top w:val="single" w:sz="4" w:space="1" w:color="auto"/>
      </w:pBdr>
      <w:tabs>
        <w:tab w:val="clear" w:pos="4703"/>
        <w:tab w:val="clear" w:pos="9406"/>
        <w:tab w:val="center" w:pos="4536"/>
        <w:tab w:val="right" w:pos="9072"/>
      </w:tabs>
      <w:suppressAutoHyphens/>
      <w:spacing w:before="120"/>
      <w:jc w:val="right"/>
    </w:pPr>
    <w:rPr>
      <w:rFonts w:ascii="Times New Roman" w:eastAsia="Times New Roman" w:hAnsi="Times New Roman" w:cs="HebarU"/>
      <w:i/>
      <w:iCs/>
      <w:smallCaps/>
      <w:snapToGrid w:val="0"/>
      <w:color w:val="808080"/>
      <w:sz w:val="22"/>
      <w:szCs w:val="20"/>
    </w:rPr>
  </w:style>
  <w:style w:type="character" w:customStyle="1" w:styleId="DefaultChar">
    <w:name w:val="Default Char"/>
    <w:link w:val="Default"/>
    <w:rsid w:val="003912F8"/>
    <w:rPr>
      <w:rFonts w:ascii="Arial" w:eastAsia="Times New Roman" w:hAnsi="Arial" w:cs="Arial"/>
      <w:color w:val="000000"/>
      <w:sz w:val="24"/>
      <w:szCs w:val="24"/>
      <w:lang w:val="en-US" w:eastAsia="en-US"/>
    </w:rPr>
  </w:style>
  <w:style w:type="character" w:customStyle="1" w:styleId="11">
    <w:name w:val="Неразрешено споменаване1"/>
    <w:basedOn w:val="DefaultParagraphFont"/>
    <w:uiPriority w:val="99"/>
    <w:semiHidden/>
    <w:unhideWhenUsed/>
    <w:rsid w:val="00FD6363"/>
    <w:rPr>
      <w:color w:val="605E5C"/>
      <w:shd w:val="clear" w:color="auto" w:fill="E1DFDD"/>
    </w:rPr>
  </w:style>
  <w:style w:type="paragraph" w:customStyle="1" w:styleId="12">
    <w:name w:val="Нормален1"/>
    <w:basedOn w:val="Normal"/>
    <w:rsid w:val="00FD6363"/>
    <w:pPr>
      <w:spacing w:before="100" w:beforeAutospacing="1" w:after="100" w:afterAutospacing="1" w:line="240" w:lineRule="auto"/>
    </w:pPr>
    <w:rPr>
      <w:rFonts w:ascii="Times New Roman" w:eastAsia="Times New Roman" w:hAnsi="Times New Roman" w:cs="Times New Roman"/>
      <w:szCs w:val="24"/>
      <w:lang w:val="en-US" w:eastAsia="en-US"/>
    </w:rPr>
  </w:style>
  <w:style w:type="character" w:customStyle="1" w:styleId="2">
    <w:name w:val="Неразрешено споменаване2"/>
    <w:basedOn w:val="DefaultParagraphFont"/>
    <w:uiPriority w:val="99"/>
    <w:semiHidden/>
    <w:unhideWhenUsed/>
    <w:rsid w:val="00F75F06"/>
    <w:rPr>
      <w:color w:val="605E5C"/>
      <w:shd w:val="clear" w:color="auto" w:fill="E1DFDD"/>
    </w:rPr>
  </w:style>
  <w:style w:type="character" w:customStyle="1" w:styleId="3">
    <w:name w:val="Неразрешено споменаване3"/>
    <w:basedOn w:val="DefaultParagraphFont"/>
    <w:uiPriority w:val="99"/>
    <w:semiHidden/>
    <w:unhideWhenUsed/>
    <w:rsid w:val="000102B0"/>
    <w:rPr>
      <w:color w:val="605E5C"/>
      <w:shd w:val="clear" w:color="auto" w:fill="E1DFDD"/>
    </w:rPr>
  </w:style>
  <w:style w:type="paragraph" w:styleId="Revision">
    <w:name w:val="Revision"/>
    <w:hidden/>
    <w:uiPriority w:val="99"/>
    <w:semiHidden/>
    <w:rsid w:val="00962949"/>
    <w:pPr>
      <w:spacing w:after="0" w:line="240" w:lineRule="auto"/>
    </w:pPr>
    <w:rPr>
      <w:rFonts w:ascii="Arial" w:hAnsi="Arial"/>
      <w:sz w:val="24"/>
    </w:rPr>
  </w:style>
  <w:style w:type="character" w:customStyle="1" w:styleId="4">
    <w:name w:val="Неразрешено споменаване4"/>
    <w:basedOn w:val="DefaultParagraphFont"/>
    <w:uiPriority w:val="99"/>
    <w:semiHidden/>
    <w:unhideWhenUsed/>
    <w:rsid w:val="005D64DE"/>
    <w:rPr>
      <w:color w:val="605E5C"/>
      <w:shd w:val="clear" w:color="auto" w:fill="E1DFDD"/>
    </w:rPr>
  </w:style>
  <w:style w:type="character" w:customStyle="1" w:styleId="5">
    <w:name w:val="Неразрешено споменаване5"/>
    <w:basedOn w:val="DefaultParagraphFont"/>
    <w:uiPriority w:val="99"/>
    <w:semiHidden/>
    <w:unhideWhenUsed/>
    <w:rsid w:val="001F3DEF"/>
    <w:rPr>
      <w:color w:val="605E5C"/>
      <w:shd w:val="clear" w:color="auto" w:fill="E1DFDD"/>
    </w:rPr>
  </w:style>
  <w:style w:type="character" w:customStyle="1" w:styleId="UnresolvedMention2">
    <w:name w:val="Unresolved Mention2"/>
    <w:basedOn w:val="DefaultParagraphFont"/>
    <w:uiPriority w:val="99"/>
    <w:semiHidden/>
    <w:unhideWhenUsed/>
    <w:rsid w:val="00AF7E1D"/>
    <w:rPr>
      <w:color w:val="605E5C"/>
      <w:shd w:val="clear" w:color="auto" w:fill="E1DFDD"/>
    </w:rPr>
  </w:style>
  <w:style w:type="character" w:customStyle="1" w:styleId="ListParagraphChar">
    <w:name w:val="List Paragraph Char"/>
    <w:aliases w:val="Normal List Char,Endnote Char,Indent Char"/>
    <w:link w:val="ListParagraph"/>
    <w:uiPriority w:val="1"/>
    <w:locked/>
    <w:rsid w:val="00890AC8"/>
    <w:rPr>
      <w:rFonts w:ascii="Calibri" w:eastAsia="Times New Roman" w:hAnsi="Calibri" w:cs="Times New Roman"/>
      <w:sz w:val="24"/>
      <w:lang w:eastAsia="zh-CN"/>
    </w:rPr>
  </w:style>
  <w:style w:type="table" w:customStyle="1" w:styleId="LightList-Accent111">
    <w:name w:val="Light List - Accent 111"/>
    <w:basedOn w:val="TableNormal"/>
    <w:uiPriority w:val="61"/>
    <w:rsid w:val="000E443E"/>
    <w:pPr>
      <w:spacing w:before="60" w:after="60" w:line="259" w:lineRule="auto"/>
    </w:pPr>
    <w:rPr>
      <w:rFonts w:eastAsia="Times New Roman"/>
      <w:lang w:eastAsia="en-US"/>
    </w:rPr>
    <w:tblPr>
      <w:tblStyleRowBandSize w:val="1"/>
      <w:tblStyleColBandSize w:val="1"/>
      <w:tblBorders>
        <w:top w:val="single" w:sz="8" w:space="0" w:color="F0A22E"/>
        <w:left w:val="single" w:sz="8" w:space="0" w:color="F0A22E"/>
        <w:bottom w:val="single" w:sz="8" w:space="0" w:color="F0A22E"/>
        <w:right w:val="single" w:sz="8" w:space="0" w:color="F0A22E"/>
      </w:tblBorders>
    </w:tblPr>
    <w:tblStylePr w:type="firstRow">
      <w:pPr>
        <w:spacing w:before="0" w:after="0" w:line="240" w:lineRule="auto"/>
      </w:pPr>
      <w:rPr>
        <w:b/>
        <w:bCs/>
        <w:color w:val="FFFFFF"/>
      </w:rPr>
      <w:tblPr/>
      <w:tcPr>
        <w:shd w:val="clear" w:color="auto" w:fill="F0A22E"/>
      </w:tcPr>
    </w:tblStylePr>
    <w:tblStylePr w:type="lastRow">
      <w:pPr>
        <w:spacing w:before="0" w:after="0" w:line="240" w:lineRule="auto"/>
      </w:pPr>
      <w:rPr>
        <w:b/>
        <w:bCs/>
      </w:rPr>
      <w:tblPr/>
      <w:tcPr>
        <w:tcBorders>
          <w:top w:val="double" w:sz="6" w:space="0" w:color="F0A22E"/>
          <w:left w:val="single" w:sz="8" w:space="0" w:color="F0A22E"/>
          <w:bottom w:val="single" w:sz="8" w:space="0" w:color="F0A22E"/>
          <w:right w:val="single" w:sz="8" w:space="0" w:color="F0A22E"/>
        </w:tcBorders>
      </w:tcPr>
    </w:tblStylePr>
    <w:tblStylePr w:type="firstCol">
      <w:rPr>
        <w:b/>
        <w:bCs/>
      </w:rPr>
    </w:tblStylePr>
    <w:tblStylePr w:type="lastCol">
      <w:rPr>
        <w:b/>
        <w:bCs/>
      </w:rPr>
    </w:tblStylePr>
    <w:tblStylePr w:type="band1Vert">
      <w:tblPr/>
      <w:tcPr>
        <w:tcBorders>
          <w:top w:val="single" w:sz="8" w:space="0" w:color="F0A22E"/>
          <w:left w:val="single" w:sz="8" w:space="0" w:color="F0A22E"/>
          <w:bottom w:val="single" w:sz="8" w:space="0" w:color="F0A22E"/>
          <w:right w:val="single" w:sz="8" w:space="0" w:color="F0A22E"/>
        </w:tcBorders>
      </w:tcPr>
    </w:tblStylePr>
    <w:tblStylePr w:type="band1Horz">
      <w:tblPr/>
      <w:tcPr>
        <w:tcBorders>
          <w:top w:val="single" w:sz="8" w:space="0" w:color="F0A22E"/>
          <w:left w:val="single" w:sz="8" w:space="0" w:color="F0A22E"/>
          <w:bottom w:val="single" w:sz="8" w:space="0" w:color="F0A22E"/>
          <w:right w:val="single" w:sz="8" w:space="0" w:color="F0A22E"/>
        </w:tcBorders>
      </w:tcPr>
    </w:tblStylePr>
  </w:style>
  <w:style w:type="table" w:customStyle="1" w:styleId="411">
    <w:name w:val="Таблица с мрежа 4 – акцентиране 11"/>
    <w:basedOn w:val="TableNormal"/>
    <w:next w:val="GridTable4-Accent1"/>
    <w:uiPriority w:val="49"/>
    <w:rsid w:val="000E443E"/>
    <w:pPr>
      <w:spacing w:after="0" w:line="240" w:lineRule="auto"/>
    </w:pPr>
    <w:rPr>
      <w:rFonts w:ascii="Calibri" w:eastAsia="Times New Roman" w:hAnsi="Calibri" w:cs="Times New Roman"/>
      <w:sz w:val="20"/>
      <w:szCs w:val="20"/>
    </w:rPr>
    <w:tblPr>
      <w:tblStyleRowBandSize w:val="1"/>
      <w:tblStyleColBandSize w:val="1"/>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Pr>
    <w:tblStylePr w:type="firstRow">
      <w:rPr>
        <w:b/>
        <w:bCs/>
        <w:color w:val="FFFFFF"/>
      </w:rPr>
      <w:tblPr/>
      <w:tcPr>
        <w:tcBorders>
          <w:top w:val="single" w:sz="4" w:space="0" w:color="4F81BD"/>
          <w:left w:val="single" w:sz="4" w:space="0" w:color="4F81BD"/>
          <w:bottom w:val="single" w:sz="4" w:space="0" w:color="4F81BD"/>
          <w:right w:val="single" w:sz="4" w:space="0" w:color="4F81BD"/>
          <w:insideH w:val="nil"/>
          <w:insideV w:val="nil"/>
        </w:tcBorders>
        <w:shd w:val="clear" w:color="auto" w:fill="4F81BD"/>
      </w:tcPr>
    </w:tblStylePr>
    <w:tblStylePr w:type="lastRow">
      <w:rPr>
        <w:b/>
        <w:bCs/>
      </w:rPr>
      <w:tblPr/>
      <w:tcPr>
        <w:tcBorders>
          <w:top w:val="double" w:sz="4" w:space="0" w:color="4F81BD"/>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4110">
    <w:name w:val="Таблица със списък 4 – акцентиране 11"/>
    <w:basedOn w:val="TableNormal"/>
    <w:next w:val="ListTable4-Accent1"/>
    <w:uiPriority w:val="49"/>
    <w:rsid w:val="000E443E"/>
    <w:pPr>
      <w:spacing w:after="0" w:line="240" w:lineRule="auto"/>
    </w:pPr>
    <w:rPr>
      <w:rFonts w:ascii="Calibri" w:eastAsia="Times New Roman" w:hAnsi="Calibri" w:cs="Times New Roman"/>
      <w:sz w:val="20"/>
      <w:szCs w:val="20"/>
    </w:rPr>
    <w:tblPr>
      <w:tblStyleRowBandSize w:val="1"/>
      <w:tblStyleColBandSize w:val="1"/>
      <w:tblBorders>
        <w:top w:val="single" w:sz="4" w:space="0" w:color="95B3D7"/>
        <w:left w:val="single" w:sz="4" w:space="0" w:color="95B3D7"/>
        <w:bottom w:val="single" w:sz="4" w:space="0" w:color="95B3D7"/>
        <w:right w:val="single" w:sz="4" w:space="0" w:color="95B3D7"/>
        <w:insideH w:val="single" w:sz="4" w:space="0" w:color="95B3D7"/>
      </w:tblBorders>
    </w:tblPr>
    <w:tblStylePr w:type="firstRow">
      <w:rPr>
        <w:b/>
        <w:bCs/>
        <w:color w:val="FFFFFF"/>
      </w:rPr>
      <w:tblPr/>
      <w:tcPr>
        <w:tcBorders>
          <w:top w:val="single" w:sz="4" w:space="0" w:color="4F81BD"/>
          <w:left w:val="single" w:sz="4" w:space="0" w:color="4F81BD"/>
          <w:bottom w:val="single" w:sz="4" w:space="0" w:color="4F81BD"/>
          <w:right w:val="single" w:sz="4" w:space="0" w:color="4F81BD"/>
          <w:insideH w:val="nil"/>
        </w:tcBorders>
        <w:shd w:val="clear" w:color="auto" w:fill="4F81BD"/>
      </w:tcPr>
    </w:tblStylePr>
    <w:tblStylePr w:type="lastRow">
      <w:rPr>
        <w:b/>
        <w:bCs/>
      </w:rPr>
      <w:tblPr/>
      <w:tcPr>
        <w:tcBorders>
          <w:top w:val="double" w:sz="4" w:space="0" w:color="95B3D7"/>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511">
    <w:name w:val="Таблица с мрежа 5 тъмна – акцентиране 11"/>
    <w:basedOn w:val="TableNormal"/>
    <w:next w:val="GridTable5Dark-Accent1"/>
    <w:uiPriority w:val="50"/>
    <w:rsid w:val="000E443E"/>
    <w:pPr>
      <w:spacing w:after="0" w:line="240" w:lineRule="auto"/>
    </w:pPr>
    <w:rPr>
      <w:rFonts w:ascii="Calibri" w:eastAsia="Times New Roman" w:hAnsi="Calibri" w:cs="Times New Roman"/>
      <w:sz w:val="20"/>
      <w:szCs w:val="20"/>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BE5F1"/>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F81BD"/>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F81BD"/>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F81BD"/>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F81BD"/>
      </w:tcPr>
    </w:tblStylePr>
    <w:tblStylePr w:type="band1Vert">
      <w:tblPr/>
      <w:tcPr>
        <w:shd w:val="clear" w:color="auto" w:fill="B8CCE4"/>
      </w:tcPr>
    </w:tblStylePr>
    <w:tblStylePr w:type="band1Horz">
      <w:tblPr/>
      <w:tcPr>
        <w:shd w:val="clear" w:color="auto" w:fill="B8CCE4"/>
      </w:tcPr>
    </w:tblStylePr>
  </w:style>
  <w:style w:type="table" w:styleId="GridTable4-Accent1">
    <w:name w:val="Grid Table 4 Accent 1"/>
    <w:basedOn w:val="TableNormal"/>
    <w:uiPriority w:val="49"/>
    <w:rsid w:val="000E443E"/>
    <w:pPr>
      <w:spacing w:after="0" w:line="240" w:lineRule="auto"/>
    </w:p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ListTable4-Accent1">
    <w:name w:val="List Table 4 Accent 1"/>
    <w:basedOn w:val="TableNormal"/>
    <w:uiPriority w:val="49"/>
    <w:rsid w:val="000E443E"/>
    <w:pPr>
      <w:spacing w:after="0" w:line="240" w:lineRule="auto"/>
    </w:p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tcBorders>
        <w:shd w:val="clear" w:color="auto" w:fill="4F81BD" w:themeFill="accent1"/>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GridTable5Dark-Accent1">
    <w:name w:val="Grid Table 5 Dark Accent 1"/>
    <w:basedOn w:val="TableNormal"/>
    <w:uiPriority w:val="50"/>
    <w:rsid w:val="000E443E"/>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893559">
      <w:bodyDiv w:val="1"/>
      <w:marLeft w:val="0"/>
      <w:marRight w:val="0"/>
      <w:marTop w:val="0"/>
      <w:marBottom w:val="0"/>
      <w:divBdr>
        <w:top w:val="none" w:sz="0" w:space="0" w:color="auto"/>
        <w:left w:val="none" w:sz="0" w:space="0" w:color="auto"/>
        <w:bottom w:val="none" w:sz="0" w:space="0" w:color="auto"/>
        <w:right w:val="none" w:sz="0" w:space="0" w:color="auto"/>
      </w:divBdr>
    </w:div>
    <w:div w:id="26561716">
      <w:bodyDiv w:val="1"/>
      <w:marLeft w:val="0"/>
      <w:marRight w:val="0"/>
      <w:marTop w:val="0"/>
      <w:marBottom w:val="0"/>
      <w:divBdr>
        <w:top w:val="none" w:sz="0" w:space="0" w:color="auto"/>
        <w:left w:val="none" w:sz="0" w:space="0" w:color="auto"/>
        <w:bottom w:val="none" w:sz="0" w:space="0" w:color="auto"/>
        <w:right w:val="none" w:sz="0" w:space="0" w:color="auto"/>
      </w:divBdr>
    </w:div>
    <w:div w:id="28921882">
      <w:bodyDiv w:val="1"/>
      <w:marLeft w:val="0"/>
      <w:marRight w:val="0"/>
      <w:marTop w:val="0"/>
      <w:marBottom w:val="0"/>
      <w:divBdr>
        <w:top w:val="none" w:sz="0" w:space="0" w:color="auto"/>
        <w:left w:val="none" w:sz="0" w:space="0" w:color="auto"/>
        <w:bottom w:val="none" w:sz="0" w:space="0" w:color="auto"/>
        <w:right w:val="none" w:sz="0" w:space="0" w:color="auto"/>
      </w:divBdr>
    </w:div>
    <w:div w:id="30540767">
      <w:bodyDiv w:val="1"/>
      <w:marLeft w:val="0"/>
      <w:marRight w:val="0"/>
      <w:marTop w:val="0"/>
      <w:marBottom w:val="0"/>
      <w:divBdr>
        <w:top w:val="none" w:sz="0" w:space="0" w:color="auto"/>
        <w:left w:val="none" w:sz="0" w:space="0" w:color="auto"/>
        <w:bottom w:val="none" w:sz="0" w:space="0" w:color="auto"/>
        <w:right w:val="none" w:sz="0" w:space="0" w:color="auto"/>
      </w:divBdr>
    </w:div>
    <w:div w:id="38630013">
      <w:bodyDiv w:val="1"/>
      <w:marLeft w:val="0"/>
      <w:marRight w:val="0"/>
      <w:marTop w:val="0"/>
      <w:marBottom w:val="0"/>
      <w:divBdr>
        <w:top w:val="none" w:sz="0" w:space="0" w:color="auto"/>
        <w:left w:val="none" w:sz="0" w:space="0" w:color="auto"/>
        <w:bottom w:val="none" w:sz="0" w:space="0" w:color="auto"/>
        <w:right w:val="none" w:sz="0" w:space="0" w:color="auto"/>
      </w:divBdr>
    </w:div>
    <w:div w:id="57095887">
      <w:bodyDiv w:val="1"/>
      <w:marLeft w:val="0"/>
      <w:marRight w:val="0"/>
      <w:marTop w:val="0"/>
      <w:marBottom w:val="0"/>
      <w:divBdr>
        <w:top w:val="none" w:sz="0" w:space="0" w:color="auto"/>
        <w:left w:val="none" w:sz="0" w:space="0" w:color="auto"/>
        <w:bottom w:val="none" w:sz="0" w:space="0" w:color="auto"/>
        <w:right w:val="none" w:sz="0" w:space="0" w:color="auto"/>
      </w:divBdr>
    </w:div>
    <w:div w:id="78527961">
      <w:bodyDiv w:val="1"/>
      <w:marLeft w:val="0"/>
      <w:marRight w:val="0"/>
      <w:marTop w:val="0"/>
      <w:marBottom w:val="0"/>
      <w:divBdr>
        <w:top w:val="none" w:sz="0" w:space="0" w:color="auto"/>
        <w:left w:val="none" w:sz="0" w:space="0" w:color="auto"/>
        <w:bottom w:val="none" w:sz="0" w:space="0" w:color="auto"/>
        <w:right w:val="none" w:sz="0" w:space="0" w:color="auto"/>
      </w:divBdr>
    </w:div>
    <w:div w:id="130178113">
      <w:bodyDiv w:val="1"/>
      <w:marLeft w:val="0"/>
      <w:marRight w:val="0"/>
      <w:marTop w:val="0"/>
      <w:marBottom w:val="0"/>
      <w:divBdr>
        <w:top w:val="none" w:sz="0" w:space="0" w:color="auto"/>
        <w:left w:val="none" w:sz="0" w:space="0" w:color="auto"/>
        <w:bottom w:val="none" w:sz="0" w:space="0" w:color="auto"/>
        <w:right w:val="none" w:sz="0" w:space="0" w:color="auto"/>
      </w:divBdr>
    </w:div>
    <w:div w:id="130446801">
      <w:bodyDiv w:val="1"/>
      <w:marLeft w:val="0"/>
      <w:marRight w:val="0"/>
      <w:marTop w:val="0"/>
      <w:marBottom w:val="0"/>
      <w:divBdr>
        <w:top w:val="none" w:sz="0" w:space="0" w:color="auto"/>
        <w:left w:val="none" w:sz="0" w:space="0" w:color="auto"/>
        <w:bottom w:val="none" w:sz="0" w:space="0" w:color="auto"/>
        <w:right w:val="none" w:sz="0" w:space="0" w:color="auto"/>
      </w:divBdr>
    </w:div>
    <w:div w:id="137764194">
      <w:bodyDiv w:val="1"/>
      <w:marLeft w:val="0"/>
      <w:marRight w:val="0"/>
      <w:marTop w:val="0"/>
      <w:marBottom w:val="0"/>
      <w:divBdr>
        <w:top w:val="none" w:sz="0" w:space="0" w:color="auto"/>
        <w:left w:val="none" w:sz="0" w:space="0" w:color="auto"/>
        <w:bottom w:val="none" w:sz="0" w:space="0" w:color="auto"/>
        <w:right w:val="none" w:sz="0" w:space="0" w:color="auto"/>
      </w:divBdr>
    </w:div>
    <w:div w:id="185683930">
      <w:bodyDiv w:val="1"/>
      <w:marLeft w:val="0"/>
      <w:marRight w:val="0"/>
      <w:marTop w:val="0"/>
      <w:marBottom w:val="0"/>
      <w:divBdr>
        <w:top w:val="none" w:sz="0" w:space="0" w:color="auto"/>
        <w:left w:val="none" w:sz="0" w:space="0" w:color="auto"/>
        <w:bottom w:val="none" w:sz="0" w:space="0" w:color="auto"/>
        <w:right w:val="none" w:sz="0" w:space="0" w:color="auto"/>
      </w:divBdr>
    </w:div>
    <w:div w:id="186214776">
      <w:bodyDiv w:val="1"/>
      <w:marLeft w:val="0"/>
      <w:marRight w:val="0"/>
      <w:marTop w:val="0"/>
      <w:marBottom w:val="0"/>
      <w:divBdr>
        <w:top w:val="none" w:sz="0" w:space="0" w:color="auto"/>
        <w:left w:val="none" w:sz="0" w:space="0" w:color="auto"/>
        <w:bottom w:val="none" w:sz="0" w:space="0" w:color="auto"/>
        <w:right w:val="none" w:sz="0" w:space="0" w:color="auto"/>
      </w:divBdr>
    </w:div>
    <w:div w:id="187455837">
      <w:bodyDiv w:val="1"/>
      <w:marLeft w:val="0"/>
      <w:marRight w:val="0"/>
      <w:marTop w:val="0"/>
      <w:marBottom w:val="0"/>
      <w:divBdr>
        <w:top w:val="none" w:sz="0" w:space="0" w:color="auto"/>
        <w:left w:val="none" w:sz="0" w:space="0" w:color="auto"/>
        <w:bottom w:val="none" w:sz="0" w:space="0" w:color="auto"/>
        <w:right w:val="none" w:sz="0" w:space="0" w:color="auto"/>
      </w:divBdr>
    </w:div>
    <w:div w:id="216362083">
      <w:bodyDiv w:val="1"/>
      <w:marLeft w:val="0"/>
      <w:marRight w:val="0"/>
      <w:marTop w:val="0"/>
      <w:marBottom w:val="0"/>
      <w:divBdr>
        <w:top w:val="none" w:sz="0" w:space="0" w:color="auto"/>
        <w:left w:val="none" w:sz="0" w:space="0" w:color="auto"/>
        <w:bottom w:val="none" w:sz="0" w:space="0" w:color="auto"/>
        <w:right w:val="none" w:sz="0" w:space="0" w:color="auto"/>
      </w:divBdr>
    </w:div>
    <w:div w:id="267008772">
      <w:bodyDiv w:val="1"/>
      <w:marLeft w:val="0"/>
      <w:marRight w:val="0"/>
      <w:marTop w:val="0"/>
      <w:marBottom w:val="0"/>
      <w:divBdr>
        <w:top w:val="none" w:sz="0" w:space="0" w:color="auto"/>
        <w:left w:val="none" w:sz="0" w:space="0" w:color="auto"/>
        <w:bottom w:val="none" w:sz="0" w:space="0" w:color="auto"/>
        <w:right w:val="none" w:sz="0" w:space="0" w:color="auto"/>
      </w:divBdr>
    </w:div>
    <w:div w:id="300230230">
      <w:bodyDiv w:val="1"/>
      <w:marLeft w:val="0"/>
      <w:marRight w:val="0"/>
      <w:marTop w:val="0"/>
      <w:marBottom w:val="0"/>
      <w:divBdr>
        <w:top w:val="none" w:sz="0" w:space="0" w:color="auto"/>
        <w:left w:val="none" w:sz="0" w:space="0" w:color="auto"/>
        <w:bottom w:val="none" w:sz="0" w:space="0" w:color="auto"/>
        <w:right w:val="none" w:sz="0" w:space="0" w:color="auto"/>
      </w:divBdr>
    </w:div>
    <w:div w:id="309943528">
      <w:bodyDiv w:val="1"/>
      <w:marLeft w:val="0"/>
      <w:marRight w:val="0"/>
      <w:marTop w:val="0"/>
      <w:marBottom w:val="0"/>
      <w:divBdr>
        <w:top w:val="none" w:sz="0" w:space="0" w:color="auto"/>
        <w:left w:val="none" w:sz="0" w:space="0" w:color="auto"/>
        <w:bottom w:val="none" w:sz="0" w:space="0" w:color="auto"/>
        <w:right w:val="none" w:sz="0" w:space="0" w:color="auto"/>
      </w:divBdr>
    </w:div>
    <w:div w:id="317880468">
      <w:bodyDiv w:val="1"/>
      <w:marLeft w:val="0"/>
      <w:marRight w:val="0"/>
      <w:marTop w:val="0"/>
      <w:marBottom w:val="0"/>
      <w:divBdr>
        <w:top w:val="none" w:sz="0" w:space="0" w:color="auto"/>
        <w:left w:val="none" w:sz="0" w:space="0" w:color="auto"/>
        <w:bottom w:val="none" w:sz="0" w:space="0" w:color="auto"/>
        <w:right w:val="none" w:sz="0" w:space="0" w:color="auto"/>
      </w:divBdr>
    </w:div>
    <w:div w:id="348675629">
      <w:bodyDiv w:val="1"/>
      <w:marLeft w:val="0"/>
      <w:marRight w:val="0"/>
      <w:marTop w:val="0"/>
      <w:marBottom w:val="0"/>
      <w:divBdr>
        <w:top w:val="none" w:sz="0" w:space="0" w:color="auto"/>
        <w:left w:val="none" w:sz="0" w:space="0" w:color="auto"/>
        <w:bottom w:val="none" w:sz="0" w:space="0" w:color="auto"/>
        <w:right w:val="none" w:sz="0" w:space="0" w:color="auto"/>
      </w:divBdr>
    </w:div>
    <w:div w:id="498810145">
      <w:bodyDiv w:val="1"/>
      <w:marLeft w:val="0"/>
      <w:marRight w:val="0"/>
      <w:marTop w:val="0"/>
      <w:marBottom w:val="0"/>
      <w:divBdr>
        <w:top w:val="none" w:sz="0" w:space="0" w:color="auto"/>
        <w:left w:val="none" w:sz="0" w:space="0" w:color="auto"/>
        <w:bottom w:val="none" w:sz="0" w:space="0" w:color="auto"/>
        <w:right w:val="none" w:sz="0" w:space="0" w:color="auto"/>
      </w:divBdr>
    </w:div>
    <w:div w:id="538279612">
      <w:bodyDiv w:val="1"/>
      <w:marLeft w:val="0"/>
      <w:marRight w:val="0"/>
      <w:marTop w:val="0"/>
      <w:marBottom w:val="0"/>
      <w:divBdr>
        <w:top w:val="none" w:sz="0" w:space="0" w:color="auto"/>
        <w:left w:val="none" w:sz="0" w:space="0" w:color="auto"/>
        <w:bottom w:val="none" w:sz="0" w:space="0" w:color="auto"/>
        <w:right w:val="none" w:sz="0" w:space="0" w:color="auto"/>
      </w:divBdr>
    </w:div>
    <w:div w:id="546915462">
      <w:bodyDiv w:val="1"/>
      <w:marLeft w:val="0"/>
      <w:marRight w:val="0"/>
      <w:marTop w:val="0"/>
      <w:marBottom w:val="0"/>
      <w:divBdr>
        <w:top w:val="none" w:sz="0" w:space="0" w:color="auto"/>
        <w:left w:val="none" w:sz="0" w:space="0" w:color="auto"/>
        <w:bottom w:val="none" w:sz="0" w:space="0" w:color="auto"/>
        <w:right w:val="none" w:sz="0" w:space="0" w:color="auto"/>
      </w:divBdr>
    </w:div>
    <w:div w:id="571309060">
      <w:bodyDiv w:val="1"/>
      <w:marLeft w:val="0"/>
      <w:marRight w:val="0"/>
      <w:marTop w:val="0"/>
      <w:marBottom w:val="0"/>
      <w:divBdr>
        <w:top w:val="none" w:sz="0" w:space="0" w:color="auto"/>
        <w:left w:val="none" w:sz="0" w:space="0" w:color="auto"/>
        <w:bottom w:val="none" w:sz="0" w:space="0" w:color="auto"/>
        <w:right w:val="none" w:sz="0" w:space="0" w:color="auto"/>
      </w:divBdr>
    </w:div>
    <w:div w:id="604381273">
      <w:bodyDiv w:val="1"/>
      <w:marLeft w:val="0"/>
      <w:marRight w:val="0"/>
      <w:marTop w:val="0"/>
      <w:marBottom w:val="0"/>
      <w:divBdr>
        <w:top w:val="none" w:sz="0" w:space="0" w:color="auto"/>
        <w:left w:val="none" w:sz="0" w:space="0" w:color="auto"/>
        <w:bottom w:val="none" w:sz="0" w:space="0" w:color="auto"/>
        <w:right w:val="none" w:sz="0" w:space="0" w:color="auto"/>
      </w:divBdr>
    </w:div>
    <w:div w:id="620115470">
      <w:bodyDiv w:val="1"/>
      <w:marLeft w:val="0"/>
      <w:marRight w:val="0"/>
      <w:marTop w:val="0"/>
      <w:marBottom w:val="0"/>
      <w:divBdr>
        <w:top w:val="none" w:sz="0" w:space="0" w:color="auto"/>
        <w:left w:val="none" w:sz="0" w:space="0" w:color="auto"/>
        <w:bottom w:val="none" w:sz="0" w:space="0" w:color="auto"/>
        <w:right w:val="none" w:sz="0" w:space="0" w:color="auto"/>
      </w:divBdr>
    </w:div>
    <w:div w:id="629020273">
      <w:bodyDiv w:val="1"/>
      <w:marLeft w:val="0"/>
      <w:marRight w:val="0"/>
      <w:marTop w:val="0"/>
      <w:marBottom w:val="0"/>
      <w:divBdr>
        <w:top w:val="none" w:sz="0" w:space="0" w:color="auto"/>
        <w:left w:val="none" w:sz="0" w:space="0" w:color="auto"/>
        <w:bottom w:val="none" w:sz="0" w:space="0" w:color="auto"/>
        <w:right w:val="none" w:sz="0" w:space="0" w:color="auto"/>
      </w:divBdr>
    </w:div>
    <w:div w:id="667558367">
      <w:bodyDiv w:val="1"/>
      <w:marLeft w:val="0"/>
      <w:marRight w:val="0"/>
      <w:marTop w:val="0"/>
      <w:marBottom w:val="0"/>
      <w:divBdr>
        <w:top w:val="none" w:sz="0" w:space="0" w:color="auto"/>
        <w:left w:val="none" w:sz="0" w:space="0" w:color="auto"/>
        <w:bottom w:val="none" w:sz="0" w:space="0" w:color="auto"/>
        <w:right w:val="none" w:sz="0" w:space="0" w:color="auto"/>
      </w:divBdr>
    </w:div>
    <w:div w:id="688214630">
      <w:bodyDiv w:val="1"/>
      <w:marLeft w:val="0"/>
      <w:marRight w:val="0"/>
      <w:marTop w:val="0"/>
      <w:marBottom w:val="0"/>
      <w:divBdr>
        <w:top w:val="none" w:sz="0" w:space="0" w:color="auto"/>
        <w:left w:val="none" w:sz="0" w:space="0" w:color="auto"/>
        <w:bottom w:val="none" w:sz="0" w:space="0" w:color="auto"/>
        <w:right w:val="none" w:sz="0" w:space="0" w:color="auto"/>
      </w:divBdr>
    </w:div>
    <w:div w:id="702172324">
      <w:bodyDiv w:val="1"/>
      <w:marLeft w:val="0"/>
      <w:marRight w:val="0"/>
      <w:marTop w:val="0"/>
      <w:marBottom w:val="0"/>
      <w:divBdr>
        <w:top w:val="none" w:sz="0" w:space="0" w:color="auto"/>
        <w:left w:val="none" w:sz="0" w:space="0" w:color="auto"/>
        <w:bottom w:val="none" w:sz="0" w:space="0" w:color="auto"/>
        <w:right w:val="none" w:sz="0" w:space="0" w:color="auto"/>
      </w:divBdr>
    </w:div>
    <w:div w:id="715348671">
      <w:bodyDiv w:val="1"/>
      <w:marLeft w:val="0"/>
      <w:marRight w:val="0"/>
      <w:marTop w:val="0"/>
      <w:marBottom w:val="0"/>
      <w:divBdr>
        <w:top w:val="none" w:sz="0" w:space="0" w:color="auto"/>
        <w:left w:val="none" w:sz="0" w:space="0" w:color="auto"/>
        <w:bottom w:val="none" w:sz="0" w:space="0" w:color="auto"/>
        <w:right w:val="none" w:sz="0" w:space="0" w:color="auto"/>
      </w:divBdr>
    </w:div>
    <w:div w:id="746651960">
      <w:bodyDiv w:val="1"/>
      <w:marLeft w:val="0"/>
      <w:marRight w:val="0"/>
      <w:marTop w:val="0"/>
      <w:marBottom w:val="0"/>
      <w:divBdr>
        <w:top w:val="none" w:sz="0" w:space="0" w:color="auto"/>
        <w:left w:val="none" w:sz="0" w:space="0" w:color="auto"/>
        <w:bottom w:val="none" w:sz="0" w:space="0" w:color="auto"/>
        <w:right w:val="none" w:sz="0" w:space="0" w:color="auto"/>
      </w:divBdr>
    </w:div>
    <w:div w:id="795954152">
      <w:bodyDiv w:val="1"/>
      <w:marLeft w:val="0"/>
      <w:marRight w:val="0"/>
      <w:marTop w:val="0"/>
      <w:marBottom w:val="0"/>
      <w:divBdr>
        <w:top w:val="none" w:sz="0" w:space="0" w:color="auto"/>
        <w:left w:val="none" w:sz="0" w:space="0" w:color="auto"/>
        <w:bottom w:val="none" w:sz="0" w:space="0" w:color="auto"/>
        <w:right w:val="none" w:sz="0" w:space="0" w:color="auto"/>
      </w:divBdr>
    </w:div>
    <w:div w:id="801851160">
      <w:bodyDiv w:val="1"/>
      <w:marLeft w:val="0"/>
      <w:marRight w:val="0"/>
      <w:marTop w:val="0"/>
      <w:marBottom w:val="0"/>
      <w:divBdr>
        <w:top w:val="none" w:sz="0" w:space="0" w:color="auto"/>
        <w:left w:val="none" w:sz="0" w:space="0" w:color="auto"/>
        <w:bottom w:val="none" w:sz="0" w:space="0" w:color="auto"/>
        <w:right w:val="none" w:sz="0" w:space="0" w:color="auto"/>
      </w:divBdr>
    </w:div>
    <w:div w:id="803693172">
      <w:bodyDiv w:val="1"/>
      <w:marLeft w:val="0"/>
      <w:marRight w:val="0"/>
      <w:marTop w:val="0"/>
      <w:marBottom w:val="0"/>
      <w:divBdr>
        <w:top w:val="none" w:sz="0" w:space="0" w:color="auto"/>
        <w:left w:val="none" w:sz="0" w:space="0" w:color="auto"/>
        <w:bottom w:val="none" w:sz="0" w:space="0" w:color="auto"/>
        <w:right w:val="none" w:sz="0" w:space="0" w:color="auto"/>
      </w:divBdr>
    </w:div>
    <w:div w:id="815532076">
      <w:bodyDiv w:val="1"/>
      <w:marLeft w:val="0"/>
      <w:marRight w:val="0"/>
      <w:marTop w:val="0"/>
      <w:marBottom w:val="0"/>
      <w:divBdr>
        <w:top w:val="none" w:sz="0" w:space="0" w:color="auto"/>
        <w:left w:val="none" w:sz="0" w:space="0" w:color="auto"/>
        <w:bottom w:val="none" w:sz="0" w:space="0" w:color="auto"/>
        <w:right w:val="none" w:sz="0" w:space="0" w:color="auto"/>
      </w:divBdr>
    </w:div>
    <w:div w:id="816069386">
      <w:bodyDiv w:val="1"/>
      <w:marLeft w:val="0"/>
      <w:marRight w:val="0"/>
      <w:marTop w:val="0"/>
      <w:marBottom w:val="0"/>
      <w:divBdr>
        <w:top w:val="none" w:sz="0" w:space="0" w:color="auto"/>
        <w:left w:val="none" w:sz="0" w:space="0" w:color="auto"/>
        <w:bottom w:val="none" w:sz="0" w:space="0" w:color="auto"/>
        <w:right w:val="none" w:sz="0" w:space="0" w:color="auto"/>
      </w:divBdr>
    </w:div>
    <w:div w:id="824124721">
      <w:bodyDiv w:val="1"/>
      <w:marLeft w:val="0"/>
      <w:marRight w:val="0"/>
      <w:marTop w:val="0"/>
      <w:marBottom w:val="0"/>
      <w:divBdr>
        <w:top w:val="none" w:sz="0" w:space="0" w:color="auto"/>
        <w:left w:val="none" w:sz="0" w:space="0" w:color="auto"/>
        <w:bottom w:val="none" w:sz="0" w:space="0" w:color="auto"/>
        <w:right w:val="none" w:sz="0" w:space="0" w:color="auto"/>
      </w:divBdr>
    </w:div>
    <w:div w:id="838807742">
      <w:bodyDiv w:val="1"/>
      <w:marLeft w:val="0"/>
      <w:marRight w:val="0"/>
      <w:marTop w:val="0"/>
      <w:marBottom w:val="0"/>
      <w:divBdr>
        <w:top w:val="none" w:sz="0" w:space="0" w:color="auto"/>
        <w:left w:val="none" w:sz="0" w:space="0" w:color="auto"/>
        <w:bottom w:val="none" w:sz="0" w:space="0" w:color="auto"/>
        <w:right w:val="none" w:sz="0" w:space="0" w:color="auto"/>
      </w:divBdr>
    </w:div>
    <w:div w:id="839782819">
      <w:bodyDiv w:val="1"/>
      <w:marLeft w:val="0"/>
      <w:marRight w:val="0"/>
      <w:marTop w:val="0"/>
      <w:marBottom w:val="0"/>
      <w:divBdr>
        <w:top w:val="none" w:sz="0" w:space="0" w:color="auto"/>
        <w:left w:val="none" w:sz="0" w:space="0" w:color="auto"/>
        <w:bottom w:val="none" w:sz="0" w:space="0" w:color="auto"/>
        <w:right w:val="none" w:sz="0" w:space="0" w:color="auto"/>
      </w:divBdr>
    </w:div>
    <w:div w:id="857500106">
      <w:bodyDiv w:val="1"/>
      <w:marLeft w:val="0"/>
      <w:marRight w:val="0"/>
      <w:marTop w:val="0"/>
      <w:marBottom w:val="0"/>
      <w:divBdr>
        <w:top w:val="none" w:sz="0" w:space="0" w:color="auto"/>
        <w:left w:val="none" w:sz="0" w:space="0" w:color="auto"/>
        <w:bottom w:val="none" w:sz="0" w:space="0" w:color="auto"/>
        <w:right w:val="none" w:sz="0" w:space="0" w:color="auto"/>
      </w:divBdr>
    </w:div>
    <w:div w:id="864755934">
      <w:bodyDiv w:val="1"/>
      <w:marLeft w:val="0"/>
      <w:marRight w:val="0"/>
      <w:marTop w:val="0"/>
      <w:marBottom w:val="0"/>
      <w:divBdr>
        <w:top w:val="none" w:sz="0" w:space="0" w:color="auto"/>
        <w:left w:val="none" w:sz="0" w:space="0" w:color="auto"/>
        <w:bottom w:val="none" w:sz="0" w:space="0" w:color="auto"/>
        <w:right w:val="none" w:sz="0" w:space="0" w:color="auto"/>
      </w:divBdr>
    </w:div>
    <w:div w:id="948507547">
      <w:bodyDiv w:val="1"/>
      <w:marLeft w:val="0"/>
      <w:marRight w:val="0"/>
      <w:marTop w:val="0"/>
      <w:marBottom w:val="0"/>
      <w:divBdr>
        <w:top w:val="none" w:sz="0" w:space="0" w:color="auto"/>
        <w:left w:val="none" w:sz="0" w:space="0" w:color="auto"/>
        <w:bottom w:val="none" w:sz="0" w:space="0" w:color="auto"/>
        <w:right w:val="none" w:sz="0" w:space="0" w:color="auto"/>
      </w:divBdr>
    </w:div>
    <w:div w:id="961689391">
      <w:bodyDiv w:val="1"/>
      <w:marLeft w:val="0"/>
      <w:marRight w:val="0"/>
      <w:marTop w:val="0"/>
      <w:marBottom w:val="0"/>
      <w:divBdr>
        <w:top w:val="none" w:sz="0" w:space="0" w:color="auto"/>
        <w:left w:val="none" w:sz="0" w:space="0" w:color="auto"/>
        <w:bottom w:val="none" w:sz="0" w:space="0" w:color="auto"/>
        <w:right w:val="none" w:sz="0" w:space="0" w:color="auto"/>
      </w:divBdr>
    </w:div>
    <w:div w:id="1072586649">
      <w:bodyDiv w:val="1"/>
      <w:marLeft w:val="0"/>
      <w:marRight w:val="0"/>
      <w:marTop w:val="0"/>
      <w:marBottom w:val="0"/>
      <w:divBdr>
        <w:top w:val="none" w:sz="0" w:space="0" w:color="auto"/>
        <w:left w:val="none" w:sz="0" w:space="0" w:color="auto"/>
        <w:bottom w:val="none" w:sz="0" w:space="0" w:color="auto"/>
        <w:right w:val="none" w:sz="0" w:space="0" w:color="auto"/>
      </w:divBdr>
    </w:div>
    <w:div w:id="1091317762">
      <w:bodyDiv w:val="1"/>
      <w:marLeft w:val="0"/>
      <w:marRight w:val="0"/>
      <w:marTop w:val="0"/>
      <w:marBottom w:val="0"/>
      <w:divBdr>
        <w:top w:val="none" w:sz="0" w:space="0" w:color="auto"/>
        <w:left w:val="none" w:sz="0" w:space="0" w:color="auto"/>
        <w:bottom w:val="none" w:sz="0" w:space="0" w:color="auto"/>
        <w:right w:val="none" w:sz="0" w:space="0" w:color="auto"/>
      </w:divBdr>
    </w:div>
    <w:div w:id="1094980335">
      <w:bodyDiv w:val="1"/>
      <w:marLeft w:val="0"/>
      <w:marRight w:val="0"/>
      <w:marTop w:val="0"/>
      <w:marBottom w:val="0"/>
      <w:divBdr>
        <w:top w:val="none" w:sz="0" w:space="0" w:color="auto"/>
        <w:left w:val="none" w:sz="0" w:space="0" w:color="auto"/>
        <w:bottom w:val="none" w:sz="0" w:space="0" w:color="auto"/>
        <w:right w:val="none" w:sz="0" w:space="0" w:color="auto"/>
      </w:divBdr>
    </w:div>
    <w:div w:id="1116169312">
      <w:bodyDiv w:val="1"/>
      <w:marLeft w:val="0"/>
      <w:marRight w:val="0"/>
      <w:marTop w:val="0"/>
      <w:marBottom w:val="0"/>
      <w:divBdr>
        <w:top w:val="none" w:sz="0" w:space="0" w:color="auto"/>
        <w:left w:val="none" w:sz="0" w:space="0" w:color="auto"/>
        <w:bottom w:val="none" w:sz="0" w:space="0" w:color="auto"/>
        <w:right w:val="none" w:sz="0" w:space="0" w:color="auto"/>
      </w:divBdr>
    </w:div>
    <w:div w:id="1193809210">
      <w:bodyDiv w:val="1"/>
      <w:marLeft w:val="0"/>
      <w:marRight w:val="0"/>
      <w:marTop w:val="0"/>
      <w:marBottom w:val="0"/>
      <w:divBdr>
        <w:top w:val="none" w:sz="0" w:space="0" w:color="auto"/>
        <w:left w:val="none" w:sz="0" w:space="0" w:color="auto"/>
        <w:bottom w:val="none" w:sz="0" w:space="0" w:color="auto"/>
        <w:right w:val="none" w:sz="0" w:space="0" w:color="auto"/>
      </w:divBdr>
    </w:div>
    <w:div w:id="1210410540">
      <w:bodyDiv w:val="1"/>
      <w:marLeft w:val="0"/>
      <w:marRight w:val="0"/>
      <w:marTop w:val="0"/>
      <w:marBottom w:val="0"/>
      <w:divBdr>
        <w:top w:val="none" w:sz="0" w:space="0" w:color="auto"/>
        <w:left w:val="none" w:sz="0" w:space="0" w:color="auto"/>
        <w:bottom w:val="none" w:sz="0" w:space="0" w:color="auto"/>
        <w:right w:val="none" w:sz="0" w:space="0" w:color="auto"/>
      </w:divBdr>
    </w:div>
    <w:div w:id="1217157828">
      <w:bodyDiv w:val="1"/>
      <w:marLeft w:val="0"/>
      <w:marRight w:val="0"/>
      <w:marTop w:val="0"/>
      <w:marBottom w:val="0"/>
      <w:divBdr>
        <w:top w:val="none" w:sz="0" w:space="0" w:color="auto"/>
        <w:left w:val="none" w:sz="0" w:space="0" w:color="auto"/>
        <w:bottom w:val="none" w:sz="0" w:space="0" w:color="auto"/>
        <w:right w:val="none" w:sz="0" w:space="0" w:color="auto"/>
      </w:divBdr>
    </w:div>
    <w:div w:id="1242328702">
      <w:bodyDiv w:val="1"/>
      <w:marLeft w:val="0"/>
      <w:marRight w:val="0"/>
      <w:marTop w:val="0"/>
      <w:marBottom w:val="0"/>
      <w:divBdr>
        <w:top w:val="none" w:sz="0" w:space="0" w:color="auto"/>
        <w:left w:val="none" w:sz="0" w:space="0" w:color="auto"/>
        <w:bottom w:val="none" w:sz="0" w:space="0" w:color="auto"/>
        <w:right w:val="none" w:sz="0" w:space="0" w:color="auto"/>
      </w:divBdr>
    </w:div>
    <w:div w:id="1249584641">
      <w:bodyDiv w:val="1"/>
      <w:marLeft w:val="0"/>
      <w:marRight w:val="0"/>
      <w:marTop w:val="0"/>
      <w:marBottom w:val="0"/>
      <w:divBdr>
        <w:top w:val="none" w:sz="0" w:space="0" w:color="auto"/>
        <w:left w:val="none" w:sz="0" w:space="0" w:color="auto"/>
        <w:bottom w:val="none" w:sz="0" w:space="0" w:color="auto"/>
        <w:right w:val="none" w:sz="0" w:space="0" w:color="auto"/>
      </w:divBdr>
    </w:div>
    <w:div w:id="1259170922">
      <w:bodyDiv w:val="1"/>
      <w:marLeft w:val="0"/>
      <w:marRight w:val="0"/>
      <w:marTop w:val="0"/>
      <w:marBottom w:val="0"/>
      <w:divBdr>
        <w:top w:val="none" w:sz="0" w:space="0" w:color="auto"/>
        <w:left w:val="none" w:sz="0" w:space="0" w:color="auto"/>
        <w:bottom w:val="none" w:sz="0" w:space="0" w:color="auto"/>
        <w:right w:val="none" w:sz="0" w:space="0" w:color="auto"/>
      </w:divBdr>
    </w:div>
    <w:div w:id="1263605671">
      <w:bodyDiv w:val="1"/>
      <w:marLeft w:val="0"/>
      <w:marRight w:val="0"/>
      <w:marTop w:val="0"/>
      <w:marBottom w:val="0"/>
      <w:divBdr>
        <w:top w:val="none" w:sz="0" w:space="0" w:color="auto"/>
        <w:left w:val="none" w:sz="0" w:space="0" w:color="auto"/>
        <w:bottom w:val="none" w:sz="0" w:space="0" w:color="auto"/>
        <w:right w:val="none" w:sz="0" w:space="0" w:color="auto"/>
      </w:divBdr>
    </w:div>
    <w:div w:id="1265308315">
      <w:bodyDiv w:val="1"/>
      <w:marLeft w:val="0"/>
      <w:marRight w:val="0"/>
      <w:marTop w:val="0"/>
      <w:marBottom w:val="0"/>
      <w:divBdr>
        <w:top w:val="none" w:sz="0" w:space="0" w:color="auto"/>
        <w:left w:val="none" w:sz="0" w:space="0" w:color="auto"/>
        <w:bottom w:val="none" w:sz="0" w:space="0" w:color="auto"/>
        <w:right w:val="none" w:sz="0" w:space="0" w:color="auto"/>
      </w:divBdr>
    </w:div>
    <w:div w:id="1303659592">
      <w:bodyDiv w:val="1"/>
      <w:marLeft w:val="0"/>
      <w:marRight w:val="0"/>
      <w:marTop w:val="0"/>
      <w:marBottom w:val="0"/>
      <w:divBdr>
        <w:top w:val="none" w:sz="0" w:space="0" w:color="auto"/>
        <w:left w:val="none" w:sz="0" w:space="0" w:color="auto"/>
        <w:bottom w:val="none" w:sz="0" w:space="0" w:color="auto"/>
        <w:right w:val="none" w:sz="0" w:space="0" w:color="auto"/>
      </w:divBdr>
    </w:div>
    <w:div w:id="1434013589">
      <w:bodyDiv w:val="1"/>
      <w:marLeft w:val="0"/>
      <w:marRight w:val="0"/>
      <w:marTop w:val="0"/>
      <w:marBottom w:val="0"/>
      <w:divBdr>
        <w:top w:val="none" w:sz="0" w:space="0" w:color="auto"/>
        <w:left w:val="none" w:sz="0" w:space="0" w:color="auto"/>
        <w:bottom w:val="none" w:sz="0" w:space="0" w:color="auto"/>
        <w:right w:val="none" w:sz="0" w:space="0" w:color="auto"/>
      </w:divBdr>
    </w:div>
    <w:div w:id="1456145125">
      <w:bodyDiv w:val="1"/>
      <w:marLeft w:val="0"/>
      <w:marRight w:val="0"/>
      <w:marTop w:val="0"/>
      <w:marBottom w:val="0"/>
      <w:divBdr>
        <w:top w:val="none" w:sz="0" w:space="0" w:color="auto"/>
        <w:left w:val="none" w:sz="0" w:space="0" w:color="auto"/>
        <w:bottom w:val="none" w:sz="0" w:space="0" w:color="auto"/>
        <w:right w:val="none" w:sz="0" w:space="0" w:color="auto"/>
      </w:divBdr>
    </w:div>
    <w:div w:id="1524200686">
      <w:bodyDiv w:val="1"/>
      <w:marLeft w:val="0"/>
      <w:marRight w:val="0"/>
      <w:marTop w:val="0"/>
      <w:marBottom w:val="0"/>
      <w:divBdr>
        <w:top w:val="none" w:sz="0" w:space="0" w:color="auto"/>
        <w:left w:val="none" w:sz="0" w:space="0" w:color="auto"/>
        <w:bottom w:val="none" w:sz="0" w:space="0" w:color="auto"/>
        <w:right w:val="none" w:sz="0" w:space="0" w:color="auto"/>
      </w:divBdr>
    </w:div>
    <w:div w:id="1530145923">
      <w:bodyDiv w:val="1"/>
      <w:marLeft w:val="0"/>
      <w:marRight w:val="0"/>
      <w:marTop w:val="0"/>
      <w:marBottom w:val="0"/>
      <w:divBdr>
        <w:top w:val="none" w:sz="0" w:space="0" w:color="auto"/>
        <w:left w:val="none" w:sz="0" w:space="0" w:color="auto"/>
        <w:bottom w:val="none" w:sz="0" w:space="0" w:color="auto"/>
        <w:right w:val="none" w:sz="0" w:space="0" w:color="auto"/>
      </w:divBdr>
    </w:div>
    <w:div w:id="1531215684">
      <w:bodyDiv w:val="1"/>
      <w:marLeft w:val="0"/>
      <w:marRight w:val="0"/>
      <w:marTop w:val="0"/>
      <w:marBottom w:val="0"/>
      <w:divBdr>
        <w:top w:val="none" w:sz="0" w:space="0" w:color="auto"/>
        <w:left w:val="none" w:sz="0" w:space="0" w:color="auto"/>
        <w:bottom w:val="none" w:sz="0" w:space="0" w:color="auto"/>
        <w:right w:val="none" w:sz="0" w:space="0" w:color="auto"/>
      </w:divBdr>
    </w:div>
    <w:div w:id="1553156377">
      <w:bodyDiv w:val="1"/>
      <w:marLeft w:val="0"/>
      <w:marRight w:val="0"/>
      <w:marTop w:val="0"/>
      <w:marBottom w:val="0"/>
      <w:divBdr>
        <w:top w:val="none" w:sz="0" w:space="0" w:color="auto"/>
        <w:left w:val="none" w:sz="0" w:space="0" w:color="auto"/>
        <w:bottom w:val="none" w:sz="0" w:space="0" w:color="auto"/>
        <w:right w:val="none" w:sz="0" w:space="0" w:color="auto"/>
      </w:divBdr>
    </w:div>
    <w:div w:id="1554075468">
      <w:bodyDiv w:val="1"/>
      <w:marLeft w:val="0"/>
      <w:marRight w:val="0"/>
      <w:marTop w:val="0"/>
      <w:marBottom w:val="0"/>
      <w:divBdr>
        <w:top w:val="none" w:sz="0" w:space="0" w:color="auto"/>
        <w:left w:val="none" w:sz="0" w:space="0" w:color="auto"/>
        <w:bottom w:val="none" w:sz="0" w:space="0" w:color="auto"/>
        <w:right w:val="none" w:sz="0" w:space="0" w:color="auto"/>
      </w:divBdr>
    </w:div>
    <w:div w:id="1555003618">
      <w:bodyDiv w:val="1"/>
      <w:marLeft w:val="0"/>
      <w:marRight w:val="0"/>
      <w:marTop w:val="0"/>
      <w:marBottom w:val="0"/>
      <w:divBdr>
        <w:top w:val="none" w:sz="0" w:space="0" w:color="auto"/>
        <w:left w:val="none" w:sz="0" w:space="0" w:color="auto"/>
        <w:bottom w:val="none" w:sz="0" w:space="0" w:color="auto"/>
        <w:right w:val="none" w:sz="0" w:space="0" w:color="auto"/>
      </w:divBdr>
    </w:div>
    <w:div w:id="1570268959">
      <w:bodyDiv w:val="1"/>
      <w:marLeft w:val="0"/>
      <w:marRight w:val="0"/>
      <w:marTop w:val="0"/>
      <w:marBottom w:val="0"/>
      <w:divBdr>
        <w:top w:val="none" w:sz="0" w:space="0" w:color="auto"/>
        <w:left w:val="none" w:sz="0" w:space="0" w:color="auto"/>
        <w:bottom w:val="none" w:sz="0" w:space="0" w:color="auto"/>
        <w:right w:val="none" w:sz="0" w:space="0" w:color="auto"/>
      </w:divBdr>
    </w:div>
    <w:div w:id="1572697595">
      <w:bodyDiv w:val="1"/>
      <w:marLeft w:val="0"/>
      <w:marRight w:val="0"/>
      <w:marTop w:val="0"/>
      <w:marBottom w:val="0"/>
      <w:divBdr>
        <w:top w:val="none" w:sz="0" w:space="0" w:color="auto"/>
        <w:left w:val="none" w:sz="0" w:space="0" w:color="auto"/>
        <w:bottom w:val="none" w:sz="0" w:space="0" w:color="auto"/>
        <w:right w:val="none" w:sz="0" w:space="0" w:color="auto"/>
      </w:divBdr>
    </w:div>
    <w:div w:id="1603342008">
      <w:bodyDiv w:val="1"/>
      <w:marLeft w:val="0"/>
      <w:marRight w:val="0"/>
      <w:marTop w:val="0"/>
      <w:marBottom w:val="0"/>
      <w:divBdr>
        <w:top w:val="none" w:sz="0" w:space="0" w:color="auto"/>
        <w:left w:val="none" w:sz="0" w:space="0" w:color="auto"/>
        <w:bottom w:val="none" w:sz="0" w:space="0" w:color="auto"/>
        <w:right w:val="none" w:sz="0" w:space="0" w:color="auto"/>
      </w:divBdr>
    </w:div>
    <w:div w:id="1622228952">
      <w:bodyDiv w:val="1"/>
      <w:marLeft w:val="0"/>
      <w:marRight w:val="0"/>
      <w:marTop w:val="0"/>
      <w:marBottom w:val="0"/>
      <w:divBdr>
        <w:top w:val="none" w:sz="0" w:space="0" w:color="auto"/>
        <w:left w:val="none" w:sz="0" w:space="0" w:color="auto"/>
        <w:bottom w:val="none" w:sz="0" w:space="0" w:color="auto"/>
        <w:right w:val="none" w:sz="0" w:space="0" w:color="auto"/>
      </w:divBdr>
    </w:div>
    <w:div w:id="1639140262">
      <w:bodyDiv w:val="1"/>
      <w:marLeft w:val="0"/>
      <w:marRight w:val="0"/>
      <w:marTop w:val="0"/>
      <w:marBottom w:val="0"/>
      <w:divBdr>
        <w:top w:val="none" w:sz="0" w:space="0" w:color="auto"/>
        <w:left w:val="none" w:sz="0" w:space="0" w:color="auto"/>
        <w:bottom w:val="none" w:sz="0" w:space="0" w:color="auto"/>
        <w:right w:val="none" w:sz="0" w:space="0" w:color="auto"/>
      </w:divBdr>
    </w:div>
    <w:div w:id="1685979531">
      <w:bodyDiv w:val="1"/>
      <w:marLeft w:val="0"/>
      <w:marRight w:val="0"/>
      <w:marTop w:val="0"/>
      <w:marBottom w:val="0"/>
      <w:divBdr>
        <w:top w:val="none" w:sz="0" w:space="0" w:color="auto"/>
        <w:left w:val="none" w:sz="0" w:space="0" w:color="auto"/>
        <w:bottom w:val="none" w:sz="0" w:space="0" w:color="auto"/>
        <w:right w:val="none" w:sz="0" w:space="0" w:color="auto"/>
      </w:divBdr>
    </w:div>
    <w:div w:id="1752004497">
      <w:bodyDiv w:val="1"/>
      <w:marLeft w:val="0"/>
      <w:marRight w:val="0"/>
      <w:marTop w:val="0"/>
      <w:marBottom w:val="0"/>
      <w:divBdr>
        <w:top w:val="none" w:sz="0" w:space="0" w:color="auto"/>
        <w:left w:val="none" w:sz="0" w:space="0" w:color="auto"/>
        <w:bottom w:val="none" w:sz="0" w:space="0" w:color="auto"/>
        <w:right w:val="none" w:sz="0" w:space="0" w:color="auto"/>
      </w:divBdr>
    </w:div>
    <w:div w:id="1753774524">
      <w:bodyDiv w:val="1"/>
      <w:marLeft w:val="0"/>
      <w:marRight w:val="0"/>
      <w:marTop w:val="0"/>
      <w:marBottom w:val="0"/>
      <w:divBdr>
        <w:top w:val="none" w:sz="0" w:space="0" w:color="auto"/>
        <w:left w:val="none" w:sz="0" w:space="0" w:color="auto"/>
        <w:bottom w:val="none" w:sz="0" w:space="0" w:color="auto"/>
        <w:right w:val="none" w:sz="0" w:space="0" w:color="auto"/>
      </w:divBdr>
    </w:div>
    <w:div w:id="1810710855">
      <w:bodyDiv w:val="1"/>
      <w:marLeft w:val="0"/>
      <w:marRight w:val="0"/>
      <w:marTop w:val="0"/>
      <w:marBottom w:val="0"/>
      <w:divBdr>
        <w:top w:val="none" w:sz="0" w:space="0" w:color="auto"/>
        <w:left w:val="none" w:sz="0" w:space="0" w:color="auto"/>
        <w:bottom w:val="none" w:sz="0" w:space="0" w:color="auto"/>
        <w:right w:val="none" w:sz="0" w:space="0" w:color="auto"/>
      </w:divBdr>
    </w:div>
    <w:div w:id="1832985382">
      <w:bodyDiv w:val="1"/>
      <w:marLeft w:val="0"/>
      <w:marRight w:val="0"/>
      <w:marTop w:val="0"/>
      <w:marBottom w:val="0"/>
      <w:divBdr>
        <w:top w:val="none" w:sz="0" w:space="0" w:color="auto"/>
        <w:left w:val="none" w:sz="0" w:space="0" w:color="auto"/>
        <w:bottom w:val="none" w:sz="0" w:space="0" w:color="auto"/>
        <w:right w:val="none" w:sz="0" w:space="0" w:color="auto"/>
      </w:divBdr>
      <w:divsChild>
        <w:div w:id="1368945570">
          <w:marLeft w:val="0"/>
          <w:marRight w:val="0"/>
          <w:marTop w:val="0"/>
          <w:marBottom w:val="0"/>
          <w:divBdr>
            <w:top w:val="none" w:sz="0" w:space="0" w:color="auto"/>
            <w:left w:val="none" w:sz="0" w:space="0" w:color="auto"/>
            <w:bottom w:val="none" w:sz="0" w:space="0" w:color="auto"/>
            <w:right w:val="none" w:sz="0" w:space="0" w:color="auto"/>
          </w:divBdr>
        </w:div>
        <w:div w:id="1259827017">
          <w:marLeft w:val="0"/>
          <w:marRight w:val="0"/>
          <w:marTop w:val="0"/>
          <w:marBottom w:val="0"/>
          <w:divBdr>
            <w:top w:val="none" w:sz="0" w:space="0" w:color="auto"/>
            <w:left w:val="none" w:sz="0" w:space="0" w:color="auto"/>
            <w:bottom w:val="none" w:sz="0" w:space="0" w:color="auto"/>
            <w:right w:val="none" w:sz="0" w:space="0" w:color="auto"/>
          </w:divBdr>
        </w:div>
      </w:divsChild>
    </w:div>
    <w:div w:id="1833373520">
      <w:bodyDiv w:val="1"/>
      <w:marLeft w:val="0"/>
      <w:marRight w:val="0"/>
      <w:marTop w:val="0"/>
      <w:marBottom w:val="0"/>
      <w:divBdr>
        <w:top w:val="none" w:sz="0" w:space="0" w:color="auto"/>
        <w:left w:val="none" w:sz="0" w:space="0" w:color="auto"/>
        <w:bottom w:val="none" w:sz="0" w:space="0" w:color="auto"/>
        <w:right w:val="none" w:sz="0" w:space="0" w:color="auto"/>
      </w:divBdr>
    </w:div>
    <w:div w:id="1840120851">
      <w:bodyDiv w:val="1"/>
      <w:marLeft w:val="0"/>
      <w:marRight w:val="0"/>
      <w:marTop w:val="0"/>
      <w:marBottom w:val="0"/>
      <w:divBdr>
        <w:top w:val="none" w:sz="0" w:space="0" w:color="auto"/>
        <w:left w:val="none" w:sz="0" w:space="0" w:color="auto"/>
        <w:bottom w:val="none" w:sz="0" w:space="0" w:color="auto"/>
        <w:right w:val="none" w:sz="0" w:space="0" w:color="auto"/>
      </w:divBdr>
      <w:divsChild>
        <w:div w:id="201398">
          <w:marLeft w:val="547"/>
          <w:marRight w:val="0"/>
          <w:marTop w:val="0"/>
          <w:marBottom w:val="0"/>
          <w:divBdr>
            <w:top w:val="none" w:sz="0" w:space="0" w:color="auto"/>
            <w:left w:val="none" w:sz="0" w:space="0" w:color="auto"/>
            <w:bottom w:val="none" w:sz="0" w:space="0" w:color="auto"/>
            <w:right w:val="none" w:sz="0" w:space="0" w:color="auto"/>
          </w:divBdr>
        </w:div>
      </w:divsChild>
    </w:div>
    <w:div w:id="1922445812">
      <w:bodyDiv w:val="1"/>
      <w:marLeft w:val="0"/>
      <w:marRight w:val="0"/>
      <w:marTop w:val="0"/>
      <w:marBottom w:val="0"/>
      <w:divBdr>
        <w:top w:val="none" w:sz="0" w:space="0" w:color="auto"/>
        <w:left w:val="none" w:sz="0" w:space="0" w:color="auto"/>
        <w:bottom w:val="none" w:sz="0" w:space="0" w:color="auto"/>
        <w:right w:val="none" w:sz="0" w:space="0" w:color="auto"/>
      </w:divBdr>
    </w:div>
    <w:div w:id="1927643023">
      <w:bodyDiv w:val="1"/>
      <w:marLeft w:val="0"/>
      <w:marRight w:val="0"/>
      <w:marTop w:val="0"/>
      <w:marBottom w:val="0"/>
      <w:divBdr>
        <w:top w:val="none" w:sz="0" w:space="0" w:color="auto"/>
        <w:left w:val="none" w:sz="0" w:space="0" w:color="auto"/>
        <w:bottom w:val="none" w:sz="0" w:space="0" w:color="auto"/>
        <w:right w:val="none" w:sz="0" w:space="0" w:color="auto"/>
      </w:divBdr>
    </w:div>
    <w:div w:id="1980184890">
      <w:bodyDiv w:val="1"/>
      <w:marLeft w:val="0"/>
      <w:marRight w:val="0"/>
      <w:marTop w:val="0"/>
      <w:marBottom w:val="0"/>
      <w:divBdr>
        <w:top w:val="none" w:sz="0" w:space="0" w:color="auto"/>
        <w:left w:val="none" w:sz="0" w:space="0" w:color="auto"/>
        <w:bottom w:val="none" w:sz="0" w:space="0" w:color="auto"/>
        <w:right w:val="none" w:sz="0" w:space="0" w:color="auto"/>
      </w:divBdr>
    </w:div>
    <w:div w:id="1990355542">
      <w:bodyDiv w:val="1"/>
      <w:marLeft w:val="0"/>
      <w:marRight w:val="0"/>
      <w:marTop w:val="0"/>
      <w:marBottom w:val="0"/>
      <w:divBdr>
        <w:top w:val="none" w:sz="0" w:space="0" w:color="auto"/>
        <w:left w:val="none" w:sz="0" w:space="0" w:color="auto"/>
        <w:bottom w:val="none" w:sz="0" w:space="0" w:color="auto"/>
        <w:right w:val="none" w:sz="0" w:space="0" w:color="auto"/>
      </w:divBdr>
    </w:div>
    <w:div w:id="2033260797">
      <w:bodyDiv w:val="1"/>
      <w:marLeft w:val="0"/>
      <w:marRight w:val="0"/>
      <w:marTop w:val="0"/>
      <w:marBottom w:val="0"/>
      <w:divBdr>
        <w:top w:val="none" w:sz="0" w:space="0" w:color="auto"/>
        <w:left w:val="none" w:sz="0" w:space="0" w:color="auto"/>
        <w:bottom w:val="none" w:sz="0" w:space="0" w:color="auto"/>
        <w:right w:val="none" w:sz="0" w:space="0" w:color="auto"/>
      </w:divBdr>
    </w:div>
    <w:div w:id="2052612669">
      <w:bodyDiv w:val="1"/>
      <w:marLeft w:val="0"/>
      <w:marRight w:val="0"/>
      <w:marTop w:val="0"/>
      <w:marBottom w:val="0"/>
      <w:divBdr>
        <w:top w:val="none" w:sz="0" w:space="0" w:color="auto"/>
        <w:left w:val="none" w:sz="0" w:space="0" w:color="auto"/>
        <w:bottom w:val="none" w:sz="0" w:space="0" w:color="auto"/>
        <w:right w:val="none" w:sz="0" w:space="0" w:color="auto"/>
      </w:divBdr>
    </w:div>
    <w:div w:id="2074084190">
      <w:bodyDiv w:val="1"/>
      <w:marLeft w:val="0"/>
      <w:marRight w:val="0"/>
      <w:marTop w:val="0"/>
      <w:marBottom w:val="0"/>
      <w:divBdr>
        <w:top w:val="none" w:sz="0" w:space="0" w:color="auto"/>
        <w:left w:val="none" w:sz="0" w:space="0" w:color="auto"/>
        <w:bottom w:val="none" w:sz="0" w:space="0" w:color="auto"/>
        <w:right w:val="none" w:sz="0" w:space="0" w:color="auto"/>
      </w:divBdr>
    </w:div>
    <w:div w:id="2079596537">
      <w:bodyDiv w:val="1"/>
      <w:marLeft w:val="0"/>
      <w:marRight w:val="0"/>
      <w:marTop w:val="0"/>
      <w:marBottom w:val="0"/>
      <w:divBdr>
        <w:top w:val="none" w:sz="0" w:space="0" w:color="auto"/>
        <w:left w:val="none" w:sz="0" w:space="0" w:color="auto"/>
        <w:bottom w:val="none" w:sz="0" w:space="0" w:color="auto"/>
        <w:right w:val="none" w:sz="0" w:space="0" w:color="auto"/>
      </w:divBdr>
      <w:divsChild>
        <w:div w:id="2003578162">
          <w:marLeft w:val="547"/>
          <w:marRight w:val="0"/>
          <w:marTop w:val="0"/>
          <w:marBottom w:val="0"/>
          <w:divBdr>
            <w:top w:val="none" w:sz="0" w:space="0" w:color="auto"/>
            <w:left w:val="none" w:sz="0" w:space="0" w:color="auto"/>
            <w:bottom w:val="none" w:sz="0" w:space="0" w:color="auto"/>
            <w:right w:val="none" w:sz="0" w:space="0" w:color="auto"/>
          </w:divBdr>
        </w:div>
      </w:divsChild>
    </w:div>
    <w:div w:id="2086684075">
      <w:bodyDiv w:val="1"/>
      <w:marLeft w:val="0"/>
      <w:marRight w:val="0"/>
      <w:marTop w:val="0"/>
      <w:marBottom w:val="0"/>
      <w:divBdr>
        <w:top w:val="none" w:sz="0" w:space="0" w:color="auto"/>
        <w:left w:val="none" w:sz="0" w:space="0" w:color="auto"/>
        <w:bottom w:val="none" w:sz="0" w:space="0" w:color="auto"/>
        <w:right w:val="none" w:sz="0" w:space="0" w:color="auto"/>
      </w:divBdr>
    </w:div>
    <w:div w:id="2101487436">
      <w:bodyDiv w:val="1"/>
      <w:marLeft w:val="0"/>
      <w:marRight w:val="0"/>
      <w:marTop w:val="0"/>
      <w:marBottom w:val="0"/>
      <w:divBdr>
        <w:top w:val="none" w:sz="0" w:space="0" w:color="auto"/>
        <w:left w:val="none" w:sz="0" w:space="0" w:color="auto"/>
        <w:bottom w:val="none" w:sz="0" w:space="0" w:color="auto"/>
        <w:right w:val="none" w:sz="0" w:space="0" w:color="auto"/>
      </w:divBdr>
    </w:div>
    <w:div w:id="21445441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9.emf"/><Relationship Id="rId26" Type="http://schemas.openxmlformats.org/officeDocument/2006/relationships/header" Target="header3.xml"/><Relationship Id="rId39" Type="http://schemas.openxmlformats.org/officeDocument/2006/relationships/fontTable" Target="fontTable.xml"/><Relationship Id="rId21" Type="http://schemas.openxmlformats.org/officeDocument/2006/relationships/image" Target="media/image12.png"/><Relationship Id="rId34" Type="http://schemas.openxmlformats.org/officeDocument/2006/relationships/chart" Target="charts/chart5.xml"/><Relationship Id="rId7" Type="http://schemas.openxmlformats.org/officeDocument/2006/relationships/endnotes" Target="endnotes.xml"/><Relationship Id="rId12" Type="http://schemas.openxmlformats.org/officeDocument/2006/relationships/image" Target="media/image6.png"/><Relationship Id="rId17" Type="http://schemas.openxmlformats.org/officeDocument/2006/relationships/chart" Target="charts/chart3.xml"/><Relationship Id="rId25" Type="http://schemas.openxmlformats.org/officeDocument/2006/relationships/image" Target="media/image16.emf"/><Relationship Id="rId33" Type="http://schemas.openxmlformats.org/officeDocument/2006/relationships/chart" Target="charts/chart4.xml"/><Relationship Id="rId38"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chart" Target="charts/chart2.xml"/><Relationship Id="rId20" Type="http://schemas.openxmlformats.org/officeDocument/2006/relationships/image" Target="media/image11.png"/><Relationship Id="rId29" Type="http://schemas.openxmlformats.org/officeDocument/2006/relationships/diagramLayout" Target="diagrams/layout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png"/><Relationship Id="rId24" Type="http://schemas.openxmlformats.org/officeDocument/2006/relationships/image" Target="media/image15.emf"/><Relationship Id="rId32" Type="http://schemas.microsoft.com/office/2007/relationships/diagramDrawing" Target="diagrams/drawing1.xml"/><Relationship Id="rId37" Type="http://schemas.openxmlformats.org/officeDocument/2006/relationships/header" Target="header4.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chart" Target="charts/chart1.xml"/><Relationship Id="rId23" Type="http://schemas.openxmlformats.org/officeDocument/2006/relationships/image" Target="media/image14.png"/><Relationship Id="rId28" Type="http://schemas.openxmlformats.org/officeDocument/2006/relationships/diagramData" Target="diagrams/data1.xml"/><Relationship Id="rId36" Type="http://schemas.openxmlformats.org/officeDocument/2006/relationships/image" Target="media/image17.emf"/><Relationship Id="rId10" Type="http://schemas.openxmlformats.org/officeDocument/2006/relationships/footer" Target="footer1.xml"/><Relationship Id="rId19" Type="http://schemas.openxmlformats.org/officeDocument/2006/relationships/image" Target="media/image10.png"/><Relationship Id="rId31" Type="http://schemas.openxmlformats.org/officeDocument/2006/relationships/diagramColors" Target="diagrams/colors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8.png"/><Relationship Id="rId22" Type="http://schemas.openxmlformats.org/officeDocument/2006/relationships/image" Target="media/image13.jpeg"/><Relationship Id="rId27" Type="http://schemas.openxmlformats.org/officeDocument/2006/relationships/footer" Target="footer2.xml"/><Relationship Id="rId30" Type="http://schemas.openxmlformats.org/officeDocument/2006/relationships/diagramQuickStyle" Target="diagrams/quickStyle1.xml"/><Relationship Id="rId35" Type="http://schemas.openxmlformats.org/officeDocument/2006/relationships/chart" Target="charts/chart6.xml"/><Relationship Id="rId8" Type="http://schemas.openxmlformats.org/officeDocument/2006/relationships/header" Target="header1.xml"/><Relationship Id="rId3" Type="http://schemas.openxmlformats.org/officeDocument/2006/relationships/styles" Target="styles.xml"/></Relationships>
</file>

<file path=word/_rels/footer1.xml.rels><?xml version="1.0" encoding="UTF-8" standalone="yes"?>
<Relationships xmlns="http://schemas.openxmlformats.org/package/2006/relationships"><Relationship Id="rId1" Type="http://schemas.openxmlformats.org/officeDocument/2006/relationships/hyperlink" Target="http://www.eufunds.bg"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www.eufunds.bg" TargetMode="External"/></Relationships>
</file>

<file path=word/_rels/footer3.xml.rels><?xml version="1.0" encoding="UTF-8" standalone="yes"?>
<Relationships xmlns="http://schemas.openxmlformats.org/package/2006/relationships"><Relationship Id="rId1" Type="http://schemas.openxmlformats.org/officeDocument/2006/relationships/hyperlink" Target="http://www.eufunds.bg"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s://ec.europa.eu/eurostat/statistics-%20explained/index.php?title=File:General_government_debt,_2022_and_2023_(%C2%B9)_(General_government_gross_debt,_%25_of_GDP).png2" TargetMode="External"/><Relationship Id="rId13" Type="http://schemas.openxmlformats.org/officeDocument/2006/relationships/hyperlink" Target="https://reader.elsevier.com/reader/sd/pii/S2352146521003756?token=7A0174D662D2620ED8225DE675F4C%20306096695B0D007209F7984CBBE1DBA83A4BD3F43CB780C8739D2205076DEAC56BF&amp;originRegion=eu-west-1&amp;originCreation=20211029054241" TargetMode="External"/><Relationship Id="rId18" Type="http://schemas.openxmlformats.org/officeDocument/2006/relationships/hyperlink" Target="https://www.lex.bg/laws/ldoc/2134907392" TargetMode="External"/><Relationship Id="rId3" Type="http://schemas.openxmlformats.org/officeDocument/2006/relationships/hyperlink" Target="https://ec.europa.eu/eurostat/databrowser/view/tec00115/default/line?lang=en" TargetMode="External"/><Relationship Id="rId21" Type="http://schemas.openxmlformats.org/officeDocument/2006/relationships/hyperlink" Target="https://www.eib.org/en/about/cr/footprint-methodologies.htm" TargetMode="External"/><Relationship Id="rId7" Type="http://schemas.openxmlformats.org/officeDocument/2006/relationships/hyperlink" Target="https://ec.europa.eu/eurostat/databrowser/view/tps00203/default/line?lang=en" TargetMode="External"/><Relationship Id="rId12" Type="http://schemas.openxmlformats.org/officeDocument/2006/relationships/hyperlink" Target="https://www.nsi.bg/bg/content/2996/&#1087;&#1088;&#1086;&#1075;&#1085;&#1086;&#1079;&#1072;-&#1079;&#1072;-&#1085;&#1072;&#1089;&#1077;&#1083;&#1077;&#1085;&#1080;&#1077;&#1090;&#1086;-&#1087;&#1086;-&#1086;&#1073;&#1083;&#1072;&#1089;&#1090;&#1080;-&#1080;-&#1087;&#1086;&#1083;" TargetMode="External"/><Relationship Id="rId17" Type="http://schemas.openxmlformats.org/officeDocument/2006/relationships/hyperlink" Target="https://eur-lex.europa.eu/legal-content/BG/TXT/?uri=CELEX%3A32017R0352" TargetMode="External"/><Relationship Id="rId2" Type="http://schemas.openxmlformats.org/officeDocument/2006/relationships/hyperlink" Target="https://www.statista.com/statistics/686147/gdp-growth-europe/" TargetMode="External"/><Relationship Id="rId16" Type="http://schemas.openxmlformats.org/officeDocument/2006/relationships/hyperlink" Target="https://ec.europa.eu/regional_policy/en/information/publications/guides/2021/economic-appraisal-vademecum-2021-2027-general-principles-and-sector-applications" TargetMode="External"/><Relationship Id="rId20" Type="http://schemas.openxmlformats.org/officeDocument/2006/relationships/hyperlink" Target="http://www.bgports.bg/bg/page/40" TargetMode="External"/><Relationship Id="rId1" Type="http://schemas.openxmlformats.org/officeDocument/2006/relationships/hyperlink" Target="https://nsi.bg/bg/content/806/&#1073;&#1098;&#1083;&#1075;&#1072;&#1088;&#1080;&#1103;-&#1080;-&#1077;&#1074;&#1088;&#1086;&#1087;&#1077;&#1081;&#1089;&#1082;&#1080;&#1103;-&#1089;&#1098;&#1102;&#1079;" TargetMode="External"/><Relationship Id="rId6" Type="http://schemas.openxmlformats.org/officeDocument/2006/relationships/hyperlink" Target="https://www.ecb.europa.eu/stats/financial_markets_and_interest_rates/long_term_interest_rates/html/index.en.html" TargetMode="External"/><Relationship Id="rId11" Type="http://schemas.openxmlformats.org/officeDocument/2006/relationships/hyperlink" Target="https://www.minfin.bg/bg/868" TargetMode="External"/><Relationship Id="rId5" Type="http://schemas.openxmlformats.org/officeDocument/2006/relationships/hyperlink" Target="https://ec.europa.eu/eurostat/web/euro-indicators" TargetMode="External"/><Relationship Id="rId15" Type="http://schemas.openxmlformats.org/officeDocument/2006/relationships/hyperlink" Target="https://nsi.bg/sites/default/files/files/pressreleases/Transport2021q2_T1R7MTK.pdf" TargetMode="External"/><Relationship Id="rId10" Type="http://schemas.openxmlformats.org/officeDocument/2006/relationships/hyperlink" Target="https://www.bnb.bg/bnbweb/groups/public/documents/bnb_download/s_macro_indicators_a1_pdf_bg.pdf" TargetMode="External"/><Relationship Id="rId19" Type="http://schemas.openxmlformats.org/officeDocument/2006/relationships/hyperlink" Target="http://www.bgports.bg/bg/page/40" TargetMode="External"/><Relationship Id="rId4" Type="http://schemas.openxmlformats.org/officeDocument/2006/relationships/hyperlink" Target="https://ec.europa.eu/eurostat/databrowser/view/tec00115/default/line?lang=en" TargetMode="External"/><Relationship Id="rId9" Type="http://schemas.openxmlformats.org/officeDocument/2006/relationships/hyperlink" Target="https://www.nsi.bg/bg/content/11474&#1073;&#1088;&#1091;&#1090;&#1077;&#1085;-&#1074;&#1098;&#1090;&#1088;&#1077;&#1096;&#1077;&#1085;-&#1087;&#1088;&#1086;&#1076;&#1091;&#1082;&#1090;-&#1087;&#1086;-&#1087;&#1072;&#1079;&#1072;&#1088;&#1085;&#1080;-&#1094;&#1077;&#1085;&#1080;" TargetMode="External"/><Relationship Id="rId14" Type="http://schemas.openxmlformats.org/officeDocument/2006/relationships/hyperlink" Target="http://www.nsi.bg/bg/content/1755/&#1084;&#1086;&#1088;&#1089;&#1082;&#1080;-&#1090;&#1088;&#1072;&#1085;&#1089;&#1087;&#1086;&#1088;&#1090;"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numbering.xml.rels><?xml version="1.0" encoding="UTF-8" standalone="yes"?>
<Relationships xmlns="http://schemas.openxmlformats.org/package/2006/relationships"><Relationship Id="rId2" Type="http://schemas.openxmlformats.org/officeDocument/2006/relationships/image" Target="media/image2.gif"/><Relationship Id="rId1" Type="http://schemas.openxmlformats.org/officeDocument/2006/relationships/image" Target="media/image1.gif"/></Relationships>
</file>

<file path=word/charts/_rels/chart1.xml.rels><?xml version="1.0" encoding="UTF-8" standalone="yes"?>
<Relationships xmlns="http://schemas.openxmlformats.org/package/2006/relationships"><Relationship Id="rId1" Type="http://schemas.openxmlformats.org/officeDocument/2006/relationships/oleObject" Target="file:///e:\Users\Maria\Desktop\&#1044;&#1088;&#1072;&#1075;&#1080;&#1088;&#1072;&#1085;&#1077;%20&#1044;&#1055;&#1055;&#1048;\&#1054;&#1073;&#1097;%20&#1087;&#1088;&#1086;&#1077;&#1082;&#1090;\&#1040;&#1056;&#1055;%20&#1094;&#1103;&#1083;%20&#1087;&#1088;&#1086;&#1077;&#1082;&#1090;\&#1044;&#1086;&#1087;&#1091;&#1089;&#1082;&#1072;&#1085;&#1080;&#1103;%20&#1079;&#1072;%20&#1084;&#1086;&#1076;&#1077;&#1083;&#1072;-&#1044;&#1088;&#1072;&#1075;&#1080;&#1088;&#1072;&#1085;&#1077;%20%20Global.xlsx" TargetMode="Externa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xlsx"/><Relationship Id="rId1" Type="http://schemas.openxmlformats.org/officeDocument/2006/relationships/themeOverride" Target="../theme/themeOverride1.xml"/></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2.xml"/></Relationships>
</file>

<file path=word/charts/_rels/chart4.xml.rels><?xml version="1.0" encoding="UTF-8" standalone="yes"?>
<Relationships xmlns="http://schemas.openxmlformats.org/package/2006/relationships"><Relationship Id="rId1" Type="http://schemas.openxmlformats.org/officeDocument/2006/relationships/oleObject" Target="file:///C:\Users\Mariya%20Tchakarova\Desktop\&#1044;&#1088;&#1072;&#1075;&#1080;&#1088;&#1072;&#1085;&#1077;%20&#1044;&#1055;&#1055;&#1048;\&#1054;&#1073;&#1097;%20&#1087;&#1088;&#1086;&#1077;&#1082;&#1090;\&#1040;&#1056;&#1055;%20&#1094;&#1103;&#1083;%20&#1087;&#1088;&#1086;&#1077;&#1082;&#1090;\&#1044;&#1086;&#1087;&#1091;&#1089;&#1082;&#1072;&#1085;&#1080;&#1103;%20&#1079;&#1072;%20&#1084;&#1086;&#1076;&#1077;&#1083;&#1072;-&#1044;&#1088;&#1072;&#1075;&#1080;&#1088;&#1072;&#1085;&#1077;%20%20new%20inv%20+.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C:\Users\Mariya%20Tchakarova\Desktop\&#1044;&#1088;&#1072;&#1075;&#1080;&#1088;&#1072;&#1085;&#1077;%20&#1044;&#1055;&#1055;&#1048;\&#1054;&#1073;&#1097;%20&#1087;&#1088;&#1086;&#1077;&#1082;&#1090;\&#1040;&#1056;&#1055;%20&#1094;&#1103;&#1083;%20&#1087;&#1088;&#1086;&#1077;&#1082;&#1090;\&#1044;&#1086;&#1087;&#1091;&#1089;&#1082;&#1072;&#1085;&#1080;&#1103;%20&#1079;&#1072;%20&#1084;&#1086;&#1076;&#1077;&#1083;&#1072;-&#1044;&#1088;&#1072;&#1075;&#1080;&#1088;&#1072;&#1085;&#1077;%20%20new%20inv%20+.xlsx" TargetMode="External"/></Relationships>
</file>

<file path=word/charts/_rels/chart6.xml.rels><?xml version="1.0" encoding="UTF-8" standalone="yes"?>
<Relationships xmlns="http://schemas.openxmlformats.org/package/2006/relationships"><Relationship Id="rId3" Type="http://schemas.openxmlformats.org/officeDocument/2006/relationships/oleObject" Target="file:///e:\Users\Maria\Desktop\MARIA\&#1044;&#1088;&#1072;&#1075;&#1080;&#1088;&#1072;&#1085;&#1077;%20&#1044;&#1055;&#1055;&#1048;\&#1054;&#1073;&#1097;%20&#1087;&#1088;&#1086;&#1077;&#1082;&#1090;\&#1040;&#1056;&#1055;%20&#1094;&#1103;&#1083;%20&#1087;&#1088;&#1086;&#1077;&#1082;&#1090;\&#1044;&#1086;&#1087;&#1091;&#1089;&#1082;&#1072;&#1085;&#1080;&#1103;%20&#1079;&#1072;%20&#1084;&#1086;&#1076;&#1077;&#1083;&#1072;-&#1044;&#1088;&#1072;&#1075;&#1080;&#1088;&#1072;&#1085;&#1077;%20%20Global.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50" b="0" i="0" u="none" strike="noStrike" kern="1200" spc="0" baseline="0">
                <a:solidFill>
                  <a:schemeClr val="tx1">
                    <a:lumMod val="65000"/>
                    <a:lumOff val="35000"/>
                  </a:schemeClr>
                </a:solidFill>
                <a:latin typeface="+mn-lt"/>
                <a:ea typeface="+mn-ea"/>
                <a:cs typeface="+mn-cs"/>
              </a:defRPr>
            </a:pPr>
            <a:r>
              <a:rPr lang="bg-BG" sz="1050"/>
              <a:t>Обработени товари в морските пристанища в хил.тона</a:t>
            </a:r>
          </a:p>
        </c:rich>
      </c:tx>
      <c:overlay val="0"/>
      <c:spPr>
        <a:noFill/>
        <a:ln>
          <a:noFill/>
        </a:ln>
        <a:effectLst/>
      </c:spPr>
    </c:title>
    <c:autoTitleDeleted val="0"/>
    <c:plotArea>
      <c:layout/>
      <c:barChart>
        <c:barDir val="col"/>
        <c:grouping val="clustered"/>
        <c:varyColors val="0"/>
        <c:ser>
          <c:idx val="0"/>
          <c:order val="0"/>
          <c:tx>
            <c:strRef>
              <c:f>'Статистика 2022'!$I$10</c:f>
              <c:strCache>
                <c:ptCount val="1"/>
                <c:pt idx="0">
                  <c:v>млн.ткм</c:v>
                </c:pt>
              </c:strCache>
            </c:strRef>
          </c:tx>
          <c:spPr>
            <a:solidFill>
              <a:schemeClr val="accent1"/>
            </a:solidFill>
            <a:ln>
              <a:noFill/>
            </a:ln>
            <a:effectLst/>
          </c:spPr>
          <c:invertIfNegative val="0"/>
          <c:cat>
            <c:numRef>
              <c:f>'Статистика 2022'!$J$9:$V$9</c:f>
              <c:numCache>
                <c:formatCode>General</c:formatCode>
                <c:ptCount val="13"/>
                <c:pt idx="0">
                  <c:v>2011</c:v>
                </c:pt>
                <c:pt idx="1">
                  <c:v>2012</c:v>
                </c:pt>
                <c:pt idx="2">
                  <c:v>2013</c:v>
                </c:pt>
                <c:pt idx="3">
                  <c:v>2014</c:v>
                </c:pt>
                <c:pt idx="4">
                  <c:v>2015</c:v>
                </c:pt>
                <c:pt idx="5">
                  <c:v>2016</c:v>
                </c:pt>
                <c:pt idx="6">
                  <c:v>2017</c:v>
                </c:pt>
                <c:pt idx="7">
                  <c:v>2018</c:v>
                </c:pt>
                <c:pt idx="8">
                  <c:v>2019</c:v>
                </c:pt>
                <c:pt idx="9">
                  <c:v>2020</c:v>
                </c:pt>
                <c:pt idx="10">
                  <c:v>2021</c:v>
                </c:pt>
                <c:pt idx="11">
                  <c:v>2022</c:v>
                </c:pt>
                <c:pt idx="12">
                  <c:v>2023</c:v>
                </c:pt>
              </c:numCache>
            </c:numRef>
          </c:cat>
          <c:val>
            <c:numRef>
              <c:f>'Статистика 2022'!$J$10:$V$10</c:f>
              <c:numCache>
                <c:formatCode>General</c:formatCode>
                <c:ptCount val="13"/>
                <c:pt idx="0">
                  <c:v>25185</c:v>
                </c:pt>
                <c:pt idx="1">
                  <c:v>26012</c:v>
                </c:pt>
                <c:pt idx="2">
                  <c:v>28841</c:v>
                </c:pt>
                <c:pt idx="3">
                  <c:v>27235</c:v>
                </c:pt>
                <c:pt idx="4">
                  <c:v>27166</c:v>
                </c:pt>
                <c:pt idx="5">
                  <c:v>28685</c:v>
                </c:pt>
                <c:pt idx="6">
                  <c:v>30953</c:v>
                </c:pt>
                <c:pt idx="7">
                  <c:v>27868</c:v>
                </c:pt>
                <c:pt idx="8">
                  <c:v>30997</c:v>
                </c:pt>
                <c:pt idx="9">
                  <c:v>25258</c:v>
                </c:pt>
                <c:pt idx="10">
                  <c:v>27585</c:v>
                </c:pt>
                <c:pt idx="11" formatCode="0">
                  <c:v>29336.123</c:v>
                </c:pt>
                <c:pt idx="12" formatCode="0">
                  <c:v>28033.352999999999</c:v>
                </c:pt>
              </c:numCache>
            </c:numRef>
          </c:val>
          <c:extLst>
            <c:ext xmlns:c16="http://schemas.microsoft.com/office/drawing/2014/chart" uri="{C3380CC4-5D6E-409C-BE32-E72D297353CC}">
              <c16:uniqueId val="{00000000-1206-4065-ABC5-33D2E4340EDD}"/>
            </c:ext>
          </c:extLst>
        </c:ser>
        <c:dLbls>
          <c:showLegendKey val="0"/>
          <c:showVal val="0"/>
          <c:showCatName val="0"/>
          <c:showSerName val="0"/>
          <c:showPercent val="0"/>
          <c:showBubbleSize val="0"/>
        </c:dLbls>
        <c:gapWidth val="219"/>
        <c:overlap val="-27"/>
        <c:axId val="-194336736"/>
        <c:axId val="-194333472"/>
      </c:barChart>
      <c:catAx>
        <c:axId val="-19433673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94333472"/>
        <c:crosses val="autoZero"/>
        <c:auto val="1"/>
        <c:lblAlgn val="ctr"/>
        <c:lblOffset val="100"/>
        <c:noMultiLvlLbl val="0"/>
      </c:catAx>
      <c:valAx>
        <c:axId val="-19433347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9433673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50" b="0" i="0" u="none" strike="noStrike" kern="1200" spc="0" baseline="0">
                <a:solidFill>
                  <a:schemeClr val="tx1">
                    <a:lumMod val="65000"/>
                    <a:lumOff val="35000"/>
                  </a:schemeClr>
                </a:solidFill>
                <a:latin typeface="+mn-lt"/>
                <a:ea typeface="+mn-ea"/>
                <a:cs typeface="+mn-cs"/>
              </a:defRPr>
            </a:pPr>
            <a:r>
              <a:rPr lang="bg-BG" sz="1050"/>
              <a:t>Обработени товари в </a:t>
            </a:r>
            <a:r>
              <a:rPr lang="bg-BG" sz="1050" baseline="0"/>
              <a:t>речните пристанища в хил. тона</a:t>
            </a:r>
            <a:endParaRPr lang="bg-BG" sz="1050"/>
          </a:p>
        </c:rich>
      </c:tx>
      <c:overlay val="0"/>
      <c:spPr>
        <a:noFill/>
        <a:ln>
          <a:noFill/>
        </a:ln>
        <a:effectLst/>
      </c:spPr>
    </c:title>
    <c:autoTitleDeleted val="0"/>
    <c:plotArea>
      <c:layout/>
      <c:barChart>
        <c:barDir val="col"/>
        <c:grouping val="clustered"/>
        <c:varyColors val="0"/>
        <c:ser>
          <c:idx val="0"/>
          <c:order val="0"/>
          <c:tx>
            <c:strRef>
              <c:f>'Статистика 2022'!$I$20</c:f>
              <c:strCache>
                <c:ptCount val="1"/>
                <c:pt idx="0">
                  <c:v>млн.ткм</c:v>
                </c:pt>
              </c:strCache>
            </c:strRef>
          </c:tx>
          <c:spPr>
            <a:solidFill>
              <a:schemeClr val="accent2"/>
            </a:solidFill>
            <a:ln>
              <a:noFill/>
            </a:ln>
            <a:effectLst/>
          </c:spPr>
          <c:invertIfNegative val="0"/>
          <c:cat>
            <c:numRef>
              <c:f>'Статистика 2022'!$J$19:$V$19</c:f>
              <c:numCache>
                <c:formatCode>General</c:formatCode>
                <c:ptCount val="13"/>
                <c:pt idx="0">
                  <c:v>2011</c:v>
                </c:pt>
                <c:pt idx="1">
                  <c:v>2012</c:v>
                </c:pt>
                <c:pt idx="2">
                  <c:v>2013</c:v>
                </c:pt>
                <c:pt idx="3">
                  <c:v>2014</c:v>
                </c:pt>
                <c:pt idx="4">
                  <c:v>2015</c:v>
                </c:pt>
                <c:pt idx="5">
                  <c:v>2016</c:v>
                </c:pt>
                <c:pt idx="6">
                  <c:v>2017</c:v>
                </c:pt>
                <c:pt idx="7">
                  <c:v>2018</c:v>
                </c:pt>
                <c:pt idx="8">
                  <c:v>2019</c:v>
                </c:pt>
                <c:pt idx="9">
                  <c:v>2020</c:v>
                </c:pt>
                <c:pt idx="10">
                  <c:v>2021</c:v>
                </c:pt>
                <c:pt idx="11">
                  <c:v>2022</c:v>
                </c:pt>
                <c:pt idx="12">
                  <c:v>2023</c:v>
                </c:pt>
              </c:numCache>
            </c:numRef>
          </c:cat>
          <c:val>
            <c:numRef>
              <c:f>'Статистика 2022'!$J$20:$V$20</c:f>
              <c:numCache>
                <c:formatCode>General</c:formatCode>
                <c:ptCount val="13"/>
                <c:pt idx="0">
                  <c:v>4230</c:v>
                </c:pt>
                <c:pt idx="1">
                  <c:v>3894</c:v>
                </c:pt>
                <c:pt idx="2">
                  <c:v>3831</c:v>
                </c:pt>
                <c:pt idx="3">
                  <c:v>4529</c:v>
                </c:pt>
                <c:pt idx="4">
                  <c:v>4568</c:v>
                </c:pt>
                <c:pt idx="5">
                  <c:v>3993</c:v>
                </c:pt>
                <c:pt idx="6">
                  <c:v>3705</c:v>
                </c:pt>
                <c:pt idx="7">
                  <c:v>3547</c:v>
                </c:pt>
                <c:pt idx="8">
                  <c:v>4038</c:v>
                </c:pt>
                <c:pt idx="9">
                  <c:v>3815</c:v>
                </c:pt>
                <c:pt idx="10">
                  <c:v>3871</c:v>
                </c:pt>
                <c:pt idx="11">
                  <c:v>3806</c:v>
                </c:pt>
                <c:pt idx="12" formatCode="0">
                  <c:v>2456.7832763157894</c:v>
                </c:pt>
              </c:numCache>
            </c:numRef>
          </c:val>
          <c:extLst>
            <c:ext xmlns:c16="http://schemas.microsoft.com/office/drawing/2014/chart" uri="{C3380CC4-5D6E-409C-BE32-E72D297353CC}">
              <c16:uniqueId val="{00000000-2E80-4BB8-8FC8-E0B4092D82D0}"/>
            </c:ext>
          </c:extLst>
        </c:ser>
        <c:dLbls>
          <c:showLegendKey val="0"/>
          <c:showVal val="0"/>
          <c:showCatName val="0"/>
          <c:showSerName val="0"/>
          <c:showPercent val="0"/>
          <c:showBubbleSize val="0"/>
        </c:dLbls>
        <c:gapWidth val="219"/>
        <c:overlap val="-27"/>
        <c:axId val="-194334560"/>
        <c:axId val="-194331840"/>
      </c:barChart>
      <c:catAx>
        <c:axId val="-1943345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94331840"/>
        <c:crosses val="autoZero"/>
        <c:auto val="1"/>
        <c:lblAlgn val="ctr"/>
        <c:lblOffset val="100"/>
        <c:noMultiLvlLbl val="0"/>
      </c:catAx>
      <c:valAx>
        <c:axId val="-19433184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9433456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50" b="0" i="0" u="none" strike="noStrike" kern="1200" spc="0" baseline="0">
                <a:solidFill>
                  <a:schemeClr val="tx1">
                    <a:lumMod val="65000"/>
                    <a:lumOff val="35000"/>
                  </a:schemeClr>
                </a:solidFill>
                <a:latin typeface="+mn-lt"/>
                <a:ea typeface="+mn-ea"/>
                <a:cs typeface="+mn-cs"/>
              </a:defRPr>
            </a:pPr>
            <a:r>
              <a:rPr lang="bg-BG" sz="1050"/>
              <a:t>Превозени</a:t>
            </a:r>
            <a:r>
              <a:rPr lang="bg-BG" sz="1050" baseline="0"/>
              <a:t> </a:t>
            </a:r>
            <a:r>
              <a:rPr lang="bg-BG" sz="1050"/>
              <a:t>бр. пътници с воден транспорт</a:t>
            </a:r>
          </a:p>
        </c:rich>
      </c:tx>
      <c:overlay val="0"/>
      <c:spPr>
        <a:noFill/>
        <a:ln>
          <a:noFill/>
        </a:ln>
        <a:effectLst/>
      </c:spPr>
    </c:title>
    <c:autoTitleDeleted val="0"/>
    <c:plotArea>
      <c:layout/>
      <c:barChart>
        <c:barDir val="col"/>
        <c:grouping val="clustered"/>
        <c:varyColors val="0"/>
        <c:ser>
          <c:idx val="0"/>
          <c:order val="0"/>
          <c:tx>
            <c:strRef>
              <c:f>'Статистика 2022'!$A$29</c:f>
              <c:strCache>
                <c:ptCount val="1"/>
                <c:pt idx="0">
                  <c:v>бр.пътници за година</c:v>
                </c:pt>
              </c:strCache>
            </c:strRef>
          </c:tx>
          <c:spPr>
            <a:solidFill>
              <a:srgbClr val="92D050"/>
            </a:solidFill>
            <a:ln>
              <a:noFill/>
            </a:ln>
            <a:effectLst/>
          </c:spPr>
          <c:invertIfNegative val="0"/>
          <c:cat>
            <c:numRef>
              <c:f>'Статистика 2022'!$B$28:$K$28</c:f>
              <c:numCache>
                <c:formatCode>General</c:formatCode>
                <c:ptCount val="10"/>
                <c:pt idx="0">
                  <c:v>2014</c:v>
                </c:pt>
                <c:pt idx="1">
                  <c:v>2015</c:v>
                </c:pt>
                <c:pt idx="2">
                  <c:v>2016</c:v>
                </c:pt>
                <c:pt idx="3">
                  <c:v>2017</c:v>
                </c:pt>
                <c:pt idx="4">
                  <c:v>2018</c:v>
                </c:pt>
                <c:pt idx="5">
                  <c:v>2019</c:v>
                </c:pt>
                <c:pt idx="6">
                  <c:v>2020</c:v>
                </c:pt>
                <c:pt idx="7">
                  <c:v>2021</c:v>
                </c:pt>
                <c:pt idx="8">
                  <c:v>2022</c:v>
                </c:pt>
                <c:pt idx="9">
                  <c:v>2023</c:v>
                </c:pt>
              </c:numCache>
            </c:numRef>
          </c:cat>
          <c:val>
            <c:numRef>
              <c:f>'Статистика 2022'!$B$29:$K$29</c:f>
              <c:numCache>
                <c:formatCode>#,##0</c:formatCode>
                <c:ptCount val="10"/>
                <c:pt idx="0">
                  <c:v>90400</c:v>
                </c:pt>
                <c:pt idx="1">
                  <c:v>114700</c:v>
                </c:pt>
                <c:pt idx="2">
                  <c:v>119200</c:v>
                </c:pt>
                <c:pt idx="3">
                  <c:v>108500</c:v>
                </c:pt>
                <c:pt idx="4">
                  <c:v>113900</c:v>
                </c:pt>
                <c:pt idx="5" formatCode="General">
                  <c:v>127800</c:v>
                </c:pt>
                <c:pt idx="6" formatCode="General">
                  <c:v>65200</c:v>
                </c:pt>
                <c:pt idx="7" formatCode="General">
                  <c:v>96414</c:v>
                </c:pt>
                <c:pt idx="8" formatCode="0">
                  <c:v>98832.569973697173</c:v>
                </c:pt>
                <c:pt idx="9" formatCode="General">
                  <c:v>95500</c:v>
                </c:pt>
              </c:numCache>
            </c:numRef>
          </c:val>
          <c:extLst>
            <c:ext xmlns:c16="http://schemas.microsoft.com/office/drawing/2014/chart" uri="{C3380CC4-5D6E-409C-BE32-E72D297353CC}">
              <c16:uniqueId val="{00000000-39D8-48F8-AC09-FEEFC99DFACA}"/>
            </c:ext>
          </c:extLst>
        </c:ser>
        <c:dLbls>
          <c:showLegendKey val="0"/>
          <c:showVal val="0"/>
          <c:showCatName val="0"/>
          <c:showSerName val="0"/>
          <c:showPercent val="0"/>
          <c:showBubbleSize val="0"/>
        </c:dLbls>
        <c:gapWidth val="219"/>
        <c:overlap val="-27"/>
        <c:axId val="-194332928"/>
        <c:axId val="-194332384"/>
      </c:barChart>
      <c:catAx>
        <c:axId val="-19433292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94332384"/>
        <c:crosses val="autoZero"/>
        <c:auto val="1"/>
        <c:lblAlgn val="ctr"/>
        <c:lblOffset val="100"/>
        <c:noMultiLvlLbl val="0"/>
      </c:catAx>
      <c:valAx>
        <c:axId val="-194332384"/>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9433292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9025371828521433E-2"/>
          <c:y val="5.0925925925925923E-2"/>
          <c:w val="0.86486351706036746"/>
          <c:h val="0.58646471274424028"/>
        </c:manualLayout>
      </c:layout>
      <c:barChart>
        <c:barDir val="col"/>
        <c:grouping val="clustered"/>
        <c:varyColors val="0"/>
        <c:ser>
          <c:idx val="0"/>
          <c:order val="0"/>
          <c:tx>
            <c:strRef>
              <c:f>графики!$B$9</c:f>
              <c:strCache>
                <c:ptCount val="1"/>
                <c:pt idx="0">
                  <c:v>Разходи за материали</c:v>
                </c:pt>
              </c:strCache>
            </c:strRef>
          </c:tx>
          <c:spPr>
            <a:solidFill>
              <a:schemeClr val="accent1"/>
            </a:solidFill>
            <a:ln>
              <a:noFill/>
            </a:ln>
            <a:effectLst/>
          </c:spPr>
          <c:invertIfNegative val="0"/>
          <c:cat>
            <c:strRef>
              <c:f>графики!$C$8:$I$8</c:f>
              <c:strCache>
                <c:ptCount val="6"/>
                <c:pt idx="0">
                  <c:v>2018</c:v>
                </c:pt>
                <c:pt idx="1">
                  <c:v>2019</c:v>
                </c:pt>
                <c:pt idx="2">
                  <c:v>2020</c:v>
                </c:pt>
                <c:pt idx="3">
                  <c:v>2021</c:v>
                </c:pt>
                <c:pt idx="4">
                  <c:v>2022</c:v>
                </c:pt>
                <c:pt idx="5">
                  <c:v>2023*</c:v>
                </c:pt>
              </c:strCache>
            </c:strRef>
          </c:cat>
          <c:val>
            <c:numRef>
              <c:f>графики!$C$9:$I$9</c:f>
              <c:numCache>
                <c:formatCode>General</c:formatCode>
                <c:ptCount val="6"/>
                <c:pt idx="0">
                  <c:v>1156</c:v>
                </c:pt>
                <c:pt idx="1">
                  <c:v>1108</c:v>
                </c:pt>
                <c:pt idx="2">
                  <c:v>1739</c:v>
                </c:pt>
                <c:pt idx="3">
                  <c:v>1649</c:v>
                </c:pt>
                <c:pt idx="4">
                  <c:v>2875</c:v>
                </c:pt>
                <c:pt idx="5">
                  <c:v>1677.5</c:v>
                </c:pt>
              </c:numCache>
            </c:numRef>
          </c:val>
          <c:extLst>
            <c:ext xmlns:c16="http://schemas.microsoft.com/office/drawing/2014/chart" uri="{C3380CC4-5D6E-409C-BE32-E72D297353CC}">
              <c16:uniqueId val="{00000000-8643-42A5-9B6F-CCD8B10F6BDF}"/>
            </c:ext>
          </c:extLst>
        </c:ser>
        <c:ser>
          <c:idx val="1"/>
          <c:order val="1"/>
          <c:tx>
            <c:strRef>
              <c:f>графики!$B$10</c:f>
              <c:strCache>
                <c:ptCount val="1"/>
                <c:pt idx="0">
                  <c:v>Разходи за външни услуги</c:v>
                </c:pt>
              </c:strCache>
            </c:strRef>
          </c:tx>
          <c:spPr>
            <a:solidFill>
              <a:schemeClr val="accent2"/>
            </a:solidFill>
            <a:ln>
              <a:noFill/>
            </a:ln>
            <a:effectLst/>
          </c:spPr>
          <c:invertIfNegative val="0"/>
          <c:cat>
            <c:strRef>
              <c:f>графики!$C$8:$I$8</c:f>
              <c:strCache>
                <c:ptCount val="6"/>
                <c:pt idx="0">
                  <c:v>2018</c:v>
                </c:pt>
                <c:pt idx="1">
                  <c:v>2019</c:v>
                </c:pt>
                <c:pt idx="2">
                  <c:v>2020</c:v>
                </c:pt>
                <c:pt idx="3">
                  <c:v>2021</c:v>
                </c:pt>
                <c:pt idx="4">
                  <c:v>2022</c:v>
                </c:pt>
                <c:pt idx="5">
                  <c:v>2023*</c:v>
                </c:pt>
              </c:strCache>
            </c:strRef>
          </c:cat>
          <c:val>
            <c:numRef>
              <c:f>графики!$C$10:$I$10</c:f>
              <c:numCache>
                <c:formatCode>General</c:formatCode>
                <c:ptCount val="6"/>
                <c:pt idx="0">
                  <c:v>5337</c:v>
                </c:pt>
                <c:pt idx="1">
                  <c:v>6332</c:v>
                </c:pt>
                <c:pt idx="2">
                  <c:v>5880</c:v>
                </c:pt>
                <c:pt idx="3">
                  <c:v>7002</c:v>
                </c:pt>
                <c:pt idx="4">
                  <c:v>10932</c:v>
                </c:pt>
                <c:pt idx="5">
                  <c:v>14042.5</c:v>
                </c:pt>
              </c:numCache>
            </c:numRef>
          </c:val>
          <c:extLst>
            <c:ext xmlns:c16="http://schemas.microsoft.com/office/drawing/2014/chart" uri="{C3380CC4-5D6E-409C-BE32-E72D297353CC}">
              <c16:uniqueId val="{00000001-8643-42A5-9B6F-CCD8B10F6BDF}"/>
            </c:ext>
          </c:extLst>
        </c:ser>
        <c:ser>
          <c:idx val="2"/>
          <c:order val="2"/>
          <c:tx>
            <c:strRef>
              <c:f>графики!$B$11</c:f>
              <c:strCache>
                <c:ptCount val="1"/>
                <c:pt idx="0">
                  <c:v>Средства за Работна заплата</c:v>
                </c:pt>
              </c:strCache>
            </c:strRef>
          </c:tx>
          <c:spPr>
            <a:solidFill>
              <a:schemeClr val="accent3"/>
            </a:solidFill>
            <a:ln>
              <a:noFill/>
            </a:ln>
            <a:effectLst/>
          </c:spPr>
          <c:invertIfNegative val="0"/>
          <c:cat>
            <c:strRef>
              <c:f>графики!$C$8:$I$8</c:f>
              <c:strCache>
                <c:ptCount val="6"/>
                <c:pt idx="0">
                  <c:v>2018</c:v>
                </c:pt>
                <c:pt idx="1">
                  <c:v>2019</c:v>
                </c:pt>
                <c:pt idx="2">
                  <c:v>2020</c:v>
                </c:pt>
                <c:pt idx="3">
                  <c:v>2021</c:v>
                </c:pt>
                <c:pt idx="4">
                  <c:v>2022</c:v>
                </c:pt>
                <c:pt idx="5">
                  <c:v>2023*</c:v>
                </c:pt>
              </c:strCache>
            </c:strRef>
          </c:cat>
          <c:val>
            <c:numRef>
              <c:f>графики!$C$11:$I$11</c:f>
              <c:numCache>
                <c:formatCode>General</c:formatCode>
                <c:ptCount val="6"/>
                <c:pt idx="0">
                  <c:v>10145</c:v>
                </c:pt>
                <c:pt idx="1">
                  <c:v>11155</c:v>
                </c:pt>
                <c:pt idx="2">
                  <c:v>12434</c:v>
                </c:pt>
                <c:pt idx="3">
                  <c:v>14176</c:v>
                </c:pt>
                <c:pt idx="4">
                  <c:v>15880</c:v>
                </c:pt>
                <c:pt idx="5">
                  <c:v>15402.24</c:v>
                </c:pt>
              </c:numCache>
            </c:numRef>
          </c:val>
          <c:extLst>
            <c:ext xmlns:c16="http://schemas.microsoft.com/office/drawing/2014/chart" uri="{C3380CC4-5D6E-409C-BE32-E72D297353CC}">
              <c16:uniqueId val="{00000002-8643-42A5-9B6F-CCD8B10F6BDF}"/>
            </c:ext>
          </c:extLst>
        </c:ser>
        <c:ser>
          <c:idx val="3"/>
          <c:order val="3"/>
          <c:tx>
            <c:strRef>
              <c:f>графики!$B$12</c:f>
              <c:strCache>
                <c:ptCount val="1"/>
                <c:pt idx="0">
                  <c:v>Поддръжка и текущи ремонти</c:v>
                </c:pt>
              </c:strCache>
            </c:strRef>
          </c:tx>
          <c:spPr>
            <a:solidFill>
              <a:schemeClr val="accent4"/>
            </a:solidFill>
            <a:ln>
              <a:noFill/>
            </a:ln>
            <a:effectLst/>
          </c:spPr>
          <c:invertIfNegative val="0"/>
          <c:cat>
            <c:strRef>
              <c:f>графики!$C$8:$I$8</c:f>
              <c:strCache>
                <c:ptCount val="6"/>
                <c:pt idx="0">
                  <c:v>2018</c:v>
                </c:pt>
                <c:pt idx="1">
                  <c:v>2019</c:v>
                </c:pt>
                <c:pt idx="2">
                  <c:v>2020</c:v>
                </c:pt>
                <c:pt idx="3">
                  <c:v>2021</c:v>
                </c:pt>
                <c:pt idx="4">
                  <c:v>2022</c:v>
                </c:pt>
                <c:pt idx="5">
                  <c:v>2023*</c:v>
                </c:pt>
              </c:strCache>
            </c:strRef>
          </c:cat>
          <c:val>
            <c:numRef>
              <c:f>графики!$C$12:$I$12</c:f>
              <c:numCache>
                <c:formatCode>General</c:formatCode>
                <c:ptCount val="6"/>
                <c:pt idx="0">
                  <c:v>24751</c:v>
                </c:pt>
                <c:pt idx="1">
                  <c:v>24354</c:v>
                </c:pt>
                <c:pt idx="2">
                  <c:v>28228</c:v>
                </c:pt>
                <c:pt idx="3">
                  <c:v>28748</c:v>
                </c:pt>
                <c:pt idx="4">
                  <c:v>27808</c:v>
                </c:pt>
                <c:pt idx="5">
                  <c:v>28730</c:v>
                </c:pt>
              </c:numCache>
            </c:numRef>
          </c:val>
          <c:extLst>
            <c:ext xmlns:c16="http://schemas.microsoft.com/office/drawing/2014/chart" uri="{C3380CC4-5D6E-409C-BE32-E72D297353CC}">
              <c16:uniqueId val="{00000003-8643-42A5-9B6F-CCD8B10F6BDF}"/>
            </c:ext>
          </c:extLst>
        </c:ser>
        <c:ser>
          <c:idx val="4"/>
          <c:order val="4"/>
          <c:tx>
            <c:strRef>
              <c:f>графики!$B$13</c:f>
              <c:strCache>
                <c:ptCount val="1"/>
                <c:pt idx="0">
                  <c:v>Административни</c:v>
                </c:pt>
              </c:strCache>
            </c:strRef>
          </c:tx>
          <c:spPr>
            <a:solidFill>
              <a:schemeClr val="accent5"/>
            </a:solidFill>
            <a:ln>
              <a:noFill/>
            </a:ln>
            <a:effectLst/>
          </c:spPr>
          <c:invertIfNegative val="0"/>
          <c:cat>
            <c:strRef>
              <c:f>графики!$C$8:$I$8</c:f>
              <c:strCache>
                <c:ptCount val="6"/>
                <c:pt idx="0">
                  <c:v>2018</c:v>
                </c:pt>
                <c:pt idx="1">
                  <c:v>2019</c:v>
                </c:pt>
                <c:pt idx="2">
                  <c:v>2020</c:v>
                </c:pt>
                <c:pt idx="3">
                  <c:v>2021</c:v>
                </c:pt>
                <c:pt idx="4">
                  <c:v>2022</c:v>
                </c:pt>
                <c:pt idx="5">
                  <c:v>2023*</c:v>
                </c:pt>
              </c:strCache>
            </c:strRef>
          </c:cat>
          <c:val>
            <c:numRef>
              <c:f>графики!$C$13:$I$13</c:f>
              <c:numCache>
                <c:formatCode>#,##0</c:formatCode>
                <c:ptCount val="6"/>
                <c:pt idx="0">
                  <c:v>3053.6035999999999</c:v>
                </c:pt>
                <c:pt idx="1">
                  <c:v>3269.7673200000004</c:v>
                </c:pt>
                <c:pt idx="2">
                  <c:v>2998.2729100000001</c:v>
                </c:pt>
                <c:pt idx="3">
                  <c:v>2561.2146100000004</c:v>
                </c:pt>
                <c:pt idx="4">
                  <c:v>2781</c:v>
                </c:pt>
                <c:pt idx="5" formatCode="General">
                  <c:v>3361.25</c:v>
                </c:pt>
              </c:numCache>
            </c:numRef>
          </c:val>
          <c:extLst>
            <c:ext xmlns:c16="http://schemas.microsoft.com/office/drawing/2014/chart" uri="{C3380CC4-5D6E-409C-BE32-E72D297353CC}">
              <c16:uniqueId val="{00000004-8643-42A5-9B6F-CCD8B10F6BDF}"/>
            </c:ext>
          </c:extLst>
        </c:ser>
        <c:dLbls>
          <c:showLegendKey val="0"/>
          <c:showVal val="0"/>
          <c:showCatName val="0"/>
          <c:showSerName val="0"/>
          <c:showPercent val="0"/>
          <c:showBubbleSize val="0"/>
        </c:dLbls>
        <c:gapWidth val="219"/>
        <c:overlap val="-27"/>
        <c:axId val="-194338912"/>
        <c:axId val="-194337824"/>
      </c:barChart>
      <c:catAx>
        <c:axId val="-19433891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94337824"/>
        <c:crosses val="autoZero"/>
        <c:auto val="1"/>
        <c:lblAlgn val="ctr"/>
        <c:lblOffset val="100"/>
        <c:noMultiLvlLbl val="0"/>
      </c:catAx>
      <c:valAx>
        <c:axId val="-19433782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9433891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графики!$B$9</c:f>
              <c:strCache>
                <c:ptCount val="1"/>
                <c:pt idx="0">
                  <c:v>Разходи за материали</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cat>
            <c:strRef>
              <c:f>графики!$C$8:$I$8</c:f>
              <c:strCache>
                <c:ptCount val="6"/>
                <c:pt idx="0">
                  <c:v>2018</c:v>
                </c:pt>
                <c:pt idx="1">
                  <c:v>2019</c:v>
                </c:pt>
                <c:pt idx="2">
                  <c:v>2020</c:v>
                </c:pt>
                <c:pt idx="3">
                  <c:v>2021</c:v>
                </c:pt>
                <c:pt idx="4">
                  <c:v>2022</c:v>
                </c:pt>
                <c:pt idx="5">
                  <c:v>2023*</c:v>
                </c:pt>
              </c:strCache>
            </c:strRef>
          </c:cat>
          <c:val>
            <c:numRef>
              <c:f>графики!$C$9:$I$9</c:f>
              <c:numCache>
                <c:formatCode>General</c:formatCode>
                <c:ptCount val="6"/>
                <c:pt idx="0">
                  <c:v>1156</c:v>
                </c:pt>
                <c:pt idx="1">
                  <c:v>1108</c:v>
                </c:pt>
                <c:pt idx="2">
                  <c:v>1739</c:v>
                </c:pt>
                <c:pt idx="3">
                  <c:v>1649</c:v>
                </c:pt>
                <c:pt idx="4">
                  <c:v>2875</c:v>
                </c:pt>
                <c:pt idx="5">
                  <c:v>1677.5</c:v>
                </c:pt>
              </c:numCache>
            </c:numRef>
          </c:val>
          <c:smooth val="0"/>
          <c:extLst>
            <c:ext xmlns:c16="http://schemas.microsoft.com/office/drawing/2014/chart" uri="{C3380CC4-5D6E-409C-BE32-E72D297353CC}">
              <c16:uniqueId val="{00000000-7EB9-4BBB-8EE5-BFF1DD279544}"/>
            </c:ext>
          </c:extLst>
        </c:ser>
        <c:ser>
          <c:idx val="1"/>
          <c:order val="1"/>
          <c:tx>
            <c:strRef>
              <c:f>графики!$B$10</c:f>
              <c:strCache>
                <c:ptCount val="1"/>
                <c:pt idx="0">
                  <c:v>Разходи за външни услуги</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cat>
            <c:strRef>
              <c:f>графики!$C$8:$I$8</c:f>
              <c:strCache>
                <c:ptCount val="6"/>
                <c:pt idx="0">
                  <c:v>2018</c:v>
                </c:pt>
                <c:pt idx="1">
                  <c:v>2019</c:v>
                </c:pt>
                <c:pt idx="2">
                  <c:v>2020</c:v>
                </c:pt>
                <c:pt idx="3">
                  <c:v>2021</c:v>
                </c:pt>
                <c:pt idx="4">
                  <c:v>2022</c:v>
                </c:pt>
                <c:pt idx="5">
                  <c:v>2023*</c:v>
                </c:pt>
              </c:strCache>
            </c:strRef>
          </c:cat>
          <c:val>
            <c:numRef>
              <c:f>графики!$C$10:$I$10</c:f>
              <c:numCache>
                <c:formatCode>General</c:formatCode>
                <c:ptCount val="6"/>
                <c:pt idx="0">
                  <c:v>5337</c:v>
                </c:pt>
                <c:pt idx="1">
                  <c:v>6332</c:v>
                </c:pt>
                <c:pt idx="2">
                  <c:v>5880</c:v>
                </c:pt>
                <c:pt idx="3">
                  <c:v>7002</c:v>
                </c:pt>
                <c:pt idx="4">
                  <c:v>10932</c:v>
                </c:pt>
                <c:pt idx="5">
                  <c:v>14042.5</c:v>
                </c:pt>
              </c:numCache>
            </c:numRef>
          </c:val>
          <c:smooth val="0"/>
          <c:extLst>
            <c:ext xmlns:c16="http://schemas.microsoft.com/office/drawing/2014/chart" uri="{C3380CC4-5D6E-409C-BE32-E72D297353CC}">
              <c16:uniqueId val="{00000001-7EB9-4BBB-8EE5-BFF1DD279544}"/>
            </c:ext>
          </c:extLst>
        </c:ser>
        <c:ser>
          <c:idx val="2"/>
          <c:order val="2"/>
          <c:tx>
            <c:strRef>
              <c:f>графики!$B$11</c:f>
              <c:strCache>
                <c:ptCount val="1"/>
                <c:pt idx="0">
                  <c:v>Средства за Работна заплата</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cat>
            <c:strRef>
              <c:f>графики!$C$8:$I$8</c:f>
              <c:strCache>
                <c:ptCount val="6"/>
                <c:pt idx="0">
                  <c:v>2018</c:v>
                </c:pt>
                <c:pt idx="1">
                  <c:v>2019</c:v>
                </c:pt>
                <c:pt idx="2">
                  <c:v>2020</c:v>
                </c:pt>
                <c:pt idx="3">
                  <c:v>2021</c:v>
                </c:pt>
                <c:pt idx="4">
                  <c:v>2022</c:v>
                </c:pt>
                <c:pt idx="5">
                  <c:v>2023*</c:v>
                </c:pt>
              </c:strCache>
            </c:strRef>
          </c:cat>
          <c:val>
            <c:numRef>
              <c:f>графики!$C$11:$I$11</c:f>
              <c:numCache>
                <c:formatCode>General</c:formatCode>
                <c:ptCount val="6"/>
                <c:pt idx="0">
                  <c:v>10145</c:v>
                </c:pt>
                <c:pt idx="1">
                  <c:v>11155</c:v>
                </c:pt>
                <c:pt idx="2">
                  <c:v>12434</c:v>
                </c:pt>
                <c:pt idx="3">
                  <c:v>14176</c:v>
                </c:pt>
                <c:pt idx="4">
                  <c:v>15880</c:v>
                </c:pt>
                <c:pt idx="5">
                  <c:v>15402.24</c:v>
                </c:pt>
              </c:numCache>
            </c:numRef>
          </c:val>
          <c:smooth val="0"/>
          <c:extLst>
            <c:ext xmlns:c16="http://schemas.microsoft.com/office/drawing/2014/chart" uri="{C3380CC4-5D6E-409C-BE32-E72D297353CC}">
              <c16:uniqueId val="{00000002-7EB9-4BBB-8EE5-BFF1DD279544}"/>
            </c:ext>
          </c:extLst>
        </c:ser>
        <c:ser>
          <c:idx val="3"/>
          <c:order val="3"/>
          <c:tx>
            <c:strRef>
              <c:f>графики!$B$12</c:f>
              <c:strCache>
                <c:ptCount val="1"/>
                <c:pt idx="0">
                  <c:v>Поддръжка и текущи ремонти</c:v>
                </c:pt>
              </c:strCache>
            </c:strRef>
          </c:tx>
          <c:spPr>
            <a:ln w="28575" cap="rnd">
              <a:solidFill>
                <a:schemeClr val="accent4"/>
              </a:solidFill>
              <a:round/>
            </a:ln>
            <a:effectLst/>
          </c:spPr>
          <c:marker>
            <c:symbol val="circle"/>
            <c:size val="5"/>
            <c:spPr>
              <a:solidFill>
                <a:schemeClr val="accent4"/>
              </a:solidFill>
              <a:ln w="9525">
                <a:solidFill>
                  <a:schemeClr val="accent4"/>
                </a:solidFill>
              </a:ln>
              <a:effectLst/>
            </c:spPr>
          </c:marker>
          <c:cat>
            <c:strRef>
              <c:f>графики!$C$8:$I$8</c:f>
              <c:strCache>
                <c:ptCount val="6"/>
                <c:pt idx="0">
                  <c:v>2018</c:v>
                </c:pt>
                <c:pt idx="1">
                  <c:v>2019</c:v>
                </c:pt>
                <c:pt idx="2">
                  <c:v>2020</c:v>
                </c:pt>
                <c:pt idx="3">
                  <c:v>2021</c:v>
                </c:pt>
                <c:pt idx="4">
                  <c:v>2022</c:v>
                </c:pt>
                <c:pt idx="5">
                  <c:v>2023*</c:v>
                </c:pt>
              </c:strCache>
            </c:strRef>
          </c:cat>
          <c:val>
            <c:numRef>
              <c:f>графики!$C$12:$I$12</c:f>
              <c:numCache>
                <c:formatCode>General</c:formatCode>
                <c:ptCount val="6"/>
                <c:pt idx="0">
                  <c:v>24751</c:v>
                </c:pt>
                <c:pt idx="1">
                  <c:v>24354</c:v>
                </c:pt>
                <c:pt idx="2">
                  <c:v>28228</c:v>
                </c:pt>
                <c:pt idx="3">
                  <c:v>28748</c:v>
                </c:pt>
                <c:pt idx="4">
                  <c:v>27808</c:v>
                </c:pt>
                <c:pt idx="5">
                  <c:v>28730</c:v>
                </c:pt>
              </c:numCache>
            </c:numRef>
          </c:val>
          <c:smooth val="0"/>
          <c:extLst>
            <c:ext xmlns:c16="http://schemas.microsoft.com/office/drawing/2014/chart" uri="{C3380CC4-5D6E-409C-BE32-E72D297353CC}">
              <c16:uniqueId val="{00000003-7EB9-4BBB-8EE5-BFF1DD279544}"/>
            </c:ext>
          </c:extLst>
        </c:ser>
        <c:ser>
          <c:idx val="4"/>
          <c:order val="4"/>
          <c:tx>
            <c:strRef>
              <c:f>графики!$B$13</c:f>
              <c:strCache>
                <c:ptCount val="1"/>
                <c:pt idx="0">
                  <c:v>Административни</c:v>
                </c:pt>
              </c:strCache>
            </c:strRef>
          </c:tx>
          <c:spPr>
            <a:ln w="28575" cap="rnd">
              <a:solidFill>
                <a:schemeClr val="accent5"/>
              </a:solidFill>
              <a:round/>
            </a:ln>
            <a:effectLst/>
          </c:spPr>
          <c:marker>
            <c:symbol val="circle"/>
            <c:size val="5"/>
            <c:spPr>
              <a:solidFill>
                <a:schemeClr val="accent5"/>
              </a:solidFill>
              <a:ln w="9525">
                <a:solidFill>
                  <a:schemeClr val="accent5"/>
                </a:solidFill>
              </a:ln>
              <a:effectLst/>
            </c:spPr>
          </c:marker>
          <c:cat>
            <c:strRef>
              <c:f>графики!$C$8:$I$8</c:f>
              <c:strCache>
                <c:ptCount val="6"/>
                <c:pt idx="0">
                  <c:v>2018</c:v>
                </c:pt>
                <c:pt idx="1">
                  <c:v>2019</c:v>
                </c:pt>
                <c:pt idx="2">
                  <c:v>2020</c:v>
                </c:pt>
                <c:pt idx="3">
                  <c:v>2021</c:v>
                </c:pt>
                <c:pt idx="4">
                  <c:v>2022</c:v>
                </c:pt>
                <c:pt idx="5">
                  <c:v>2023*</c:v>
                </c:pt>
              </c:strCache>
            </c:strRef>
          </c:cat>
          <c:val>
            <c:numRef>
              <c:f>графики!$C$13:$I$13</c:f>
              <c:numCache>
                <c:formatCode>#,##0</c:formatCode>
                <c:ptCount val="6"/>
                <c:pt idx="0">
                  <c:v>3053.6035999999999</c:v>
                </c:pt>
                <c:pt idx="1">
                  <c:v>3269.7673200000004</c:v>
                </c:pt>
                <c:pt idx="2">
                  <c:v>2998.2729100000001</c:v>
                </c:pt>
                <c:pt idx="3">
                  <c:v>2561.2146100000004</c:v>
                </c:pt>
                <c:pt idx="4">
                  <c:v>2781</c:v>
                </c:pt>
                <c:pt idx="5" formatCode="General">
                  <c:v>3361.25</c:v>
                </c:pt>
              </c:numCache>
            </c:numRef>
          </c:val>
          <c:smooth val="0"/>
          <c:extLst>
            <c:ext xmlns:c16="http://schemas.microsoft.com/office/drawing/2014/chart" uri="{C3380CC4-5D6E-409C-BE32-E72D297353CC}">
              <c16:uniqueId val="{00000004-7EB9-4BBB-8EE5-BFF1DD279544}"/>
            </c:ext>
          </c:extLst>
        </c:ser>
        <c:ser>
          <c:idx val="5"/>
          <c:order val="5"/>
          <c:tx>
            <c:strRef>
              <c:f>графики!$B$14</c:f>
              <c:strCache>
                <c:ptCount val="1"/>
                <c:pt idx="0">
                  <c:v>Извършена работа</c:v>
                </c:pt>
              </c:strCache>
            </c:strRef>
          </c:tx>
          <c:spPr>
            <a:ln w="28575" cap="rnd">
              <a:solidFill>
                <a:srgbClr val="FF0000"/>
              </a:solidFill>
              <a:round/>
            </a:ln>
            <a:effectLst/>
          </c:spPr>
          <c:marker>
            <c:symbol val="circle"/>
            <c:size val="5"/>
            <c:spPr>
              <a:solidFill>
                <a:schemeClr val="accent6"/>
              </a:solidFill>
              <a:ln w="9525">
                <a:solidFill>
                  <a:srgbClr val="FF0000"/>
                </a:solidFill>
              </a:ln>
              <a:effectLst/>
            </c:spPr>
          </c:marker>
          <c:cat>
            <c:strRef>
              <c:f>графики!$C$8:$I$8</c:f>
              <c:strCache>
                <c:ptCount val="6"/>
                <c:pt idx="0">
                  <c:v>2018</c:v>
                </c:pt>
                <c:pt idx="1">
                  <c:v>2019</c:v>
                </c:pt>
                <c:pt idx="2">
                  <c:v>2020</c:v>
                </c:pt>
                <c:pt idx="3">
                  <c:v>2021</c:v>
                </c:pt>
                <c:pt idx="4">
                  <c:v>2022</c:v>
                </c:pt>
                <c:pt idx="5">
                  <c:v>2023*</c:v>
                </c:pt>
              </c:strCache>
            </c:strRef>
          </c:cat>
          <c:val>
            <c:numRef>
              <c:f>графики!$C$14:$I$14</c:f>
              <c:numCache>
                <c:formatCode>0</c:formatCode>
                <c:ptCount val="6"/>
                <c:pt idx="0">
                  <c:v>28716.720000000001</c:v>
                </c:pt>
                <c:pt idx="1">
                  <c:v>28791.57</c:v>
                </c:pt>
                <c:pt idx="2">
                  <c:v>24797.814999999999</c:v>
                </c:pt>
                <c:pt idx="3">
                  <c:v>27582.397000000001</c:v>
                </c:pt>
                <c:pt idx="4">
                  <c:v>31106.956999999999</c:v>
                </c:pt>
                <c:pt idx="5" formatCode="General">
                  <c:v>30187</c:v>
                </c:pt>
              </c:numCache>
            </c:numRef>
          </c:val>
          <c:smooth val="0"/>
          <c:extLst>
            <c:ext xmlns:c16="http://schemas.microsoft.com/office/drawing/2014/chart" uri="{C3380CC4-5D6E-409C-BE32-E72D297353CC}">
              <c16:uniqueId val="{00000005-7EB9-4BBB-8EE5-BFF1DD279544}"/>
            </c:ext>
          </c:extLst>
        </c:ser>
        <c:dLbls>
          <c:showLegendKey val="0"/>
          <c:showVal val="0"/>
          <c:showCatName val="0"/>
          <c:showSerName val="0"/>
          <c:showPercent val="0"/>
          <c:showBubbleSize val="0"/>
        </c:dLbls>
        <c:marker val="1"/>
        <c:smooth val="0"/>
        <c:axId val="-194337280"/>
        <c:axId val="-1780863504"/>
      </c:lineChart>
      <c:catAx>
        <c:axId val="-1943372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780863504"/>
        <c:crosses val="autoZero"/>
        <c:auto val="1"/>
        <c:lblAlgn val="ctr"/>
        <c:lblOffset val="100"/>
        <c:noMultiLvlLbl val="0"/>
      </c:catAx>
      <c:valAx>
        <c:axId val="-178086350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94337280"/>
        <c:crosses val="autoZero"/>
        <c:crossBetween val="between"/>
      </c:valAx>
      <c:spPr>
        <a:noFill/>
        <a:ln>
          <a:noFill/>
        </a:ln>
        <a:effectLst/>
      </c:spPr>
    </c:plotArea>
    <c:legend>
      <c:legendPos val="b"/>
      <c:layout>
        <c:manualLayout>
          <c:xMode val="edge"/>
          <c:yMode val="edge"/>
          <c:x val="0.10938888888888888"/>
          <c:y val="0.78645669291338582"/>
          <c:w val="0.88677777777777789"/>
          <c:h val="0.18576552930883639"/>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652936400967897"/>
          <c:y val="5.5555555555555552E-2"/>
          <c:w val="0.84992709244677744"/>
          <c:h val="0.66459025955088946"/>
        </c:manualLayout>
      </c:layout>
      <c:barChart>
        <c:barDir val="bar"/>
        <c:grouping val="clustered"/>
        <c:varyColors val="0"/>
        <c:ser>
          <c:idx val="0"/>
          <c:order val="0"/>
          <c:tx>
            <c:strRef>
              <c:f>графики!$B$3</c:f>
              <c:strCache>
                <c:ptCount val="1"/>
                <c:pt idx="0">
                  <c:v>Приходи общо по години</c:v>
                </c:pt>
              </c:strCache>
            </c:strRef>
          </c:tx>
          <c:spPr>
            <a:solidFill>
              <a:schemeClr val="accent1"/>
            </a:solidFill>
            <a:ln>
              <a:noFill/>
            </a:ln>
            <a:effectLst/>
          </c:spPr>
          <c:invertIfNegative val="0"/>
          <c:cat>
            <c:numRef>
              <c:f>графики!$C$2:$I$2</c:f>
              <c:numCache>
                <c:formatCode>General</c:formatCode>
                <c:ptCount val="6"/>
                <c:pt idx="0">
                  <c:v>2018</c:v>
                </c:pt>
                <c:pt idx="1">
                  <c:v>2019</c:v>
                </c:pt>
                <c:pt idx="2">
                  <c:v>2020</c:v>
                </c:pt>
                <c:pt idx="3">
                  <c:v>2021</c:v>
                </c:pt>
                <c:pt idx="4">
                  <c:v>2022</c:v>
                </c:pt>
                <c:pt idx="5">
                  <c:v>2023</c:v>
                </c:pt>
              </c:numCache>
            </c:numRef>
          </c:cat>
          <c:val>
            <c:numRef>
              <c:f>графики!$C$3:$I$3</c:f>
              <c:numCache>
                <c:formatCode>0</c:formatCode>
                <c:ptCount val="6"/>
                <c:pt idx="0">
                  <c:v>40408.143839999975</c:v>
                </c:pt>
                <c:pt idx="1">
                  <c:v>43854</c:v>
                </c:pt>
                <c:pt idx="2">
                  <c:v>37903</c:v>
                </c:pt>
                <c:pt idx="3">
                  <c:v>40320</c:v>
                </c:pt>
                <c:pt idx="4">
                  <c:v>46129</c:v>
                </c:pt>
                <c:pt idx="5">
                  <c:v>42467.5</c:v>
                </c:pt>
              </c:numCache>
            </c:numRef>
          </c:val>
          <c:extLst>
            <c:ext xmlns:c16="http://schemas.microsoft.com/office/drawing/2014/chart" uri="{C3380CC4-5D6E-409C-BE32-E72D297353CC}">
              <c16:uniqueId val="{00000000-F205-4F77-A69C-8C2AA89B4D91}"/>
            </c:ext>
          </c:extLst>
        </c:ser>
        <c:ser>
          <c:idx val="1"/>
          <c:order val="1"/>
          <c:tx>
            <c:strRef>
              <c:f>графики!$B$4</c:f>
              <c:strCache>
                <c:ptCount val="1"/>
                <c:pt idx="0">
                  <c:v>Приходи от морски пристанища</c:v>
                </c:pt>
              </c:strCache>
            </c:strRef>
          </c:tx>
          <c:spPr>
            <a:solidFill>
              <a:schemeClr val="accent2"/>
            </a:solidFill>
            <a:ln>
              <a:noFill/>
            </a:ln>
            <a:effectLst/>
          </c:spPr>
          <c:invertIfNegative val="0"/>
          <c:cat>
            <c:numRef>
              <c:f>графики!$C$2:$I$2</c:f>
              <c:numCache>
                <c:formatCode>General</c:formatCode>
                <c:ptCount val="6"/>
                <c:pt idx="0">
                  <c:v>2018</c:v>
                </c:pt>
                <c:pt idx="1">
                  <c:v>2019</c:v>
                </c:pt>
                <c:pt idx="2">
                  <c:v>2020</c:v>
                </c:pt>
                <c:pt idx="3">
                  <c:v>2021</c:v>
                </c:pt>
                <c:pt idx="4">
                  <c:v>2022</c:v>
                </c:pt>
                <c:pt idx="5">
                  <c:v>2023</c:v>
                </c:pt>
              </c:numCache>
            </c:numRef>
          </c:cat>
          <c:val>
            <c:numRef>
              <c:f>графики!$C$4:$I$4</c:f>
              <c:numCache>
                <c:formatCode>General</c:formatCode>
                <c:ptCount val="6"/>
                <c:pt idx="0">
                  <c:v>31349</c:v>
                </c:pt>
                <c:pt idx="1">
                  <c:v>34408</c:v>
                </c:pt>
                <c:pt idx="2">
                  <c:v>29702</c:v>
                </c:pt>
                <c:pt idx="3">
                  <c:v>28936</c:v>
                </c:pt>
                <c:pt idx="4">
                  <c:v>34464</c:v>
                </c:pt>
                <c:pt idx="5" formatCode="0">
                  <c:v>31728.412061826617</c:v>
                </c:pt>
              </c:numCache>
            </c:numRef>
          </c:val>
          <c:extLst>
            <c:ext xmlns:c16="http://schemas.microsoft.com/office/drawing/2014/chart" uri="{C3380CC4-5D6E-409C-BE32-E72D297353CC}">
              <c16:uniqueId val="{00000001-F205-4F77-A69C-8C2AA89B4D91}"/>
            </c:ext>
          </c:extLst>
        </c:ser>
        <c:ser>
          <c:idx val="2"/>
          <c:order val="2"/>
          <c:tx>
            <c:strRef>
              <c:f>графики!$B$5</c:f>
              <c:strCache>
                <c:ptCount val="1"/>
                <c:pt idx="0">
                  <c:v>Приходи от речни пристанища</c:v>
                </c:pt>
              </c:strCache>
            </c:strRef>
          </c:tx>
          <c:spPr>
            <a:solidFill>
              <a:schemeClr val="accent3"/>
            </a:solidFill>
            <a:ln>
              <a:noFill/>
            </a:ln>
            <a:effectLst/>
          </c:spPr>
          <c:invertIfNegative val="0"/>
          <c:cat>
            <c:numRef>
              <c:f>графики!$C$2:$I$2</c:f>
              <c:numCache>
                <c:formatCode>General</c:formatCode>
                <c:ptCount val="6"/>
                <c:pt idx="0">
                  <c:v>2018</c:v>
                </c:pt>
                <c:pt idx="1">
                  <c:v>2019</c:v>
                </c:pt>
                <c:pt idx="2">
                  <c:v>2020</c:v>
                </c:pt>
                <c:pt idx="3">
                  <c:v>2021</c:v>
                </c:pt>
                <c:pt idx="4">
                  <c:v>2022</c:v>
                </c:pt>
                <c:pt idx="5">
                  <c:v>2023</c:v>
                </c:pt>
              </c:numCache>
            </c:numRef>
          </c:cat>
          <c:val>
            <c:numRef>
              <c:f>графики!$C$5:$I$5</c:f>
              <c:numCache>
                <c:formatCode>General</c:formatCode>
                <c:ptCount val="6"/>
                <c:pt idx="0">
                  <c:v>1127</c:v>
                </c:pt>
                <c:pt idx="1">
                  <c:v>1183</c:v>
                </c:pt>
                <c:pt idx="2">
                  <c:v>1201</c:v>
                </c:pt>
                <c:pt idx="3">
                  <c:v>1388</c:v>
                </c:pt>
                <c:pt idx="4">
                  <c:v>1665</c:v>
                </c:pt>
                <c:pt idx="5" formatCode="0">
                  <c:v>1532.8402414966722</c:v>
                </c:pt>
              </c:numCache>
            </c:numRef>
          </c:val>
          <c:extLst>
            <c:ext xmlns:c16="http://schemas.microsoft.com/office/drawing/2014/chart" uri="{C3380CC4-5D6E-409C-BE32-E72D297353CC}">
              <c16:uniqueId val="{00000002-F205-4F77-A69C-8C2AA89B4D91}"/>
            </c:ext>
          </c:extLst>
        </c:ser>
        <c:dLbls>
          <c:showLegendKey val="0"/>
          <c:showVal val="0"/>
          <c:showCatName val="0"/>
          <c:showSerName val="0"/>
          <c:showPercent val="0"/>
          <c:showBubbleSize val="0"/>
        </c:dLbls>
        <c:gapWidth val="182"/>
        <c:axId val="-1780862960"/>
        <c:axId val="-1780867312"/>
      </c:barChart>
      <c:catAx>
        <c:axId val="-1780862960"/>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780867312"/>
        <c:crosses val="autoZero"/>
        <c:auto val="1"/>
        <c:lblAlgn val="ctr"/>
        <c:lblOffset val="100"/>
        <c:noMultiLvlLbl val="0"/>
      </c:catAx>
      <c:valAx>
        <c:axId val="-1780867312"/>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78086296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33494876-E8A4-45D1-AB32-B18B751D5DF8}" type="doc">
      <dgm:prSet loTypeId="urn:microsoft.com/office/officeart/2005/8/layout/lProcess2" loCatId="list" qsTypeId="urn:microsoft.com/office/officeart/2005/8/quickstyle/3d2" qsCatId="3D" csTypeId="urn:microsoft.com/office/officeart/2005/8/colors/colorful5" csCatId="colorful" phldr="1"/>
      <dgm:spPr/>
      <dgm:t>
        <a:bodyPr/>
        <a:lstStyle/>
        <a:p>
          <a:endParaRPr lang="en-US"/>
        </a:p>
      </dgm:t>
    </dgm:pt>
    <dgm:pt modelId="{83C6D66C-F7B8-43C8-9A20-D51F4E8FD444}">
      <dgm:prSet phldrT="[Text]"/>
      <dgm:spPr/>
      <dgm:t>
        <a:bodyPr/>
        <a:lstStyle/>
        <a:p>
          <a:pPr algn="ctr"/>
          <a:r>
            <a:rPr lang="bg-BG"/>
            <a:t>Входящи данни</a:t>
          </a:r>
          <a:endParaRPr lang="en-US"/>
        </a:p>
      </dgm:t>
    </dgm:pt>
    <dgm:pt modelId="{63A19670-9E0F-4FAF-BC10-BBA7851011F3}" type="parTrans" cxnId="{00747DA7-32CD-40BB-AD60-B06BBA1DE3D1}">
      <dgm:prSet/>
      <dgm:spPr/>
      <dgm:t>
        <a:bodyPr/>
        <a:lstStyle/>
        <a:p>
          <a:pPr algn="ctr"/>
          <a:endParaRPr lang="en-US"/>
        </a:p>
      </dgm:t>
    </dgm:pt>
    <dgm:pt modelId="{62F22003-F6BB-4985-B80D-648D383E6385}" type="sibTrans" cxnId="{00747DA7-32CD-40BB-AD60-B06BBA1DE3D1}">
      <dgm:prSet/>
      <dgm:spPr/>
      <dgm:t>
        <a:bodyPr/>
        <a:lstStyle/>
        <a:p>
          <a:pPr algn="ctr"/>
          <a:endParaRPr lang="en-US"/>
        </a:p>
      </dgm:t>
    </dgm:pt>
    <dgm:pt modelId="{CA6C74B7-466E-4EC5-99C7-B9E91AC1587A}">
      <dgm:prSet phldrT="[Text]"/>
      <dgm:spPr/>
      <dgm:t>
        <a:bodyPr/>
        <a:lstStyle/>
        <a:p>
          <a:pPr algn="ctr"/>
          <a:r>
            <a:rPr lang="bg-BG"/>
            <a:t>Резултати от анализа</a:t>
          </a:r>
          <a:endParaRPr lang="en-US"/>
        </a:p>
      </dgm:t>
    </dgm:pt>
    <dgm:pt modelId="{E11D6890-ECCE-42B1-9998-2CFBF9A3DCD4}" type="parTrans" cxnId="{D49A8D10-B9BE-41BE-8936-76609B85E950}">
      <dgm:prSet/>
      <dgm:spPr/>
      <dgm:t>
        <a:bodyPr/>
        <a:lstStyle/>
        <a:p>
          <a:pPr algn="ctr"/>
          <a:endParaRPr lang="en-US"/>
        </a:p>
      </dgm:t>
    </dgm:pt>
    <dgm:pt modelId="{BFB9E2E5-2745-4F47-8401-D5054480BC1D}" type="sibTrans" cxnId="{D49A8D10-B9BE-41BE-8936-76609B85E950}">
      <dgm:prSet/>
      <dgm:spPr/>
      <dgm:t>
        <a:bodyPr/>
        <a:lstStyle/>
        <a:p>
          <a:pPr algn="ctr"/>
          <a:endParaRPr lang="en-US"/>
        </a:p>
      </dgm:t>
    </dgm:pt>
    <dgm:pt modelId="{F9E195E9-63F9-4A4C-8602-D7F136458E64}">
      <dgm:prSet phldrT="[Text]"/>
      <dgm:spPr/>
      <dgm:t>
        <a:bodyPr/>
        <a:lstStyle/>
        <a:p>
          <a:pPr algn="ctr"/>
          <a:r>
            <a:rPr lang="bg-BG"/>
            <a:t>разделяне на разходите  на постоянни и променливи</a:t>
          </a:r>
          <a:endParaRPr lang="en-US"/>
        </a:p>
      </dgm:t>
    </dgm:pt>
    <dgm:pt modelId="{F3BBA8FD-817C-45A8-9330-589A03EF349D}" type="parTrans" cxnId="{DAA06596-86CB-4805-ADB0-7AD5F12BA26E}">
      <dgm:prSet/>
      <dgm:spPr/>
      <dgm:t>
        <a:bodyPr/>
        <a:lstStyle/>
        <a:p>
          <a:pPr algn="ctr"/>
          <a:endParaRPr lang="en-US"/>
        </a:p>
      </dgm:t>
    </dgm:pt>
    <dgm:pt modelId="{FFDF0CA7-2449-4569-99C7-901593C58964}" type="sibTrans" cxnId="{DAA06596-86CB-4805-ADB0-7AD5F12BA26E}">
      <dgm:prSet/>
      <dgm:spPr/>
      <dgm:t>
        <a:bodyPr/>
        <a:lstStyle/>
        <a:p>
          <a:pPr algn="ctr"/>
          <a:endParaRPr lang="en-US"/>
        </a:p>
      </dgm:t>
    </dgm:pt>
    <dgm:pt modelId="{34C7B68C-24E3-4D2C-91B6-9C67B7A2E217}">
      <dgm:prSet phldrT="[Text]"/>
      <dgm:spPr/>
      <dgm:t>
        <a:bodyPr/>
        <a:lstStyle/>
        <a:p>
          <a:pPr algn="ctr"/>
          <a:r>
            <a:rPr lang="bg-BG"/>
            <a:t> определяне на разходите за поддръжка е ре-инвестиции </a:t>
          </a:r>
          <a:endParaRPr lang="en-US"/>
        </a:p>
      </dgm:t>
    </dgm:pt>
    <dgm:pt modelId="{9C155FFA-52A4-4370-94DA-0714BC2D9803}" type="parTrans" cxnId="{AC032EB1-211D-4688-B3DC-918078AB6463}">
      <dgm:prSet/>
      <dgm:spPr/>
      <dgm:t>
        <a:bodyPr/>
        <a:lstStyle/>
        <a:p>
          <a:pPr algn="ctr"/>
          <a:endParaRPr lang="en-US"/>
        </a:p>
      </dgm:t>
    </dgm:pt>
    <dgm:pt modelId="{6973465E-BB45-43AE-84AC-AB9B019F3A13}" type="sibTrans" cxnId="{AC032EB1-211D-4688-B3DC-918078AB6463}">
      <dgm:prSet/>
      <dgm:spPr/>
      <dgm:t>
        <a:bodyPr/>
        <a:lstStyle/>
        <a:p>
          <a:pPr algn="ctr"/>
          <a:endParaRPr lang="en-US"/>
        </a:p>
      </dgm:t>
    </dgm:pt>
    <dgm:pt modelId="{16CBA4F1-AED3-4417-BC61-6268E4F9BB72}">
      <dgm:prSet phldrT="[Text]"/>
      <dgm:spPr/>
      <dgm:t>
        <a:bodyPr/>
        <a:lstStyle/>
        <a:p>
          <a:pPr algn="ctr"/>
          <a:r>
            <a:rPr lang="bg-BG"/>
            <a:t>Прогнозни разходи</a:t>
          </a:r>
          <a:endParaRPr lang="en-US"/>
        </a:p>
      </dgm:t>
    </dgm:pt>
    <dgm:pt modelId="{1A20641A-98F2-4F32-B50D-83C6EC562784}" type="parTrans" cxnId="{48A64981-0214-451F-BBFE-5BFEA47B212F}">
      <dgm:prSet/>
      <dgm:spPr/>
      <dgm:t>
        <a:bodyPr/>
        <a:lstStyle/>
        <a:p>
          <a:pPr algn="ctr"/>
          <a:endParaRPr lang="en-US"/>
        </a:p>
      </dgm:t>
    </dgm:pt>
    <dgm:pt modelId="{4AF81F61-3D12-45D8-8D71-FC25D1613167}" type="sibTrans" cxnId="{48A64981-0214-451F-BBFE-5BFEA47B212F}">
      <dgm:prSet/>
      <dgm:spPr/>
      <dgm:t>
        <a:bodyPr/>
        <a:lstStyle/>
        <a:p>
          <a:pPr algn="ctr"/>
          <a:endParaRPr lang="en-US"/>
        </a:p>
      </dgm:t>
    </dgm:pt>
    <dgm:pt modelId="{C0E95E18-24AC-470B-8DC5-87DCA00014EA}">
      <dgm:prSet phldrT="[Text]"/>
      <dgm:spPr/>
      <dgm:t>
        <a:bodyPr/>
        <a:lstStyle/>
        <a:p>
          <a:pPr algn="ctr"/>
          <a:r>
            <a:rPr lang="bg-BG"/>
            <a:t>определяне на единичните стойности</a:t>
          </a:r>
          <a:endParaRPr lang="en-US"/>
        </a:p>
      </dgm:t>
    </dgm:pt>
    <dgm:pt modelId="{10D27417-A935-411A-B30E-B3AE66733987}" type="parTrans" cxnId="{50BC95F9-63BF-47E3-ADA6-C68AA027F769}">
      <dgm:prSet/>
      <dgm:spPr/>
      <dgm:t>
        <a:bodyPr/>
        <a:lstStyle/>
        <a:p>
          <a:pPr algn="ctr"/>
          <a:endParaRPr lang="en-US"/>
        </a:p>
      </dgm:t>
    </dgm:pt>
    <dgm:pt modelId="{CF02E679-601D-4220-B1B8-A34A75B02426}" type="sibTrans" cxnId="{50BC95F9-63BF-47E3-ADA6-C68AA027F769}">
      <dgm:prSet/>
      <dgm:spPr/>
      <dgm:t>
        <a:bodyPr/>
        <a:lstStyle/>
        <a:p>
          <a:pPr algn="ctr"/>
          <a:endParaRPr lang="en-US"/>
        </a:p>
      </dgm:t>
    </dgm:pt>
    <dgm:pt modelId="{9ADD7F98-45FC-4522-ADA8-6428864D3BC8}">
      <dgm:prSet phldrT="[Text]"/>
      <dgm:spPr/>
      <dgm:t>
        <a:bodyPr/>
        <a:lstStyle/>
        <a:p>
          <a:pPr algn="ctr"/>
          <a:r>
            <a:rPr lang="bg-BG"/>
            <a:t>определяне на прогнозните инкрементални разходи за ЕиП</a:t>
          </a:r>
          <a:endParaRPr lang="en-US"/>
        </a:p>
      </dgm:t>
    </dgm:pt>
    <dgm:pt modelId="{F8E416F3-3935-4559-B789-C9D395769B9A}" type="parTrans" cxnId="{AEEEC715-2B85-4C75-855D-293FEE56EC2F}">
      <dgm:prSet/>
      <dgm:spPr/>
      <dgm:t>
        <a:bodyPr/>
        <a:lstStyle/>
        <a:p>
          <a:pPr algn="ctr"/>
          <a:endParaRPr lang="en-US"/>
        </a:p>
      </dgm:t>
    </dgm:pt>
    <dgm:pt modelId="{EFA4740F-E24A-4097-AEAF-15E0C87FFD05}" type="sibTrans" cxnId="{AEEEC715-2B85-4C75-855D-293FEE56EC2F}">
      <dgm:prSet/>
      <dgm:spPr/>
      <dgm:t>
        <a:bodyPr/>
        <a:lstStyle/>
        <a:p>
          <a:pPr algn="ctr"/>
          <a:endParaRPr lang="en-US"/>
        </a:p>
      </dgm:t>
    </dgm:pt>
    <dgm:pt modelId="{61711B36-9B9C-45BE-9B39-872B86EA1102}">
      <dgm:prSet/>
      <dgm:spPr/>
      <dgm:t>
        <a:bodyPr/>
        <a:lstStyle/>
        <a:p>
          <a:pPr algn="ctr"/>
          <a:r>
            <a:rPr lang="bg-BG"/>
            <a:t>сравнителен анализ  за достоверност</a:t>
          </a:r>
          <a:endParaRPr lang="en-US"/>
        </a:p>
      </dgm:t>
    </dgm:pt>
    <dgm:pt modelId="{EC8B1D7E-34E9-4AF9-9168-C6D8BAE17168}" type="parTrans" cxnId="{E5693519-A27F-476B-97D9-7A51A3E0055E}">
      <dgm:prSet/>
      <dgm:spPr/>
      <dgm:t>
        <a:bodyPr/>
        <a:lstStyle/>
        <a:p>
          <a:pPr algn="ctr"/>
          <a:endParaRPr lang="en-US"/>
        </a:p>
      </dgm:t>
    </dgm:pt>
    <dgm:pt modelId="{A756B4F0-6AA9-4CD1-97AE-3E7707BAABF9}" type="sibTrans" cxnId="{E5693519-A27F-476B-97D9-7A51A3E0055E}">
      <dgm:prSet/>
      <dgm:spPr/>
      <dgm:t>
        <a:bodyPr/>
        <a:lstStyle/>
        <a:p>
          <a:pPr algn="ctr"/>
          <a:endParaRPr lang="en-US"/>
        </a:p>
      </dgm:t>
    </dgm:pt>
    <dgm:pt modelId="{BBDD3D34-4BBF-4D05-9A73-CC9EAA00C0A2}">
      <dgm:prSet/>
      <dgm:spPr/>
      <dgm:t>
        <a:bodyPr/>
        <a:lstStyle/>
        <a:p>
          <a:pPr algn="ctr"/>
          <a:r>
            <a:rPr lang="bg-BG"/>
            <a:t>нормативна уредба </a:t>
          </a:r>
          <a:endParaRPr lang="en-US"/>
        </a:p>
      </dgm:t>
    </dgm:pt>
    <dgm:pt modelId="{AFAB5C39-0A91-4195-8ADD-36C1A94C38D1}" type="sibTrans" cxnId="{FEDB99FF-FB37-4F19-8D74-7BB6F287743D}">
      <dgm:prSet/>
      <dgm:spPr/>
      <dgm:t>
        <a:bodyPr/>
        <a:lstStyle/>
        <a:p>
          <a:pPr algn="ctr"/>
          <a:endParaRPr lang="en-US"/>
        </a:p>
      </dgm:t>
    </dgm:pt>
    <dgm:pt modelId="{6287951B-EE2F-4728-9D57-F96AA44FF123}" type="parTrans" cxnId="{FEDB99FF-FB37-4F19-8D74-7BB6F287743D}">
      <dgm:prSet/>
      <dgm:spPr/>
      <dgm:t>
        <a:bodyPr/>
        <a:lstStyle/>
        <a:p>
          <a:pPr algn="ctr"/>
          <a:endParaRPr lang="en-US"/>
        </a:p>
      </dgm:t>
    </dgm:pt>
    <dgm:pt modelId="{BA2EE869-6514-4248-8C7F-9C5244D08F9F}">
      <dgm:prSet phldrT="[Text]" custT="1"/>
      <dgm:spPr/>
      <dgm:t>
        <a:bodyPr/>
        <a:lstStyle/>
        <a:p>
          <a:pPr algn="ctr"/>
          <a:r>
            <a:rPr lang="bg-BG" sz="1100"/>
            <a:t>исторически данни от  ДППИ</a:t>
          </a:r>
        </a:p>
        <a:p>
          <a:pPr algn="ctr"/>
          <a:r>
            <a:rPr lang="bg-BG" sz="1000"/>
            <a:t> </a:t>
          </a:r>
          <a:endParaRPr lang="en-US" sz="1000"/>
        </a:p>
      </dgm:t>
    </dgm:pt>
    <dgm:pt modelId="{651AAC9A-0EE9-441B-B5AF-6A0674A67A8C}" type="sibTrans" cxnId="{716C5BBA-779E-4DD6-BAF8-951C69620F31}">
      <dgm:prSet/>
      <dgm:spPr/>
      <dgm:t>
        <a:bodyPr/>
        <a:lstStyle/>
        <a:p>
          <a:pPr algn="ctr"/>
          <a:endParaRPr lang="en-US"/>
        </a:p>
      </dgm:t>
    </dgm:pt>
    <dgm:pt modelId="{5077B31F-1F8F-4B92-B622-BC3350805129}" type="parTrans" cxnId="{716C5BBA-779E-4DD6-BAF8-951C69620F31}">
      <dgm:prSet/>
      <dgm:spPr/>
      <dgm:t>
        <a:bodyPr/>
        <a:lstStyle/>
        <a:p>
          <a:pPr algn="ctr"/>
          <a:endParaRPr lang="en-US"/>
        </a:p>
      </dgm:t>
    </dgm:pt>
    <dgm:pt modelId="{2F8FC92B-AAC9-444D-830E-59C557CCAFC6}">
      <dgm:prSet phldrT="[Text]"/>
      <dgm:spPr/>
      <dgm:t>
        <a:bodyPr/>
        <a:lstStyle/>
        <a:p>
          <a:pPr algn="ctr"/>
          <a:endParaRPr lang="en-US" sz="3600"/>
        </a:p>
      </dgm:t>
    </dgm:pt>
    <dgm:pt modelId="{52E84343-94D1-43EE-BEC4-828C18880A30}" type="sibTrans" cxnId="{38B90919-E422-47A6-B402-858DC2E81FED}">
      <dgm:prSet/>
      <dgm:spPr/>
      <dgm:t>
        <a:bodyPr/>
        <a:lstStyle/>
        <a:p>
          <a:pPr algn="ctr"/>
          <a:endParaRPr lang="en-US"/>
        </a:p>
      </dgm:t>
    </dgm:pt>
    <dgm:pt modelId="{CD6DB8A8-9BA5-4753-831C-337EA9CFC635}" type="parTrans" cxnId="{38B90919-E422-47A6-B402-858DC2E81FED}">
      <dgm:prSet/>
      <dgm:spPr/>
      <dgm:t>
        <a:bodyPr/>
        <a:lstStyle/>
        <a:p>
          <a:pPr algn="ctr"/>
          <a:endParaRPr lang="en-US"/>
        </a:p>
      </dgm:t>
    </dgm:pt>
    <dgm:pt modelId="{C2ABA254-4347-4C2C-AD5F-AD59A40820EA}" type="pres">
      <dgm:prSet presAssocID="{33494876-E8A4-45D1-AB32-B18B751D5DF8}" presName="theList" presStyleCnt="0">
        <dgm:presLayoutVars>
          <dgm:dir/>
          <dgm:animLvl val="lvl"/>
          <dgm:resizeHandles val="exact"/>
        </dgm:presLayoutVars>
      </dgm:prSet>
      <dgm:spPr/>
    </dgm:pt>
    <dgm:pt modelId="{DDEBA390-B142-4FA1-9219-9636B7B08028}" type="pres">
      <dgm:prSet presAssocID="{83C6D66C-F7B8-43C8-9A20-D51F4E8FD444}" presName="compNode" presStyleCnt="0"/>
      <dgm:spPr/>
    </dgm:pt>
    <dgm:pt modelId="{1390C492-EEAD-43F7-943B-72C909198D3A}" type="pres">
      <dgm:prSet presAssocID="{83C6D66C-F7B8-43C8-9A20-D51F4E8FD444}" presName="aNode" presStyleLbl="bgShp" presStyleIdx="0" presStyleCnt="3"/>
      <dgm:spPr/>
    </dgm:pt>
    <dgm:pt modelId="{D741E527-4316-467C-B9D1-DE3C56B004F9}" type="pres">
      <dgm:prSet presAssocID="{83C6D66C-F7B8-43C8-9A20-D51F4E8FD444}" presName="textNode" presStyleLbl="bgShp" presStyleIdx="0" presStyleCnt="3"/>
      <dgm:spPr/>
    </dgm:pt>
    <dgm:pt modelId="{79A71D91-F3F7-4318-9624-3AA596E41803}" type="pres">
      <dgm:prSet presAssocID="{83C6D66C-F7B8-43C8-9A20-D51F4E8FD444}" presName="compChildNode" presStyleCnt="0"/>
      <dgm:spPr/>
    </dgm:pt>
    <dgm:pt modelId="{971D88B1-2735-4B7A-99FA-88418A31E6B0}" type="pres">
      <dgm:prSet presAssocID="{83C6D66C-F7B8-43C8-9A20-D51F4E8FD444}" presName="theInnerList" presStyleCnt="0"/>
      <dgm:spPr/>
    </dgm:pt>
    <dgm:pt modelId="{9DBF7B04-E099-4C3B-BEDC-FB3EDB4FB139}" type="pres">
      <dgm:prSet presAssocID="{BA2EE869-6514-4248-8C7F-9C5244D08F9F}" presName="childNode" presStyleLbl="node1" presStyleIdx="0" presStyleCnt="7">
        <dgm:presLayoutVars>
          <dgm:bulletEnabled val="1"/>
        </dgm:presLayoutVars>
      </dgm:prSet>
      <dgm:spPr/>
    </dgm:pt>
    <dgm:pt modelId="{17E7C8B5-980B-43C0-8AE6-AACEAE66DA7F}" type="pres">
      <dgm:prSet presAssocID="{BA2EE869-6514-4248-8C7F-9C5244D08F9F}" presName="aSpace2" presStyleCnt="0"/>
      <dgm:spPr/>
    </dgm:pt>
    <dgm:pt modelId="{BC6D6174-AC93-4825-80A4-DB38D0EA39D4}" type="pres">
      <dgm:prSet presAssocID="{BBDD3D34-4BBF-4D05-9A73-CC9EAA00C0A2}" presName="childNode" presStyleLbl="node1" presStyleIdx="1" presStyleCnt="7">
        <dgm:presLayoutVars>
          <dgm:bulletEnabled val="1"/>
        </dgm:presLayoutVars>
      </dgm:prSet>
      <dgm:spPr/>
    </dgm:pt>
    <dgm:pt modelId="{E4A3C5D4-5FA6-49A8-830A-371EEA7D1B7C}" type="pres">
      <dgm:prSet presAssocID="{BBDD3D34-4BBF-4D05-9A73-CC9EAA00C0A2}" presName="aSpace2" presStyleCnt="0"/>
      <dgm:spPr/>
    </dgm:pt>
    <dgm:pt modelId="{F8F69468-CEC7-4D44-91B0-38D50AE57E13}" type="pres">
      <dgm:prSet presAssocID="{61711B36-9B9C-45BE-9B39-872B86EA1102}" presName="childNode" presStyleLbl="node1" presStyleIdx="2" presStyleCnt="7">
        <dgm:presLayoutVars>
          <dgm:bulletEnabled val="1"/>
        </dgm:presLayoutVars>
      </dgm:prSet>
      <dgm:spPr/>
    </dgm:pt>
    <dgm:pt modelId="{F0BE6AA4-AE70-4ADC-B5C9-657E33AB7049}" type="pres">
      <dgm:prSet presAssocID="{83C6D66C-F7B8-43C8-9A20-D51F4E8FD444}" presName="aSpace" presStyleCnt="0"/>
      <dgm:spPr/>
    </dgm:pt>
    <dgm:pt modelId="{95C23803-12D6-4F03-AB74-2DB1F03FAB28}" type="pres">
      <dgm:prSet presAssocID="{CA6C74B7-466E-4EC5-99C7-B9E91AC1587A}" presName="compNode" presStyleCnt="0"/>
      <dgm:spPr/>
    </dgm:pt>
    <dgm:pt modelId="{496A6531-6CEC-42C2-A597-FF020503494B}" type="pres">
      <dgm:prSet presAssocID="{CA6C74B7-466E-4EC5-99C7-B9E91AC1587A}" presName="aNode" presStyleLbl="bgShp" presStyleIdx="1" presStyleCnt="3"/>
      <dgm:spPr/>
    </dgm:pt>
    <dgm:pt modelId="{D3FE300C-820C-49A1-8339-EB3348EEA32D}" type="pres">
      <dgm:prSet presAssocID="{CA6C74B7-466E-4EC5-99C7-B9E91AC1587A}" presName="textNode" presStyleLbl="bgShp" presStyleIdx="1" presStyleCnt="3"/>
      <dgm:spPr/>
    </dgm:pt>
    <dgm:pt modelId="{D5DC4FDD-16B2-4DBA-99C7-C78DBB96EA3B}" type="pres">
      <dgm:prSet presAssocID="{CA6C74B7-466E-4EC5-99C7-B9E91AC1587A}" presName="compChildNode" presStyleCnt="0"/>
      <dgm:spPr/>
    </dgm:pt>
    <dgm:pt modelId="{24A39332-32E5-4FDF-8B33-B1A3B66D7864}" type="pres">
      <dgm:prSet presAssocID="{CA6C74B7-466E-4EC5-99C7-B9E91AC1587A}" presName="theInnerList" presStyleCnt="0"/>
      <dgm:spPr/>
    </dgm:pt>
    <dgm:pt modelId="{D61F894E-E7DB-4BEE-AEDD-95FD3C98F596}" type="pres">
      <dgm:prSet presAssocID="{F9E195E9-63F9-4A4C-8602-D7F136458E64}" presName="childNode" presStyleLbl="node1" presStyleIdx="3" presStyleCnt="7">
        <dgm:presLayoutVars>
          <dgm:bulletEnabled val="1"/>
        </dgm:presLayoutVars>
      </dgm:prSet>
      <dgm:spPr/>
    </dgm:pt>
    <dgm:pt modelId="{D9F7B031-6D59-4E8F-AAE3-FFC1C86284CF}" type="pres">
      <dgm:prSet presAssocID="{F9E195E9-63F9-4A4C-8602-D7F136458E64}" presName="aSpace2" presStyleCnt="0"/>
      <dgm:spPr/>
    </dgm:pt>
    <dgm:pt modelId="{20D996B4-2D05-421E-BCE9-08A7A9A51FC8}" type="pres">
      <dgm:prSet presAssocID="{34C7B68C-24E3-4D2C-91B6-9C67B7A2E217}" presName="childNode" presStyleLbl="node1" presStyleIdx="4" presStyleCnt="7">
        <dgm:presLayoutVars>
          <dgm:bulletEnabled val="1"/>
        </dgm:presLayoutVars>
      </dgm:prSet>
      <dgm:spPr/>
    </dgm:pt>
    <dgm:pt modelId="{A1D2ADF4-D5D6-426B-8292-7828D7CE06FB}" type="pres">
      <dgm:prSet presAssocID="{CA6C74B7-466E-4EC5-99C7-B9E91AC1587A}" presName="aSpace" presStyleCnt="0"/>
      <dgm:spPr/>
    </dgm:pt>
    <dgm:pt modelId="{8E0292FB-828E-4696-8067-5937E1968826}" type="pres">
      <dgm:prSet presAssocID="{16CBA4F1-AED3-4417-BC61-6268E4F9BB72}" presName="compNode" presStyleCnt="0"/>
      <dgm:spPr/>
    </dgm:pt>
    <dgm:pt modelId="{ED1D76BD-3DD7-4BAC-B4A3-4CE41A68ADA0}" type="pres">
      <dgm:prSet presAssocID="{16CBA4F1-AED3-4417-BC61-6268E4F9BB72}" presName="aNode" presStyleLbl="bgShp" presStyleIdx="2" presStyleCnt="3"/>
      <dgm:spPr/>
    </dgm:pt>
    <dgm:pt modelId="{73E80F1F-B0E7-4E9E-8B21-2C732A252EFB}" type="pres">
      <dgm:prSet presAssocID="{16CBA4F1-AED3-4417-BC61-6268E4F9BB72}" presName="textNode" presStyleLbl="bgShp" presStyleIdx="2" presStyleCnt="3"/>
      <dgm:spPr/>
    </dgm:pt>
    <dgm:pt modelId="{851FBEA8-B3E9-4B02-8896-511556C521B5}" type="pres">
      <dgm:prSet presAssocID="{16CBA4F1-AED3-4417-BC61-6268E4F9BB72}" presName="compChildNode" presStyleCnt="0"/>
      <dgm:spPr/>
    </dgm:pt>
    <dgm:pt modelId="{2D096636-0BCA-4115-B316-F91CEA7EA1A1}" type="pres">
      <dgm:prSet presAssocID="{16CBA4F1-AED3-4417-BC61-6268E4F9BB72}" presName="theInnerList" presStyleCnt="0"/>
      <dgm:spPr/>
    </dgm:pt>
    <dgm:pt modelId="{DFA51EF1-C20E-4045-AAC9-B8130755EEE9}" type="pres">
      <dgm:prSet presAssocID="{C0E95E18-24AC-470B-8DC5-87DCA00014EA}" presName="childNode" presStyleLbl="node1" presStyleIdx="5" presStyleCnt="7">
        <dgm:presLayoutVars>
          <dgm:bulletEnabled val="1"/>
        </dgm:presLayoutVars>
      </dgm:prSet>
      <dgm:spPr/>
    </dgm:pt>
    <dgm:pt modelId="{D3DEAE2B-5CDC-48EF-B4F1-B3A980676E13}" type="pres">
      <dgm:prSet presAssocID="{C0E95E18-24AC-470B-8DC5-87DCA00014EA}" presName="aSpace2" presStyleCnt="0"/>
      <dgm:spPr/>
    </dgm:pt>
    <dgm:pt modelId="{A9714FCB-C146-4401-95A2-8BFA3D91CEEF}" type="pres">
      <dgm:prSet presAssocID="{9ADD7F98-45FC-4522-ADA8-6428864D3BC8}" presName="childNode" presStyleLbl="node1" presStyleIdx="6" presStyleCnt="7">
        <dgm:presLayoutVars>
          <dgm:bulletEnabled val="1"/>
        </dgm:presLayoutVars>
      </dgm:prSet>
      <dgm:spPr/>
    </dgm:pt>
  </dgm:ptLst>
  <dgm:cxnLst>
    <dgm:cxn modelId="{D49A8D10-B9BE-41BE-8936-76609B85E950}" srcId="{33494876-E8A4-45D1-AB32-B18B751D5DF8}" destId="{CA6C74B7-466E-4EC5-99C7-B9E91AC1587A}" srcOrd="1" destOrd="0" parTransId="{E11D6890-ECCE-42B1-9998-2CFBF9A3DCD4}" sibTransId="{BFB9E2E5-2745-4F47-8401-D5054480BC1D}"/>
    <dgm:cxn modelId="{10D69610-6F66-4A13-BD7F-83DE4044C4F8}" type="presOf" srcId="{9ADD7F98-45FC-4522-ADA8-6428864D3BC8}" destId="{A9714FCB-C146-4401-95A2-8BFA3D91CEEF}" srcOrd="0" destOrd="0" presId="urn:microsoft.com/office/officeart/2005/8/layout/lProcess2"/>
    <dgm:cxn modelId="{AEEEC715-2B85-4C75-855D-293FEE56EC2F}" srcId="{16CBA4F1-AED3-4417-BC61-6268E4F9BB72}" destId="{9ADD7F98-45FC-4522-ADA8-6428864D3BC8}" srcOrd="1" destOrd="0" parTransId="{F8E416F3-3935-4559-B789-C9D395769B9A}" sibTransId="{EFA4740F-E24A-4097-AEAF-15E0C87FFD05}"/>
    <dgm:cxn modelId="{38B90919-E422-47A6-B402-858DC2E81FED}" srcId="{BA2EE869-6514-4248-8C7F-9C5244D08F9F}" destId="{2F8FC92B-AAC9-444D-830E-59C557CCAFC6}" srcOrd="0" destOrd="0" parTransId="{CD6DB8A8-9BA5-4753-831C-337EA9CFC635}" sibTransId="{52E84343-94D1-43EE-BEC4-828C18880A30}"/>
    <dgm:cxn modelId="{E5693519-A27F-476B-97D9-7A51A3E0055E}" srcId="{83C6D66C-F7B8-43C8-9A20-D51F4E8FD444}" destId="{61711B36-9B9C-45BE-9B39-872B86EA1102}" srcOrd="2" destOrd="0" parTransId="{EC8B1D7E-34E9-4AF9-9168-C6D8BAE17168}" sibTransId="{A756B4F0-6AA9-4CD1-97AE-3E7707BAABF9}"/>
    <dgm:cxn modelId="{15990220-E7A6-4CAD-B81A-74F136DCC5FB}" type="presOf" srcId="{2F8FC92B-AAC9-444D-830E-59C557CCAFC6}" destId="{9DBF7B04-E099-4C3B-BEDC-FB3EDB4FB139}" srcOrd="0" destOrd="1" presId="urn:microsoft.com/office/officeart/2005/8/layout/lProcess2"/>
    <dgm:cxn modelId="{C647BF22-2367-4E36-8470-7D3680F9BB58}" type="presOf" srcId="{C0E95E18-24AC-470B-8DC5-87DCA00014EA}" destId="{DFA51EF1-C20E-4045-AAC9-B8130755EEE9}" srcOrd="0" destOrd="0" presId="urn:microsoft.com/office/officeart/2005/8/layout/lProcess2"/>
    <dgm:cxn modelId="{407F0929-0882-4F49-8FCE-C03E176B1959}" type="presOf" srcId="{BBDD3D34-4BBF-4D05-9A73-CC9EAA00C0A2}" destId="{BC6D6174-AC93-4825-80A4-DB38D0EA39D4}" srcOrd="0" destOrd="0" presId="urn:microsoft.com/office/officeart/2005/8/layout/lProcess2"/>
    <dgm:cxn modelId="{685C403D-E2BA-4AEF-A00D-28369F9EEDAD}" type="presOf" srcId="{BA2EE869-6514-4248-8C7F-9C5244D08F9F}" destId="{9DBF7B04-E099-4C3B-BEDC-FB3EDB4FB139}" srcOrd="0" destOrd="0" presId="urn:microsoft.com/office/officeart/2005/8/layout/lProcess2"/>
    <dgm:cxn modelId="{1D9D7E61-7E76-48AB-9A23-92F235DE6743}" type="presOf" srcId="{83C6D66C-F7B8-43C8-9A20-D51F4E8FD444}" destId="{1390C492-EEAD-43F7-943B-72C909198D3A}" srcOrd="0" destOrd="0" presId="urn:microsoft.com/office/officeart/2005/8/layout/lProcess2"/>
    <dgm:cxn modelId="{CB577567-BC63-4349-9065-E867550C2371}" type="presOf" srcId="{83C6D66C-F7B8-43C8-9A20-D51F4E8FD444}" destId="{D741E527-4316-467C-B9D1-DE3C56B004F9}" srcOrd="1" destOrd="0" presId="urn:microsoft.com/office/officeart/2005/8/layout/lProcess2"/>
    <dgm:cxn modelId="{3A29114C-900B-41B8-BD76-63DB38D7784F}" type="presOf" srcId="{61711B36-9B9C-45BE-9B39-872B86EA1102}" destId="{F8F69468-CEC7-4D44-91B0-38D50AE57E13}" srcOrd="0" destOrd="0" presId="urn:microsoft.com/office/officeart/2005/8/layout/lProcess2"/>
    <dgm:cxn modelId="{48A64981-0214-451F-BBFE-5BFEA47B212F}" srcId="{33494876-E8A4-45D1-AB32-B18B751D5DF8}" destId="{16CBA4F1-AED3-4417-BC61-6268E4F9BB72}" srcOrd="2" destOrd="0" parTransId="{1A20641A-98F2-4F32-B50D-83C6EC562784}" sibTransId="{4AF81F61-3D12-45D8-8D71-FC25D1613167}"/>
    <dgm:cxn modelId="{37B26582-D03E-4666-990B-F78958FA957E}" type="presOf" srcId="{F9E195E9-63F9-4A4C-8602-D7F136458E64}" destId="{D61F894E-E7DB-4BEE-AEDD-95FD3C98F596}" srcOrd="0" destOrd="0" presId="urn:microsoft.com/office/officeart/2005/8/layout/lProcess2"/>
    <dgm:cxn modelId="{DAA06596-86CB-4805-ADB0-7AD5F12BA26E}" srcId="{CA6C74B7-466E-4EC5-99C7-B9E91AC1587A}" destId="{F9E195E9-63F9-4A4C-8602-D7F136458E64}" srcOrd="0" destOrd="0" parTransId="{F3BBA8FD-817C-45A8-9330-589A03EF349D}" sibTransId="{FFDF0CA7-2449-4569-99C7-901593C58964}"/>
    <dgm:cxn modelId="{D458B59B-9FAB-49F2-B06E-4BB73F9B8BC5}" type="presOf" srcId="{16CBA4F1-AED3-4417-BC61-6268E4F9BB72}" destId="{73E80F1F-B0E7-4E9E-8B21-2C732A252EFB}" srcOrd="1" destOrd="0" presId="urn:microsoft.com/office/officeart/2005/8/layout/lProcess2"/>
    <dgm:cxn modelId="{00747DA7-32CD-40BB-AD60-B06BBA1DE3D1}" srcId="{33494876-E8A4-45D1-AB32-B18B751D5DF8}" destId="{83C6D66C-F7B8-43C8-9A20-D51F4E8FD444}" srcOrd="0" destOrd="0" parTransId="{63A19670-9E0F-4FAF-BC10-BBA7851011F3}" sibTransId="{62F22003-F6BB-4985-B80D-648D383E6385}"/>
    <dgm:cxn modelId="{AC032EB1-211D-4688-B3DC-918078AB6463}" srcId="{CA6C74B7-466E-4EC5-99C7-B9E91AC1587A}" destId="{34C7B68C-24E3-4D2C-91B6-9C67B7A2E217}" srcOrd="1" destOrd="0" parTransId="{9C155FFA-52A4-4370-94DA-0714BC2D9803}" sibTransId="{6973465E-BB45-43AE-84AC-AB9B019F3A13}"/>
    <dgm:cxn modelId="{716C5BBA-779E-4DD6-BAF8-951C69620F31}" srcId="{83C6D66C-F7B8-43C8-9A20-D51F4E8FD444}" destId="{BA2EE869-6514-4248-8C7F-9C5244D08F9F}" srcOrd="0" destOrd="0" parTransId="{5077B31F-1F8F-4B92-B622-BC3350805129}" sibTransId="{651AAC9A-0EE9-441B-B5AF-6A0674A67A8C}"/>
    <dgm:cxn modelId="{9539C0E6-1C9A-46EC-AC77-09C0D2C347B8}" type="presOf" srcId="{CA6C74B7-466E-4EC5-99C7-B9E91AC1587A}" destId="{496A6531-6CEC-42C2-A597-FF020503494B}" srcOrd="0" destOrd="0" presId="urn:microsoft.com/office/officeart/2005/8/layout/lProcess2"/>
    <dgm:cxn modelId="{A0E96EE8-35E8-400C-B520-F82E50DC4BA8}" type="presOf" srcId="{33494876-E8A4-45D1-AB32-B18B751D5DF8}" destId="{C2ABA254-4347-4C2C-AD5F-AD59A40820EA}" srcOrd="0" destOrd="0" presId="urn:microsoft.com/office/officeart/2005/8/layout/lProcess2"/>
    <dgm:cxn modelId="{FFC250ED-520C-4FE6-9644-1E66AF889B4F}" type="presOf" srcId="{34C7B68C-24E3-4D2C-91B6-9C67B7A2E217}" destId="{20D996B4-2D05-421E-BCE9-08A7A9A51FC8}" srcOrd="0" destOrd="0" presId="urn:microsoft.com/office/officeart/2005/8/layout/lProcess2"/>
    <dgm:cxn modelId="{D81316EF-7478-401A-86B3-AE026F80A744}" type="presOf" srcId="{CA6C74B7-466E-4EC5-99C7-B9E91AC1587A}" destId="{D3FE300C-820C-49A1-8339-EB3348EEA32D}" srcOrd="1" destOrd="0" presId="urn:microsoft.com/office/officeart/2005/8/layout/lProcess2"/>
    <dgm:cxn modelId="{3059D3F1-5E52-4099-8D91-7E50EA114DAE}" type="presOf" srcId="{16CBA4F1-AED3-4417-BC61-6268E4F9BB72}" destId="{ED1D76BD-3DD7-4BAC-B4A3-4CE41A68ADA0}" srcOrd="0" destOrd="0" presId="urn:microsoft.com/office/officeart/2005/8/layout/lProcess2"/>
    <dgm:cxn modelId="{50BC95F9-63BF-47E3-ADA6-C68AA027F769}" srcId="{16CBA4F1-AED3-4417-BC61-6268E4F9BB72}" destId="{C0E95E18-24AC-470B-8DC5-87DCA00014EA}" srcOrd="0" destOrd="0" parTransId="{10D27417-A935-411A-B30E-B3AE66733987}" sibTransId="{CF02E679-601D-4220-B1B8-A34A75B02426}"/>
    <dgm:cxn modelId="{FEDB99FF-FB37-4F19-8D74-7BB6F287743D}" srcId="{83C6D66C-F7B8-43C8-9A20-D51F4E8FD444}" destId="{BBDD3D34-4BBF-4D05-9A73-CC9EAA00C0A2}" srcOrd="1" destOrd="0" parTransId="{6287951B-EE2F-4728-9D57-F96AA44FF123}" sibTransId="{AFAB5C39-0A91-4195-8ADD-36C1A94C38D1}"/>
    <dgm:cxn modelId="{5DBA355A-B2F0-47F3-8C26-D13F87D8431C}" type="presParOf" srcId="{C2ABA254-4347-4C2C-AD5F-AD59A40820EA}" destId="{DDEBA390-B142-4FA1-9219-9636B7B08028}" srcOrd="0" destOrd="0" presId="urn:microsoft.com/office/officeart/2005/8/layout/lProcess2"/>
    <dgm:cxn modelId="{6281E82B-D1D9-47D5-852F-58CDA79F26A5}" type="presParOf" srcId="{DDEBA390-B142-4FA1-9219-9636B7B08028}" destId="{1390C492-EEAD-43F7-943B-72C909198D3A}" srcOrd="0" destOrd="0" presId="urn:microsoft.com/office/officeart/2005/8/layout/lProcess2"/>
    <dgm:cxn modelId="{64719A73-DAA1-4A98-968A-B5AB12D8E23A}" type="presParOf" srcId="{DDEBA390-B142-4FA1-9219-9636B7B08028}" destId="{D741E527-4316-467C-B9D1-DE3C56B004F9}" srcOrd="1" destOrd="0" presId="urn:microsoft.com/office/officeart/2005/8/layout/lProcess2"/>
    <dgm:cxn modelId="{12943403-EDA5-42DE-8F17-E9610D0A4628}" type="presParOf" srcId="{DDEBA390-B142-4FA1-9219-9636B7B08028}" destId="{79A71D91-F3F7-4318-9624-3AA596E41803}" srcOrd="2" destOrd="0" presId="urn:microsoft.com/office/officeart/2005/8/layout/lProcess2"/>
    <dgm:cxn modelId="{DCE9DE87-FD59-4C00-AB2A-A3E6241E9E57}" type="presParOf" srcId="{79A71D91-F3F7-4318-9624-3AA596E41803}" destId="{971D88B1-2735-4B7A-99FA-88418A31E6B0}" srcOrd="0" destOrd="0" presId="urn:microsoft.com/office/officeart/2005/8/layout/lProcess2"/>
    <dgm:cxn modelId="{F893A49E-942D-40E3-84A1-A68D19E845A7}" type="presParOf" srcId="{971D88B1-2735-4B7A-99FA-88418A31E6B0}" destId="{9DBF7B04-E099-4C3B-BEDC-FB3EDB4FB139}" srcOrd="0" destOrd="0" presId="urn:microsoft.com/office/officeart/2005/8/layout/lProcess2"/>
    <dgm:cxn modelId="{599ECF51-5F3A-40FF-A1B3-B36BD90A83EF}" type="presParOf" srcId="{971D88B1-2735-4B7A-99FA-88418A31E6B0}" destId="{17E7C8B5-980B-43C0-8AE6-AACEAE66DA7F}" srcOrd="1" destOrd="0" presId="urn:microsoft.com/office/officeart/2005/8/layout/lProcess2"/>
    <dgm:cxn modelId="{365A753A-828E-4B21-B0D7-022E9811BB5E}" type="presParOf" srcId="{971D88B1-2735-4B7A-99FA-88418A31E6B0}" destId="{BC6D6174-AC93-4825-80A4-DB38D0EA39D4}" srcOrd="2" destOrd="0" presId="urn:microsoft.com/office/officeart/2005/8/layout/lProcess2"/>
    <dgm:cxn modelId="{3C03ECBD-262C-42C3-A718-29F1F3B534C1}" type="presParOf" srcId="{971D88B1-2735-4B7A-99FA-88418A31E6B0}" destId="{E4A3C5D4-5FA6-49A8-830A-371EEA7D1B7C}" srcOrd="3" destOrd="0" presId="urn:microsoft.com/office/officeart/2005/8/layout/lProcess2"/>
    <dgm:cxn modelId="{AD5D7CB2-C60F-47C3-B79C-85325D4C00EB}" type="presParOf" srcId="{971D88B1-2735-4B7A-99FA-88418A31E6B0}" destId="{F8F69468-CEC7-4D44-91B0-38D50AE57E13}" srcOrd="4" destOrd="0" presId="urn:microsoft.com/office/officeart/2005/8/layout/lProcess2"/>
    <dgm:cxn modelId="{FEA7A35F-DA4A-4A9D-A685-80773464E163}" type="presParOf" srcId="{C2ABA254-4347-4C2C-AD5F-AD59A40820EA}" destId="{F0BE6AA4-AE70-4ADC-B5C9-657E33AB7049}" srcOrd="1" destOrd="0" presId="urn:microsoft.com/office/officeart/2005/8/layout/lProcess2"/>
    <dgm:cxn modelId="{7C3C8E82-6EFE-44C5-9F94-ACF7214C8B1E}" type="presParOf" srcId="{C2ABA254-4347-4C2C-AD5F-AD59A40820EA}" destId="{95C23803-12D6-4F03-AB74-2DB1F03FAB28}" srcOrd="2" destOrd="0" presId="urn:microsoft.com/office/officeart/2005/8/layout/lProcess2"/>
    <dgm:cxn modelId="{E2295416-3756-4265-966F-C4F82AB2FB80}" type="presParOf" srcId="{95C23803-12D6-4F03-AB74-2DB1F03FAB28}" destId="{496A6531-6CEC-42C2-A597-FF020503494B}" srcOrd="0" destOrd="0" presId="urn:microsoft.com/office/officeart/2005/8/layout/lProcess2"/>
    <dgm:cxn modelId="{426CCFAF-6201-4279-8FA2-00A5A70AF5AB}" type="presParOf" srcId="{95C23803-12D6-4F03-AB74-2DB1F03FAB28}" destId="{D3FE300C-820C-49A1-8339-EB3348EEA32D}" srcOrd="1" destOrd="0" presId="urn:microsoft.com/office/officeart/2005/8/layout/lProcess2"/>
    <dgm:cxn modelId="{A3F694BC-C8FA-4E40-A5FA-91A94409CB8E}" type="presParOf" srcId="{95C23803-12D6-4F03-AB74-2DB1F03FAB28}" destId="{D5DC4FDD-16B2-4DBA-99C7-C78DBB96EA3B}" srcOrd="2" destOrd="0" presId="urn:microsoft.com/office/officeart/2005/8/layout/lProcess2"/>
    <dgm:cxn modelId="{E70D028D-7154-4811-9FB2-B97F91D484D3}" type="presParOf" srcId="{D5DC4FDD-16B2-4DBA-99C7-C78DBB96EA3B}" destId="{24A39332-32E5-4FDF-8B33-B1A3B66D7864}" srcOrd="0" destOrd="0" presId="urn:microsoft.com/office/officeart/2005/8/layout/lProcess2"/>
    <dgm:cxn modelId="{3868FBE6-3D09-472C-91BE-2B663ED38ED4}" type="presParOf" srcId="{24A39332-32E5-4FDF-8B33-B1A3B66D7864}" destId="{D61F894E-E7DB-4BEE-AEDD-95FD3C98F596}" srcOrd="0" destOrd="0" presId="urn:microsoft.com/office/officeart/2005/8/layout/lProcess2"/>
    <dgm:cxn modelId="{5D764A19-D3E5-4141-9D27-F77751773919}" type="presParOf" srcId="{24A39332-32E5-4FDF-8B33-B1A3B66D7864}" destId="{D9F7B031-6D59-4E8F-AAE3-FFC1C86284CF}" srcOrd="1" destOrd="0" presId="urn:microsoft.com/office/officeart/2005/8/layout/lProcess2"/>
    <dgm:cxn modelId="{6C86B15B-0B52-43D0-B3D4-5C320649E053}" type="presParOf" srcId="{24A39332-32E5-4FDF-8B33-B1A3B66D7864}" destId="{20D996B4-2D05-421E-BCE9-08A7A9A51FC8}" srcOrd="2" destOrd="0" presId="urn:microsoft.com/office/officeart/2005/8/layout/lProcess2"/>
    <dgm:cxn modelId="{06C561F4-9050-42EE-9DED-673EBC66B810}" type="presParOf" srcId="{C2ABA254-4347-4C2C-AD5F-AD59A40820EA}" destId="{A1D2ADF4-D5D6-426B-8292-7828D7CE06FB}" srcOrd="3" destOrd="0" presId="urn:microsoft.com/office/officeart/2005/8/layout/lProcess2"/>
    <dgm:cxn modelId="{268E38BF-8D7C-47EC-9804-7981DF0AC178}" type="presParOf" srcId="{C2ABA254-4347-4C2C-AD5F-AD59A40820EA}" destId="{8E0292FB-828E-4696-8067-5937E1968826}" srcOrd="4" destOrd="0" presId="urn:microsoft.com/office/officeart/2005/8/layout/lProcess2"/>
    <dgm:cxn modelId="{52CF7256-E396-4C68-9140-02F9A75AA0A4}" type="presParOf" srcId="{8E0292FB-828E-4696-8067-5937E1968826}" destId="{ED1D76BD-3DD7-4BAC-B4A3-4CE41A68ADA0}" srcOrd="0" destOrd="0" presId="urn:microsoft.com/office/officeart/2005/8/layout/lProcess2"/>
    <dgm:cxn modelId="{FFD74B86-D125-4343-B4BA-7BF73BB86D7D}" type="presParOf" srcId="{8E0292FB-828E-4696-8067-5937E1968826}" destId="{73E80F1F-B0E7-4E9E-8B21-2C732A252EFB}" srcOrd="1" destOrd="0" presId="urn:microsoft.com/office/officeart/2005/8/layout/lProcess2"/>
    <dgm:cxn modelId="{2005FAAC-110A-46CF-820F-31787E579482}" type="presParOf" srcId="{8E0292FB-828E-4696-8067-5937E1968826}" destId="{851FBEA8-B3E9-4B02-8896-511556C521B5}" srcOrd="2" destOrd="0" presId="urn:microsoft.com/office/officeart/2005/8/layout/lProcess2"/>
    <dgm:cxn modelId="{3ACBA80B-E471-41E6-B34B-F2801F3EE403}" type="presParOf" srcId="{851FBEA8-B3E9-4B02-8896-511556C521B5}" destId="{2D096636-0BCA-4115-B316-F91CEA7EA1A1}" srcOrd="0" destOrd="0" presId="urn:microsoft.com/office/officeart/2005/8/layout/lProcess2"/>
    <dgm:cxn modelId="{DFCE22F9-38AD-4753-8A61-894D37F9C10B}" type="presParOf" srcId="{2D096636-0BCA-4115-B316-F91CEA7EA1A1}" destId="{DFA51EF1-C20E-4045-AAC9-B8130755EEE9}" srcOrd="0" destOrd="0" presId="urn:microsoft.com/office/officeart/2005/8/layout/lProcess2"/>
    <dgm:cxn modelId="{BD40B771-BC3E-4246-8561-EC0EB91D1E60}" type="presParOf" srcId="{2D096636-0BCA-4115-B316-F91CEA7EA1A1}" destId="{D3DEAE2B-5CDC-48EF-B4F1-B3A980676E13}" srcOrd="1" destOrd="0" presId="urn:microsoft.com/office/officeart/2005/8/layout/lProcess2"/>
    <dgm:cxn modelId="{4BCE8F64-3F3E-460C-8AEC-64D82ADBF8B4}" type="presParOf" srcId="{2D096636-0BCA-4115-B316-F91CEA7EA1A1}" destId="{A9714FCB-C146-4401-95A2-8BFA3D91CEEF}" srcOrd="2" destOrd="0" presId="urn:microsoft.com/office/officeart/2005/8/layout/lProcess2"/>
  </dgm:cxnLst>
  <dgm:bg/>
  <dgm:whole/>
  <dgm:extLst>
    <a:ext uri="http://schemas.microsoft.com/office/drawing/2008/diagram">
      <dsp:dataModelExt xmlns:dsp="http://schemas.microsoft.com/office/drawing/2008/diagram" relId="rId32"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390C492-EEAD-43F7-943B-72C909198D3A}">
      <dsp:nvSpPr>
        <dsp:cNvPr id="0" name=""/>
        <dsp:cNvSpPr/>
      </dsp:nvSpPr>
      <dsp:spPr>
        <a:xfrm>
          <a:off x="577" y="0"/>
          <a:ext cx="1501257" cy="2775584"/>
        </a:xfrm>
        <a:prstGeom prst="roundRect">
          <a:avLst>
            <a:gd name="adj" fmla="val 10000"/>
          </a:avLst>
        </a:prstGeom>
        <a:gradFill rotWithShape="0">
          <a:gsLst>
            <a:gs pos="0">
              <a:schemeClr val="accent5">
                <a:tint val="40000"/>
                <a:hueOff val="0"/>
                <a:satOff val="0"/>
                <a:lumOff val="0"/>
                <a:alphaOff val="0"/>
                <a:shade val="51000"/>
                <a:satMod val="130000"/>
              </a:schemeClr>
            </a:gs>
            <a:gs pos="80000">
              <a:schemeClr val="accent5">
                <a:tint val="40000"/>
                <a:hueOff val="0"/>
                <a:satOff val="0"/>
                <a:lumOff val="0"/>
                <a:alphaOff val="0"/>
                <a:shade val="93000"/>
                <a:satMod val="130000"/>
              </a:schemeClr>
            </a:gs>
            <a:gs pos="100000">
              <a:schemeClr val="accent5">
                <a:tint val="40000"/>
                <a:hueOff val="0"/>
                <a:satOff val="0"/>
                <a:lumOff val="0"/>
                <a:alphaOff val="0"/>
                <a:shade val="94000"/>
                <a:satMod val="135000"/>
              </a:scheme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chemeClr val="bg1"/>
          </a:contourClr>
        </a:sp3d>
      </dsp:spPr>
      <dsp:style>
        <a:lnRef idx="0">
          <a:scrgbClr r="0" g="0" b="0"/>
        </a:lnRef>
        <a:fillRef idx="3">
          <a:scrgbClr r="0" g="0" b="0"/>
        </a:fillRef>
        <a:effectRef idx="0">
          <a:scrgbClr r="0" g="0" b="0"/>
        </a:effectRef>
        <a:fontRef idx="minor"/>
      </dsp:style>
      <dsp:txBody>
        <a:bodyPr spcFirstLastPara="0" vert="horz" wrap="square" lIns="83820" tIns="83820" rIns="83820" bIns="83820" numCol="1" spcCol="1270" anchor="ctr" anchorCtr="0">
          <a:noAutofit/>
        </a:bodyPr>
        <a:lstStyle/>
        <a:p>
          <a:pPr marL="0" lvl="0" indent="0" algn="ctr" defTabSz="977900">
            <a:lnSpc>
              <a:spcPct val="90000"/>
            </a:lnSpc>
            <a:spcBef>
              <a:spcPct val="0"/>
            </a:spcBef>
            <a:spcAft>
              <a:spcPct val="35000"/>
            </a:spcAft>
            <a:buNone/>
          </a:pPr>
          <a:r>
            <a:rPr lang="bg-BG" sz="2200" kern="1200"/>
            <a:t>Входящи данни</a:t>
          </a:r>
          <a:endParaRPr lang="en-US" sz="2200" kern="1200"/>
        </a:p>
      </dsp:txBody>
      <dsp:txXfrm>
        <a:off x="577" y="0"/>
        <a:ext cx="1501257" cy="832675"/>
      </dsp:txXfrm>
    </dsp:sp>
    <dsp:sp modelId="{9DBF7B04-E099-4C3B-BEDC-FB3EDB4FB139}">
      <dsp:nvSpPr>
        <dsp:cNvPr id="0" name=""/>
        <dsp:cNvSpPr/>
      </dsp:nvSpPr>
      <dsp:spPr>
        <a:xfrm>
          <a:off x="150703" y="832912"/>
          <a:ext cx="1201005" cy="545291"/>
        </a:xfrm>
        <a:prstGeom prst="roundRect">
          <a:avLst>
            <a:gd name="adj" fmla="val 10000"/>
          </a:avLst>
        </a:prstGeom>
        <a:gradFill rotWithShape="0">
          <a:gsLst>
            <a:gs pos="0">
              <a:schemeClr val="accent5">
                <a:hueOff val="0"/>
                <a:satOff val="0"/>
                <a:lumOff val="0"/>
                <a:alphaOff val="0"/>
                <a:shade val="51000"/>
                <a:satMod val="130000"/>
              </a:schemeClr>
            </a:gs>
            <a:gs pos="80000">
              <a:schemeClr val="accent5">
                <a:hueOff val="0"/>
                <a:satOff val="0"/>
                <a:lumOff val="0"/>
                <a:alphaOff val="0"/>
                <a:shade val="93000"/>
                <a:satMod val="130000"/>
              </a:schemeClr>
            </a:gs>
            <a:gs pos="100000">
              <a:schemeClr val="accent5">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27940" tIns="20955" rIns="27940" bIns="20955" numCol="1" spcCol="1270" anchor="t" anchorCtr="0">
          <a:noAutofit/>
        </a:bodyPr>
        <a:lstStyle/>
        <a:p>
          <a:pPr marL="0" lvl="0" indent="0" algn="ctr" defTabSz="488950">
            <a:lnSpc>
              <a:spcPct val="90000"/>
            </a:lnSpc>
            <a:spcBef>
              <a:spcPct val="0"/>
            </a:spcBef>
            <a:spcAft>
              <a:spcPct val="35000"/>
            </a:spcAft>
            <a:buNone/>
          </a:pPr>
          <a:r>
            <a:rPr lang="bg-BG" sz="1100" kern="1200"/>
            <a:t>исторически данни от  ДППИ</a:t>
          </a:r>
        </a:p>
        <a:p>
          <a:pPr marL="0" lvl="0" indent="0" algn="ctr" defTabSz="488950">
            <a:lnSpc>
              <a:spcPct val="90000"/>
            </a:lnSpc>
            <a:spcBef>
              <a:spcPct val="0"/>
            </a:spcBef>
            <a:spcAft>
              <a:spcPct val="35000"/>
            </a:spcAft>
            <a:buNone/>
          </a:pPr>
          <a:r>
            <a:rPr lang="bg-BG" sz="1000" kern="1200"/>
            <a:t> </a:t>
          </a:r>
          <a:endParaRPr lang="en-US" sz="1000" kern="1200"/>
        </a:p>
        <a:p>
          <a:pPr marL="285750" lvl="1" indent="-285750" algn="ctr" defTabSz="1600200">
            <a:lnSpc>
              <a:spcPct val="90000"/>
            </a:lnSpc>
            <a:spcBef>
              <a:spcPct val="0"/>
            </a:spcBef>
            <a:spcAft>
              <a:spcPct val="15000"/>
            </a:spcAft>
            <a:buChar char="•"/>
          </a:pPr>
          <a:endParaRPr lang="en-US" sz="3600" kern="1200"/>
        </a:p>
      </dsp:txBody>
      <dsp:txXfrm>
        <a:off x="166674" y="848883"/>
        <a:ext cx="1169063" cy="513349"/>
      </dsp:txXfrm>
    </dsp:sp>
    <dsp:sp modelId="{BC6D6174-AC93-4825-80A4-DB38D0EA39D4}">
      <dsp:nvSpPr>
        <dsp:cNvPr id="0" name=""/>
        <dsp:cNvSpPr/>
      </dsp:nvSpPr>
      <dsp:spPr>
        <a:xfrm>
          <a:off x="150703" y="1462094"/>
          <a:ext cx="1201005" cy="545291"/>
        </a:xfrm>
        <a:prstGeom prst="roundRect">
          <a:avLst>
            <a:gd name="adj" fmla="val 10000"/>
          </a:avLst>
        </a:prstGeom>
        <a:gradFill rotWithShape="0">
          <a:gsLst>
            <a:gs pos="0">
              <a:schemeClr val="accent5">
                <a:hueOff val="-1655646"/>
                <a:satOff val="6635"/>
                <a:lumOff val="1438"/>
                <a:alphaOff val="0"/>
                <a:shade val="51000"/>
                <a:satMod val="130000"/>
              </a:schemeClr>
            </a:gs>
            <a:gs pos="80000">
              <a:schemeClr val="accent5">
                <a:hueOff val="-1655646"/>
                <a:satOff val="6635"/>
                <a:lumOff val="1438"/>
                <a:alphaOff val="0"/>
                <a:shade val="93000"/>
                <a:satMod val="130000"/>
              </a:schemeClr>
            </a:gs>
            <a:gs pos="100000">
              <a:schemeClr val="accent5">
                <a:hueOff val="-1655646"/>
                <a:satOff val="6635"/>
                <a:lumOff val="1438"/>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27940" tIns="20955" rIns="27940" bIns="20955" numCol="1" spcCol="1270" anchor="ctr" anchorCtr="0">
          <a:noAutofit/>
        </a:bodyPr>
        <a:lstStyle/>
        <a:p>
          <a:pPr marL="0" lvl="0" indent="0" algn="ctr" defTabSz="488950">
            <a:lnSpc>
              <a:spcPct val="90000"/>
            </a:lnSpc>
            <a:spcBef>
              <a:spcPct val="0"/>
            </a:spcBef>
            <a:spcAft>
              <a:spcPct val="35000"/>
            </a:spcAft>
            <a:buNone/>
          </a:pPr>
          <a:r>
            <a:rPr lang="bg-BG" sz="1100" kern="1200"/>
            <a:t>нормативна уредба </a:t>
          </a:r>
          <a:endParaRPr lang="en-US" sz="1100" kern="1200"/>
        </a:p>
      </dsp:txBody>
      <dsp:txXfrm>
        <a:off x="166674" y="1478065"/>
        <a:ext cx="1169063" cy="513349"/>
      </dsp:txXfrm>
    </dsp:sp>
    <dsp:sp modelId="{F8F69468-CEC7-4D44-91B0-38D50AE57E13}">
      <dsp:nvSpPr>
        <dsp:cNvPr id="0" name=""/>
        <dsp:cNvSpPr/>
      </dsp:nvSpPr>
      <dsp:spPr>
        <a:xfrm>
          <a:off x="150703" y="2091277"/>
          <a:ext cx="1201005" cy="545291"/>
        </a:xfrm>
        <a:prstGeom prst="roundRect">
          <a:avLst>
            <a:gd name="adj" fmla="val 10000"/>
          </a:avLst>
        </a:prstGeom>
        <a:gradFill rotWithShape="0">
          <a:gsLst>
            <a:gs pos="0">
              <a:schemeClr val="accent5">
                <a:hueOff val="-3311292"/>
                <a:satOff val="13270"/>
                <a:lumOff val="2876"/>
                <a:alphaOff val="0"/>
                <a:shade val="51000"/>
                <a:satMod val="130000"/>
              </a:schemeClr>
            </a:gs>
            <a:gs pos="80000">
              <a:schemeClr val="accent5">
                <a:hueOff val="-3311292"/>
                <a:satOff val="13270"/>
                <a:lumOff val="2876"/>
                <a:alphaOff val="0"/>
                <a:shade val="93000"/>
                <a:satMod val="130000"/>
              </a:schemeClr>
            </a:gs>
            <a:gs pos="100000">
              <a:schemeClr val="accent5">
                <a:hueOff val="-3311292"/>
                <a:satOff val="13270"/>
                <a:lumOff val="2876"/>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27940" tIns="20955" rIns="27940" bIns="20955" numCol="1" spcCol="1270" anchor="ctr" anchorCtr="0">
          <a:noAutofit/>
        </a:bodyPr>
        <a:lstStyle/>
        <a:p>
          <a:pPr marL="0" lvl="0" indent="0" algn="ctr" defTabSz="488950">
            <a:lnSpc>
              <a:spcPct val="90000"/>
            </a:lnSpc>
            <a:spcBef>
              <a:spcPct val="0"/>
            </a:spcBef>
            <a:spcAft>
              <a:spcPct val="35000"/>
            </a:spcAft>
            <a:buNone/>
          </a:pPr>
          <a:r>
            <a:rPr lang="bg-BG" sz="1100" kern="1200"/>
            <a:t>сравнителен анализ  за достоверност</a:t>
          </a:r>
          <a:endParaRPr lang="en-US" sz="1100" kern="1200"/>
        </a:p>
      </dsp:txBody>
      <dsp:txXfrm>
        <a:off x="166674" y="2107248"/>
        <a:ext cx="1169063" cy="513349"/>
      </dsp:txXfrm>
    </dsp:sp>
    <dsp:sp modelId="{496A6531-6CEC-42C2-A597-FF020503494B}">
      <dsp:nvSpPr>
        <dsp:cNvPr id="0" name=""/>
        <dsp:cNvSpPr/>
      </dsp:nvSpPr>
      <dsp:spPr>
        <a:xfrm>
          <a:off x="1614428" y="0"/>
          <a:ext cx="1501257" cy="2775584"/>
        </a:xfrm>
        <a:prstGeom prst="roundRect">
          <a:avLst>
            <a:gd name="adj" fmla="val 10000"/>
          </a:avLst>
        </a:prstGeom>
        <a:gradFill rotWithShape="0">
          <a:gsLst>
            <a:gs pos="0">
              <a:schemeClr val="accent5">
                <a:tint val="40000"/>
                <a:hueOff val="0"/>
                <a:satOff val="0"/>
                <a:lumOff val="0"/>
                <a:alphaOff val="0"/>
                <a:shade val="51000"/>
                <a:satMod val="130000"/>
              </a:schemeClr>
            </a:gs>
            <a:gs pos="80000">
              <a:schemeClr val="accent5">
                <a:tint val="40000"/>
                <a:hueOff val="0"/>
                <a:satOff val="0"/>
                <a:lumOff val="0"/>
                <a:alphaOff val="0"/>
                <a:shade val="93000"/>
                <a:satMod val="130000"/>
              </a:schemeClr>
            </a:gs>
            <a:gs pos="100000">
              <a:schemeClr val="accent5">
                <a:tint val="40000"/>
                <a:hueOff val="0"/>
                <a:satOff val="0"/>
                <a:lumOff val="0"/>
                <a:alphaOff val="0"/>
                <a:shade val="94000"/>
                <a:satMod val="135000"/>
              </a:scheme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chemeClr val="bg1"/>
          </a:contourClr>
        </a:sp3d>
      </dsp:spPr>
      <dsp:style>
        <a:lnRef idx="0">
          <a:scrgbClr r="0" g="0" b="0"/>
        </a:lnRef>
        <a:fillRef idx="3">
          <a:scrgbClr r="0" g="0" b="0"/>
        </a:fillRef>
        <a:effectRef idx="0">
          <a:scrgbClr r="0" g="0" b="0"/>
        </a:effectRef>
        <a:fontRef idx="minor"/>
      </dsp:style>
      <dsp:txBody>
        <a:bodyPr spcFirstLastPara="0" vert="horz" wrap="square" lIns="83820" tIns="83820" rIns="83820" bIns="83820" numCol="1" spcCol="1270" anchor="ctr" anchorCtr="0">
          <a:noAutofit/>
        </a:bodyPr>
        <a:lstStyle/>
        <a:p>
          <a:pPr marL="0" lvl="0" indent="0" algn="ctr" defTabSz="977900">
            <a:lnSpc>
              <a:spcPct val="90000"/>
            </a:lnSpc>
            <a:spcBef>
              <a:spcPct val="0"/>
            </a:spcBef>
            <a:spcAft>
              <a:spcPct val="35000"/>
            </a:spcAft>
            <a:buNone/>
          </a:pPr>
          <a:r>
            <a:rPr lang="bg-BG" sz="2200" kern="1200"/>
            <a:t>Резултати от анализа</a:t>
          </a:r>
          <a:endParaRPr lang="en-US" sz="2200" kern="1200"/>
        </a:p>
      </dsp:txBody>
      <dsp:txXfrm>
        <a:off x="1614428" y="0"/>
        <a:ext cx="1501257" cy="832675"/>
      </dsp:txXfrm>
    </dsp:sp>
    <dsp:sp modelId="{D61F894E-E7DB-4BEE-AEDD-95FD3C98F596}">
      <dsp:nvSpPr>
        <dsp:cNvPr id="0" name=""/>
        <dsp:cNvSpPr/>
      </dsp:nvSpPr>
      <dsp:spPr>
        <a:xfrm>
          <a:off x="1764554" y="833488"/>
          <a:ext cx="1201005" cy="836876"/>
        </a:xfrm>
        <a:prstGeom prst="roundRect">
          <a:avLst>
            <a:gd name="adj" fmla="val 10000"/>
          </a:avLst>
        </a:prstGeom>
        <a:gradFill rotWithShape="0">
          <a:gsLst>
            <a:gs pos="0">
              <a:schemeClr val="accent5">
                <a:hueOff val="-4966938"/>
                <a:satOff val="19906"/>
                <a:lumOff val="4314"/>
                <a:alphaOff val="0"/>
                <a:shade val="51000"/>
                <a:satMod val="130000"/>
              </a:schemeClr>
            </a:gs>
            <a:gs pos="80000">
              <a:schemeClr val="accent5">
                <a:hueOff val="-4966938"/>
                <a:satOff val="19906"/>
                <a:lumOff val="4314"/>
                <a:alphaOff val="0"/>
                <a:shade val="93000"/>
                <a:satMod val="130000"/>
              </a:schemeClr>
            </a:gs>
            <a:gs pos="100000">
              <a:schemeClr val="accent5">
                <a:hueOff val="-4966938"/>
                <a:satOff val="19906"/>
                <a:lumOff val="4314"/>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27940" tIns="20955" rIns="27940" bIns="20955" numCol="1" spcCol="1270" anchor="ctr" anchorCtr="0">
          <a:noAutofit/>
        </a:bodyPr>
        <a:lstStyle/>
        <a:p>
          <a:pPr marL="0" lvl="0" indent="0" algn="ctr" defTabSz="488950">
            <a:lnSpc>
              <a:spcPct val="90000"/>
            </a:lnSpc>
            <a:spcBef>
              <a:spcPct val="0"/>
            </a:spcBef>
            <a:spcAft>
              <a:spcPct val="35000"/>
            </a:spcAft>
            <a:buNone/>
          </a:pPr>
          <a:r>
            <a:rPr lang="bg-BG" sz="1100" kern="1200"/>
            <a:t>разделяне на разходите  на постоянни и променливи</a:t>
          </a:r>
          <a:endParaRPr lang="en-US" sz="1100" kern="1200"/>
        </a:p>
      </dsp:txBody>
      <dsp:txXfrm>
        <a:off x="1789065" y="857999"/>
        <a:ext cx="1151983" cy="787854"/>
      </dsp:txXfrm>
    </dsp:sp>
    <dsp:sp modelId="{20D996B4-2D05-421E-BCE9-08A7A9A51FC8}">
      <dsp:nvSpPr>
        <dsp:cNvPr id="0" name=""/>
        <dsp:cNvSpPr/>
      </dsp:nvSpPr>
      <dsp:spPr>
        <a:xfrm>
          <a:off x="1764554" y="1799115"/>
          <a:ext cx="1201005" cy="836876"/>
        </a:xfrm>
        <a:prstGeom prst="roundRect">
          <a:avLst>
            <a:gd name="adj" fmla="val 10000"/>
          </a:avLst>
        </a:prstGeom>
        <a:gradFill rotWithShape="0">
          <a:gsLst>
            <a:gs pos="0">
              <a:schemeClr val="accent5">
                <a:hueOff val="-6622584"/>
                <a:satOff val="26541"/>
                <a:lumOff val="5752"/>
                <a:alphaOff val="0"/>
                <a:shade val="51000"/>
                <a:satMod val="130000"/>
              </a:schemeClr>
            </a:gs>
            <a:gs pos="80000">
              <a:schemeClr val="accent5">
                <a:hueOff val="-6622584"/>
                <a:satOff val="26541"/>
                <a:lumOff val="5752"/>
                <a:alphaOff val="0"/>
                <a:shade val="93000"/>
                <a:satMod val="130000"/>
              </a:schemeClr>
            </a:gs>
            <a:gs pos="100000">
              <a:schemeClr val="accent5">
                <a:hueOff val="-6622584"/>
                <a:satOff val="26541"/>
                <a:lumOff val="5752"/>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27940" tIns="20955" rIns="27940" bIns="20955" numCol="1" spcCol="1270" anchor="ctr" anchorCtr="0">
          <a:noAutofit/>
        </a:bodyPr>
        <a:lstStyle/>
        <a:p>
          <a:pPr marL="0" lvl="0" indent="0" algn="ctr" defTabSz="488950">
            <a:lnSpc>
              <a:spcPct val="90000"/>
            </a:lnSpc>
            <a:spcBef>
              <a:spcPct val="0"/>
            </a:spcBef>
            <a:spcAft>
              <a:spcPct val="35000"/>
            </a:spcAft>
            <a:buNone/>
          </a:pPr>
          <a:r>
            <a:rPr lang="bg-BG" sz="1100" kern="1200"/>
            <a:t> определяне на разходите за поддръжка е ре-инвестиции </a:t>
          </a:r>
          <a:endParaRPr lang="en-US" sz="1100" kern="1200"/>
        </a:p>
      </dsp:txBody>
      <dsp:txXfrm>
        <a:off x="1789065" y="1823626"/>
        <a:ext cx="1151983" cy="787854"/>
      </dsp:txXfrm>
    </dsp:sp>
    <dsp:sp modelId="{ED1D76BD-3DD7-4BAC-B4A3-4CE41A68ADA0}">
      <dsp:nvSpPr>
        <dsp:cNvPr id="0" name=""/>
        <dsp:cNvSpPr/>
      </dsp:nvSpPr>
      <dsp:spPr>
        <a:xfrm>
          <a:off x="3228280" y="0"/>
          <a:ext cx="1501257" cy="2775584"/>
        </a:xfrm>
        <a:prstGeom prst="roundRect">
          <a:avLst>
            <a:gd name="adj" fmla="val 10000"/>
          </a:avLst>
        </a:prstGeom>
        <a:gradFill rotWithShape="0">
          <a:gsLst>
            <a:gs pos="0">
              <a:schemeClr val="accent5">
                <a:tint val="40000"/>
                <a:hueOff val="0"/>
                <a:satOff val="0"/>
                <a:lumOff val="0"/>
                <a:alphaOff val="0"/>
                <a:shade val="51000"/>
                <a:satMod val="130000"/>
              </a:schemeClr>
            </a:gs>
            <a:gs pos="80000">
              <a:schemeClr val="accent5">
                <a:tint val="40000"/>
                <a:hueOff val="0"/>
                <a:satOff val="0"/>
                <a:lumOff val="0"/>
                <a:alphaOff val="0"/>
                <a:shade val="93000"/>
                <a:satMod val="130000"/>
              </a:schemeClr>
            </a:gs>
            <a:gs pos="100000">
              <a:schemeClr val="accent5">
                <a:tint val="40000"/>
                <a:hueOff val="0"/>
                <a:satOff val="0"/>
                <a:lumOff val="0"/>
                <a:alphaOff val="0"/>
                <a:shade val="94000"/>
                <a:satMod val="135000"/>
              </a:scheme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chemeClr val="bg1"/>
          </a:contourClr>
        </a:sp3d>
      </dsp:spPr>
      <dsp:style>
        <a:lnRef idx="0">
          <a:scrgbClr r="0" g="0" b="0"/>
        </a:lnRef>
        <a:fillRef idx="3">
          <a:scrgbClr r="0" g="0" b="0"/>
        </a:fillRef>
        <a:effectRef idx="0">
          <a:scrgbClr r="0" g="0" b="0"/>
        </a:effectRef>
        <a:fontRef idx="minor"/>
      </dsp:style>
      <dsp:txBody>
        <a:bodyPr spcFirstLastPara="0" vert="horz" wrap="square" lIns="83820" tIns="83820" rIns="83820" bIns="83820" numCol="1" spcCol="1270" anchor="ctr" anchorCtr="0">
          <a:noAutofit/>
        </a:bodyPr>
        <a:lstStyle/>
        <a:p>
          <a:pPr marL="0" lvl="0" indent="0" algn="ctr" defTabSz="977900">
            <a:lnSpc>
              <a:spcPct val="90000"/>
            </a:lnSpc>
            <a:spcBef>
              <a:spcPct val="0"/>
            </a:spcBef>
            <a:spcAft>
              <a:spcPct val="35000"/>
            </a:spcAft>
            <a:buNone/>
          </a:pPr>
          <a:r>
            <a:rPr lang="bg-BG" sz="2200" kern="1200"/>
            <a:t>Прогнозни разходи</a:t>
          </a:r>
          <a:endParaRPr lang="en-US" sz="2200" kern="1200"/>
        </a:p>
      </dsp:txBody>
      <dsp:txXfrm>
        <a:off x="3228280" y="0"/>
        <a:ext cx="1501257" cy="832675"/>
      </dsp:txXfrm>
    </dsp:sp>
    <dsp:sp modelId="{DFA51EF1-C20E-4045-AAC9-B8130755EEE9}">
      <dsp:nvSpPr>
        <dsp:cNvPr id="0" name=""/>
        <dsp:cNvSpPr/>
      </dsp:nvSpPr>
      <dsp:spPr>
        <a:xfrm>
          <a:off x="3378406" y="833488"/>
          <a:ext cx="1201005" cy="836876"/>
        </a:xfrm>
        <a:prstGeom prst="roundRect">
          <a:avLst>
            <a:gd name="adj" fmla="val 10000"/>
          </a:avLst>
        </a:prstGeom>
        <a:gradFill rotWithShape="0">
          <a:gsLst>
            <a:gs pos="0">
              <a:schemeClr val="accent5">
                <a:hueOff val="-8278230"/>
                <a:satOff val="33176"/>
                <a:lumOff val="7190"/>
                <a:alphaOff val="0"/>
                <a:shade val="51000"/>
                <a:satMod val="130000"/>
              </a:schemeClr>
            </a:gs>
            <a:gs pos="80000">
              <a:schemeClr val="accent5">
                <a:hueOff val="-8278230"/>
                <a:satOff val="33176"/>
                <a:lumOff val="7190"/>
                <a:alphaOff val="0"/>
                <a:shade val="93000"/>
                <a:satMod val="130000"/>
              </a:schemeClr>
            </a:gs>
            <a:gs pos="100000">
              <a:schemeClr val="accent5">
                <a:hueOff val="-8278230"/>
                <a:satOff val="33176"/>
                <a:lumOff val="719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27940" tIns="20955" rIns="27940" bIns="20955" numCol="1" spcCol="1270" anchor="ctr" anchorCtr="0">
          <a:noAutofit/>
        </a:bodyPr>
        <a:lstStyle/>
        <a:p>
          <a:pPr marL="0" lvl="0" indent="0" algn="ctr" defTabSz="488950">
            <a:lnSpc>
              <a:spcPct val="90000"/>
            </a:lnSpc>
            <a:spcBef>
              <a:spcPct val="0"/>
            </a:spcBef>
            <a:spcAft>
              <a:spcPct val="35000"/>
            </a:spcAft>
            <a:buNone/>
          </a:pPr>
          <a:r>
            <a:rPr lang="bg-BG" sz="1100" kern="1200"/>
            <a:t>определяне на единичните стойности</a:t>
          </a:r>
          <a:endParaRPr lang="en-US" sz="1100" kern="1200"/>
        </a:p>
      </dsp:txBody>
      <dsp:txXfrm>
        <a:off x="3402917" y="857999"/>
        <a:ext cx="1151983" cy="787854"/>
      </dsp:txXfrm>
    </dsp:sp>
    <dsp:sp modelId="{A9714FCB-C146-4401-95A2-8BFA3D91CEEF}">
      <dsp:nvSpPr>
        <dsp:cNvPr id="0" name=""/>
        <dsp:cNvSpPr/>
      </dsp:nvSpPr>
      <dsp:spPr>
        <a:xfrm>
          <a:off x="3378406" y="1799115"/>
          <a:ext cx="1201005" cy="836876"/>
        </a:xfrm>
        <a:prstGeom prst="roundRect">
          <a:avLst>
            <a:gd name="adj" fmla="val 10000"/>
          </a:avLst>
        </a:prstGeom>
        <a:gradFill rotWithShape="0">
          <a:gsLst>
            <a:gs pos="0">
              <a:schemeClr val="accent5">
                <a:hueOff val="-9933876"/>
                <a:satOff val="39811"/>
                <a:lumOff val="8628"/>
                <a:alphaOff val="0"/>
                <a:shade val="51000"/>
                <a:satMod val="130000"/>
              </a:schemeClr>
            </a:gs>
            <a:gs pos="80000">
              <a:schemeClr val="accent5">
                <a:hueOff val="-9933876"/>
                <a:satOff val="39811"/>
                <a:lumOff val="8628"/>
                <a:alphaOff val="0"/>
                <a:shade val="93000"/>
                <a:satMod val="130000"/>
              </a:schemeClr>
            </a:gs>
            <a:gs pos="100000">
              <a:schemeClr val="accent5">
                <a:hueOff val="-9933876"/>
                <a:satOff val="39811"/>
                <a:lumOff val="8628"/>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27940" tIns="20955" rIns="27940" bIns="20955" numCol="1" spcCol="1270" anchor="ctr" anchorCtr="0">
          <a:noAutofit/>
        </a:bodyPr>
        <a:lstStyle/>
        <a:p>
          <a:pPr marL="0" lvl="0" indent="0" algn="ctr" defTabSz="488950">
            <a:lnSpc>
              <a:spcPct val="90000"/>
            </a:lnSpc>
            <a:spcBef>
              <a:spcPct val="0"/>
            </a:spcBef>
            <a:spcAft>
              <a:spcPct val="35000"/>
            </a:spcAft>
            <a:buNone/>
          </a:pPr>
          <a:r>
            <a:rPr lang="bg-BG" sz="1100" kern="1200"/>
            <a:t>определяне на прогнозните инкрементални разходи за ЕиП</a:t>
          </a:r>
          <a:endParaRPr lang="en-US" sz="1100" kern="1200"/>
        </a:p>
      </dsp:txBody>
      <dsp:txXfrm>
        <a:off x="3402917" y="1823626"/>
        <a:ext cx="1151983" cy="787854"/>
      </dsp:txXfrm>
    </dsp:sp>
  </dsp:spTree>
</dsp:drawing>
</file>

<file path=word/diagrams/layout1.xml><?xml version="1.0" encoding="utf-8"?>
<dgm:layoutDef xmlns:dgm="http://schemas.openxmlformats.org/drawingml/2006/diagram" xmlns:a="http://schemas.openxmlformats.org/drawingml/2006/main" uniqueId="urn:microsoft.com/office/officeart/2005/8/layout/lProcess2">
  <dgm:title val=""/>
  <dgm:desc val=""/>
  <dgm:catLst>
    <dgm:cat type="list" pri="10000"/>
    <dgm:cat type="relationship" pri="13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13" srcId="1" destId="11" srcOrd="0" destOrd="0"/>
        <dgm:cxn modelId="14" srcId="1" destId="12" srcOrd="0" destOrd="0"/>
        <dgm:cxn modelId="23" srcId="2" destId="21" srcOrd="0" destOrd="0"/>
        <dgm:cxn modelId="24" srcId="2" destId="22" srcOrd="0" destOrd="0"/>
        <dgm:cxn modelId="33" srcId="3" destId="31" srcOrd="0" destOrd="0"/>
        <dgm:cxn modelId="34" srcId="3" destId="32" srcOrd="0" destOrd="0"/>
      </dgm:cxnLst>
      <dgm:bg/>
      <dgm:whole/>
    </dgm:dataModel>
  </dgm:sampData>
  <dgm:styleData useDef="1">
    <dgm:dataModel>
      <dgm:ptLst/>
      <dgm:bg/>
      <dgm:whole/>
    </dgm:dataModel>
  </dgm:styleData>
  <dgm:clrData useDef="1">
    <dgm:dataModel>
      <dgm:ptLst/>
      <dgm:bg/>
      <dgm:whole/>
    </dgm:dataModel>
  </dgm:clrData>
  <dgm:layoutNode name="theList">
    <dgm:varLst>
      <dgm:dir/>
      <dgm:animLvl val="lvl"/>
      <dgm:resizeHandles val="exact"/>
    </dgm:varLst>
    <dgm:choose name="Name0">
      <dgm:if name="Name1" func="var" arg="dir" op="equ" val="norm">
        <dgm:alg type="lin"/>
      </dgm:if>
      <dgm:else name="Name2">
        <dgm:alg type="lin">
          <dgm:param type="linDir" val="fromR"/>
        </dgm:alg>
      </dgm:else>
    </dgm:choose>
    <dgm:shape xmlns:r="http://schemas.openxmlformats.org/officeDocument/2006/relationships" r:blip="">
      <dgm:adjLst/>
    </dgm:shape>
    <dgm:presOf/>
    <dgm:constrLst>
      <dgm:constr type="w" for="ch" forName="compNode" refType="w"/>
      <dgm:constr type="h" for="ch" forName="compNode" refType="h"/>
      <dgm:constr type="w" for="ch" forName="aSpace" refType="w" fact="0.075"/>
      <dgm:constr type="h" for="des" forName="aSpace2" refType="h" fact="0.1"/>
      <dgm:constr type="primFontSz" for="des" forName="textNode" op="equ"/>
      <dgm:constr type="primFontSz" for="des" forName="childNode" op="equ"/>
    </dgm:constrLst>
    <dgm:ruleLst/>
    <dgm:forEach name="aNodeForEach" axis="ch" ptType="node">
      <dgm:layoutNode name="compNode">
        <dgm:alg type="composite"/>
        <dgm:shape xmlns:r="http://schemas.openxmlformats.org/officeDocument/2006/relationships" r:blip="">
          <dgm:adjLst/>
        </dgm:shape>
        <dgm:presOf/>
        <dgm:constrLst>
          <dgm:constr type="w" for="ch" forName="aNode" refType="w"/>
          <dgm:constr type="h" for="ch" forName="aNode" refType="h"/>
          <dgm:constr type="w" for="ch" forName="textNode" refType="w"/>
          <dgm:constr type="h" for="ch" forName="textNode" refType="h" fact="0.3"/>
          <dgm:constr type="ctrX" for="ch" forName="textNode" refType="w" fact="0.5"/>
          <dgm:constr type="w" for="ch" forName="compChildNode" refType="w" fact="0.8"/>
          <dgm:constr type="h" for="ch" forName="compChildNode" refType="h" fact="0.65"/>
          <dgm:constr type="t" for="ch" forName="compChildNode" refType="h" fact="0.3"/>
          <dgm:constr type="ctrX" for="ch" forName="compChildNode" refType="w" fact="0.5"/>
        </dgm:constrLst>
        <dgm:ruleLst/>
        <dgm:layoutNode name="aNode" styleLbl="bgShp">
          <dgm:alg type="sp"/>
          <dgm:shape xmlns:r="http://schemas.openxmlformats.org/officeDocument/2006/relationships" type="roundRect" r:blip="">
            <dgm:adjLst>
              <dgm:adj idx="1" val="0.1"/>
            </dgm:adjLst>
          </dgm:shape>
          <dgm:presOf axis="self"/>
          <dgm:constrLst/>
          <dgm:ruleLst/>
        </dgm:layoutNode>
        <dgm:layoutNode name="textNode" styleLbl="bgShp">
          <dgm:alg type="tx"/>
          <dgm:shape xmlns:r="http://schemas.openxmlformats.org/officeDocument/2006/relationships" type="rect" r:blip="" hideGeom="1">
            <dgm:adjLst>
              <dgm:adj idx="1" val="0.1"/>
            </dgm:adjLst>
          </dgm:shape>
          <dgm:presOf axis="self"/>
          <dgm:constrLst>
            <dgm:constr type="primFontSz" val="65"/>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compChildNode">
          <dgm:alg type="composite"/>
          <dgm:shape xmlns:r="http://schemas.openxmlformats.org/officeDocument/2006/relationships" r:blip="">
            <dgm:adjLst/>
          </dgm:shape>
          <dgm:presOf/>
          <dgm:constrLst>
            <dgm:constr type="w" for="des" forName="childNode" refType="w"/>
            <dgm:constr type="h" for="des" forName="childNode" refType="h"/>
          </dgm:constrLst>
          <dgm:ruleLst/>
          <dgm:layoutNode name="theInnerList">
            <dgm:alg type="lin">
              <dgm:param type="linDir" val="fromT"/>
            </dgm:alg>
            <dgm:shape xmlns:r="http://schemas.openxmlformats.org/officeDocument/2006/relationships" r:blip="">
              <dgm:adjLst/>
            </dgm:shape>
            <dgm:presOf/>
            <dgm:constrLst/>
            <dgm:ruleLst/>
            <dgm:forEach name="childNodeForEach" axis="ch" ptType="node">
              <dgm:layoutNode name="child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tMarg" refType="primFontSz" fact="0.15"/>
                  <dgm:constr type="bMarg" refType="primFontSz" fact="0.15"/>
                  <dgm:constr type="lMarg" refType="primFontSz" fact="0.2"/>
                  <dgm:constr type="rMarg" refType="primFontSz" fact="0.2"/>
                </dgm:constrLst>
                <dgm:ruleLst>
                  <dgm:rule type="primFontSz" val="5" fact="NaN" max="NaN"/>
                </dgm:ruleLst>
              </dgm:layoutNode>
              <dgm:choose name="Name3">
                <dgm:if name="Name4" axis="self" ptType="node" func="revPos" op="equ" val="1"/>
                <dgm:else name="Name5">
                  <dgm:layoutNode name="aSpace2">
                    <dgm:alg type="sp"/>
                    <dgm:shape xmlns:r="http://schemas.openxmlformats.org/officeDocument/2006/relationships" r:blip="">
                      <dgm:adjLst/>
                    </dgm:shape>
                    <dgm:presOf/>
                    <dgm:constrLst/>
                    <dgm:ruleLst/>
                  </dgm:layoutNode>
                </dgm:else>
              </dgm:choose>
            </dgm:forEach>
          </dgm:layoutNode>
        </dgm:layoutNode>
      </dgm:layoutNode>
      <dgm:choose name="Name6">
        <dgm:if name="Name7" axis="self" ptType="node" func="revPos" op="equ" val="1"/>
        <dgm:else name="Name8">
          <dgm:layoutNode name="aSpace">
            <dgm:alg type="sp"/>
            <dgm:shape xmlns:r="http://schemas.openxmlformats.org/officeDocument/2006/relationships" r:blip="">
              <dgm:adjLst/>
            </dgm:shape>
            <dgm:presOf/>
            <dgm:constrLst/>
            <dgm:ruleLst/>
          </dgm:layoutNode>
        </dgm:else>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тема">
  <a:themeElements>
    <a:clrScheme name="О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О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О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2007 - 2010">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2007 - 2010">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2007 - 2010">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2007 - 2010">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2007 - 2010">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2007 - 2010">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Sixth Edition"/>
</file>

<file path=customXml/itemProps1.xml><?xml version="1.0" encoding="utf-8"?>
<ds:datastoreItem xmlns:ds="http://schemas.openxmlformats.org/officeDocument/2006/customXml" ds:itemID="{2069F4CB-8CA4-45BB-A140-9046926863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87</Pages>
  <Words>21695</Words>
  <Characters>123665</Characters>
  <DocSecurity>0</DocSecurity>
  <Lines>1030</Lines>
  <Paragraphs>290</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LinksUpToDate>false</LinksUpToDate>
  <CharactersWithSpaces>145070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2021-11-04T10:48:00Z</cp:lastPrinted>
  <dcterms:created xsi:type="dcterms:W3CDTF">2025-05-21T11:07:00Z</dcterms:created>
  <dcterms:modified xsi:type="dcterms:W3CDTF">2025-05-21T11:07:00Z</dcterms:modified>
</cp:coreProperties>
</file>