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6BDBD" w14:textId="48C80A4B" w:rsidR="00D50CDC" w:rsidRPr="008F18A6" w:rsidRDefault="005A18B2" w:rsidP="00076635">
      <w:pPr>
        <w:pStyle w:val="Heading1"/>
        <w:spacing w:before="240"/>
        <w:rPr>
          <w:lang w:val="bg-BG"/>
        </w:rPr>
      </w:pPr>
      <w:r>
        <w:rPr>
          <w:lang w:val="bg-BG"/>
        </w:rPr>
        <w:t xml:space="preserve">Приложение </w:t>
      </w:r>
      <w:r w:rsidR="0093044C">
        <w:rPr>
          <w:lang w:val="bg-BG"/>
        </w:rPr>
        <w:t>8</w:t>
      </w:r>
      <w:r w:rsidR="0093044C">
        <w:t xml:space="preserve"> </w:t>
      </w:r>
      <w:r w:rsidR="00A03DDF">
        <w:t xml:space="preserve">– </w:t>
      </w:r>
      <w:r w:rsidR="00064503">
        <w:rPr>
          <w:lang w:val="bg-BG"/>
        </w:rPr>
        <w:t>П</w:t>
      </w:r>
      <w:r>
        <w:rPr>
          <w:lang w:val="bg-BG"/>
        </w:rPr>
        <w:t>ътна безопасност</w:t>
      </w:r>
    </w:p>
    <w:p w14:paraId="32D9BBA6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5A18B2" w:rsidRPr="004B0458" w14:paraId="09E25126" w14:textId="77777777" w:rsidTr="00875FB3">
        <w:tc>
          <w:tcPr>
            <w:tcW w:w="1838" w:type="dxa"/>
          </w:tcPr>
          <w:p w14:paraId="6600ADCA" w14:textId="77777777" w:rsidR="005A18B2" w:rsidRPr="004B0458" w:rsidRDefault="005A18B2" w:rsidP="005A18B2">
            <w:proofErr w:type="spellStart"/>
            <w:r w:rsidRPr="002D140A">
              <w:t>Име</w:t>
            </w:r>
            <w:proofErr w:type="spellEnd"/>
            <w:r w:rsidRPr="002D140A">
              <w:t xml:space="preserve"> </w:t>
            </w:r>
            <w:proofErr w:type="spellStart"/>
            <w:r w:rsidRPr="002D140A">
              <w:t>на</w:t>
            </w:r>
            <w:proofErr w:type="spellEnd"/>
            <w:r w:rsidRPr="002D140A">
              <w:t xml:space="preserve"> </w:t>
            </w:r>
            <w:proofErr w:type="spellStart"/>
            <w:r w:rsidRPr="002D140A">
              <w:t>проекта</w:t>
            </w:r>
            <w:proofErr w:type="spellEnd"/>
            <w:r w:rsidRPr="002D140A">
              <w:t>:</w:t>
            </w:r>
          </w:p>
        </w:tc>
        <w:tc>
          <w:tcPr>
            <w:tcW w:w="7376" w:type="dxa"/>
          </w:tcPr>
          <w:p w14:paraId="4317FA18" w14:textId="568CB953" w:rsidR="005A18B2" w:rsidRPr="004B0458" w:rsidRDefault="00717063" w:rsidP="005A18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3673C6">
              <w:rPr>
                <w:b/>
                <w:lang w:val="bg-BG"/>
              </w:rPr>
              <w:t>„ПРЕВЕНЦИЯ ОТ НАВОДНЕНИЕ НА ГР. ЛОМ И ТЕРМИНАЛ ЛОМ ЧРЕЗ РЕКОНСТРУКЦИЯ НА ИЗТОЧЕН КЕЙ”</w:t>
            </w:r>
          </w:p>
        </w:tc>
      </w:tr>
      <w:tr w:rsidR="00002EB2" w:rsidRPr="004B0458" w14:paraId="2D19EC76" w14:textId="77777777" w:rsidTr="00875FB3">
        <w:tc>
          <w:tcPr>
            <w:tcW w:w="1838" w:type="dxa"/>
          </w:tcPr>
          <w:p w14:paraId="4A4FDDE5" w14:textId="77777777" w:rsidR="00002EB2" w:rsidRPr="004B0458" w:rsidRDefault="00002EB2" w:rsidP="00002EB2">
            <w:bookmarkStart w:id="0" w:name="_GoBack"/>
            <w:bookmarkEnd w:id="0"/>
            <w:proofErr w:type="spellStart"/>
            <w:r w:rsidRPr="002D140A">
              <w:t>Проверил</w:t>
            </w:r>
            <w:proofErr w:type="spellEnd"/>
            <w:r w:rsidRPr="002D140A">
              <w:t>:</w:t>
            </w:r>
          </w:p>
        </w:tc>
        <w:tc>
          <w:tcPr>
            <w:tcW w:w="7376" w:type="dxa"/>
          </w:tcPr>
          <w:p w14:paraId="750071C8" w14:textId="28F9A15F" w:rsidR="00002EB2" w:rsidRPr="004B0458" w:rsidRDefault="00002EB2" w:rsidP="00002E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proofErr w:type="spellStart"/>
            <w:r w:rsidRPr="00A96D27">
              <w:t>Елиз</w:t>
            </w:r>
            <w:proofErr w:type="spellEnd"/>
            <w:r w:rsidRPr="00A96D27">
              <w:t xml:space="preserve"> </w:t>
            </w:r>
            <w:proofErr w:type="spellStart"/>
            <w:r w:rsidRPr="00A96D27">
              <w:t>Бохосян</w:t>
            </w:r>
            <w:proofErr w:type="spellEnd"/>
            <w:r w:rsidRPr="00A96D27">
              <w:t xml:space="preserve"> – </w:t>
            </w:r>
            <w:proofErr w:type="spellStart"/>
            <w:r w:rsidRPr="00A96D27">
              <w:t>главен</w:t>
            </w:r>
            <w:proofErr w:type="spellEnd"/>
            <w:r w:rsidRPr="00A96D27">
              <w:t xml:space="preserve"> </w:t>
            </w:r>
            <w:proofErr w:type="spellStart"/>
            <w:r w:rsidRPr="00A96D27">
              <w:t>експерт</w:t>
            </w:r>
            <w:proofErr w:type="spellEnd"/>
            <w:r w:rsidRPr="00A96D27">
              <w:t xml:space="preserve">, </w:t>
            </w:r>
            <w:proofErr w:type="spellStart"/>
            <w:r w:rsidRPr="00A96D27">
              <w:t>дирекция</w:t>
            </w:r>
            <w:proofErr w:type="spellEnd"/>
            <w:r w:rsidRPr="00A96D27">
              <w:t xml:space="preserve"> „</w:t>
            </w:r>
            <w:proofErr w:type="spellStart"/>
            <w:r w:rsidRPr="00A96D27">
              <w:t>Управление</w:t>
            </w:r>
            <w:proofErr w:type="spellEnd"/>
            <w:r w:rsidRPr="00A96D27">
              <w:t xml:space="preserve"> </w:t>
            </w:r>
            <w:proofErr w:type="spellStart"/>
            <w:r w:rsidRPr="00A96D27">
              <w:t>на</w:t>
            </w:r>
            <w:proofErr w:type="spellEnd"/>
            <w:r w:rsidRPr="00A96D27">
              <w:t xml:space="preserve"> </w:t>
            </w:r>
            <w:proofErr w:type="spellStart"/>
            <w:r w:rsidRPr="00A96D27">
              <w:t>проекти</w:t>
            </w:r>
            <w:proofErr w:type="spellEnd"/>
            <w:r w:rsidRPr="00A96D27">
              <w:t>“, ДППИ</w:t>
            </w:r>
          </w:p>
        </w:tc>
      </w:tr>
      <w:tr w:rsidR="00002EB2" w:rsidRPr="004B0458" w14:paraId="52890429" w14:textId="77777777" w:rsidTr="00875FB3">
        <w:tc>
          <w:tcPr>
            <w:tcW w:w="1838" w:type="dxa"/>
          </w:tcPr>
          <w:p w14:paraId="5691266F" w14:textId="77777777" w:rsidR="00002EB2" w:rsidRPr="004B0458" w:rsidRDefault="00002EB2" w:rsidP="00002EB2">
            <w:proofErr w:type="spellStart"/>
            <w:r w:rsidRPr="002D140A">
              <w:t>Дата</w:t>
            </w:r>
            <w:proofErr w:type="spellEnd"/>
            <w:r w:rsidRPr="002D140A">
              <w:t>:</w:t>
            </w:r>
          </w:p>
        </w:tc>
        <w:tc>
          <w:tcPr>
            <w:tcW w:w="7376" w:type="dxa"/>
          </w:tcPr>
          <w:p w14:paraId="197C59AD" w14:textId="0F3A1F12" w:rsidR="00002EB2" w:rsidRPr="004B0458" w:rsidRDefault="00002EB2" w:rsidP="00002E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A96D27">
              <w:t>15.10.2024 г.</w:t>
            </w:r>
          </w:p>
        </w:tc>
      </w:tr>
    </w:tbl>
    <w:p w14:paraId="6D716937" w14:textId="77777777" w:rsidR="00076635" w:rsidRPr="004B0458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5A18B2" w:rsidRPr="004B0458" w14:paraId="59226F64" w14:textId="77777777" w:rsidTr="008F18A6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32DE5865" w14:textId="77777777" w:rsidR="005A18B2" w:rsidRPr="004B0458" w:rsidRDefault="005A18B2" w:rsidP="005A18B2">
            <w:pPr>
              <w:pStyle w:val="Heading3"/>
              <w:jc w:val="center"/>
              <w:outlineLvl w:val="2"/>
            </w:pPr>
            <w:proofErr w:type="spellStart"/>
            <w:r w:rsidRPr="00176B12">
              <w:t>Компонент</w:t>
            </w:r>
            <w:proofErr w:type="spellEnd"/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6F1E672" w14:textId="77777777" w:rsidR="005A18B2" w:rsidRPr="005A18B2" w:rsidRDefault="005A18B2" w:rsidP="005A18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proofErr w:type="spellStart"/>
            <w:r w:rsidRPr="008F18A6">
              <w:rPr>
                <w:b/>
              </w:rPr>
              <w:t>Констатация</w:t>
            </w:r>
            <w:proofErr w:type="spellEnd"/>
          </w:p>
        </w:tc>
      </w:tr>
      <w:tr w:rsidR="00162A1A" w:rsidRPr="004B0458" w14:paraId="4FFE5C23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19183037" w14:textId="77777777" w:rsidR="00162A1A" w:rsidRPr="008F18A6" w:rsidRDefault="00B35492" w:rsidP="00B3549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rPr>
                <w:lang w:val="bg-BG"/>
              </w:rPr>
              <w:t>1</w:t>
            </w:r>
            <w:r>
              <w:rPr>
                <w:lang w:val="bg-BG"/>
              </w:rPr>
              <w:tab/>
            </w:r>
            <w:r w:rsidR="005A18B2">
              <w:rPr>
                <w:lang w:val="bg-BG"/>
              </w:rPr>
              <w:t>Общи положения</w:t>
            </w:r>
          </w:p>
        </w:tc>
      </w:tr>
      <w:tr w:rsidR="00D82F67" w:rsidRPr="004B0458" w14:paraId="078D4CA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21805B" w14:textId="6EEDC115" w:rsidR="00D82F67" w:rsidRPr="004B0458" w:rsidRDefault="00D82F67" w:rsidP="00D82F67">
            <w:pPr>
              <w:pStyle w:val="Style1"/>
              <w:tabs>
                <w:tab w:val="left" w:pos="589"/>
              </w:tabs>
            </w:pPr>
            <w:r>
              <w:rPr>
                <w:lang w:val="bg-BG"/>
              </w:rPr>
              <w:t>1.1</w:t>
            </w:r>
            <w:r>
              <w:rPr>
                <w:lang w:val="bg-BG"/>
              </w:rPr>
              <w:tab/>
              <w:t xml:space="preserve">Направена ли е </w:t>
            </w:r>
            <w:r w:rsidRPr="00585E09">
              <w:rPr>
                <w:i/>
                <w:iCs/>
                <w:lang w:val="bg-BG"/>
              </w:rPr>
              <w:t>оценка на пътната безопасност</w:t>
            </w:r>
            <w:r>
              <w:rPr>
                <w:lang w:val="bg-BG"/>
              </w:rPr>
              <w:t xml:space="preserve"> на етап </w:t>
            </w:r>
            <w:proofErr w:type="spellStart"/>
            <w:r>
              <w:rPr>
                <w:lang w:val="bg-BG"/>
              </w:rPr>
              <w:t>предпроектно</w:t>
            </w:r>
            <w:proofErr w:type="spellEnd"/>
            <w:r>
              <w:rPr>
                <w:lang w:val="bg-BG"/>
              </w:rPr>
              <w:t xml:space="preserve"> проучване / идеен проект?</w:t>
            </w:r>
            <w:r w:rsidDel="00D82F67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C461480" w14:textId="7115A966" w:rsidR="00D82F67" w:rsidRPr="000E3462" w:rsidRDefault="00F4201A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D82F67" w:rsidRPr="00CD7FF0" w14:paraId="756B04A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4D9F6DA" w14:textId="31D3CF29" w:rsidR="00D82F67" w:rsidRDefault="00D82F67" w:rsidP="005E2E9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1.2</w:t>
            </w:r>
            <w:r>
              <w:rPr>
                <w:lang w:val="bg-BG"/>
              </w:rPr>
              <w:tab/>
            </w:r>
            <w:r w:rsidR="005E2E97">
              <w:rPr>
                <w:lang w:val="bg-BG"/>
              </w:rPr>
              <w:t>О</w:t>
            </w:r>
            <w:r>
              <w:rPr>
                <w:lang w:val="bg-BG"/>
              </w:rPr>
              <w:t xml:space="preserve">ценката </w:t>
            </w:r>
            <w:r w:rsidR="005E2E97">
              <w:rPr>
                <w:lang w:val="bg-BG"/>
              </w:rPr>
              <w:t xml:space="preserve">има ли обхвата и съдържанието, изисквани от </w:t>
            </w:r>
            <w:r w:rsidR="005E2E97" w:rsidRPr="005E2E97">
              <w:rPr>
                <w:lang w:val="bg-BG"/>
              </w:rPr>
              <w:t xml:space="preserve">Приложение № </w:t>
            </w:r>
            <w:r w:rsidR="005E2E97">
              <w:rPr>
                <w:lang w:val="bg-BG"/>
              </w:rPr>
              <w:t>2</w:t>
            </w:r>
            <w:r w:rsidR="005E2E97" w:rsidRPr="005E2E97">
              <w:rPr>
                <w:lang w:val="bg-BG"/>
              </w:rPr>
              <w:t xml:space="preserve"> към чл. 7, ал. 5 </w:t>
            </w:r>
            <w:r w:rsidR="005E2E97">
              <w:rPr>
                <w:lang w:val="bg-BG"/>
              </w:rPr>
              <w:t xml:space="preserve">от Наредбата за </w:t>
            </w:r>
            <w:r w:rsidR="005E2E97" w:rsidRPr="005E2E97">
              <w:rPr>
                <w:lang w:val="bg-BG"/>
              </w:rPr>
              <w:t>процедурите за управление на безопасността на пътната инфраструктура</w:t>
            </w:r>
            <w:r w:rsidR="005E2E97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D5AE86" w14:textId="77777777" w:rsidR="00D82F67" w:rsidRDefault="00F4201A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оценката е направена на етап Технически проект и има изготвен проект по част: „Организация и безопасност на движението“ и „Временна организация и безопасност на движението“</w:t>
            </w:r>
          </w:p>
          <w:p w14:paraId="68E006A0" w14:textId="21CB8BE5" w:rsidR="00F4201A" w:rsidRPr="00CD7FF0" w:rsidRDefault="00F4201A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Проектът е съгласува</w:t>
            </w:r>
            <w:r w:rsidR="00773B22">
              <w:rPr>
                <w:lang w:val="bg-BG"/>
              </w:rPr>
              <w:t>н</w:t>
            </w:r>
            <w:r>
              <w:rPr>
                <w:lang w:val="bg-BG"/>
              </w:rPr>
              <w:t xml:space="preserve"> с необходимите инстанции и има издадено Разрешение за строеж от Министерство на регионалното развитие РС – 17/09. 03. 2021 г.</w:t>
            </w:r>
          </w:p>
        </w:tc>
      </w:tr>
      <w:tr w:rsidR="00D82F67" w:rsidRPr="00CD7FF0" w14:paraId="27A3FB5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5D7DBD5" w14:textId="4C269F89" w:rsidR="00D82F67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1.3</w:t>
            </w:r>
            <w:r>
              <w:rPr>
                <w:lang w:val="bg-BG"/>
              </w:rPr>
              <w:tab/>
              <w:t xml:space="preserve">Направени ли са </w:t>
            </w:r>
            <w:r w:rsidRPr="00585E09">
              <w:rPr>
                <w:i/>
                <w:iCs/>
                <w:lang w:val="bg-BG"/>
              </w:rPr>
              <w:t>одити на пътна</w:t>
            </w:r>
            <w:r>
              <w:rPr>
                <w:i/>
                <w:iCs/>
                <w:lang w:val="bg-BG"/>
              </w:rPr>
              <w:t>та</w:t>
            </w:r>
            <w:r w:rsidRPr="00585E09">
              <w:rPr>
                <w:i/>
                <w:iCs/>
                <w:lang w:val="bg-BG"/>
              </w:rPr>
              <w:t xml:space="preserve"> безопасност</w:t>
            </w:r>
            <w:r>
              <w:rPr>
                <w:lang w:val="bg-BG"/>
              </w:rPr>
              <w:t xml:space="preserve"> и на какви </w:t>
            </w:r>
            <w:r w:rsidRPr="00585E09">
              <w:rPr>
                <w:i/>
                <w:iCs/>
                <w:lang w:val="bg-BG"/>
              </w:rPr>
              <w:t>етапи</w:t>
            </w:r>
            <w:r>
              <w:rPr>
                <w:lang w:val="bg-BG"/>
              </w:rPr>
              <w:t xml:space="preserve"> от подготовката на проекта (идеен проект, технически проект</w:t>
            </w:r>
            <w:r w:rsidR="00585E09">
              <w:rPr>
                <w:lang w:val="bg-BG"/>
              </w:rPr>
              <w:t>, преди пускане в експлоатация</w:t>
            </w:r>
            <w:r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16180E8" w14:textId="63FE4254" w:rsidR="00773B22" w:rsidRPr="00773B22" w:rsidRDefault="00F4201A" w:rsidP="00773B22">
            <w:pPr>
              <w:pStyle w:val="Style2"/>
              <w:rPr>
                <w:lang w:val="en-US"/>
              </w:rPr>
            </w:pPr>
            <w:r>
              <w:rPr>
                <w:lang w:val="bg-BG"/>
              </w:rPr>
              <w:t>Да</w:t>
            </w:r>
            <w:r w:rsidR="00773B22">
              <w:rPr>
                <w:lang w:val="en-US"/>
              </w:rPr>
              <w:t xml:space="preserve">. </w:t>
            </w:r>
            <w:r w:rsidR="00773B22">
              <w:rPr>
                <w:lang w:val="bg-BG"/>
              </w:rPr>
              <w:t>Към т</w:t>
            </w:r>
            <w:proofErr w:type="spellStart"/>
            <w:r w:rsidR="00773B22" w:rsidRPr="00773B22">
              <w:rPr>
                <w:lang w:val="en-US"/>
              </w:rPr>
              <w:t>ехнически</w:t>
            </w:r>
            <w:proofErr w:type="spellEnd"/>
            <w:r w:rsidR="00773B22">
              <w:rPr>
                <w:lang w:val="bg-BG"/>
              </w:rPr>
              <w:t>я</w:t>
            </w:r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проект</w:t>
            </w:r>
            <w:proofErr w:type="spellEnd"/>
            <w:r w:rsidR="00773B22" w:rsidRPr="00773B22">
              <w:rPr>
                <w:lang w:val="en-US"/>
              </w:rPr>
              <w:t xml:space="preserve">  </w:t>
            </w:r>
            <w:proofErr w:type="spellStart"/>
            <w:r w:rsidR="00773B22" w:rsidRPr="00773B22">
              <w:rPr>
                <w:lang w:val="en-US"/>
              </w:rPr>
              <w:t>има</w:t>
            </w:r>
            <w:proofErr w:type="spellEnd"/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изготвен</w:t>
            </w:r>
            <w:proofErr w:type="spellEnd"/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проект</w:t>
            </w:r>
            <w:proofErr w:type="spellEnd"/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по</w:t>
            </w:r>
            <w:proofErr w:type="spellEnd"/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част</w:t>
            </w:r>
            <w:proofErr w:type="spellEnd"/>
            <w:r w:rsidR="00773B22" w:rsidRPr="00773B22">
              <w:rPr>
                <w:lang w:val="en-US"/>
              </w:rPr>
              <w:t>: „</w:t>
            </w:r>
            <w:proofErr w:type="spellStart"/>
            <w:r w:rsidR="00773B22" w:rsidRPr="00773B22">
              <w:rPr>
                <w:lang w:val="en-US"/>
              </w:rPr>
              <w:t>Организация</w:t>
            </w:r>
            <w:proofErr w:type="spellEnd"/>
            <w:r w:rsidR="00773B22" w:rsidRPr="00773B22">
              <w:rPr>
                <w:lang w:val="en-US"/>
              </w:rPr>
              <w:t xml:space="preserve"> и </w:t>
            </w:r>
            <w:proofErr w:type="spellStart"/>
            <w:r w:rsidR="00773B22" w:rsidRPr="00773B22">
              <w:rPr>
                <w:lang w:val="en-US"/>
              </w:rPr>
              <w:t>безопасност</w:t>
            </w:r>
            <w:proofErr w:type="spellEnd"/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на</w:t>
            </w:r>
            <w:proofErr w:type="spellEnd"/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движението</w:t>
            </w:r>
            <w:proofErr w:type="spellEnd"/>
            <w:r w:rsidR="00773B22" w:rsidRPr="00773B22">
              <w:rPr>
                <w:lang w:val="en-US"/>
              </w:rPr>
              <w:t>“ и „</w:t>
            </w:r>
            <w:proofErr w:type="spellStart"/>
            <w:r w:rsidR="00773B22" w:rsidRPr="00773B22">
              <w:rPr>
                <w:lang w:val="en-US"/>
              </w:rPr>
              <w:t>Временна</w:t>
            </w:r>
            <w:proofErr w:type="spellEnd"/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организация</w:t>
            </w:r>
            <w:proofErr w:type="spellEnd"/>
            <w:r w:rsidR="00773B22" w:rsidRPr="00773B22">
              <w:rPr>
                <w:lang w:val="en-US"/>
              </w:rPr>
              <w:t xml:space="preserve"> и </w:t>
            </w:r>
            <w:proofErr w:type="spellStart"/>
            <w:r w:rsidR="00773B22" w:rsidRPr="00773B22">
              <w:rPr>
                <w:lang w:val="en-US"/>
              </w:rPr>
              <w:t>безопасност</w:t>
            </w:r>
            <w:proofErr w:type="spellEnd"/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на</w:t>
            </w:r>
            <w:proofErr w:type="spellEnd"/>
            <w:r w:rsidR="00773B22" w:rsidRPr="00773B22">
              <w:rPr>
                <w:lang w:val="en-US"/>
              </w:rPr>
              <w:t xml:space="preserve"> </w:t>
            </w:r>
            <w:proofErr w:type="spellStart"/>
            <w:r w:rsidR="00773B22" w:rsidRPr="00773B22">
              <w:rPr>
                <w:lang w:val="en-US"/>
              </w:rPr>
              <w:t>движението</w:t>
            </w:r>
            <w:proofErr w:type="spellEnd"/>
            <w:r w:rsidR="00773B22" w:rsidRPr="00773B22">
              <w:rPr>
                <w:lang w:val="en-US"/>
              </w:rPr>
              <w:t>“</w:t>
            </w:r>
          </w:p>
          <w:p w14:paraId="35195378" w14:textId="343C753C" w:rsidR="00D82F67" w:rsidRPr="00773B22" w:rsidRDefault="00773B22" w:rsidP="00773B22">
            <w:pPr>
              <w:pStyle w:val="Style2"/>
              <w:rPr>
                <w:lang w:val="en-US"/>
              </w:rPr>
            </w:pPr>
            <w:proofErr w:type="spellStart"/>
            <w:r w:rsidRPr="00773B22">
              <w:rPr>
                <w:lang w:val="en-US"/>
              </w:rPr>
              <w:t>Проектът</w:t>
            </w:r>
            <w:proofErr w:type="spellEnd"/>
            <w:r w:rsidRPr="00773B22">
              <w:rPr>
                <w:lang w:val="en-US"/>
              </w:rPr>
              <w:t xml:space="preserve"> е </w:t>
            </w:r>
            <w:proofErr w:type="spellStart"/>
            <w:r w:rsidRPr="00773B22">
              <w:rPr>
                <w:lang w:val="en-US"/>
              </w:rPr>
              <w:t>съгласува</w:t>
            </w:r>
            <w:proofErr w:type="spellEnd"/>
            <w:r>
              <w:rPr>
                <w:lang w:val="bg-BG"/>
              </w:rPr>
              <w:t>н</w:t>
            </w:r>
            <w:r w:rsidRPr="00773B22">
              <w:rPr>
                <w:lang w:val="en-US"/>
              </w:rPr>
              <w:t xml:space="preserve"> с </w:t>
            </w:r>
            <w:proofErr w:type="spellStart"/>
            <w:r w:rsidRPr="00773B22">
              <w:rPr>
                <w:lang w:val="en-US"/>
              </w:rPr>
              <w:t>необходимите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инстанции</w:t>
            </w:r>
            <w:proofErr w:type="spellEnd"/>
            <w:r w:rsidRPr="00773B22">
              <w:rPr>
                <w:lang w:val="en-US"/>
              </w:rPr>
              <w:t xml:space="preserve"> и </w:t>
            </w:r>
            <w:proofErr w:type="spellStart"/>
            <w:r w:rsidRPr="00773B22">
              <w:rPr>
                <w:lang w:val="en-US"/>
              </w:rPr>
              <w:t>има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издадено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Разрешение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за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строеж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от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Министерство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на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регионалното</w:t>
            </w:r>
            <w:proofErr w:type="spellEnd"/>
            <w:r w:rsidRPr="00773B22">
              <w:rPr>
                <w:lang w:val="en-US"/>
              </w:rPr>
              <w:t xml:space="preserve"> </w:t>
            </w:r>
            <w:proofErr w:type="spellStart"/>
            <w:r w:rsidRPr="00773B22">
              <w:rPr>
                <w:lang w:val="en-US"/>
              </w:rPr>
              <w:t>развитие</w:t>
            </w:r>
            <w:proofErr w:type="spellEnd"/>
            <w:r w:rsidRPr="00773B22">
              <w:rPr>
                <w:lang w:val="en-US"/>
              </w:rPr>
              <w:t xml:space="preserve"> РС – 17/09. 03. 2021 г.</w:t>
            </w:r>
          </w:p>
        </w:tc>
      </w:tr>
      <w:tr w:rsidR="00D82F67" w:rsidRPr="00CD7FF0" w14:paraId="6C79F21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2C1F6C2" w14:textId="1BA2146D" w:rsidR="00D82F67" w:rsidRPr="00CD7FF0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1.4</w:t>
            </w:r>
            <w:r>
              <w:rPr>
                <w:lang w:val="bg-BG"/>
              </w:rPr>
              <w:tab/>
            </w:r>
            <w:r w:rsidR="005E2E97">
              <w:rPr>
                <w:lang w:val="bg-BG"/>
              </w:rPr>
              <w:t>О</w:t>
            </w:r>
            <w:r>
              <w:rPr>
                <w:lang w:val="bg-BG"/>
              </w:rPr>
              <w:t xml:space="preserve">дитите </w:t>
            </w:r>
            <w:r w:rsidR="00103056">
              <w:rPr>
                <w:lang w:val="bg-BG"/>
              </w:rPr>
              <w:t xml:space="preserve">имат ли обхвата и съдържанието, изисквани от </w:t>
            </w:r>
            <w:r w:rsidR="005E2E97" w:rsidRPr="005E2E97">
              <w:rPr>
                <w:lang w:val="bg-BG"/>
              </w:rPr>
              <w:t>Приложение № 3 към чл. 13, ал. 1</w:t>
            </w:r>
            <w:r w:rsidR="005E2E97">
              <w:rPr>
                <w:lang w:val="bg-BG"/>
              </w:rPr>
              <w:t xml:space="preserve"> от Наредбата за </w:t>
            </w:r>
            <w:r w:rsidR="005E2E97" w:rsidRPr="005E2E97">
              <w:rPr>
                <w:lang w:val="bg-BG"/>
              </w:rPr>
              <w:t>процедурите за управление на безопасността на пътната инфраструктура</w:t>
            </w:r>
            <w:r w:rsidR="00225305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3A57965" w14:textId="77777777" w:rsidR="00773B22" w:rsidRPr="00773B22" w:rsidRDefault="00F4201A" w:rsidP="00773B22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773B22">
              <w:rPr>
                <w:lang w:val="bg-BG"/>
              </w:rPr>
              <w:t xml:space="preserve">. </w:t>
            </w:r>
            <w:r w:rsidR="00773B22" w:rsidRPr="00773B22">
              <w:rPr>
                <w:lang w:val="bg-BG"/>
              </w:rPr>
              <w:t>Към техническия проект  има изготвен проект по част: „Организация и безопасност на движението“ и „Временна организация и безопасност на движението“</w:t>
            </w:r>
          </w:p>
          <w:p w14:paraId="76245FBE" w14:textId="1E2EE46C" w:rsidR="00D82F67" w:rsidRPr="00CD7FF0" w:rsidRDefault="00773B22" w:rsidP="00773B22">
            <w:pPr>
              <w:pStyle w:val="Style2"/>
              <w:rPr>
                <w:lang w:val="bg-BG"/>
              </w:rPr>
            </w:pPr>
            <w:r w:rsidRPr="00773B22">
              <w:rPr>
                <w:lang w:val="bg-BG"/>
              </w:rPr>
              <w:t>Проектът е съгласуван с необходимите инстанции и има издадено Разрешение за строеж от Министерство на регионалното развитие РС – 17/09. 03. 2021 г.</w:t>
            </w:r>
          </w:p>
        </w:tc>
      </w:tr>
      <w:tr w:rsidR="00103056" w:rsidRPr="00CD7FF0" w14:paraId="7362AD6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5E34D6E" w14:textId="3F578D6D" w:rsidR="00103056" w:rsidRDefault="00103056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1.5</w:t>
            </w:r>
            <w:r>
              <w:rPr>
                <w:lang w:val="bg-BG"/>
              </w:rPr>
              <w:tab/>
              <w:t xml:space="preserve">Одитите съдържат ли попълнени въпросниците, изисквани от </w:t>
            </w:r>
            <w:r w:rsidRPr="00103056">
              <w:rPr>
                <w:lang w:val="bg-BG"/>
              </w:rPr>
              <w:t>Приложение № 4 към чл. 13, ал. 2, т. 6</w:t>
            </w:r>
            <w:r>
              <w:rPr>
                <w:lang w:val="bg-BG"/>
              </w:rPr>
              <w:t xml:space="preserve"> от Наредбата за </w:t>
            </w:r>
            <w:r w:rsidRPr="005E2E97">
              <w:rPr>
                <w:lang w:val="bg-BG"/>
              </w:rPr>
              <w:t>процедурите за управление на безопасността на пътната инфраструктура</w:t>
            </w:r>
            <w:r w:rsidRPr="00D4094D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DA9F449" w14:textId="77777777" w:rsidR="00773B22" w:rsidRPr="00773B22" w:rsidRDefault="00F4201A" w:rsidP="00773B22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773B22">
              <w:rPr>
                <w:lang w:val="bg-BG"/>
              </w:rPr>
              <w:t xml:space="preserve">. </w:t>
            </w:r>
            <w:r w:rsidR="00773B22" w:rsidRPr="00773B22">
              <w:rPr>
                <w:lang w:val="bg-BG"/>
              </w:rPr>
              <w:t>Към техническия проект  има изготвен проект по част: „Организация и безопасност на движението“ и „Временна организация и безопасност на движението“</w:t>
            </w:r>
          </w:p>
          <w:p w14:paraId="3C1E59AA" w14:textId="1C0D68E4" w:rsidR="00103056" w:rsidRPr="00CD7FF0" w:rsidRDefault="00773B22" w:rsidP="00773B22">
            <w:pPr>
              <w:pStyle w:val="Style2"/>
              <w:rPr>
                <w:lang w:val="bg-BG"/>
              </w:rPr>
            </w:pPr>
            <w:r w:rsidRPr="00773B22">
              <w:rPr>
                <w:lang w:val="bg-BG"/>
              </w:rPr>
              <w:t>Проектът е съгласуван с необходимите инстанции и има издадено Разрешение за строеж от Министерство на регионалното развитие РС – 17/09. 03. 2021 г.</w:t>
            </w:r>
          </w:p>
        </w:tc>
      </w:tr>
      <w:tr w:rsidR="00D82F67" w:rsidRPr="004B0458" w14:paraId="202F0D3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D4A0034" w14:textId="33F65218" w:rsidR="00D82F67" w:rsidRPr="00585E09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1.</w:t>
            </w:r>
            <w:r w:rsidR="00103056">
              <w:rPr>
                <w:lang w:val="bg-BG"/>
              </w:rPr>
              <w:t>6</w:t>
            </w:r>
            <w:r>
              <w:rPr>
                <w:lang w:val="bg-BG"/>
              </w:rPr>
              <w:tab/>
              <w:t xml:space="preserve">Какви са основните идентифицирани </w:t>
            </w:r>
            <w:r w:rsidRPr="008F18A6">
              <w:rPr>
                <w:i/>
                <w:lang w:val="bg-BG"/>
              </w:rPr>
              <w:t>проблеми</w:t>
            </w:r>
            <w:r w:rsidRPr="00CD7FF0">
              <w:rPr>
                <w:lang w:val="bg-BG"/>
              </w:rPr>
              <w:t>?</w:t>
            </w:r>
            <w:r>
              <w:rPr>
                <w:lang w:val="bg-BG"/>
              </w:rPr>
              <w:t xml:space="preserve"> (резюме)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AF69140" w14:textId="7769ED16" w:rsidR="00D82F67" w:rsidRPr="004B0458" w:rsidRDefault="00773B22" w:rsidP="000E3462">
            <w:pPr>
              <w:pStyle w:val="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lang w:val="bg-BG"/>
              </w:rPr>
              <w:t>Д</w:t>
            </w:r>
            <w:r w:rsidR="00F4201A" w:rsidRPr="000E3462">
              <w:rPr>
                <w:lang w:val="bg-BG"/>
              </w:rPr>
              <w:t xml:space="preserve">а се осигури транспортен достъп от района на кантарите до самата източна </w:t>
            </w:r>
            <w:proofErr w:type="spellStart"/>
            <w:r w:rsidR="00F4201A" w:rsidRPr="000E3462">
              <w:rPr>
                <w:lang w:val="bg-BG"/>
              </w:rPr>
              <w:t>кейова</w:t>
            </w:r>
            <w:proofErr w:type="spellEnd"/>
            <w:r w:rsidR="00F4201A" w:rsidRPr="000E3462">
              <w:rPr>
                <w:lang w:val="bg-BG"/>
              </w:rPr>
              <w:t xml:space="preserve"> стена, да се въведе режим на движение, който осигурява безопасно преминаване през пътния участък, да се осигури обръщане на автомобилите до </w:t>
            </w:r>
            <w:proofErr w:type="spellStart"/>
            <w:r w:rsidR="00F4201A" w:rsidRPr="000E3462">
              <w:rPr>
                <w:lang w:val="bg-BG"/>
              </w:rPr>
              <w:t>кейовата</w:t>
            </w:r>
            <w:proofErr w:type="spellEnd"/>
            <w:r w:rsidR="00F4201A" w:rsidRPr="000E3462">
              <w:rPr>
                <w:lang w:val="bg-BG"/>
              </w:rPr>
              <w:t xml:space="preserve"> стена. </w:t>
            </w:r>
          </w:p>
        </w:tc>
      </w:tr>
      <w:tr w:rsidR="00D82F67" w:rsidRPr="004B0458" w14:paraId="417D4C6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81B6720" w14:textId="0BB83AEA" w:rsidR="00D82F67" w:rsidRDefault="00D82F67" w:rsidP="00D82F67">
            <w:pPr>
              <w:pStyle w:val="Style1"/>
              <w:tabs>
                <w:tab w:val="left" w:pos="589"/>
              </w:tabs>
            </w:pPr>
            <w:r>
              <w:rPr>
                <w:lang w:val="bg-BG"/>
              </w:rPr>
              <w:t>1.</w:t>
            </w:r>
            <w:r w:rsidR="00103056">
              <w:rPr>
                <w:lang w:val="bg-BG"/>
              </w:rPr>
              <w:t>7</w:t>
            </w:r>
            <w:r>
              <w:rPr>
                <w:lang w:val="bg-BG"/>
              </w:rPr>
              <w:tab/>
              <w:t xml:space="preserve">Какви </w:t>
            </w:r>
            <w:r>
              <w:rPr>
                <w:i/>
                <w:lang w:val="bg-BG"/>
              </w:rPr>
              <w:t>мерки</w:t>
            </w:r>
            <w:r>
              <w:rPr>
                <w:lang w:val="bg-BG"/>
              </w:rPr>
              <w:t xml:space="preserve"> са формулирани за решаване на проблемите? (резюме)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E501688" w14:textId="0B0447D3" w:rsidR="00D82F67" w:rsidRPr="000E3462" w:rsidRDefault="00F4201A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Изготвен е технически проект по част „ОБД“ „ВОБД“</w:t>
            </w:r>
          </w:p>
        </w:tc>
      </w:tr>
      <w:tr w:rsidR="00D82F67" w:rsidRPr="004B0458" w14:paraId="6195C5D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EE9D673" w14:textId="35B8CE78" w:rsidR="00D82F67" w:rsidRDefault="00D82F67" w:rsidP="00D82F67">
            <w:pPr>
              <w:pStyle w:val="Style1"/>
              <w:tabs>
                <w:tab w:val="left" w:pos="589"/>
              </w:tabs>
            </w:pPr>
            <w:r>
              <w:rPr>
                <w:lang w:val="bg-BG"/>
              </w:rPr>
              <w:t>1.</w:t>
            </w:r>
            <w:r w:rsidR="00103056">
              <w:rPr>
                <w:lang w:val="bg-BG"/>
              </w:rPr>
              <w:t>8</w:t>
            </w:r>
            <w:r>
              <w:rPr>
                <w:lang w:val="bg-BG"/>
              </w:rPr>
              <w:tab/>
              <w:t>Отразени ли са мерките в актуализация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BD4E659" w14:textId="6C387BE0" w:rsidR="00D82F67" w:rsidRPr="000E3462" w:rsidRDefault="00773B22" w:rsidP="00D82F67">
            <w:pPr>
              <w:pStyle w:val="Style2"/>
              <w:rPr>
                <w:lang w:val="bg-BG"/>
              </w:rPr>
            </w:pPr>
            <w:proofErr w:type="spellStart"/>
            <w:r>
              <w:rPr>
                <w:lang w:val="bg-BG"/>
              </w:rPr>
              <w:t>нп</w:t>
            </w:r>
            <w:proofErr w:type="spellEnd"/>
          </w:p>
        </w:tc>
      </w:tr>
      <w:tr w:rsidR="00D82F67" w:rsidRPr="004B0458" w14:paraId="479EB10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9D2A28A" w14:textId="0DD5928F" w:rsidR="00D82F67" w:rsidRPr="004B0458" w:rsidRDefault="00D82F67" w:rsidP="00D82F67">
            <w:pPr>
              <w:pStyle w:val="Style1"/>
              <w:tabs>
                <w:tab w:val="left" w:pos="589"/>
              </w:tabs>
            </w:pPr>
            <w:r>
              <w:rPr>
                <w:lang w:val="bg-BG"/>
              </w:rPr>
              <w:t>1.</w:t>
            </w:r>
            <w:r w:rsidR="00103056">
              <w:rPr>
                <w:lang w:val="bg-BG"/>
              </w:rPr>
              <w:t>9</w:t>
            </w:r>
            <w:r>
              <w:rPr>
                <w:lang w:val="bg-BG"/>
              </w:rPr>
              <w:tab/>
              <w:t>Ако има мерки, които не са отразени, какви са причините?</w:t>
            </w:r>
            <w:r w:rsidDel="00083802"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0B26A24" w14:textId="7C861AAA" w:rsidR="00D82F67" w:rsidRPr="000E3462" w:rsidRDefault="00F4201A" w:rsidP="00D82F67">
            <w:pPr>
              <w:pStyle w:val="Style2"/>
              <w:rPr>
                <w:lang w:val="bg-BG"/>
              </w:rPr>
            </w:pPr>
            <w:proofErr w:type="spellStart"/>
            <w:r>
              <w:rPr>
                <w:lang w:val="bg-BG"/>
              </w:rPr>
              <w:t>нп</w:t>
            </w:r>
            <w:proofErr w:type="spellEnd"/>
          </w:p>
        </w:tc>
      </w:tr>
      <w:tr w:rsidR="00D82F67" w:rsidRPr="004B0458" w14:paraId="79ECD390" w14:textId="77777777" w:rsidTr="00935D2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DFA6476" w14:textId="77777777" w:rsidR="00D82F67" w:rsidRPr="008F18A6" w:rsidRDefault="00D82F67" w:rsidP="00D82F67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rPr>
                <w:lang w:val="bg-BG"/>
              </w:rPr>
              <w:t>2</w:t>
            </w:r>
            <w:r>
              <w:rPr>
                <w:lang w:val="bg-BG"/>
              </w:rPr>
              <w:tab/>
              <w:t>Обосновка на проекта</w:t>
            </w:r>
          </w:p>
        </w:tc>
      </w:tr>
      <w:tr w:rsidR="00D82F67" w:rsidRPr="004B0458" w14:paraId="170BBA6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D7D2D35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2.1</w:t>
            </w:r>
            <w:r>
              <w:rPr>
                <w:lang w:val="bg-BG"/>
              </w:rPr>
              <w:tab/>
              <w:t xml:space="preserve">Има ли </w:t>
            </w:r>
            <w:r w:rsidRPr="00C632D9">
              <w:rPr>
                <w:i/>
                <w:lang w:val="bg-BG"/>
              </w:rPr>
              <w:t>статистически данни</w:t>
            </w:r>
            <w:r>
              <w:rPr>
                <w:lang w:val="bg-BG"/>
              </w:rPr>
              <w:t xml:space="preserve"> за </w:t>
            </w:r>
            <w:proofErr w:type="spellStart"/>
            <w:r>
              <w:rPr>
                <w:lang w:val="bg-BG"/>
              </w:rPr>
              <w:t>аварийността</w:t>
            </w:r>
            <w:proofErr w:type="spellEnd"/>
            <w:r>
              <w:rPr>
                <w:lang w:val="bg-BG"/>
              </w:rPr>
              <w:t xml:space="preserve"> в района на проекта (на съществуващата пътна мрежа)?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3C0154" w14:textId="43B5665B" w:rsidR="00D82F67" w:rsidRPr="000E3462" w:rsidRDefault="00263943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="00F4201A">
              <w:rPr>
                <w:lang w:val="bg-BG"/>
              </w:rPr>
              <w:t>а</w:t>
            </w:r>
            <w:r>
              <w:rPr>
                <w:lang w:val="bg-BG"/>
              </w:rPr>
              <w:t>, на етап подготовка на ТП.</w:t>
            </w:r>
          </w:p>
        </w:tc>
      </w:tr>
      <w:tr w:rsidR="00D82F67" w:rsidRPr="004B0458" w14:paraId="456D131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7FAAE73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2.2</w:t>
            </w:r>
            <w:r>
              <w:rPr>
                <w:lang w:val="bg-BG"/>
              </w:rPr>
              <w:tab/>
              <w:t xml:space="preserve">Как проектът допринася за </w:t>
            </w:r>
            <w:r w:rsidRPr="00C632D9">
              <w:rPr>
                <w:i/>
                <w:lang w:val="bg-BG"/>
              </w:rPr>
              <w:t>подобряване</w:t>
            </w:r>
            <w:r>
              <w:rPr>
                <w:lang w:val="bg-BG"/>
              </w:rPr>
              <w:t xml:space="preserve"> на пътната безопасност </w:t>
            </w:r>
            <w:r>
              <w:rPr>
                <w:lang w:val="bg-BG"/>
              </w:rPr>
              <w:lastRenderedPageBreak/>
              <w:t>(например чрез елиминиране на опасни места, преместване на движението извън населени места и пр.)?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70351FD" w14:textId="77D624C8" w:rsidR="00D82F67" w:rsidRPr="000E3462" w:rsidRDefault="00F4201A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lastRenderedPageBreak/>
              <w:t>Временна организация на движението по безопасен маршрут</w:t>
            </w:r>
          </w:p>
        </w:tc>
      </w:tr>
      <w:tr w:rsidR="00D82F67" w:rsidRPr="004B0458" w14:paraId="13991F0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481BAA4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2.3</w:t>
            </w:r>
            <w:r>
              <w:rPr>
                <w:lang w:val="bg-BG"/>
              </w:rPr>
              <w:tab/>
              <w:t xml:space="preserve">Базиран ли е АРП на </w:t>
            </w:r>
            <w:r w:rsidRPr="00C632D9">
              <w:rPr>
                <w:i/>
                <w:lang w:val="bg-BG"/>
              </w:rPr>
              <w:t xml:space="preserve">реалистични допускания </w:t>
            </w:r>
            <w:r>
              <w:rPr>
                <w:lang w:val="bg-BG"/>
              </w:rPr>
              <w:t xml:space="preserve">за </w:t>
            </w:r>
            <w:proofErr w:type="spellStart"/>
            <w:r>
              <w:rPr>
                <w:lang w:val="bg-BG"/>
              </w:rPr>
              <w:t>аварийността</w:t>
            </w:r>
            <w:proofErr w:type="spellEnd"/>
            <w:r>
              <w:rPr>
                <w:lang w:val="bg-BG"/>
              </w:rPr>
              <w:t>, които са в съответствие с емпиричните данни?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E1C6EB" w14:textId="21247C5D" w:rsidR="00D82F67" w:rsidRPr="000E3462" w:rsidRDefault="00F4201A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263943">
              <w:rPr>
                <w:lang w:val="bg-BG"/>
              </w:rPr>
              <w:t>.</w:t>
            </w:r>
          </w:p>
        </w:tc>
      </w:tr>
      <w:tr w:rsidR="00D82F67" w:rsidRPr="004B0458" w14:paraId="1ABF8DF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4493553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2.4</w:t>
            </w:r>
            <w:r>
              <w:rPr>
                <w:lang w:val="bg-BG"/>
              </w:rPr>
              <w:tab/>
              <w:t>Разгледана ли е пътната мрежа в околността на проекта от перспективата на безопасността?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78F97CE" w14:textId="0FC3C452" w:rsidR="00D82F67" w:rsidRPr="000E3462" w:rsidRDefault="00F4201A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263943">
              <w:rPr>
                <w:lang w:val="bg-BG"/>
              </w:rPr>
              <w:t>.</w:t>
            </w:r>
          </w:p>
        </w:tc>
      </w:tr>
      <w:tr w:rsidR="00D82F67" w:rsidRPr="004B0458" w14:paraId="6039769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1B6AF59" w14:textId="77777777" w:rsidR="00D82F67" w:rsidRPr="008F18A6" w:rsidRDefault="00D82F67" w:rsidP="00D82F6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2.5</w:t>
            </w:r>
            <w:r>
              <w:rPr>
                <w:lang w:val="bg-BG"/>
              </w:rPr>
              <w:tab/>
              <w:t xml:space="preserve">Има ли възможност от </w:t>
            </w:r>
            <w:r w:rsidRPr="00C632D9">
              <w:rPr>
                <w:i/>
                <w:lang w:val="bg-BG"/>
              </w:rPr>
              <w:t>увеличаване</w:t>
            </w:r>
            <w:r>
              <w:rPr>
                <w:lang w:val="bg-BG"/>
              </w:rPr>
              <w:t xml:space="preserve"> на </w:t>
            </w:r>
            <w:proofErr w:type="spellStart"/>
            <w:r>
              <w:rPr>
                <w:lang w:val="bg-BG"/>
              </w:rPr>
              <w:t>аварийността</w:t>
            </w:r>
            <w:proofErr w:type="spellEnd"/>
            <w:r>
              <w:rPr>
                <w:lang w:val="bg-BG"/>
              </w:rPr>
              <w:t xml:space="preserve"> по съществуващата пътна мрежа в резултат от реализацията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871C905" w14:textId="6E2E494A" w:rsidR="00D82F67" w:rsidRPr="000E3462" w:rsidRDefault="00F4201A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</w:t>
            </w:r>
            <w:r w:rsidR="00C12350">
              <w:rPr>
                <w:lang w:val="bg-BG"/>
              </w:rPr>
              <w:t>.</w:t>
            </w:r>
          </w:p>
        </w:tc>
      </w:tr>
      <w:tr w:rsidR="00D82F67" w:rsidRPr="004B0458" w14:paraId="1F64DB47" w14:textId="77777777" w:rsidTr="00A03DDF">
        <w:tc>
          <w:tcPr>
            <w:tcW w:w="935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14:paraId="178689E5" w14:textId="77777777" w:rsidR="00D82F67" w:rsidRPr="004B0458" w:rsidRDefault="00D82F67" w:rsidP="00D82F67">
            <w:pPr>
              <w:pStyle w:val="Heading2"/>
              <w:ind w:left="447" w:hanging="447"/>
              <w:outlineLvl w:val="1"/>
            </w:pPr>
            <w:r>
              <w:rPr>
                <w:lang w:val="bg-BG"/>
              </w:rPr>
              <w:t>3</w:t>
            </w:r>
            <w:r>
              <w:rPr>
                <w:lang w:val="bg-BG"/>
              </w:rPr>
              <w:tab/>
              <w:t>Остатъчни рискове</w:t>
            </w:r>
          </w:p>
        </w:tc>
      </w:tr>
      <w:tr w:rsidR="00D82F67" w:rsidRPr="004B0458" w14:paraId="73B16396" w14:textId="77777777" w:rsidTr="00A03DDF">
        <w:tc>
          <w:tcPr>
            <w:tcW w:w="3681" w:type="dxa"/>
            <w:tcBorders>
              <w:left w:val="single" w:sz="8" w:space="0" w:color="auto"/>
              <w:bottom w:val="single" w:sz="6" w:space="0" w:color="auto"/>
            </w:tcBorders>
          </w:tcPr>
          <w:p w14:paraId="7B3CF866" w14:textId="77777777" w:rsidR="00D82F67" w:rsidRPr="004B0458" w:rsidRDefault="00D82F67" w:rsidP="00D82F67">
            <w:pPr>
              <w:pStyle w:val="Style1"/>
            </w:pPr>
            <w:r>
              <w:rPr>
                <w:lang w:val="bg-BG"/>
              </w:rPr>
              <w:t>3.1</w:t>
            </w:r>
            <w:r>
              <w:rPr>
                <w:lang w:val="bg-BG"/>
              </w:rPr>
              <w:tab/>
              <w:t xml:space="preserve">Има ли </w:t>
            </w:r>
            <w:r w:rsidRPr="00C632D9">
              <w:rPr>
                <w:i/>
                <w:lang w:val="bg-BG"/>
              </w:rPr>
              <w:t>значителни остатъчни рискове</w:t>
            </w:r>
            <w:r>
              <w:rPr>
                <w:lang w:val="bg-BG"/>
              </w:rPr>
              <w:t xml:space="preserve"> след прилагане на мерките от одитите?</w:t>
            </w:r>
          </w:p>
        </w:tc>
        <w:tc>
          <w:tcPr>
            <w:tcW w:w="5670" w:type="dxa"/>
            <w:tcBorders>
              <w:bottom w:val="single" w:sz="6" w:space="0" w:color="auto"/>
              <w:right w:val="single" w:sz="8" w:space="0" w:color="auto"/>
            </w:tcBorders>
          </w:tcPr>
          <w:p w14:paraId="6D125770" w14:textId="00BE872F" w:rsidR="00D82F67" w:rsidRPr="000E3462" w:rsidRDefault="00F4201A" w:rsidP="00D82F6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</w:t>
            </w:r>
            <w:r w:rsidR="00C12350">
              <w:rPr>
                <w:lang w:val="bg-BG"/>
              </w:rPr>
              <w:t>.</w:t>
            </w:r>
          </w:p>
        </w:tc>
      </w:tr>
    </w:tbl>
    <w:p w14:paraId="77467417" w14:textId="77777777" w:rsidR="00D50CDC" w:rsidRPr="004B0458" w:rsidRDefault="00D50CDC" w:rsidP="00D50CDC"/>
    <w:p w14:paraId="64E08745" w14:textId="77777777" w:rsidR="00540125" w:rsidRPr="004B0458" w:rsidRDefault="00B35492" w:rsidP="009B53A4">
      <w:pPr>
        <w:keepNext/>
      </w:pPr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4B0458" w14:paraId="18E9D454" w14:textId="77777777" w:rsidTr="00E53173">
        <w:tc>
          <w:tcPr>
            <w:tcW w:w="9518" w:type="dxa"/>
            <w:shd w:val="pct10" w:color="auto" w:fill="auto"/>
          </w:tcPr>
          <w:p w14:paraId="14B25815" w14:textId="2330AC45" w:rsidR="00E53173" w:rsidRPr="00F06ED7" w:rsidRDefault="00F06ED7" w:rsidP="00253F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>
              <w:rPr>
                <w:lang w:val="bg-BG"/>
              </w:rPr>
              <w:t xml:space="preserve">Пътната безопасност </w:t>
            </w:r>
            <w:r w:rsidR="00C568A5">
              <w:rPr>
                <w:lang w:val="en-US"/>
              </w:rPr>
              <w:t xml:space="preserve"> </w:t>
            </w:r>
            <w:r>
              <w:rPr>
                <w:lang w:val="bg-BG"/>
              </w:rPr>
              <w:t>е адекватно съобразена в процеса на подготовка на проекта.</w:t>
            </w:r>
          </w:p>
        </w:tc>
      </w:tr>
    </w:tbl>
    <w:p w14:paraId="5D8364EB" w14:textId="77777777" w:rsidR="00E53173" w:rsidRDefault="00E53173" w:rsidP="00D50CDC"/>
    <w:p w14:paraId="32197D8E" w14:textId="77777777" w:rsidR="00253FB5" w:rsidRPr="00705F8F" w:rsidRDefault="00253FB5" w:rsidP="00585E09">
      <w:pPr>
        <w:spacing w:before="120"/>
        <w:rPr>
          <w:sz w:val="18"/>
          <w:lang w:val="bg-BG"/>
        </w:rPr>
      </w:pPr>
    </w:p>
    <w:sectPr w:rsidR="00253FB5" w:rsidRPr="00705F8F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B3FFC" w14:textId="77777777" w:rsidR="0077664C" w:rsidRDefault="0077664C" w:rsidP="00111C91">
      <w:pPr>
        <w:spacing w:before="0" w:after="0"/>
      </w:pPr>
      <w:r>
        <w:separator/>
      </w:r>
    </w:p>
  </w:endnote>
  <w:endnote w:type="continuationSeparator" w:id="0">
    <w:p w14:paraId="02B9544C" w14:textId="77777777" w:rsidR="0077664C" w:rsidRDefault="0077664C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04F72D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E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E0D44" w14:textId="77777777" w:rsidR="0077664C" w:rsidRDefault="0077664C" w:rsidP="00111C91">
      <w:pPr>
        <w:spacing w:before="0" w:after="0"/>
      </w:pPr>
      <w:r>
        <w:separator/>
      </w:r>
    </w:p>
  </w:footnote>
  <w:footnote w:type="continuationSeparator" w:id="0">
    <w:p w14:paraId="09997F2F" w14:textId="77777777" w:rsidR="0077664C" w:rsidRDefault="0077664C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1" w15:restartNumberingAfterBreak="0">
    <w:nsid w:val="748C7AA6"/>
    <w:multiLevelType w:val="hybridMultilevel"/>
    <w:tmpl w:val="7E7854E6"/>
    <w:lvl w:ilvl="0" w:tplc="73BC5580"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2EB2"/>
    <w:rsid w:val="00041E81"/>
    <w:rsid w:val="00064503"/>
    <w:rsid w:val="00074205"/>
    <w:rsid w:val="00076635"/>
    <w:rsid w:val="0007688C"/>
    <w:rsid w:val="0008246E"/>
    <w:rsid w:val="00083802"/>
    <w:rsid w:val="000913B4"/>
    <w:rsid w:val="000B1ED9"/>
    <w:rsid w:val="000B433E"/>
    <w:rsid w:val="000E3462"/>
    <w:rsid w:val="00103056"/>
    <w:rsid w:val="00111C91"/>
    <w:rsid w:val="0011209E"/>
    <w:rsid w:val="00162A1A"/>
    <w:rsid w:val="0019211B"/>
    <w:rsid w:val="00194DDF"/>
    <w:rsid w:val="001D0C6D"/>
    <w:rsid w:val="001D3F2A"/>
    <w:rsid w:val="001F5ABE"/>
    <w:rsid w:val="001F680E"/>
    <w:rsid w:val="00221BD0"/>
    <w:rsid w:val="00225305"/>
    <w:rsid w:val="0023332D"/>
    <w:rsid w:val="00236DF7"/>
    <w:rsid w:val="00253FB5"/>
    <w:rsid w:val="0025419F"/>
    <w:rsid w:val="00263943"/>
    <w:rsid w:val="002811C8"/>
    <w:rsid w:val="0029342C"/>
    <w:rsid w:val="0030797C"/>
    <w:rsid w:val="00370167"/>
    <w:rsid w:val="00376FFA"/>
    <w:rsid w:val="0038090F"/>
    <w:rsid w:val="00381399"/>
    <w:rsid w:val="00381D49"/>
    <w:rsid w:val="003B0126"/>
    <w:rsid w:val="003C6795"/>
    <w:rsid w:val="003C7054"/>
    <w:rsid w:val="00400395"/>
    <w:rsid w:val="00404224"/>
    <w:rsid w:val="004269EA"/>
    <w:rsid w:val="00434B37"/>
    <w:rsid w:val="0044387F"/>
    <w:rsid w:val="00494089"/>
    <w:rsid w:val="004B0458"/>
    <w:rsid w:val="004D1363"/>
    <w:rsid w:val="004E0281"/>
    <w:rsid w:val="00530E6F"/>
    <w:rsid w:val="00531982"/>
    <w:rsid w:val="00540125"/>
    <w:rsid w:val="00551C00"/>
    <w:rsid w:val="0056467F"/>
    <w:rsid w:val="0056787D"/>
    <w:rsid w:val="00584F33"/>
    <w:rsid w:val="00585E09"/>
    <w:rsid w:val="00596D41"/>
    <w:rsid w:val="005A18B2"/>
    <w:rsid w:val="005B537F"/>
    <w:rsid w:val="005B6873"/>
    <w:rsid w:val="005C7819"/>
    <w:rsid w:val="005E2E97"/>
    <w:rsid w:val="00613183"/>
    <w:rsid w:val="00622D55"/>
    <w:rsid w:val="00654CED"/>
    <w:rsid w:val="006605FA"/>
    <w:rsid w:val="00663B33"/>
    <w:rsid w:val="006B0FF8"/>
    <w:rsid w:val="006C0F73"/>
    <w:rsid w:val="006C3F16"/>
    <w:rsid w:val="006E567B"/>
    <w:rsid w:val="007011B8"/>
    <w:rsid w:val="00705F8F"/>
    <w:rsid w:val="00717063"/>
    <w:rsid w:val="00722354"/>
    <w:rsid w:val="0073074C"/>
    <w:rsid w:val="007657DC"/>
    <w:rsid w:val="00773B22"/>
    <w:rsid w:val="0077664C"/>
    <w:rsid w:val="007903A3"/>
    <w:rsid w:val="00796147"/>
    <w:rsid w:val="007D5AD3"/>
    <w:rsid w:val="007E004D"/>
    <w:rsid w:val="00800978"/>
    <w:rsid w:val="008221AD"/>
    <w:rsid w:val="00830310"/>
    <w:rsid w:val="008318B7"/>
    <w:rsid w:val="008356B1"/>
    <w:rsid w:val="00855F44"/>
    <w:rsid w:val="00875FB3"/>
    <w:rsid w:val="008A3B85"/>
    <w:rsid w:val="008F18A6"/>
    <w:rsid w:val="0090314A"/>
    <w:rsid w:val="009133A4"/>
    <w:rsid w:val="00920C4B"/>
    <w:rsid w:val="009244B0"/>
    <w:rsid w:val="0093044C"/>
    <w:rsid w:val="00935D2F"/>
    <w:rsid w:val="009A00C5"/>
    <w:rsid w:val="009B53A4"/>
    <w:rsid w:val="009B599E"/>
    <w:rsid w:val="009B6FEC"/>
    <w:rsid w:val="009E5E00"/>
    <w:rsid w:val="009F207E"/>
    <w:rsid w:val="009F4165"/>
    <w:rsid w:val="00A02599"/>
    <w:rsid w:val="00A03DDF"/>
    <w:rsid w:val="00A07638"/>
    <w:rsid w:val="00A15FE7"/>
    <w:rsid w:val="00A7517F"/>
    <w:rsid w:val="00AA47F0"/>
    <w:rsid w:val="00B35492"/>
    <w:rsid w:val="00B413D6"/>
    <w:rsid w:val="00B51AE5"/>
    <w:rsid w:val="00B53C17"/>
    <w:rsid w:val="00B56540"/>
    <w:rsid w:val="00B843FF"/>
    <w:rsid w:val="00BB7311"/>
    <w:rsid w:val="00BD162E"/>
    <w:rsid w:val="00C12350"/>
    <w:rsid w:val="00C2591B"/>
    <w:rsid w:val="00C36B16"/>
    <w:rsid w:val="00C568A5"/>
    <w:rsid w:val="00C60989"/>
    <w:rsid w:val="00C632D9"/>
    <w:rsid w:val="00C64D8F"/>
    <w:rsid w:val="00C65586"/>
    <w:rsid w:val="00CD7FF0"/>
    <w:rsid w:val="00CE25B6"/>
    <w:rsid w:val="00D172ED"/>
    <w:rsid w:val="00D24FF9"/>
    <w:rsid w:val="00D37539"/>
    <w:rsid w:val="00D50CDC"/>
    <w:rsid w:val="00D51C0A"/>
    <w:rsid w:val="00D54C12"/>
    <w:rsid w:val="00D61880"/>
    <w:rsid w:val="00D82F67"/>
    <w:rsid w:val="00DB0FF4"/>
    <w:rsid w:val="00DB68FE"/>
    <w:rsid w:val="00DC2C29"/>
    <w:rsid w:val="00E24132"/>
    <w:rsid w:val="00E44242"/>
    <w:rsid w:val="00E46531"/>
    <w:rsid w:val="00E53173"/>
    <w:rsid w:val="00E93840"/>
    <w:rsid w:val="00EE57C9"/>
    <w:rsid w:val="00F06ED7"/>
    <w:rsid w:val="00F4201A"/>
    <w:rsid w:val="00F42294"/>
    <w:rsid w:val="00F431E1"/>
    <w:rsid w:val="00F5421B"/>
    <w:rsid w:val="00F745E9"/>
    <w:rsid w:val="00FA2FE3"/>
    <w:rsid w:val="00FD21D8"/>
    <w:rsid w:val="00FE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0D8B4C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DB68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paragraph" w:customStyle="1" w:styleId="Default">
    <w:name w:val="Default"/>
    <w:rsid w:val="00F420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78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117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3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88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8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33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Margarita Valkanova</cp:lastModifiedBy>
  <cp:revision>9</cp:revision>
  <dcterms:created xsi:type="dcterms:W3CDTF">2023-10-20T15:20:00Z</dcterms:created>
  <dcterms:modified xsi:type="dcterms:W3CDTF">2024-10-15T06:17:00Z</dcterms:modified>
</cp:coreProperties>
</file>