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421D9" w14:textId="64BF2FDD" w:rsidR="00F10D22" w:rsidRPr="00F11B92" w:rsidRDefault="00F10D22">
      <w:pPr>
        <w:rPr>
          <w:rFonts w:ascii="Times New Roman" w:hAnsi="Times New Roman" w:cs="Times New Roman"/>
        </w:rPr>
      </w:pPr>
    </w:p>
    <w:p w14:paraId="06933D54" w14:textId="77777777" w:rsidR="00F10D22" w:rsidRPr="00F11B92" w:rsidRDefault="00F10D22" w:rsidP="00CA403C">
      <w:pPr>
        <w:spacing w:after="0"/>
        <w:rPr>
          <w:rFonts w:ascii="Times New Roman" w:hAnsi="Times New Roman" w:cs="Times New Roman"/>
          <w:b/>
          <w:sz w:val="28"/>
          <w:szCs w:val="28"/>
          <w:lang w:val="bg-BG"/>
        </w:rPr>
      </w:pPr>
    </w:p>
    <w:p w14:paraId="59A47B88" w14:textId="77777777" w:rsidR="00F10D22" w:rsidRPr="00F11B92" w:rsidRDefault="00F10D22" w:rsidP="00F10D22">
      <w:pPr>
        <w:spacing w:after="0"/>
        <w:jc w:val="center"/>
        <w:rPr>
          <w:rFonts w:ascii="Times New Roman" w:hAnsi="Times New Roman" w:cs="Times New Roman"/>
          <w:b/>
          <w:sz w:val="28"/>
          <w:szCs w:val="28"/>
          <w:lang w:val="bg-BG"/>
        </w:rPr>
      </w:pPr>
    </w:p>
    <w:p w14:paraId="1623FD34" w14:textId="77777777" w:rsidR="00F10D22" w:rsidRPr="00F11B92" w:rsidRDefault="00F10D22" w:rsidP="00F10D22">
      <w:pPr>
        <w:spacing w:after="0"/>
        <w:jc w:val="center"/>
        <w:rPr>
          <w:rFonts w:ascii="Times New Roman" w:hAnsi="Times New Roman" w:cs="Times New Roman"/>
          <w:b/>
          <w:sz w:val="28"/>
          <w:szCs w:val="28"/>
          <w:lang w:val="bg-BG"/>
        </w:rPr>
      </w:pPr>
      <w:r w:rsidRPr="00F11B92">
        <w:rPr>
          <w:rFonts w:ascii="Times New Roman" w:hAnsi="Times New Roman" w:cs="Times New Roman"/>
          <w:b/>
          <w:sz w:val="28"/>
          <w:szCs w:val="28"/>
          <w:lang w:val="bg-BG"/>
        </w:rPr>
        <w:t>РЪКОВОДСТВО</w:t>
      </w:r>
    </w:p>
    <w:p w14:paraId="7DB583D6" w14:textId="77777777" w:rsidR="00F10D22" w:rsidRPr="00F11B92" w:rsidRDefault="00F10D22" w:rsidP="00F10D22">
      <w:pPr>
        <w:spacing w:after="0"/>
        <w:jc w:val="center"/>
        <w:rPr>
          <w:rFonts w:ascii="Times New Roman" w:hAnsi="Times New Roman" w:cs="Times New Roman"/>
          <w:b/>
          <w:lang w:val="bg-BG"/>
        </w:rPr>
      </w:pPr>
    </w:p>
    <w:p w14:paraId="378FA1AD" w14:textId="77777777" w:rsidR="00F10D22" w:rsidRPr="00F11B92" w:rsidRDefault="00681736" w:rsidP="00F10D22">
      <w:pPr>
        <w:spacing w:after="0"/>
        <w:jc w:val="center"/>
        <w:rPr>
          <w:rFonts w:ascii="Times New Roman" w:hAnsi="Times New Roman" w:cs="Times New Roman"/>
          <w:b/>
          <w:lang w:val="bg-BG"/>
        </w:rPr>
      </w:pPr>
      <w:r w:rsidRPr="00F11B92">
        <w:rPr>
          <w:rFonts w:ascii="Times New Roman" w:hAnsi="Times New Roman" w:cs="Times New Roman"/>
          <w:b/>
          <w:lang w:val="bg-BG"/>
        </w:rPr>
        <w:t xml:space="preserve">ЗА ИЗГОТВЯНЕ НА СТРАТЕГИЯ ЗА ВОДЕНО ОТ ОБЩНОСТИТЕ МЕСТНО РАЗВИТИЕ </w:t>
      </w:r>
      <w:r w:rsidRPr="00F2372C">
        <w:rPr>
          <w:rFonts w:ascii="Times New Roman" w:hAnsi="Times New Roman" w:cs="Times New Roman"/>
          <w:b/>
          <w:lang w:val="bg-BG"/>
        </w:rPr>
        <w:t>(</w:t>
      </w:r>
      <w:r w:rsidRPr="00F11B92">
        <w:rPr>
          <w:rFonts w:ascii="Times New Roman" w:hAnsi="Times New Roman" w:cs="Times New Roman"/>
          <w:b/>
          <w:lang w:val="bg-BG"/>
        </w:rPr>
        <w:t>ВОМР</w:t>
      </w:r>
      <w:r w:rsidRPr="00F2372C">
        <w:rPr>
          <w:rFonts w:ascii="Times New Roman" w:hAnsi="Times New Roman" w:cs="Times New Roman"/>
          <w:b/>
          <w:lang w:val="bg-BG"/>
        </w:rPr>
        <w:t xml:space="preserve">) </w:t>
      </w:r>
      <w:r w:rsidR="00F17902" w:rsidRPr="00F11B92">
        <w:rPr>
          <w:rFonts w:ascii="Times New Roman" w:hAnsi="Times New Roman" w:cs="Times New Roman"/>
          <w:b/>
          <w:lang w:val="bg-BG"/>
        </w:rPr>
        <w:t>ПО ПРОЦЕДУРА ЧРЕЗ ПОДБОР НА ПРОЕКТИ BG14MFPR001-3.002 „ИЗПЪЛНЕНИЕ НА СТРАТЕГИИ ЗА ВОДЕНО ОТ ОБЩНОСТИТЕ МЕСТНО РАЗВИТИЕ“</w:t>
      </w:r>
      <w:r w:rsidR="001B4393" w:rsidRPr="00F11B92">
        <w:rPr>
          <w:rFonts w:ascii="Times New Roman" w:hAnsi="Times New Roman" w:cs="Times New Roman"/>
          <w:b/>
          <w:lang w:val="bg-BG"/>
        </w:rPr>
        <w:t xml:space="preserve"> </w:t>
      </w:r>
      <w:r w:rsidR="00F10D22" w:rsidRPr="00F11B92">
        <w:rPr>
          <w:rFonts w:ascii="Times New Roman" w:hAnsi="Times New Roman" w:cs="Times New Roman"/>
          <w:b/>
          <w:lang w:val="bg-BG"/>
        </w:rPr>
        <w:t>ПО ПРОГРАМАТА ЗА МОРСКО ДЕЛО, РИБАРСТВО И АКВАКУЛТУРИ 2021-2027 (ПМДРА)</w:t>
      </w:r>
    </w:p>
    <w:p w14:paraId="1C3A4A48" w14:textId="77777777" w:rsidR="00130936" w:rsidRPr="00F11B92" w:rsidRDefault="00130936" w:rsidP="001B4393">
      <w:pPr>
        <w:spacing w:after="0"/>
        <w:rPr>
          <w:rFonts w:ascii="Times New Roman" w:hAnsi="Times New Roman" w:cs="Times New Roman"/>
          <w:b/>
          <w:lang w:val="bg-BG"/>
        </w:rPr>
      </w:pPr>
    </w:p>
    <w:p w14:paraId="03407D3C" w14:textId="77777777" w:rsidR="00CA403C" w:rsidRPr="00F11B92" w:rsidRDefault="00CA403C" w:rsidP="005E1161">
      <w:pPr>
        <w:spacing w:after="0"/>
        <w:jc w:val="both"/>
        <w:rPr>
          <w:rFonts w:ascii="Times New Roman" w:hAnsi="Times New Roman" w:cs="Times New Roman"/>
          <w:b/>
          <w:lang w:val="bg-BG"/>
        </w:rPr>
      </w:pPr>
    </w:p>
    <w:p w14:paraId="5C110870" w14:textId="77777777" w:rsidR="004A0D6A" w:rsidRPr="00F11B92" w:rsidRDefault="004A0D6A" w:rsidP="00D622E5">
      <w:pPr>
        <w:spacing w:after="0"/>
        <w:ind w:firstLine="720"/>
        <w:jc w:val="both"/>
        <w:rPr>
          <w:rFonts w:ascii="Times New Roman" w:hAnsi="Times New Roman" w:cs="Times New Roman"/>
          <w:lang w:val="bg-BG"/>
        </w:rPr>
      </w:pPr>
    </w:p>
    <w:p w14:paraId="147D9FE3" w14:textId="107724C5" w:rsidR="00681736" w:rsidRPr="00F11B92" w:rsidRDefault="004A0D6A" w:rsidP="00D622E5">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Настоящото ръководство е разработено </w:t>
      </w:r>
      <w:r w:rsidR="00681736" w:rsidRPr="00F11B92">
        <w:rPr>
          <w:rFonts w:ascii="Times New Roman" w:hAnsi="Times New Roman" w:cs="Times New Roman"/>
          <w:lang w:val="bg-BG"/>
        </w:rPr>
        <w:t xml:space="preserve">с цел да улесни и подпомогне кандидатите </w:t>
      </w:r>
      <w:r w:rsidR="00F17902" w:rsidRPr="00F11B92">
        <w:rPr>
          <w:rFonts w:ascii="Times New Roman" w:hAnsi="Times New Roman" w:cs="Times New Roman"/>
          <w:lang w:val="bg-BG"/>
        </w:rPr>
        <w:t xml:space="preserve">по процедура чрез подбор на проекти BG14MFPR001-3.002 „Изпълнение на стратегии за Водено от общностите местно развитие“ </w:t>
      </w:r>
      <w:r w:rsidRPr="00F11B92">
        <w:rPr>
          <w:rFonts w:ascii="Times New Roman" w:hAnsi="Times New Roman" w:cs="Times New Roman"/>
          <w:lang w:val="bg-BG"/>
        </w:rPr>
        <w:t>във връзка</w:t>
      </w:r>
      <w:r w:rsidR="00681736" w:rsidRPr="00F11B92">
        <w:rPr>
          <w:rFonts w:ascii="Times New Roman" w:hAnsi="Times New Roman" w:cs="Times New Roman"/>
          <w:lang w:val="bg-BG"/>
        </w:rPr>
        <w:t xml:space="preserve"> с изготвянето на стратегия </w:t>
      </w:r>
      <w:r w:rsidR="00EB6DB5">
        <w:rPr>
          <w:rFonts w:ascii="Times New Roman" w:hAnsi="Times New Roman" w:cs="Times New Roman"/>
          <w:lang w:val="bg-BG"/>
        </w:rPr>
        <w:t xml:space="preserve">за </w:t>
      </w:r>
      <w:r w:rsidR="00EB6DB5" w:rsidRPr="00F11B92">
        <w:rPr>
          <w:rFonts w:ascii="Times New Roman" w:hAnsi="Times New Roman" w:cs="Times New Roman"/>
          <w:lang w:val="bg-BG"/>
        </w:rPr>
        <w:t xml:space="preserve"> Водено от общностите местно развитие </w:t>
      </w:r>
    </w:p>
    <w:p w14:paraId="326B80DC" w14:textId="77777777" w:rsidR="004A0D6A" w:rsidRPr="00F11B92" w:rsidRDefault="004A0D6A" w:rsidP="00681736">
      <w:pPr>
        <w:spacing w:after="0"/>
        <w:jc w:val="both"/>
        <w:rPr>
          <w:rFonts w:ascii="Times New Roman" w:hAnsi="Times New Roman" w:cs="Times New Roman"/>
          <w:lang w:val="bg-BG"/>
        </w:rPr>
      </w:pPr>
    </w:p>
    <w:p w14:paraId="613B5701" w14:textId="77777777" w:rsidR="004A0D6A" w:rsidRPr="00F11B92" w:rsidRDefault="004A0D6A" w:rsidP="00D622E5">
      <w:pPr>
        <w:spacing w:after="0"/>
        <w:ind w:firstLine="720"/>
        <w:jc w:val="both"/>
        <w:rPr>
          <w:rFonts w:ascii="Times New Roman" w:hAnsi="Times New Roman" w:cs="Times New Roman"/>
          <w:lang w:val="bg-BG"/>
        </w:rPr>
      </w:pPr>
      <w:r w:rsidRPr="00F11B92">
        <w:rPr>
          <w:rFonts w:ascii="Times New Roman" w:hAnsi="Times New Roman" w:cs="Times New Roman"/>
          <w:lang w:val="bg-BG"/>
        </w:rPr>
        <w:t>Указанията са съобразени с:</w:t>
      </w:r>
    </w:p>
    <w:p w14:paraId="6F82AA53" w14:textId="77777777" w:rsidR="004A0D6A" w:rsidRPr="00F11B92" w:rsidRDefault="001B4393" w:rsidP="004A0D6A">
      <w:pPr>
        <w:pStyle w:val="ListParagraph"/>
        <w:numPr>
          <w:ilvl w:val="0"/>
          <w:numId w:val="1"/>
        </w:numPr>
        <w:spacing w:after="0"/>
        <w:jc w:val="both"/>
        <w:rPr>
          <w:rFonts w:ascii="Times New Roman" w:hAnsi="Times New Roman" w:cs="Times New Roman"/>
          <w:lang w:val="bg-BG"/>
        </w:rPr>
      </w:pPr>
      <w:r w:rsidRPr="00F11B92">
        <w:rPr>
          <w:rFonts w:ascii="Times New Roman" w:hAnsi="Times New Roman" w:cs="Times New Roman"/>
          <w:lang w:val="bg-BG"/>
        </w:rPr>
        <w:t>Регламент (ЕС) № 2021/1060 на Европейския парламент и Съвета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w:t>
      </w:r>
      <w:r w:rsidR="004A0D6A" w:rsidRPr="00F11B92">
        <w:rPr>
          <w:rFonts w:ascii="Times New Roman" w:hAnsi="Times New Roman" w:cs="Times New Roman"/>
          <w:lang w:val="bg-BG"/>
        </w:rPr>
        <w:t>а границите и визовата политика;</w:t>
      </w:r>
    </w:p>
    <w:p w14:paraId="02CD1A9B" w14:textId="77777777" w:rsidR="001B4393" w:rsidRPr="00F11B92" w:rsidRDefault="001B4393" w:rsidP="004A0D6A">
      <w:pPr>
        <w:pStyle w:val="ListParagraph"/>
        <w:numPr>
          <w:ilvl w:val="0"/>
          <w:numId w:val="1"/>
        </w:numPr>
        <w:spacing w:after="0"/>
        <w:jc w:val="both"/>
        <w:rPr>
          <w:rFonts w:ascii="Times New Roman" w:hAnsi="Times New Roman" w:cs="Times New Roman"/>
          <w:lang w:val="bg-BG"/>
        </w:rPr>
      </w:pPr>
      <w:r w:rsidRPr="00F11B92">
        <w:rPr>
          <w:rFonts w:ascii="Times New Roman" w:hAnsi="Times New Roman" w:cs="Times New Roman"/>
          <w:lang w:val="bg-BG"/>
        </w:rPr>
        <w:t>Регламент (ЕС) 2021/1139 на Европейския парламент и на Съвета от 7 юли 2021 година за създаване на Европейския фонд за морско дело, рибарство и аквакултури</w:t>
      </w:r>
      <w:r w:rsidR="004708F9" w:rsidRPr="00F11B92">
        <w:rPr>
          <w:rFonts w:ascii="Times New Roman" w:hAnsi="Times New Roman" w:cs="Times New Roman"/>
          <w:lang w:val="bg-BG"/>
        </w:rPr>
        <w:t>;</w:t>
      </w:r>
    </w:p>
    <w:p w14:paraId="118267E1" w14:textId="0EE06111" w:rsidR="004708F9" w:rsidRPr="00F11B92" w:rsidRDefault="004708F9" w:rsidP="004708F9">
      <w:pPr>
        <w:pStyle w:val="ListParagraph"/>
        <w:numPr>
          <w:ilvl w:val="0"/>
          <w:numId w:val="1"/>
        </w:numPr>
        <w:spacing w:after="0"/>
        <w:jc w:val="both"/>
        <w:rPr>
          <w:rFonts w:ascii="Times New Roman" w:hAnsi="Times New Roman" w:cs="Times New Roman"/>
          <w:lang w:val="bg-BG"/>
        </w:rPr>
      </w:pPr>
      <w:r w:rsidRPr="00F11B92">
        <w:rPr>
          <w:rFonts w:ascii="Times New Roman" w:hAnsi="Times New Roman" w:cs="Times New Roman"/>
          <w:lang w:val="bg-BG"/>
        </w:rPr>
        <w:t>Закона за управление на средствата от Европейските фондове при споделено управление</w:t>
      </w:r>
      <w:r w:rsidR="00730E9E">
        <w:rPr>
          <w:rFonts w:ascii="Times New Roman" w:hAnsi="Times New Roman" w:cs="Times New Roman"/>
          <w:lang w:val="bg-BG"/>
        </w:rPr>
        <w:t>;</w:t>
      </w:r>
    </w:p>
    <w:p w14:paraId="52D7E5BA" w14:textId="2ABEAF33" w:rsidR="00B15322" w:rsidRPr="00F11B92" w:rsidRDefault="00B15322" w:rsidP="004708F9">
      <w:pPr>
        <w:pStyle w:val="ListParagraph"/>
        <w:numPr>
          <w:ilvl w:val="0"/>
          <w:numId w:val="1"/>
        </w:numPr>
        <w:spacing w:after="0"/>
        <w:jc w:val="both"/>
        <w:rPr>
          <w:rFonts w:ascii="Times New Roman" w:hAnsi="Times New Roman" w:cs="Times New Roman"/>
          <w:lang w:val="bg-BG"/>
        </w:rPr>
      </w:pPr>
      <w:r w:rsidRPr="00F11B92">
        <w:rPr>
          <w:rFonts w:ascii="Times New Roman" w:hAnsi="Times New Roman" w:cs="Times New Roman"/>
          <w:lang w:val="bg-BG"/>
        </w:rPr>
        <w:t>Програмата за морско дело, рибарство и аквакултури 2021-2027</w:t>
      </w:r>
      <w:r w:rsidR="00730E9E">
        <w:rPr>
          <w:rFonts w:ascii="Times New Roman" w:hAnsi="Times New Roman" w:cs="Times New Roman"/>
          <w:lang w:val="bg-BG"/>
        </w:rPr>
        <w:t>;</w:t>
      </w:r>
    </w:p>
    <w:p w14:paraId="3F94E9E3" w14:textId="77777777" w:rsidR="00CA403C" w:rsidRPr="00F11B92" w:rsidRDefault="00CA403C" w:rsidP="00F17902">
      <w:pPr>
        <w:spacing w:after="0"/>
        <w:jc w:val="both"/>
        <w:rPr>
          <w:rFonts w:ascii="Times New Roman" w:hAnsi="Times New Roman" w:cs="Times New Roman"/>
          <w:lang w:val="bg-BG"/>
        </w:rPr>
      </w:pPr>
    </w:p>
    <w:p w14:paraId="4EDD70B9" w14:textId="31F4AC03" w:rsidR="00450BC0" w:rsidRPr="00F11B92" w:rsidRDefault="00F17902" w:rsidP="00450BC0">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Изготвянето на </w:t>
      </w:r>
      <w:r w:rsidR="00E8059A" w:rsidRPr="00F11B92">
        <w:rPr>
          <w:rFonts w:ascii="Times New Roman" w:hAnsi="Times New Roman" w:cs="Times New Roman"/>
          <w:lang w:val="bg-BG"/>
        </w:rPr>
        <w:t xml:space="preserve">целесъобразни </w:t>
      </w:r>
      <w:r w:rsidRPr="00F11B92">
        <w:rPr>
          <w:rFonts w:ascii="Times New Roman" w:hAnsi="Times New Roman" w:cs="Times New Roman"/>
          <w:lang w:val="bg-BG"/>
        </w:rPr>
        <w:t xml:space="preserve">стратегии за ВОМР и последващото им изпълнение е предпоставка за увеличаване на екологичната, социалната и икономическата устойчивост на </w:t>
      </w:r>
      <w:r w:rsidR="005A6F27" w:rsidRPr="00F11B92">
        <w:rPr>
          <w:rFonts w:ascii="Times New Roman" w:hAnsi="Times New Roman" w:cs="Times New Roman"/>
          <w:lang w:val="bg-BG"/>
        </w:rPr>
        <w:t>риба</w:t>
      </w:r>
      <w:r w:rsidR="002E1715">
        <w:rPr>
          <w:rFonts w:ascii="Times New Roman" w:hAnsi="Times New Roman" w:cs="Times New Roman"/>
          <w:lang w:val="bg-BG"/>
        </w:rPr>
        <w:t>р</w:t>
      </w:r>
      <w:r w:rsidR="005A6F27" w:rsidRPr="00F11B92">
        <w:rPr>
          <w:rFonts w:ascii="Times New Roman" w:hAnsi="Times New Roman" w:cs="Times New Roman"/>
          <w:lang w:val="bg-BG"/>
        </w:rPr>
        <w:t xml:space="preserve">ските </w:t>
      </w:r>
      <w:r w:rsidRPr="00F11B92">
        <w:rPr>
          <w:rFonts w:ascii="Times New Roman" w:hAnsi="Times New Roman" w:cs="Times New Roman"/>
          <w:lang w:val="bg-BG"/>
        </w:rPr>
        <w:t>територии, зависими от риболова и аквакултурите, гарантиране на оптимална добавена стойност и осигуряване на подкрепа на местните икономики.</w:t>
      </w:r>
      <w:r w:rsidRPr="00F2372C">
        <w:rPr>
          <w:rFonts w:ascii="Times New Roman" w:hAnsi="Times New Roman" w:cs="Times New Roman"/>
          <w:lang w:val="bg-BG"/>
        </w:rPr>
        <w:t xml:space="preserve"> </w:t>
      </w:r>
      <w:r w:rsidR="00450BC0" w:rsidRPr="00F11B92">
        <w:rPr>
          <w:rFonts w:ascii="Times New Roman" w:hAnsi="Times New Roman" w:cs="Times New Roman"/>
          <w:lang w:val="bg-BG"/>
        </w:rPr>
        <w:t>Чрез прилагане на стратегиите за ВОМР се очаква запазване и развитие на икономическите, човешките, социалните и културните ценности</w:t>
      </w:r>
      <w:r w:rsidR="00D9171E" w:rsidRPr="00E81CFE">
        <w:rPr>
          <w:rFonts w:ascii="Times New Roman" w:hAnsi="Times New Roman" w:cs="Times New Roman"/>
          <w:lang w:val="bg-BG"/>
        </w:rPr>
        <w:t xml:space="preserve"> </w:t>
      </w:r>
      <w:r w:rsidR="00450BC0" w:rsidRPr="00F11B92">
        <w:rPr>
          <w:rFonts w:ascii="Times New Roman" w:hAnsi="Times New Roman" w:cs="Times New Roman"/>
          <w:lang w:val="bg-BG"/>
        </w:rPr>
        <w:t>(вкл. природно и подводно наследство), опазване на околната среда и оползотворяване на възможностите на местните общности, диверсификация, добавяне на стойност и насърчаване на иновациите на всички етапи от веригата за доставка на продукти от риболов и аквакултури и др.</w:t>
      </w:r>
    </w:p>
    <w:p w14:paraId="203A3915" w14:textId="77777777" w:rsidR="00F17902" w:rsidRPr="00F11B92" w:rsidRDefault="00F17902" w:rsidP="004E3BEC">
      <w:pPr>
        <w:spacing w:after="0"/>
        <w:ind w:firstLine="720"/>
        <w:jc w:val="both"/>
        <w:rPr>
          <w:rFonts w:ascii="Times New Roman" w:hAnsi="Times New Roman" w:cs="Times New Roman"/>
          <w:lang w:val="bg-BG"/>
        </w:rPr>
      </w:pPr>
    </w:p>
    <w:p w14:paraId="74ACA63B" w14:textId="75078033" w:rsidR="00F17902" w:rsidRDefault="00825C67" w:rsidP="00F17902">
      <w:pPr>
        <w:spacing w:after="0"/>
        <w:ind w:firstLine="720"/>
        <w:jc w:val="both"/>
        <w:rPr>
          <w:rFonts w:ascii="Times New Roman" w:hAnsi="Times New Roman" w:cs="Times New Roman"/>
          <w:lang w:val="bg-BG"/>
        </w:rPr>
      </w:pPr>
      <w:r w:rsidRPr="00F11B92">
        <w:rPr>
          <w:rFonts w:ascii="Times New Roman" w:hAnsi="Times New Roman" w:cs="Times New Roman"/>
          <w:lang w:val="bg-BG"/>
        </w:rPr>
        <w:t>За изготвянето на стратегия за ВОМР кандидатите следва да използват образец, който е част от Условията за кандидатстване по процедура чрез подбор на проекти BG14MFPR001-3.002 „Изпълнение на стратегии за Водено от общностите местно развитие“. Изготвената стратегия се прилага към формуляра за кандидатстване.</w:t>
      </w:r>
    </w:p>
    <w:p w14:paraId="65545CC2" w14:textId="2D2C4385" w:rsidR="007732C2" w:rsidRPr="007732C2" w:rsidRDefault="007732C2" w:rsidP="007732C2">
      <w:pPr>
        <w:spacing w:after="0"/>
        <w:ind w:firstLine="720"/>
        <w:jc w:val="both"/>
        <w:rPr>
          <w:rFonts w:ascii="Times New Roman" w:hAnsi="Times New Roman" w:cs="Times New Roman"/>
          <w:lang w:val="bg-BG"/>
        </w:rPr>
      </w:pPr>
      <w:r w:rsidRPr="007732C2">
        <w:rPr>
          <w:rFonts w:ascii="Times New Roman" w:hAnsi="Times New Roman" w:cs="Times New Roman"/>
          <w:lang w:val="bg-BG"/>
        </w:rPr>
        <w:lastRenderedPageBreak/>
        <w:t>Максималният размер на допустимата безвъзмездна финансова помощ</w:t>
      </w:r>
      <w:r w:rsidR="00606751">
        <w:rPr>
          <w:rFonts w:ascii="Times New Roman" w:hAnsi="Times New Roman" w:cs="Times New Roman"/>
          <w:lang w:val="bg-BG"/>
        </w:rPr>
        <w:t xml:space="preserve"> за една стратегия </w:t>
      </w:r>
      <w:r w:rsidR="00E74667">
        <w:rPr>
          <w:rFonts w:ascii="Times New Roman" w:hAnsi="Times New Roman" w:cs="Times New Roman"/>
          <w:lang w:val="bg-BG"/>
        </w:rPr>
        <w:t xml:space="preserve">за ВОМР, съфинансирана от Европейския фонд за морско дело, рибарство и аквакултури </w:t>
      </w:r>
      <w:r w:rsidR="00E74667" w:rsidRPr="00125C52">
        <w:rPr>
          <w:rFonts w:ascii="Times New Roman" w:hAnsi="Times New Roman" w:cs="Times New Roman"/>
          <w:lang w:val="bg-BG"/>
        </w:rPr>
        <w:t>(</w:t>
      </w:r>
      <w:r w:rsidR="00606751">
        <w:rPr>
          <w:rFonts w:ascii="Times New Roman" w:hAnsi="Times New Roman" w:cs="Times New Roman"/>
          <w:lang w:val="bg-BG"/>
        </w:rPr>
        <w:t>ЕФМДРА</w:t>
      </w:r>
      <w:r w:rsidR="00E74667" w:rsidRPr="00125C52">
        <w:rPr>
          <w:rFonts w:ascii="Times New Roman" w:hAnsi="Times New Roman" w:cs="Times New Roman"/>
          <w:lang w:val="bg-BG"/>
        </w:rPr>
        <w:t>)</w:t>
      </w:r>
      <w:r w:rsidR="0084525E">
        <w:rPr>
          <w:rFonts w:ascii="Times New Roman" w:hAnsi="Times New Roman" w:cs="Times New Roman"/>
          <w:lang w:val="bg-BG"/>
        </w:rPr>
        <w:t>,</w:t>
      </w:r>
      <w:r w:rsidR="00606751">
        <w:rPr>
          <w:rFonts w:ascii="Times New Roman" w:hAnsi="Times New Roman" w:cs="Times New Roman"/>
          <w:lang w:val="bg-BG"/>
        </w:rPr>
        <w:t xml:space="preserve"> е следната</w:t>
      </w:r>
      <w:r w:rsidRPr="007732C2">
        <w:rPr>
          <w:rFonts w:ascii="Times New Roman" w:hAnsi="Times New Roman" w:cs="Times New Roman"/>
          <w:lang w:val="bg-BG"/>
        </w:rPr>
        <w:t xml:space="preserve">: </w:t>
      </w:r>
    </w:p>
    <w:p w14:paraId="70775C82" w14:textId="14597B9D" w:rsidR="007732C2" w:rsidRPr="007732C2" w:rsidRDefault="007732C2" w:rsidP="007732C2">
      <w:pPr>
        <w:spacing w:after="0"/>
        <w:ind w:firstLine="720"/>
        <w:jc w:val="both"/>
        <w:rPr>
          <w:rFonts w:ascii="Times New Roman" w:hAnsi="Times New Roman" w:cs="Times New Roman"/>
          <w:lang w:val="bg-BG"/>
        </w:rPr>
      </w:pPr>
      <w:r w:rsidRPr="007732C2">
        <w:rPr>
          <w:rFonts w:ascii="Times New Roman" w:hAnsi="Times New Roman" w:cs="Times New Roman"/>
          <w:lang w:val="bg-BG"/>
        </w:rPr>
        <w:t xml:space="preserve">- За </w:t>
      </w:r>
      <w:r w:rsidR="00E74667">
        <w:rPr>
          <w:rFonts w:ascii="Times New Roman" w:hAnsi="Times New Roman" w:cs="Times New Roman"/>
          <w:lang w:val="bg-BG"/>
        </w:rPr>
        <w:t xml:space="preserve">Местна инициативна рибарска група </w:t>
      </w:r>
      <w:r w:rsidR="00E74667" w:rsidRPr="00125C52">
        <w:rPr>
          <w:rFonts w:ascii="Times New Roman" w:hAnsi="Times New Roman" w:cs="Times New Roman"/>
          <w:lang w:val="bg-BG"/>
        </w:rPr>
        <w:t>(</w:t>
      </w:r>
      <w:r w:rsidRPr="007732C2">
        <w:rPr>
          <w:rFonts w:ascii="Times New Roman" w:hAnsi="Times New Roman" w:cs="Times New Roman"/>
          <w:lang w:val="bg-BG"/>
        </w:rPr>
        <w:t>МИРГ</w:t>
      </w:r>
      <w:r w:rsidR="00E74667" w:rsidRPr="00125C52">
        <w:rPr>
          <w:rFonts w:ascii="Times New Roman" w:hAnsi="Times New Roman" w:cs="Times New Roman"/>
          <w:lang w:val="bg-BG"/>
        </w:rPr>
        <w:t>)</w:t>
      </w:r>
      <w:r w:rsidRPr="007732C2">
        <w:rPr>
          <w:rFonts w:ascii="Times New Roman" w:hAnsi="Times New Roman" w:cs="Times New Roman"/>
          <w:lang w:val="bg-BG"/>
        </w:rPr>
        <w:t>, съставена от две общини – до 2 933 700 лв., от които до 25 % за текущи разходи и популяризиране, които са обект на отделна процедура за подбор на проектни предложения;</w:t>
      </w:r>
    </w:p>
    <w:p w14:paraId="5892DB7F" w14:textId="77777777" w:rsidR="007732C2" w:rsidRDefault="007732C2" w:rsidP="007732C2">
      <w:pPr>
        <w:spacing w:after="0"/>
        <w:ind w:firstLine="720"/>
        <w:jc w:val="both"/>
        <w:rPr>
          <w:rFonts w:ascii="Times New Roman" w:hAnsi="Times New Roman" w:cs="Times New Roman"/>
          <w:lang w:val="bg-BG"/>
        </w:rPr>
      </w:pPr>
      <w:r w:rsidRPr="007732C2">
        <w:rPr>
          <w:rFonts w:ascii="Times New Roman" w:hAnsi="Times New Roman" w:cs="Times New Roman"/>
          <w:lang w:val="bg-BG"/>
        </w:rPr>
        <w:t>- За МИРГ, съставена от три и повече общини – до 3 911 600 лв., от които до 25 % за текущи разходи и популяризиране, които са обект на отделна процедура за подбор на проектни предложения.</w:t>
      </w:r>
    </w:p>
    <w:p w14:paraId="7377788D" w14:textId="77777777" w:rsidR="00606751" w:rsidRDefault="00606751" w:rsidP="007732C2">
      <w:pPr>
        <w:spacing w:after="0"/>
        <w:ind w:firstLine="720"/>
        <w:jc w:val="both"/>
        <w:rPr>
          <w:rFonts w:ascii="Times New Roman" w:hAnsi="Times New Roman" w:cs="Times New Roman"/>
          <w:lang w:val="bg-BG"/>
        </w:rPr>
      </w:pPr>
    </w:p>
    <w:p w14:paraId="622080AA" w14:textId="291EAF3B" w:rsidR="00B373A1" w:rsidRPr="00125C52" w:rsidRDefault="00B373A1" w:rsidP="00606751">
      <w:pPr>
        <w:spacing w:after="0"/>
        <w:ind w:firstLine="720"/>
        <w:jc w:val="both"/>
        <w:rPr>
          <w:rFonts w:ascii="Times New Roman" w:hAnsi="Times New Roman" w:cs="Times New Roman"/>
          <w:strike/>
          <w:lang w:val="bg-BG"/>
        </w:rPr>
      </w:pPr>
      <w:r w:rsidRPr="00B373A1">
        <w:rPr>
          <w:rFonts w:ascii="Times New Roman" w:hAnsi="Times New Roman" w:cs="Times New Roman"/>
          <w:lang w:val="bg-BG"/>
        </w:rPr>
        <w:t xml:space="preserve">Споразумението </w:t>
      </w:r>
      <w:r w:rsidRPr="00F15069">
        <w:rPr>
          <w:rFonts w:ascii="Times New Roman" w:hAnsi="Times New Roman" w:cs="Times New Roman"/>
          <w:lang w:val="x-none"/>
        </w:rPr>
        <w:t>за изпълнение на стратегия за ВОМР</w:t>
      </w:r>
      <w:r w:rsidRPr="00B373A1">
        <w:rPr>
          <w:rFonts w:ascii="Times New Roman" w:hAnsi="Times New Roman" w:cs="Times New Roman"/>
          <w:lang w:val="bg-BG"/>
        </w:rPr>
        <w:t xml:space="preserve"> се сключва на стойност до 70 </w:t>
      </w:r>
      <w:r w:rsidR="00B90FAD">
        <w:rPr>
          <w:rFonts w:ascii="Times New Roman" w:hAnsi="Times New Roman" w:cs="Times New Roman"/>
          <w:lang w:val="bg-BG"/>
        </w:rPr>
        <w:t>%</w:t>
      </w:r>
      <w:r w:rsidRPr="00B373A1">
        <w:rPr>
          <w:rFonts w:ascii="Times New Roman" w:hAnsi="Times New Roman" w:cs="Times New Roman"/>
          <w:lang w:val="bg-BG"/>
        </w:rPr>
        <w:t xml:space="preserve"> от одобрения бюджет на безвъзмездната финансова помощ за проекти</w:t>
      </w:r>
      <w:r w:rsidR="00606751">
        <w:rPr>
          <w:rFonts w:ascii="Times New Roman" w:hAnsi="Times New Roman" w:cs="Times New Roman"/>
          <w:lang w:val="bg-BG"/>
        </w:rPr>
        <w:t xml:space="preserve"> (за видовете дейности)</w:t>
      </w:r>
      <w:r w:rsidRPr="00B373A1">
        <w:rPr>
          <w:rFonts w:ascii="Times New Roman" w:hAnsi="Times New Roman" w:cs="Times New Roman"/>
          <w:lang w:val="bg-BG"/>
        </w:rPr>
        <w:t xml:space="preserve"> в изпълнение на с</w:t>
      </w:r>
      <w:r w:rsidR="00606751">
        <w:rPr>
          <w:rFonts w:ascii="Times New Roman" w:hAnsi="Times New Roman" w:cs="Times New Roman"/>
          <w:lang w:val="bg-BG"/>
        </w:rPr>
        <w:t xml:space="preserve">тратегията </w:t>
      </w:r>
      <w:r w:rsidR="00606751" w:rsidRPr="00050B66">
        <w:rPr>
          <w:rFonts w:ascii="Times New Roman" w:hAnsi="Times New Roman" w:cs="Times New Roman"/>
          <w:lang w:val="bg-BG"/>
        </w:rPr>
        <w:t xml:space="preserve">за ВОМР. </w:t>
      </w:r>
      <w:r w:rsidRPr="00050B66">
        <w:rPr>
          <w:rFonts w:ascii="Times New Roman" w:hAnsi="Times New Roman" w:cs="Times New Roman"/>
          <w:lang w:val="bg-BG"/>
        </w:rPr>
        <w:t>Тези МИРГ, които в период от 36 месеца от сключване на споразумението</w:t>
      </w:r>
      <w:r w:rsidR="00050B66">
        <w:rPr>
          <w:rFonts w:ascii="Times New Roman" w:hAnsi="Times New Roman" w:cs="Times New Roman"/>
          <w:lang w:val="bg-BG"/>
        </w:rPr>
        <w:t xml:space="preserve"> </w:t>
      </w:r>
      <w:r w:rsidR="00050B66" w:rsidRPr="00852349">
        <w:rPr>
          <w:rFonts w:ascii="Times New Roman" w:hAnsi="Times New Roman" w:cs="Times New Roman"/>
          <w:lang w:val="bg-BG"/>
        </w:rPr>
        <w:t>ангажират</w:t>
      </w:r>
      <w:r w:rsidRPr="00050B66">
        <w:rPr>
          <w:rFonts w:ascii="Times New Roman" w:hAnsi="Times New Roman" w:cs="Times New Roman"/>
          <w:lang w:val="bg-BG"/>
        </w:rPr>
        <w:t xml:space="preserve"> горепосочения финансов ресурс и изпълнят</w:t>
      </w:r>
      <w:r w:rsidRPr="00125C52">
        <w:rPr>
          <w:rFonts w:ascii="Times New Roman" w:hAnsi="Times New Roman" w:cs="Times New Roman"/>
          <w:lang w:val="bg-BG"/>
        </w:rPr>
        <w:t xml:space="preserve"> заложените в стратегията </w:t>
      </w:r>
      <w:r w:rsidR="00606751" w:rsidRPr="00125C52">
        <w:rPr>
          <w:rFonts w:ascii="Times New Roman" w:hAnsi="Times New Roman" w:cs="Times New Roman"/>
          <w:lang w:val="bg-BG"/>
        </w:rPr>
        <w:t>междинни цели на</w:t>
      </w:r>
      <w:r w:rsidR="00606751">
        <w:rPr>
          <w:rFonts w:ascii="Times New Roman" w:hAnsi="Times New Roman" w:cs="Times New Roman"/>
          <w:lang w:val="bg-BG"/>
        </w:rPr>
        <w:t xml:space="preserve"> </w:t>
      </w:r>
      <w:r w:rsidR="00B90FAD" w:rsidRPr="00B373A1">
        <w:rPr>
          <w:rFonts w:ascii="Times New Roman" w:hAnsi="Times New Roman" w:cs="Times New Roman"/>
          <w:lang w:val="bg-BG"/>
        </w:rPr>
        <w:t>индикатори</w:t>
      </w:r>
      <w:r w:rsidR="00B90FAD">
        <w:rPr>
          <w:rFonts w:ascii="Times New Roman" w:hAnsi="Times New Roman" w:cs="Times New Roman"/>
          <w:lang w:val="bg-BG"/>
        </w:rPr>
        <w:t>те</w:t>
      </w:r>
      <w:r w:rsidRPr="00B373A1">
        <w:rPr>
          <w:rFonts w:ascii="Times New Roman" w:hAnsi="Times New Roman" w:cs="Times New Roman"/>
          <w:lang w:val="bg-BG"/>
        </w:rPr>
        <w:t xml:space="preserve">, </w:t>
      </w:r>
      <w:r w:rsidR="008A2531">
        <w:rPr>
          <w:rFonts w:ascii="Times New Roman" w:hAnsi="Times New Roman" w:cs="Times New Roman"/>
          <w:lang w:val="bg-BG"/>
        </w:rPr>
        <w:t xml:space="preserve">Ръководителят на </w:t>
      </w:r>
      <w:r w:rsidR="00050B66">
        <w:rPr>
          <w:rFonts w:ascii="Times New Roman" w:hAnsi="Times New Roman" w:cs="Times New Roman"/>
          <w:lang w:val="bg-BG"/>
        </w:rPr>
        <w:t>УО</w:t>
      </w:r>
      <w:r w:rsidR="00E13E02">
        <w:rPr>
          <w:rFonts w:ascii="Times New Roman" w:hAnsi="Times New Roman" w:cs="Times New Roman"/>
          <w:lang w:val="bg-BG"/>
        </w:rPr>
        <w:t xml:space="preserve"> </w:t>
      </w:r>
      <w:r w:rsidRPr="00B373A1">
        <w:rPr>
          <w:rFonts w:ascii="Times New Roman" w:hAnsi="Times New Roman" w:cs="Times New Roman"/>
          <w:lang w:val="bg-BG"/>
        </w:rPr>
        <w:t>на ПМДРА сключва с тях допълнително споразумение за останалите 30 на сто от одобрения размер на безвъзмездната финансова помощ за проекти в изпълнение на стратегията за ВОМР.</w:t>
      </w:r>
      <w:r w:rsidR="00606751">
        <w:rPr>
          <w:rFonts w:ascii="Times New Roman" w:hAnsi="Times New Roman" w:cs="Times New Roman"/>
          <w:lang w:val="bg-BG"/>
        </w:rPr>
        <w:t xml:space="preserve"> </w:t>
      </w:r>
      <w:r w:rsidRPr="00B373A1">
        <w:rPr>
          <w:rFonts w:ascii="Times New Roman" w:hAnsi="Times New Roman" w:cs="Times New Roman"/>
          <w:lang w:val="bg-BG"/>
        </w:rPr>
        <w:t>Индикаторите в стратегията се измерват на база на индикаторите</w:t>
      </w:r>
      <w:r w:rsidR="008A2531">
        <w:rPr>
          <w:rFonts w:ascii="Times New Roman" w:hAnsi="Times New Roman" w:cs="Times New Roman"/>
          <w:lang w:val="bg-BG"/>
        </w:rPr>
        <w:t>,</w:t>
      </w:r>
      <w:r w:rsidRPr="00B373A1">
        <w:rPr>
          <w:rFonts w:ascii="Times New Roman" w:hAnsi="Times New Roman" w:cs="Times New Roman"/>
          <w:lang w:val="bg-BG"/>
        </w:rPr>
        <w:t xml:space="preserve"> постигнати в изпълнените проекти по </w:t>
      </w:r>
      <w:r w:rsidRPr="000578AC">
        <w:rPr>
          <w:rFonts w:ascii="Times New Roman" w:hAnsi="Times New Roman" w:cs="Times New Roman"/>
          <w:lang w:val="bg-BG"/>
        </w:rPr>
        <w:t xml:space="preserve">съответната стратегия. </w:t>
      </w:r>
      <w:r w:rsidR="00050B66" w:rsidRPr="00852349">
        <w:rPr>
          <w:rFonts w:ascii="Times New Roman" w:hAnsi="Times New Roman" w:cs="Times New Roman"/>
          <w:lang w:val="bg-BG"/>
        </w:rPr>
        <w:t>Ангажираният</w:t>
      </w:r>
      <w:r w:rsidR="00050B66" w:rsidRPr="000578AC">
        <w:rPr>
          <w:rFonts w:ascii="Times New Roman" w:hAnsi="Times New Roman" w:cs="Times New Roman"/>
          <w:lang w:val="bg-BG"/>
        </w:rPr>
        <w:t xml:space="preserve"> </w:t>
      </w:r>
      <w:r w:rsidRPr="000578AC">
        <w:rPr>
          <w:rFonts w:ascii="Times New Roman" w:hAnsi="Times New Roman" w:cs="Times New Roman"/>
          <w:lang w:val="bg-BG"/>
        </w:rPr>
        <w:t>финансов ресурс се измерва чрез стойността на сключените административни договори за предоставяне на БФП с бенефициенти по стратегията.</w:t>
      </w:r>
    </w:p>
    <w:p w14:paraId="5135F6D2" w14:textId="77777777" w:rsidR="00C85F39" w:rsidRPr="006B6C59" w:rsidRDefault="00C85F39" w:rsidP="00606751">
      <w:pPr>
        <w:spacing w:after="0"/>
        <w:ind w:firstLine="720"/>
        <w:jc w:val="both"/>
        <w:rPr>
          <w:rFonts w:ascii="Times New Roman" w:hAnsi="Times New Roman" w:cs="Times New Roman"/>
          <w:lang w:val="bg-BG"/>
        </w:rPr>
      </w:pPr>
    </w:p>
    <w:p w14:paraId="1E7209D7" w14:textId="77777777" w:rsidR="00825C67" w:rsidRPr="00F11B92" w:rsidRDefault="00825C67" w:rsidP="00825C67">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Стратегията се състои от </w:t>
      </w:r>
      <w:r w:rsidR="005160FF" w:rsidRPr="00F11B92">
        <w:rPr>
          <w:rFonts w:ascii="Times New Roman" w:hAnsi="Times New Roman" w:cs="Times New Roman"/>
          <w:lang w:val="bg-BG"/>
        </w:rPr>
        <w:t>четиринадесет</w:t>
      </w:r>
      <w:r w:rsidRPr="00F11B92">
        <w:rPr>
          <w:rFonts w:ascii="Times New Roman" w:hAnsi="Times New Roman" w:cs="Times New Roman"/>
          <w:lang w:val="bg-BG"/>
        </w:rPr>
        <w:t xml:space="preserve"> глави </w:t>
      </w:r>
      <w:r w:rsidR="005160FF" w:rsidRPr="00F11B92">
        <w:rPr>
          <w:rFonts w:ascii="Times New Roman" w:hAnsi="Times New Roman" w:cs="Times New Roman"/>
          <w:lang w:val="bg-BG"/>
        </w:rPr>
        <w:t xml:space="preserve">и се </w:t>
      </w:r>
      <w:r w:rsidRPr="00F11B92">
        <w:rPr>
          <w:rFonts w:ascii="Times New Roman" w:hAnsi="Times New Roman" w:cs="Times New Roman"/>
          <w:lang w:val="bg-BG"/>
        </w:rPr>
        <w:t xml:space="preserve">изготвя с шрифт </w:t>
      </w:r>
      <w:proofErr w:type="spellStart"/>
      <w:r w:rsidRPr="00F11B92">
        <w:rPr>
          <w:rFonts w:ascii="Times New Roman" w:hAnsi="Times New Roman" w:cs="Times New Roman"/>
          <w:lang w:val="bg-BG"/>
        </w:rPr>
        <w:t>Times</w:t>
      </w:r>
      <w:proofErr w:type="spellEnd"/>
      <w:r w:rsidRPr="00F11B92">
        <w:rPr>
          <w:rFonts w:ascii="Times New Roman" w:hAnsi="Times New Roman" w:cs="Times New Roman"/>
          <w:lang w:val="bg-BG"/>
        </w:rPr>
        <w:t xml:space="preserve"> New </w:t>
      </w:r>
      <w:proofErr w:type="spellStart"/>
      <w:r w:rsidRPr="00F11B92">
        <w:rPr>
          <w:rFonts w:ascii="Times New Roman" w:hAnsi="Times New Roman" w:cs="Times New Roman"/>
          <w:lang w:val="bg-BG"/>
        </w:rPr>
        <w:t>Roman</w:t>
      </w:r>
      <w:proofErr w:type="spellEnd"/>
      <w:r w:rsidRPr="00F11B92">
        <w:rPr>
          <w:rFonts w:ascii="Times New Roman" w:hAnsi="Times New Roman" w:cs="Times New Roman"/>
          <w:lang w:val="bg-BG"/>
        </w:rPr>
        <w:t xml:space="preserve"> 12, междуредие - 1,15.</w:t>
      </w:r>
    </w:p>
    <w:p w14:paraId="17F03FDF" w14:textId="77777777" w:rsidR="006E380F" w:rsidRPr="00F11B92" w:rsidRDefault="006E380F" w:rsidP="00825C67">
      <w:pPr>
        <w:spacing w:after="0"/>
        <w:ind w:firstLine="720"/>
        <w:jc w:val="both"/>
        <w:rPr>
          <w:rFonts w:ascii="Times New Roman" w:hAnsi="Times New Roman" w:cs="Times New Roman"/>
          <w:lang w:val="bg-BG"/>
        </w:rPr>
      </w:pPr>
    </w:p>
    <w:p w14:paraId="7E61C0BD" w14:textId="217157D2" w:rsidR="0041735D" w:rsidRPr="00F11B92" w:rsidRDefault="008C777A" w:rsidP="0041735D">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41735D">
        <w:rPr>
          <w:rFonts w:ascii="Times New Roman" w:hAnsi="Times New Roman" w:cs="Times New Roman"/>
          <w:b/>
          <w:lang w:val="bg-BG"/>
        </w:rPr>
        <w:t xml:space="preserve">глава </w:t>
      </w:r>
      <w:r w:rsidR="0041735D">
        <w:rPr>
          <w:rFonts w:ascii="Times New Roman" w:hAnsi="Times New Roman" w:cs="Times New Roman"/>
          <w:b/>
        </w:rPr>
        <w:t>I</w:t>
      </w:r>
      <w:r w:rsidR="0041735D">
        <w:rPr>
          <w:rFonts w:ascii="Times New Roman" w:hAnsi="Times New Roman" w:cs="Times New Roman"/>
          <w:b/>
          <w:lang w:val="bg-BG"/>
        </w:rPr>
        <w:t xml:space="preserve">. „Описание на рибарската територия“ </w:t>
      </w:r>
      <w:r w:rsidRPr="00F11B92">
        <w:rPr>
          <w:rFonts w:ascii="Times New Roman" w:hAnsi="Times New Roman" w:cs="Times New Roman"/>
          <w:b/>
          <w:lang w:val="bg-BG"/>
        </w:rPr>
        <w:t>се попълва следната информация:</w:t>
      </w:r>
    </w:p>
    <w:p w14:paraId="1B717FF4" w14:textId="77777777" w:rsidR="008C777A" w:rsidRPr="00F11B92" w:rsidRDefault="008C777A" w:rsidP="00825C67">
      <w:pPr>
        <w:spacing w:after="0"/>
        <w:ind w:firstLine="720"/>
        <w:jc w:val="both"/>
        <w:rPr>
          <w:rFonts w:ascii="Times New Roman" w:hAnsi="Times New Roman" w:cs="Times New Roman"/>
          <w:lang w:val="bg-BG"/>
        </w:rPr>
      </w:pPr>
      <w:r w:rsidRPr="00F11B92">
        <w:rPr>
          <w:rFonts w:ascii="Times New Roman" w:hAnsi="Times New Roman" w:cs="Times New Roman"/>
          <w:lang w:val="bg-BG"/>
        </w:rPr>
        <w:t>В т. 1.</w:t>
      </w:r>
      <w:proofErr w:type="spellStart"/>
      <w:r w:rsidRPr="00F11B92">
        <w:rPr>
          <w:rFonts w:ascii="Times New Roman" w:hAnsi="Times New Roman" w:cs="Times New Roman"/>
          <w:lang w:val="bg-BG"/>
        </w:rPr>
        <w:t>1</w:t>
      </w:r>
      <w:proofErr w:type="spellEnd"/>
      <w:r w:rsidRPr="00F11B92">
        <w:rPr>
          <w:rFonts w:ascii="Times New Roman" w:hAnsi="Times New Roman" w:cs="Times New Roman"/>
          <w:lang w:val="bg-BG"/>
        </w:rPr>
        <w:t>. се предоставят данни за общини и населени места от рибарската територия в рамките на до 15 хил. символа, като се посочва списък на общините, списък на населените места, демографски, социални и екологични показатели.</w:t>
      </w:r>
      <w:r w:rsidR="009D2D92" w:rsidRPr="00F11B92">
        <w:rPr>
          <w:rFonts w:ascii="Times New Roman" w:hAnsi="Times New Roman" w:cs="Times New Roman"/>
          <w:lang w:val="bg-BG"/>
        </w:rPr>
        <w:t xml:space="preserve"> Тази информация следва да отличи характерните особености на територията.</w:t>
      </w:r>
    </w:p>
    <w:p w14:paraId="6C466A90" w14:textId="6E416D3B" w:rsidR="008C777A" w:rsidRPr="00F11B92" w:rsidRDefault="008C777A" w:rsidP="00825C67">
      <w:pPr>
        <w:spacing w:after="0"/>
        <w:ind w:firstLine="720"/>
        <w:jc w:val="both"/>
        <w:rPr>
          <w:rFonts w:ascii="Times New Roman" w:hAnsi="Times New Roman" w:cs="Times New Roman"/>
          <w:lang w:val="bg-BG"/>
        </w:rPr>
      </w:pPr>
      <w:r w:rsidRPr="00F11B92">
        <w:rPr>
          <w:rFonts w:ascii="Times New Roman" w:hAnsi="Times New Roman" w:cs="Times New Roman"/>
          <w:lang w:val="bg-BG"/>
        </w:rPr>
        <w:t>В т.1.2. се предоставя карта и граници на рибарската територия. Кандидатите следва да дадат обосновка за формирането на МИРГ на конкретната територия с необходимите доказателства</w:t>
      </w:r>
      <w:r w:rsidR="009D2D92" w:rsidRPr="00F11B92">
        <w:rPr>
          <w:rFonts w:ascii="Times New Roman" w:hAnsi="Times New Roman" w:cs="Times New Roman"/>
          <w:lang w:val="bg-BG"/>
        </w:rPr>
        <w:t xml:space="preserve"> – поради какви фактори територията има необходимостта за прилагането на стратегия за местно развитие, как местната общност изявява желание за местно развитие чрез подхода ВОМР. Допустимо е прилагането на</w:t>
      </w:r>
      <w:r w:rsidRPr="00F11B92">
        <w:rPr>
          <w:rFonts w:ascii="Times New Roman" w:hAnsi="Times New Roman" w:cs="Times New Roman"/>
          <w:lang w:val="bg-BG"/>
        </w:rPr>
        <w:t xml:space="preserve"> </w:t>
      </w:r>
      <w:r w:rsidR="00C6384C" w:rsidRPr="00F2372C">
        <w:rPr>
          <w:rFonts w:ascii="Times New Roman" w:hAnsi="Times New Roman" w:cs="Times New Roman"/>
          <w:lang w:val="bg-BG"/>
        </w:rPr>
        <w:t>протоколи от проведени срещи, снимков материал, публикации в медиите, интервюта и др.</w:t>
      </w:r>
      <w:r w:rsidR="00C6384C" w:rsidRPr="00F11B92">
        <w:rPr>
          <w:rFonts w:ascii="Times New Roman" w:hAnsi="Times New Roman" w:cs="Times New Roman"/>
          <w:lang w:val="bg-BG"/>
        </w:rPr>
        <w:t xml:space="preserve"> </w:t>
      </w:r>
      <w:r w:rsidR="005F0444" w:rsidRPr="00F11B92">
        <w:rPr>
          <w:rFonts w:ascii="Times New Roman" w:hAnsi="Times New Roman" w:cs="Times New Roman"/>
          <w:lang w:val="bg-BG"/>
        </w:rPr>
        <w:t>Информацията в това поле е до 20 хил. символа.</w:t>
      </w:r>
    </w:p>
    <w:p w14:paraId="6472F59F" w14:textId="77777777" w:rsidR="00825C67" w:rsidRPr="00F11B92" w:rsidRDefault="008C777A" w:rsidP="005F0444">
      <w:pPr>
        <w:spacing w:after="0"/>
        <w:ind w:firstLine="720"/>
        <w:jc w:val="both"/>
        <w:rPr>
          <w:rFonts w:ascii="Times New Roman" w:hAnsi="Times New Roman" w:cs="Times New Roman"/>
          <w:lang w:val="bg-BG"/>
        </w:rPr>
      </w:pPr>
      <w:r w:rsidRPr="00F11B92">
        <w:rPr>
          <w:rFonts w:ascii="Times New Roman" w:hAnsi="Times New Roman" w:cs="Times New Roman"/>
          <w:lang w:val="bg-BG"/>
        </w:rPr>
        <w:t>В т. 1.3. кандидатите следва подробно да опишат традиционните дейности в рибарството и доказателства за традиционния поминък, свързан него през последните 20 години, включително и заетостта на населението на територията в областта на рибарството. Предоставят се официални икономически и исторически факти и данни.</w:t>
      </w:r>
      <w:r w:rsidR="005F0444" w:rsidRPr="00F2372C">
        <w:rPr>
          <w:rFonts w:ascii="Times New Roman" w:hAnsi="Times New Roman" w:cs="Times New Roman"/>
          <w:lang w:val="bg-BG"/>
        </w:rPr>
        <w:t xml:space="preserve"> </w:t>
      </w:r>
      <w:r w:rsidR="005F0444" w:rsidRPr="00F11B92">
        <w:rPr>
          <w:rFonts w:ascii="Times New Roman" w:hAnsi="Times New Roman" w:cs="Times New Roman"/>
          <w:lang w:val="bg-BG"/>
        </w:rPr>
        <w:t>Информацията в това поле е до 20 хил. символа.</w:t>
      </w:r>
    </w:p>
    <w:p w14:paraId="2945B067" w14:textId="38A65BB2" w:rsidR="005F0444" w:rsidRPr="00F11B92" w:rsidRDefault="005F0444" w:rsidP="005F0444">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 1.4. кандидатите </w:t>
      </w:r>
      <w:r w:rsidR="00C04AA1" w:rsidRPr="00F11B92">
        <w:rPr>
          <w:rFonts w:ascii="Times New Roman" w:hAnsi="Times New Roman" w:cs="Times New Roman"/>
          <w:lang w:val="bg-BG"/>
        </w:rPr>
        <w:t>подробно се описват дейностите в сектори от устойчивата синя икономика</w:t>
      </w:r>
      <w:r w:rsidR="006530D9" w:rsidRPr="00F11B92">
        <w:rPr>
          <w:rStyle w:val="FootnoteReference"/>
          <w:rFonts w:ascii="Times New Roman" w:hAnsi="Times New Roman" w:cs="Times New Roman"/>
          <w:lang w:val="bg-BG"/>
        </w:rPr>
        <w:footnoteReference w:id="1"/>
      </w:r>
      <w:r w:rsidR="00C04AA1" w:rsidRPr="00F11B92">
        <w:rPr>
          <w:rFonts w:ascii="Times New Roman" w:hAnsi="Times New Roman" w:cs="Times New Roman"/>
          <w:lang w:val="bg-BG"/>
        </w:rPr>
        <w:t xml:space="preserve">  на територията на МИРГ и локацията им на ниво общини. Информацията в това поле е до 20 хил. </w:t>
      </w:r>
      <w:r w:rsidR="00C04AA1" w:rsidRPr="00F11B92">
        <w:rPr>
          <w:rFonts w:ascii="Times New Roman" w:hAnsi="Times New Roman" w:cs="Times New Roman"/>
          <w:lang w:val="bg-BG"/>
        </w:rPr>
        <w:lastRenderedPageBreak/>
        <w:t>символа.</w:t>
      </w:r>
      <w:r w:rsidR="006530D9" w:rsidRPr="00F11B92">
        <w:rPr>
          <w:rFonts w:ascii="Times New Roman" w:hAnsi="Times New Roman" w:cs="Times New Roman"/>
          <w:lang w:val="bg-BG"/>
        </w:rPr>
        <w:t xml:space="preserve"> </w:t>
      </w:r>
      <w:r w:rsidR="006F128E" w:rsidRPr="00F11B92">
        <w:rPr>
          <w:rFonts w:ascii="Times New Roman" w:hAnsi="Times New Roman" w:cs="Times New Roman"/>
          <w:lang w:val="bg-BG"/>
        </w:rPr>
        <w:t>Дейностите, които се описват в тази секция следва да се извършват на територията към момента на подаването на стратегията с формуляра за к</w:t>
      </w:r>
      <w:r w:rsidR="002E1715">
        <w:rPr>
          <w:rFonts w:ascii="Times New Roman" w:hAnsi="Times New Roman" w:cs="Times New Roman"/>
          <w:lang w:val="bg-BG"/>
        </w:rPr>
        <w:t>а</w:t>
      </w:r>
      <w:r w:rsidR="006F128E" w:rsidRPr="00F11B92">
        <w:rPr>
          <w:rFonts w:ascii="Times New Roman" w:hAnsi="Times New Roman" w:cs="Times New Roman"/>
          <w:lang w:val="bg-BG"/>
        </w:rPr>
        <w:t>ндидатстване.</w:t>
      </w:r>
    </w:p>
    <w:p w14:paraId="718D1883" w14:textId="6F9EA7BA" w:rsidR="00B34ED1" w:rsidRPr="00F11B92" w:rsidRDefault="00B34ED1" w:rsidP="005F0444">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 1.5. кандидатите описват </w:t>
      </w:r>
      <w:r w:rsidR="00D85522" w:rsidRPr="00F11B92">
        <w:rPr>
          <w:rFonts w:ascii="Times New Roman" w:hAnsi="Times New Roman" w:cs="Times New Roman"/>
          <w:lang w:val="bg-BG"/>
        </w:rPr>
        <w:t>о</w:t>
      </w:r>
      <w:r w:rsidRPr="00F11B92">
        <w:rPr>
          <w:rFonts w:ascii="Times New Roman" w:hAnsi="Times New Roman" w:cs="Times New Roman"/>
          <w:lang w:val="bg-BG"/>
        </w:rPr>
        <w:t>рганизационна структура (схема) и механизъм на вземане на решения на МИРГ. Посочват се предприети действия за привличане на съответните партньори във връзка с подготовката на стратегията и ролята на тези партньори в изпълнението, мониторинга и оценката на стратегията. Описва се процесът на участие на местните общности в разработването на стратегията</w:t>
      </w:r>
      <w:r w:rsidR="00023F41">
        <w:rPr>
          <w:rFonts w:ascii="Times New Roman" w:hAnsi="Times New Roman" w:cs="Times New Roman"/>
          <w:lang w:val="bg-BG"/>
        </w:rPr>
        <w:t xml:space="preserve"> - </w:t>
      </w:r>
      <w:r w:rsidR="00023F41" w:rsidRPr="00023F41">
        <w:rPr>
          <w:rFonts w:ascii="Times New Roman" w:hAnsi="Times New Roman" w:cs="Times New Roman"/>
          <w:lang w:val="bg-BG"/>
        </w:rPr>
        <w:t>проведени срещи, семинари, конференции, обучения, обществени обсъждания с местната общност</w:t>
      </w:r>
      <w:r w:rsidRPr="00F11B92">
        <w:rPr>
          <w:rFonts w:ascii="Times New Roman" w:hAnsi="Times New Roman" w:cs="Times New Roman"/>
          <w:lang w:val="bg-BG"/>
        </w:rPr>
        <w:t>. Предоставя се информация за капацитета на местната инициативна рибарска група да изпълни стратегията за ВОМР</w:t>
      </w:r>
      <w:r w:rsidR="006F128E" w:rsidRPr="00F11B92">
        <w:rPr>
          <w:rFonts w:ascii="Times New Roman" w:hAnsi="Times New Roman" w:cs="Times New Roman"/>
          <w:lang w:val="bg-BG"/>
        </w:rPr>
        <w:t xml:space="preserve"> с доказателства, ако е приложимо</w:t>
      </w:r>
      <w:r w:rsidRPr="00F11B92">
        <w:rPr>
          <w:rFonts w:ascii="Times New Roman" w:hAnsi="Times New Roman" w:cs="Times New Roman"/>
          <w:lang w:val="bg-BG"/>
        </w:rPr>
        <w:t>. Информацията в това поле е до 20 хил. символа.</w:t>
      </w:r>
    </w:p>
    <w:p w14:paraId="1A59361B" w14:textId="77777777" w:rsidR="00A97C07" w:rsidRDefault="00B34ED1" w:rsidP="005F0444">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 1.6. кандидатите </w:t>
      </w:r>
      <w:r w:rsidR="00BC07A6" w:rsidRPr="00F11B92">
        <w:rPr>
          <w:rFonts w:ascii="Times New Roman" w:hAnsi="Times New Roman" w:cs="Times New Roman"/>
          <w:lang w:val="bg-BG"/>
        </w:rPr>
        <w:t>предоставят информация за</w:t>
      </w:r>
      <w:r w:rsidRPr="00F11B92">
        <w:rPr>
          <w:rFonts w:ascii="Times New Roman" w:hAnsi="Times New Roman" w:cs="Times New Roman"/>
          <w:lang w:val="bg-BG"/>
        </w:rPr>
        <w:t xml:space="preserve"> екипа, който ще изпълнява стратегията</w:t>
      </w:r>
      <w:r w:rsidR="00D85522" w:rsidRPr="00F11B92">
        <w:rPr>
          <w:rFonts w:ascii="Times New Roman" w:hAnsi="Times New Roman" w:cs="Times New Roman"/>
          <w:lang w:val="bg-BG"/>
        </w:rPr>
        <w:t xml:space="preserve">. Описват </w:t>
      </w:r>
      <w:r w:rsidR="00D85522" w:rsidRPr="00730E9E">
        <w:rPr>
          <w:rFonts w:ascii="Times New Roman" w:hAnsi="Times New Roman" w:cs="Times New Roman"/>
          <w:lang w:val="bg-BG"/>
        </w:rPr>
        <w:t xml:space="preserve">се изискванията за </w:t>
      </w:r>
      <w:r w:rsidRPr="00730E9E">
        <w:rPr>
          <w:rFonts w:ascii="Times New Roman" w:hAnsi="Times New Roman" w:cs="Times New Roman"/>
          <w:lang w:val="bg-BG"/>
        </w:rPr>
        <w:t>образование, управленски и/или професионален</w:t>
      </w:r>
      <w:r w:rsidRPr="00F11B92">
        <w:rPr>
          <w:rFonts w:ascii="Times New Roman" w:hAnsi="Times New Roman" w:cs="Times New Roman"/>
          <w:lang w:val="bg-BG"/>
        </w:rPr>
        <w:t xml:space="preserve"> опит</w:t>
      </w:r>
      <w:r w:rsidR="00D85522" w:rsidRPr="00F11B92">
        <w:rPr>
          <w:rFonts w:ascii="Times New Roman" w:hAnsi="Times New Roman" w:cs="Times New Roman"/>
          <w:lang w:val="bg-BG"/>
        </w:rPr>
        <w:t xml:space="preserve"> за изпълнителен директор на МИРГ и експерти на МИРГ</w:t>
      </w:r>
      <w:r w:rsidRPr="00F11B92">
        <w:rPr>
          <w:rFonts w:ascii="Times New Roman" w:hAnsi="Times New Roman" w:cs="Times New Roman"/>
          <w:lang w:val="bg-BG"/>
        </w:rPr>
        <w:t xml:space="preserve">. </w:t>
      </w:r>
    </w:p>
    <w:p w14:paraId="7D1B6B83" w14:textId="5E1135DF" w:rsidR="00A97C07" w:rsidRP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Изпълнителният директор</w:t>
      </w:r>
      <w:r w:rsidR="009C14A1" w:rsidRPr="00E81CFE">
        <w:rPr>
          <w:lang w:val="bg-BG"/>
        </w:rPr>
        <w:t xml:space="preserve"> </w:t>
      </w:r>
      <w:r w:rsidR="0039181F">
        <w:rPr>
          <w:lang w:val="bg-BG"/>
        </w:rPr>
        <w:t xml:space="preserve">се </w:t>
      </w:r>
      <w:r w:rsidR="009C14A1" w:rsidRPr="009C14A1">
        <w:rPr>
          <w:rFonts w:ascii="Times New Roman" w:hAnsi="Times New Roman" w:cs="Times New Roman"/>
          <w:lang w:val="bg-BG"/>
        </w:rPr>
        <w:t>нае</w:t>
      </w:r>
      <w:r w:rsidR="0039181F">
        <w:rPr>
          <w:rFonts w:ascii="Times New Roman" w:hAnsi="Times New Roman" w:cs="Times New Roman"/>
          <w:lang w:val="bg-BG"/>
        </w:rPr>
        <w:t>ма</w:t>
      </w:r>
      <w:r w:rsidR="009C14A1" w:rsidRPr="009C14A1">
        <w:rPr>
          <w:rFonts w:ascii="Times New Roman" w:hAnsi="Times New Roman" w:cs="Times New Roman"/>
          <w:lang w:val="bg-BG"/>
        </w:rPr>
        <w:t xml:space="preserve"> на трудов договор.</w:t>
      </w:r>
      <w:r w:rsidR="009C14A1">
        <w:rPr>
          <w:rFonts w:ascii="Times New Roman" w:hAnsi="Times New Roman" w:cs="Times New Roman"/>
          <w:lang w:val="bg-BG"/>
        </w:rPr>
        <w:t xml:space="preserve"> Изпълнителният директор</w:t>
      </w:r>
      <w:r w:rsidRPr="00A97C07">
        <w:rPr>
          <w:rFonts w:ascii="Times New Roman" w:hAnsi="Times New Roman" w:cs="Times New Roman"/>
          <w:lang w:val="bg-BG"/>
        </w:rPr>
        <w:t xml:space="preserve"> трябва да притежава:</w:t>
      </w:r>
    </w:p>
    <w:p w14:paraId="1FF87D7F" w14:textId="0F9834AF" w:rsidR="00A97C07" w:rsidRP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 xml:space="preserve">1. Завършено висше образование, най-малко с образователно-квалификационна степен „Магистър“; </w:t>
      </w:r>
    </w:p>
    <w:p w14:paraId="1AF34330" w14:textId="26F280A8" w:rsidR="00A97C07" w:rsidRP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2. Общ професионален опит – минимум 5 години в прилагане на европейски проекти;</w:t>
      </w:r>
    </w:p>
    <w:p w14:paraId="016537F2" w14:textId="6B694E08" w:rsidR="00A97C07" w:rsidRP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3. Управленски опит – минимум 1 годин</w:t>
      </w:r>
      <w:r w:rsidR="009C14A1">
        <w:rPr>
          <w:rFonts w:ascii="Times New Roman" w:hAnsi="Times New Roman" w:cs="Times New Roman"/>
          <w:lang w:val="bg-BG"/>
        </w:rPr>
        <w:t>а</w:t>
      </w:r>
      <w:r w:rsidRPr="00A97C07">
        <w:rPr>
          <w:rFonts w:ascii="Times New Roman" w:hAnsi="Times New Roman" w:cs="Times New Roman"/>
          <w:lang w:val="bg-BG"/>
        </w:rPr>
        <w:t>;</w:t>
      </w:r>
    </w:p>
    <w:p w14:paraId="231FF889" w14:textId="37DA80EE" w:rsidR="00A97C07" w:rsidRP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4. Опит в разработване, изпълнение, мониторинг, контрол и/или реализиране на най-малко два проекта, финансирани със средства от ЕС;</w:t>
      </w:r>
    </w:p>
    <w:p w14:paraId="1C8E6D66" w14:textId="77777777" w:rsidR="00A97C07" w:rsidRPr="00A97C07" w:rsidRDefault="00A97C07" w:rsidP="00A97C07">
      <w:pPr>
        <w:spacing w:after="0"/>
        <w:ind w:firstLine="720"/>
        <w:jc w:val="both"/>
        <w:rPr>
          <w:rFonts w:ascii="Times New Roman" w:hAnsi="Times New Roman" w:cs="Times New Roman"/>
          <w:lang w:val="bg-BG"/>
        </w:rPr>
      </w:pPr>
    </w:p>
    <w:p w14:paraId="1858D88F" w14:textId="554CA2B2" w:rsidR="000A5F8D" w:rsidRDefault="000A5F8D" w:rsidP="00A97C07">
      <w:pPr>
        <w:spacing w:after="0"/>
        <w:ind w:firstLine="720"/>
        <w:jc w:val="both"/>
        <w:rPr>
          <w:rFonts w:ascii="Times New Roman" w:hAnsi="Times New Roman" w:cs="Times New Roman"/>
          <w:lang w:val="bg-BG"/>
        </w:rPr>
      </w:pPr>
      <w:r w:rsidRPr="000A5F8D">
        <w:rPr>
          <w:rFonts w:ascii="Times New Roman" w:hAnsi="Times New Roman" w:cs="Times New Roman"/>
          <w:lang w:val="bg-BG"/>
        </w:rPr>
        <w:t>Минимум един експерт към МИРГ</w:t>
      </w:r>
      <w:r w:rsidR="00057338">
        <w:rPr>
          <w:rFonts w:ascii="Times New Roman" w:hAnsi="Times New Roman" w:cs="Times New Roman"/>
          <w:lang w:val="bg-BG"/>
        </w:rPr>
        <w:t xml:space="preserve"> </w:t>
      </w:r>
      <w:r w:rsidR="0039181F">
        <w:rPr>
          <w:rFonts w:ascii="Times New Roman" w:hAnsi="Times New Roman" w:cs="Times New Roman"/>
          <w:lang w:val="bg-BG"/>
        </w:rPr>
        <w:t>следва да бъде</w:t>
      </w:r>
      <w:r w:rsidRPr="000A5F8D">
        <w:rPr>
          <w:rFonts w:ascii="Times New Roman" w:hAnsi="Times New Roman" w:cs="Times New Roman"/>
          <w:lang w:val="bg-BG"/>
        </w:rPr>
        <w:t xml:space="preserve"> нает на </w:t>
      </w:r>
      <w:r>
        <w:rPr>
          <w:rFonts w:ascii="Times New Roman" w:hAnsi="Times New Roman" w:cs="Times New Roman"/>
          <w:lang w:val="bg-BG"/>
        </w:rPr>
        <w:t>трудов договор</w:t>
      </w:r>
      <w:r w:rsidRPr="000A5F8D">
        <w:rPr>
          <w:rFonts w:ascii="Times New Roman" w:hAnsi="Times New Roman" w:cs="Times New Roman"/>
          <w:lang w:val="bg-BG"/>
        </w:rPr>
        <w:t xml:space="preserve"> към МИРГ.</w:t>
      </w:r>
    </w:p>
    <w:p w14:paraId="452CE8D0" w14:textId="2378A6C4" w:rsidR="00A97C07" w:rsidRPr="00A97C07" w:rsidRDefault="00A97C07" w:rsidP="00A97C07">
      <w:pPr>
        <w:spacing w:after="0"/>
        <w:ind w:firstLine="720"/>
        <w:jc w:val="both"/>
        <w:rPr>
          <w:rFonts w:ascii="Times New Roman" w:hAnsi="Times New Roman" w:cs="Times New Roman"/>
          <w:lang w:val="bg-BG"/>
        </w:rPr>
      </w:pPr>
      <w:r>
        <w:rPr>
          <w:rFonts w:ascii="Times New Roman" w:hAnsi="Times New Roman" w:cs="Times New Roman"/>
          <w:lang w:val="bg-BG"/>
        </w:rPr>
        <w:t>Експертите</w:t>
      </w:r>
      <w:r w:rsidRPr="00A97C07">
        <w:rPr>
          <w:rFonts w:ascii="Times New Roman" w:hAnsi="Times New Roman" w:cs="Times New Roman"/>
          <w:lang w:val="bg-BG"/>
        </w:rPr>
        <w:t xml:space="preserve"> към МИРГ трябва да притежава</w:t>
      </w:r>
      <w:r>
        <w:rPr>
          <w:rFonts w:ascii="Times New Roman" w:hAnsi="Times New Roman" w:cs="Times New Roman"/>
          <w:lang w:val="bg-BG"/>
        </w:rPr>
        <w:t>т</w:t>
      </w:r>
      <w:r w:rsidRPr="00A97C07">
        <w:rPr>
          <w:rFonts w:ascii="Times New Roman" w:hAnsi="Times New Roman" w:cs="Times New Roman"/>
          <w:lang w:val="bg-BG"/>
        </w:rPr>
        <w:t xml:space="preserve">: </w:t>
      </w:r>
    </w:p>
    <w:p w14:paraId="66EC5109" w14:textId="5490EFC5" w:rsidR="00A97C07" w:rsidRP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1. Завършено висше образование, най-малко с образователно-квалификационна степен „Бакалавър“;</w:t>
      </w:r>
    </w:p>
    <w:p w14:paraId="12EDA3C8" w14:textId="5C487A80" w:rsidR="00A97C07" w:rsidRP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2. Общ професионален опит</w:t>
      </w:r>
      <w:r w:rsidR="002B0615">
        <w:rPr>
          <w:rFonts w:ascii="Times New Roman" w:hAnsi="Times New Roman" w:cs="Times New Roman"/>
          <w:lang w:val="bg-BG"/>
        </w:rPr>
        <w:t xml:space="preserve"> </w:t>
      </w:r>
      <w:r w:rsidR="00057338">
        <w:rPr>
          <w:rFonts w:ascii="Times New Roman" w:hAnsi="Times New Roman" w:cs="Times New Roman"/>
          <w:lang w:val="bg-BG"/>
        </w:rPr>
        <w:t xml:space="preserve"> - </w:t>
      </w:r>
      <w:r w:rsidR="002B0615">
        <w:rPr>
          <w:rFonts w:ascii="Times New Roman" w:hAnsi="Times New Roman" w:cs="Times New Roman"/>
          <w:lang w:val="bg-BG"/>
        </w:rPr>
        <w:t>минимум 1 година</w:t>
      </w:r>
      <w:r w:rsidR="00057338">
        <w:rPr>
          <w:rFonts w:ascii="Times New Roman" w:hAnsi="Times New Roman" w:cs="Times New Roman"/>
          <w:lang w:val="bg-BG"/>
        </w:rPr>
        <w:t xml:space="preserve"> </w:t>
      </w:r>
      <w:r w:rsidR="00057338" w:rsidRPr="00A97C07">
        <w:rPr>
          <w:rFonts w:ascii="Times New Roman" w:hAnsi="Times New Roman" w:cs="Times New Roman"/>
          <w:lang w:val="bg-BG"/>
        </w:rPr>
        <w:t>в прилагане на европейски проекти</w:t>
      </w:r>
      <w:r w:rsidRPr="00A97C07">
        <w:rPr>
          <w:rFonts w:ascii="Times New Roman" w:hAnsi="Times New Roman" w:cs="Times New Roman"/>
          <w:lang w:val="bg-BG"/>
        </w:rPr>
        <w:t>;</w:t>
      </w:r>
    </w:p>
    <w:p w14:paraId="4672E888" w14:textId="7AF37049" w:rsidR="00A97C07" w:rsidRDefault="00A97C07" w:rsidP="00A97C07">
      <w:pPr>
        <w:spacing w:after="0"/>
        <w:ind w:firstLine="720"/>
        <w:jc w:val="both"/>
        <w:rPr>
          <w:rFonts w:ascii="Times New Roman" w:hAnsi="Times New Roman" w:cs="Times New Roman"/>
          <w:lang w:val="bg-BG"/>
        </w:rPr>
      </w:pPr>
      <w:r w:rsidRPr="00A97C07">
        <w:rPr>
          <w:rFonts w:ascii="Times New Roman" w:hAnsi="Times New Roman" w:cs="Times New Roman"/>
          <w:lang w:val="bg-BG"/>
        </w:rPr>
        <w:t>3. Опит в разработване, изпълнение, мониторинг, контрол и/или реализиране на най-малко един проект, финансиран със средства от ЕС.</w:t>
      </w:r>
    </w:p>
    <w:p w14:paraId="2395CC1C" w14:textId="77777777" w:rsidR="00A97C07" w:rsidRDefault="00A97C07" w:rsidP="005F0444">
      <w:pPr>
        <w:spacing w:after="0"/>
        <w:ind w:firstLine="720"/>
        <w:jc w:val="both"/>
        <w:rPr>
          <w:rFonts w:ascii="Times New Roman" w:hAnsi="Times New Roman" w:cs="Times New Roman"/>
          <w:lang w:val="bg-BG"/>
        </w:rPr>
      </w:pPr>
    </w:p>
    <w:p w14:paraId="4CF2432A" w14:textId="414F8B0A" w:rsidR="00B34ED1" w:rsidRPr="00F11B92" w:rsidRDefault="00BC07A6" w:rsidP="005F0444">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Посочва се наличие на офис </w:t>
      </w:r>
      <w:r w:rsidR="002E0A5D" w:rsidRPr="00F11B92">
        <w:rPr>
          <w:rFonts w:ascii="Times New Roman" w:hAnsi="Times New Roman" w:cs="Times New Roman"/>
          <w:lang w:val="bg-BG"/>
        </w:rPr>
        <w:t xml:space="preserve">и неговото </w:t>
      </w:r>
      <w:r w:rsidRPr="00F11B92">
        <w:rPr>
          <w:rFonts w:ascii="Times New Roman" w:hAnsi="Times New Roman" w:cs="Times New Roman"/>
          <w:lang w:val="bg-BG"/>
        </w:rPr>
        <w:t xml:space="preserve">техническо обезпечаване </w:t>
      </w:r>
      <w:r w:rsidR="002E0A5D" w:rsidRPr="00F11B92">
        <w:rPr>
          <w:rFonts w:ascii="Times New Roman" w:hAnsi="Times New Roman" w:cs="Times New Roman"/>
          <w:lang w:val="bg-BG"/>
        </w:rPr>
        <w:t>з</w:t>
      </w:r>
      <w:r w:rsidRPr="00F11B92">
        <w:rPr>
          <w:rFonts w:ascii="Times New Roman" w:hAnsi="Times New Roman" w:cs="Times New Roman"/>
          <w:lang w:val="bg-BG"/>
        </w:rPr>
        <w:t>а работата. Информацията в това поле е до 20 хил. символа.</w:t>
      </w:r>
    </w:p>
    <w:p w14:paraId="0507798E" w14:textId="77777777" w:rsidR="00BC07A6" w:rsidRPr="00F11B92" w:rsidRDefault="00BC07A6" w:rsidP="005F0444">
      <w:pPr>
        <w:spacing w:after="0"/>
        <w:ind w:firstLine="720"/>
        <w:jc w:val="both"/>
        <w:rPr>
          <w:rFonts w:ascii="Times New Roman" w:hAnsi="Times New Roman" w:cs="Times New Roman"/>
          <w:lang w:val="bg-BG"/>
        </w:rPr>
      </w:pPr>
    </w:p>
    <w:p w14:paraId="0ACEE128" w14:textId="2556ABFA" w:rsidR="003F18CB" w:rsidRPr="00057338" w:rsidRDefault="0041735D" w:rsidP="004E3BEC">
      <w:pPr>
        <w:spacing w:after="0"/>
        <w:ind w:firstLine="720"/>
        <w:jc w:val="both"/>
        <w:rPr>
          <w:rFonts w:ascii="Times New Roman" w:eastAsia="Arial Unicode MS" w:hAnsi="Times New Roman" w:cs="Times New Roman"/>
          <w:b/>
          <w:sz w:val="24"/>
          <w:szCs w:val="24"/>
          <w:bdr w:val="nil"/>
          <w:lang w:val="bg-BG"/>
        </w:rPr>
      </w:pPr>
      <w:r>
        <w:rPr>
          <w:rFonts w:ascii="Times New Roman" w:hAnsi="Times New Roman" w:cs="Times New Roman"/>
          <w:b/>
          <w:lang w:val="bg-BG"/>
        </w:rPr>
        <w:t xml:space="preserve">В глава </w:t>
      </w:r>
      <w:r>
        <w:rPr>
          <w:rFonts w:ascii="Times New Roman" w:hAnsi="Times New Roman" w:cs="Times New Roman"/>
          <w:b/>
        </w:rPr>
        <w:t>II</w:t>
      </w:r>
      <w:r>
        <w:rPr>
          <w:rFonts w:ascii="Times New Roman" w:hAnsi="Times New Roman" w:cs="Times New Roman"/>
          <w:b/>
          <w:lang w:val="bg-BG"/>
        </w:rPr>
        <w:t>. „</w:t>
      </w:r>
      <w:r w:rsidRPr="0041735D">
        <w:rPr>
          <w:rFonts w:ascii="Times New Roman" w:eastAsia="Arial Unicode MS" w:hAnsi="Times New Roman" w:cs="Times New Roman"/>
          <w:b/>
          <w:sz w:val="24"/>
          <w:szCs w:val="24"/>
          <w:bdr w:val="nil"/>
          <w:lang w:val="bg-BG"/>
        </w:rPr>
        <w:t>Анализи, свързани с прилагането на ВОМР на територията на МИРГ, SWOT анализ и изведени нужди, потенциал за р</w:t>
      </w:r>
      <w:r>
        <w:rPr>
          <w:rFonts w:ascii="Times New Roman" w:eastAsia="Arial Unicode MS" w:hAnsi="Times New Roman" w:cs="Times New Roman"/>
          <w:b/>
          <w:sz w:val="24"/>
          <w:szCs w:val="24"/>
          <w:bdr w:val="nil"/>
          <w:lang w:val="bg-BG"/>
        </w:rPr>
        <w:t>азвитие на рибарската територия“</w:t>
      </w:r>
      <w:r w:rsidRPr="00F11B92">
        <w:rPr>
          <w:rFonts w:ascii="Times New Roman" w:hAnsi="Times New Roman" w:cs="Times New Roman"/>
          <w:b/>
          <w:lang w:val="bg-BG"/>
        </w:rPr>
        <w:t xml:space="preserve"> </w:t>
      </w:r>
      <w:r w:rsidR="00BC07A6" w:rsidRPr="00057338">
        <w:rPr>
          <w:rFonts w:ascii="Times New Roman" w:eastAsia="Arial Unicode MS" w:hAnsi="Times New Roman" w:cs="Times New Roman"/>
          <w:b/>
          <w:sz w:val="24"/>
          <w:szCs w:val="24"/>
          <w:bdr w:val="nil"/>
          <w:lang w:val="bg-BG"/>
        </w:rPr>
        <w:t>се попълва следната информация:</w:t>
      </w:r>
    </w:p>
    <w:p w14:paraId="3DA06138" w14:textId="78A44585" w:rsidR="006E380F" w:rsidRPr="00F11B92" w:rsidRDefault="006E380F" w:rsidP="006E380F">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Преди попълването на информация във формуляра на стратегията, местната инициативна рибарска група  следва да дефинира определени параметри, определящи спецификата на конкретната рибарска територия, която МИРГ обхваща на база на анализите и проведените срещи с представителите на местната общност. </w:t>
      </w:r>
    </w:p>
    <w:p w14:paraId="44A21390" w14:textId="5CF76FE0" w:rsidR="00713077" w:rsidRPr="00F11B92" w:rsidRDefault="00713077" w:rsidP="00713077">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 2.1. се описват </w:t>
      </w:r>
      <w:r w:rsidR="00593345" w:rsidRPr="00593345">
        <w:rPr>
          <w:rFonts w:ascii="Times New Roman" w:hAnsi="Times New Roman" w:cs="Times New Roman"/>
          <w:lang w:val="bg-BG"/>
        </w:rPr>
        <w:t>ситуацията на територията на МИ</w:t>
      </w:r>
      <w:r w:rsidR="00593345">
        <w:rPr>
          <w:rFonts w:ascii="Times New Roman" w:hAnsi="Times New Roman" w:cs="Times New Roman"/>
          <w:lang w:val="bg-BG"/>
        </w:rPr>
        <w:t>Р</w:t>
      </w:r>
      <w:r w:rsidR="00593345" w:rsidRPr="00593345">
        <w:rPr>
          <w:rFonts w:ascii="Times New Roman" w:hAnsi="Times New Roman" w:cs="Times New Roman"/>
          <w:lang w:val="bg-BG"/>
        </w:rPr>
        <w:t>Г към момента на кандидатстване</w:t>
      </w:r>
      <w:r w:rsidR="00593345" w:rsidRPr="00F11B92">
        <w:rPr>
          <w:rFonts w:ascii="Times New Roman" w:hAnsi="Times New Roman" w:cs="Times New Roman"/>
          <w:lang w:val="bg-BG"/>
        </w:rPr>
        <w:t>.</w:t>
      </w:r>
      <w:r w:rsidR="00593345">
        <w:rPr>
          <w:rFonts w:ascii="Times New Roman" w:hAnsi="Times New Roman" w:cs="Times New Roman"/>
          <w:lang w:val="bg-BG"/>
        </w:rPr>
        <w:t xml:space="preserve"> Подробно се излагат </w:t>
      </w:r>
      <w:r w:rsidRPr="00F11B92">
        <w:rPr>
          <w:rFonts w:ascii="Times New Roman" w:hAnsi="Times New Roman" w:cs="Times New Roman"/>
          <w:lang w:val="bg-BG"/>
        </w:rPr>
        <w:t>предизвикателства, научени уроци и предприети до настоящия момент мерки</w:t>
      </w:r>
      <w:r w:rsidR="00950BC9">
        <w:rPr>
          <w:rFonts w:ascii="Times New Roman" w:hAnsi="Times New Roman" w:cs="Times New Roman"/>
          <w:lang w:val="bg-BG"/>
        </w:rPr>
        <w:t>,</w:t>
      </w:r>
      <w:r w:rsidR="00AC38D7">
        <w:rPr>
          <w:rFonts w:ascii="Times New Roman" w:hAnsi="Times New Roman" w:cs="Times New Roman"/>
          <w:lang w:val="bg-BG"/>
        </w:rPr>
        <w:t xml:space="preserve"> свързани с развитието на територията</w:t>
      </w:r>
      <w:r w:rsidRPr="00F11B92">
        <w:rPr>
          <w:rFonts w:ascii="Times New Roman" w:hAnsi="Times New Roman" w:cs="Times New Roman"/>
          <w:lang w:val="bg-BG"/>
        </w:rPr>
        <w:t>, които са актуални към момента на кандидатстване на територията на МИРГ</w:t>
      </w:r>
      <w:r w:rsidR="00593345">
        <w:rPr>
          <w:rFonts w:ascii="Times New Roman" w:hAnsi="Times New Roman" w:cs="Times New Roman"/>
          <w:lang w:val="bg-BG"/>
        </w:rPr>
        <w:t xml:space="preserve">. </w:t>
      </w:r>
      <w:r w:rsidR="006E380F" w:rsidRPr="00F11B92">
        <w:rPr>
          <w:rFonts w:ascii="Times New Roman" w:hAnsi="Times New Roman" w:cs="Times New Roman"/>
          <w:lang w:val="bg-BG"/>
        </w:rPr>
        <w:t>Посочената информация е ключова за попълването на данните в тази глава</w:t>
      </w:r>
      <w:r w:rsidR="00C731AB" w:rsidRPr="00F11B92">
        <w:rPr>
          <w:rFonts w:ascii="Times New Roman" w:hAnsi="Times New Roman" w:cs="Times New Roman"/>
          <w:lang w:val="bg-BG"/>
        </w:rPr>
        <w:t xml:space="preserve"> и тя се използва за извеждане на елементите на SWOT анализа и на нуждите</w:t>
      </w:r>
      <w:r w:rsidR="006E380F" w:rsidRPr="00F11B92">
        <w:rPr>
          <w:rFonts w:ascii="Times New Roman" w:hAnsi="Times New Roman" w:cs="Times New Roman"/>
          <w:lang w:val="bg-BG"/>
        </w:rPr>
        <w:t>.</w:t>
      </w:r>
      <w:r w:rsidR="00C731AB" w:rsidRPr="00F11B92">
        <w:rPr>
          <w:rFonts w:ascii="Times New Roman" w:hAnsi="Times New Roman" w:cs="Times New Roman"/>
          <w:lang w:val="bg-BG"/>
        </w:rPr>
        <w:t xml:space="preserve"> Поради това информацията в тази глава е </w:t>
      </w:r>
      <w:r w:rsidR="00E16817" w:rsidRPr="00F11B92">
        <w:rPr>
          <w:rFonts w:ascii="Times New Roman" w:hAnsi="Times New Roman" w:cs="Times New Roman"/>
          <w:lang w:val="bg-BG"/>
        </w:rPr>
        <w:t>взаимосвързана.</w:t>
      </w:r>
      <w:r w:rsidRPr="00F2372C">
        <w:rPr>
          <w:rFonts w:ascii="Times New Roman" w:hAnsi="Times New Roman" w:cs="Times New Roman"/>
          <w:lang w:val="bg-BG"/>
        </w:rPr>
        <w:t xml:space="preserve"> </w:t>
      </w:r>
      <w:r w:rsidRPr="00F11B92">
        <w:rPr>
          <w:rFonts w:ascii="Times New Roman" w:hAnsi="Times New Roman" w:cs="Times New Roman"/>
          <w:lang w:val="bg-BG"/>
        </w:rPr>
        <w:t>Информацията в това поле е до 15 хил. символа.</w:t>
      </w:r>
    </w:p>
    <w:p w14:paraId="18D55155" w14:textId="510BF45B" w:rsidR="001F66D6" w:rsidRPr="00E81CFE" w:rsidRDefault="001F66D6" w:rsidP="00713077">
      <w:pPr>
        <w:spacing w:after="0"/>
        <w:ind w:firstLine="720"/>
        <w:jc w:val="both"/>
        <w:rPr>
          <w:rFonts w:ascii="Times New Roman" w:hAnsi="Times New Roman" w:cs="Times New Roman"/>
          <w:lang w:val="bg-BG"/>
        </w:rPr>
      </w:pPr>
      <w:r w:rsidRPr="00F11B92">
        <w:rPr>
          <w:rFonts w:ascii="Times New Roman" w:hAnsi="Times New Roman" w:cs="Times New Roman"/>
          <w:lang w:val="bg-BG"/>
        </w:rPr>
        <w:t>В т. 2.</w:t>
      </w:r>
      <w:proofErr w:type="spellStart"/>
      <w:r w:rsidRPr="00F11B92">
        <w:rPr>
          <w:rFonts w:ascii="Times New Roman" w:hAnsi="Times New Roman" w:cs="Times New Roman"/>
          <w:lang w:val="bg-BG"/>
        </w:rPr>
        <w:t>2</w:t>
      </w:r>
      <w:proofErr w:type="spellEnd"/>
      <w:r w:rsidRPr="00F11B92">
        <w:rPr>
          <w:rFonts w:ascii="Times New Roman" w:hAnsi="Times New Roman" w:cs="Times New Roman"/>
          <w:lang w:val="bg-BG"/>
        </w:rPr>
        <w:t xml:space="preserve">. се извършва анализ на заинтересованите страни на територията на МИРГ, като описват всички заинтересовани страни за </w:t>
      </w:r>
      <w:r w:rsidR="006E380F" w:rsidRPr="00F11B92">
        <w:rPr>
          <w:rFonts w:ascii="Times New Roman" w:hAnsi="Times New Roman" w:cs="Times New Roman"/>
          <w:lang w:val="bg-BG"/>
        </w:rPr>
        <w:t xml:space="preserve">местното </w:t>
      </w:r>
      <w:r w:rsidRPr="00F11B92">
        <w:rPr>
          <w:rFonts w:ascii="Times New Roman" w:hAnsi="Times New Roman" w:cs="Times New Roman"/>
          <w:lang w:val="bg-BG"/>
        </w:rPr>
        <w:t xml:space="preserve">развитие на територията на МИРГ и се </w:t>
      </w:r>
      <w:r w:rsidR="006E380F" w:rsidRPr="00F11B92">
        <w:rPr>
          <w:rFonts w:ascii="Times New Roman" w:hAnsi="Times New Roman" w:cs="Times New Roman"/>
          <w:lang w:val="bg-BG"/>
        </w:rPr>
        <w:t xml:space="preserve">описва/изброява </w:t>
      </w:r>
      <w:r w:rsidRPr="00F11B92">
        <w:rPr>
          <w:rFonts w:ascii="Times New Roman" w:hAnsi="Times New Roman" w:cs="Times New Roman"/>
          <w:lang w:val="bg-BG"/>
        </w:rPr>
        <w:t>каква част от тях ще бъдат представени в стратегията</w:t>
      </w:r>
      <w:r w:rsidR="00E979E7" w:rsidRPr="00F11B92">
        <w:rPr>
          <w:rFonts w:ascii="Times New Roman" w:hAnsi="Times New Roman" w:cs="Times New Roman"/>
          <w:lang w:val="bg-BG"/>
        </w:rPr>
        <w:t xml:space="preserve"> и как</w:t>
      </w:r>
      <w:r w:rsidR="006E380F" w:rsidRPr="00F11B92">
        <w:rPr>
          <w:rFonts w:ascii="Times New Roman" w:hAnsi="Times New Roman" w:cs="Times New Roman"/>
          <w:lang w:val="bg-BG"/>
        </w:rPr>
        <w:t>ъв ще б</w:t>
      </w:r>
      <w:r w:rsidR="00E979E7" w:rsidRPr="00F11B92">
        <w:rPr>
          <w:rFonts w:ascii="Times New Roman" w:hAnsi="Times New Roman" w:cs="Times New Roman"/>
          <w:lang w:val="bg-BG"/>
        </w:rPr>
        <w:t>ъ</w:t>
      </w:r>
      <w:r w:rsidR="006E380F" w:rsidRPr="00F11B92">
        <w:rPr>
          <w:rFonts w:ascii="Times New Roman" w:hAnsi="Times New Roman" w:cs="Times New Roman"/>
          <w:lang w:val="bg-BG"/>
        </w:rPr>
        <w:t>де приносът на всяка една от тях</w:t>
      </w:r>
      <w:r w:rsidR="00E979E7" w:rsidRPr="00F11B92">
        <w:rPr>
          <w:rFonts w:ascii="Times New Roman" w:hAnsi="Times New Roman" w:cs="Times New Roman"/>
          <w:lang w:val="bg-BG"/>
        </w:rPr>
        <w:t xml:space="preserve"> за развитието на рибарския район</w:t>
      </w:r>
      <w:r w:rsidRPr="00F11B92">
        <w:rPr>
          <w:rFonts w:ascii="Times New Roman" w:hAnsi="Times New Roman" w:cs="Times New Roman"/>
          <w:lang w:val="bg-BG"/>
        </w:rPr>
        <w:t>.</w:t>
      </w:r>
      <w:r w:rsidRPr="00F2372C">
        <w:rPr>
          <w:rFonts w:ascii="Times New Roman" w:hAnsi="Times New Roman" w:cs="Times New Roman"/>
          <w:lang w:val="bg-BG"/>
        </w:rPr>
        <w:t xml:space="preserve"> </w:t>
      </w:r>
      <w:r w:rsidR="00593345">
        <w:rPr>
          <w:rFonts w:ascii="Times New Roman" w:hAnsi="Times New Roman" w:cs="Times New Roman"/>
          <w:lang w:val="bg-BG"/>
        </w:rPr>
        <w:t>Изброяват се заинтересованите страни на територията на МИРГ и какви са техните потребности</w:t>
      </w:r>
      <w:r w:rsidR="002F46F4">
        <w:rPr>
          <w:rFonts w:ascii="Times New Roman" w:hAnsi="Times New Roman" w:cs="Times New Roman"/>
          <w:lang w:val="bg-BG"/>
        </w:rPr>
        <w:t xml:space="preserve"> </w:t>
      </w:r>
      <w:r w:rsidR="002F46F4" w:rsidRPr="00E81CFE">
        <w:rPr>
          <w:rFonts w:ascii="Times New Roman" w:hAnsi="Times New Roman" w:cs="Times New Roman"/>
          <w:lang w:val="bg-BG"/>
        </w:rPr>
        <w:t>(</w:t>
      </w:r>
      <w:r w:rsidR="002F46F4">
        <w:rPr>
          <w:rFonts w:ascii="Times New Roman" w:hAnsi="Times New Roman" w:cs="Times New Roman"/>
          <w:lang w:val="bg-BG"/>
        </w:rPr>
        <w:t>проведени консултации, протоколи от срещи между заинтересованите страни и др.</w:t>
      </w:r>
      <w:r w:rsidR="002F46F4" w:rsidRPr="00E81CFE">
        <w:rPr>
          <w:rFonts w:ascii="Times New Roman" w:hAnsi="Times New Roman" w:cs="Times New Roman"/>
          <w:lang w:val="bg-BG"/>
        </w:rPr>
        <w:t>)</w:t>
      </w:r>
      <w:r w:rsidR="00593345">
        <w:rPr>
          <w:rFonts w:ascii="Times New Roman" w:hAnsi="Times New Roman" w:cs="Times New Roman"/>
          <w:lang w:val="bg-BG"/>
        </w:rPr>
        <w:t>.</w:t>
      </w:r>
      <w:r w:rsidR="00057338">
        <w:rPr>
          <w:rFonts w:ascii="Times New Roman" w:hAnsi="Times New Roman" w:cs="Times New Roman"/>
          <w:lang w:val="bg-BG"/>
        </w:rPr>
        <w:t xml:space="preserve"> </w:t>
      </w:r>
      <w:r w:rsidRPr="00F11B92">
        <w:rPr>
          <w:rFonts w:ascii="Times New Roman" w:hAnsi="Times New Roman" w:cs="Times New Roman"/>
          <w:lang w:val="bg-BG"/>
        </w:rPr>
        <w:t>Информацията в това поле е до 15 хил. символа.</w:t>
      </w:r>
    </w:p>
    <w:p w14:paraId="28441B13" w14:textId="700D4E18" w:rsidR="0005240A" w:rsidRPr="00F11B92" w:rsidRDefault="0080185E" w:rsidP="0005240A">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 2.3. се извършва SWOT анализ и на негова база се посочват изведените потребности. </w:t>
      </w:r>
      <w:r w:rsidR="00C03417" w:rsidRPr="00F11B92">
        <w:rPr>
          <w:rFonts w:ascii="Times New Roman" w:hAnsi="Times New Roman" w:cs="Times New Roman"/>
          <w:lang w:val="bg-BG"/>
        </w:rPr>
        <w:t xml:space="preserve">В таблица се посочват </w:t>
      </w:r>
      <w:r w:rsidR="00F70E52" w:rsidRPr="00F11B92">
        <w:rPr>
          <w:rFonts w:ascii="Times New Roman" w:hAnsi="Times New Roman" w:cs="Times New Roman"/>
          <w:lang w:val="bg-BG"/>
        </w:rPr>
        <w:t xml:space="preserve">силните </w:t>
      </w:r>
      <w:r w:rsidR="00C03417" w:rsidRPr="00F11B92">
        <w:rPr>
          <w:rFonts w:ascii="Times New Roman" w:hAnsi="Times New Roman" w:cs="Times New Roman"/>
          <w:lang w:val="bg-BG"/>
        </w:rPr>
        <w:t xml:space="preserve">страни </w:t>
      </w:r>
      <w:r w:rsidR="00C03417" w:rsidRPr="00F2372C">
        <w:rPr>
          <w:rFonts w:ascii="Times New Roman" w:hAnsi="Times New Roman" w:cs="Times New Roman"/>
          <w:lang w:val="bg-BG"/>
        </w:rPr>
        <w:t>(</w:t>
      </w:r>
      <w:r w:rsidR="00C03417" w:rsidRPr="00F11B92">
        <w:rPr>
          <w:rFonts w:ascii="Times New Roman" w:hAnsi="Times New Roman" w:cs="Times New Roman"/>
          <w:lang w:val="bg-BG"/>
        </w:rPr>
        <w:t>до 10 хил. символа</w:t>
      </w:r>
      <w:r w:rsidR="00C03417" w:rsidRPr="00F2372C">
        <w:rPr>
          <w:rFonts w:ascii="Times New Roman" w:hAnsi="Times New Roman" w:cs="Times New Roman"/>
          <w:lang w:val="bg-BG"/>
        </w:rPr>
        <w:t>)</w:t>
      </w:r>
      <w:r w:rsidR="00C03417" w:rsidRPr="00F11B92">
        <w:rPr>
          <w:rFonts w:ascii="Times New Roman" w:hAnsi="Times New Roman" w:cs="Times New Roman"/>
          <w:lang w:val="bg-BG"/>
        </w:rPr>
        <w:t xml:space="preserve">, </w:t>
      </w:r>
      <w:r w:rsidR="00F70E52" w:rsidRPr="00F11B92">
        <w:rPr>
          <w:rFonts w:ascii="Times New Roman" w:hAnsi="Times New Roman" w:cs="Times New Roman"/>
          <w:lang w:val="bg-BG"/>
        </w:rPr>
        <w:t xml:space="preserve">слабите </w:t>
      </w:r>
      <w:r w:rsidR="00C03417" w:rsidRPr="00F11B92">
        <w:rPr>
          <w:rFonts w:ascii="Times New Roman" w:hAnsi="Times New Roman" w:cs="Times New Roman"/>
          <w:lang w:val="bg-BG"/>
        </w:rPr>
        <w:t xml:space="preserve">страни (до 10 хил. символа), </w:t>
      </w:r>
      <w:r w:rsidR="00F70E52" w:rsidRPr="00F11B92">
        <w:rPr>
          <w:rFonts w:ascii="Times New Roman" w:hAnsi="Times New Roman" w:cs="Times New Roman"/>
          <w:lang w:val="bg-BG"/>
        </w:rPr>
        <w:t xml:space="preserve">възможности </w:t>
      </w:r>
      <w:r w:rsidR="00C03417" w:rsidRPr="00F11B92">
        <w:rPr>
          <w:rFonts w:ascii="Times New Roman" w:hAnsi="Times New Roman" w:cs="Times New Roman"/>
          <w:lang w:val="bg-BG"/>
        </w:rPr>
        <w:t xml:space="preserve">(до 10 хил. символа) и </w:t>
      </w:r>
      <w:r w:rsidR="00F70E52" w:rsidRPr="00F11B92">
        <w:rPr>
          <w:rFonts w:ascii="Times New Roman" w:hAnsi="Times New Roman" w:cs="Times New Roman"/>
          <w:lang w:val="bg-BG"/>
        </w:rPr>
        <w:t xml:space="preserve">заплахи </w:t>
      </w:r>
      <w:r w:rsidR="00C03417" w:rsidRPr="00F11B92">
        <w:rPr>
          <w:rFonts w:ascii="Times New Roman" w:hAnsi="Times New Roman" w:cs="Times New Roman"/>
          <w:lang w:val="bg-BG"/>
        </w:rPr>
        <w:t xml:space="preserve">(до 10 хил. символа). </w:t>
      </w:r>
    </w:p>
    <w:p w14:paraId="57CF6305" w14:textId="77777777" w:rsidR="0005240A" w:rsidRPr="00F11B92" w:rsidRDefault="0005240A" w:rsidP="0005240A">
      <w:pPr>
        <w:spacing w:after="0"/>
        <w:ind w:firstLine="720"/>
        <w:jc w:val="both"/>
        <w:rPr>
          <w:rFonts w:ascii="Times New Roman" w:hAnsi="Times New Roman" w:cs="Times New Roman"/>
          <w:lang w:val="bg-BG"/>
        </w:rPr>
      </w:pPr>
      <w:r w:rsidRPr="00F11B92">
        <w:rPr>
          <w:rFonts w:ascii="Times New Roman" w:hAnsi="Times New Roman" w:cs="Times New Roman"/>
          <w:lang w:val="bg-BG"/>
        </w:rPr>
        <w:t>SWOT анализът е съкращение, зад което стоят следните елементи на вътрешната и външна среда на територията на МИРГ:</w:t>
      </w:r>
    </w:p>
    <w:p w14:paraId="4A169CB8" w14:textId="77777777" w:rsidR="0005240A" w:rsidRPr="00640533" w:rsidRDefault="0005240A" w:rsidP="00640533">
      <w:pPr>
        <w:pStyle w:val="ListParagraph"/>
        <w:numPr>
          <w:ilvl w:val="0"/>
          <w:numId w:val="10"/>
        </w:numPr>
        <w:spacing w:after="0"/>
        <w:ind w:left="1080"/>
        <w:jc w:val="both"/>
        <w:rPr>
          <w:rFonts w:ascii="Times New Roman" w:hAnsi="Times New Roman" w:cs="Times New Roman"/>
          <w:lang w:val="bg-BG"/>
        </w:rPr>
      </w:pPr>
      <w:r w:rsidRPr="00640533">
        <w:rPr>
          <w:rFonts w:ascii="Times New Roman" w:hAnsi="Times New Roman" w:cs="Times New Roman"/>
          <w:lang w:val="bg-BG"/>
        </w:rPr>
        <w:t>Силни страни (Strengths) – елемент на вътрешната среда,  характеризиращ територията. Силните страни са всичко, което може да формира конкурентно предимство за територията.;</w:t>
      </w:r>
    </w:p>
    <w:p w14:paraId="608719E1" w14:textId="060266BC" w:rsidR="0005240A" w:rsidRPr="00640533" w:rsidRDefault="0005240A" w:rsidP="00640533">
      <w:pPr>
        <w:pStyle w:val="ListParagraph"/>
        <w:numPr>
          <w:ilvl w:val="0"/>
          <w:numId w:val="10"/>
        </w:numPr>
        <w:spacing w:after="0"/>
        <w:ind w:left="1080"/>
        <w:jc w:val="both"/>
        <w:rPr>
          <w:rFonts w:ascii="Times New Roman" w:hAnsi="Times New Roman" w:cs="Times New Roman"/>
          <w:lang w:val="bg-BG"/>
        </w:rPr>
      </w:pPr>
      <w:r w:rsidRPr="00640533">
        <w:rPr>
          <w:rFonts w:ascii="Times New Roman" w:hAnsi="Times New Roman" w:cs="Times New Roman"/>
          <w:lang w:val="bg-BG"/>
        </w:rPr>
        <w:t>Слаби страни (Weaknesses) – елемент на вътрешната среда,  характеризиращ територията. Слабите страни са тези, които спират територията да се развива;</w:t>
      </w:r>
    </w:p>
    <w:p w14:paraId="39F8C12D" w14:textId="622A7B55" w:rsidR="0005240A" w:rsidRPr="00640533" w:rsidRDefault="0005240A" w:rsidP="00640533">
      <w:pPr>
        <w:pStyle w:val="ListParagraph"/>
        <w:numPr>
          <w:ilvl w:val="0"/>
          <w:numId w:val="10"/>
        </w:numPr>
        <w:spacing w:after="0"/>
        <w:ind w:left="1080"/>
        <w:jc w:val="both"/>
        <w:rPr>
          <w:rFonts w:ascii="Times New Roman" w:hAnsi="Times New Roman" w:cs="Times New Roman"/>
          <w:lang w:val="bg-BG"/>
        </w:rPr>
      </w:pPr>
      <w:r w:rsidRPr="00640533">
        <w:rPr>
          <w:rFonts w:ascii="Times New Roman" w:hAnsi="Times New Roman" w:cs="Times New Roman"/>
          <w:lang w:val="bg-BG"/>
        </w:rPr>
        <w:t>Възможности (Opportunities) – елемент на външната среда,  влияещ на територията. Това са тези фактори, които са от помощ за положително развитие на рибарската територия. Това са шансовете, които възникват извън територията (външни фактори), но мо</w:t>
      </w:r>
      <w:r w:rsidR="00057338">
        <w:rPr>
          <w:rFonts w:ascii="Times New Roman" w:hAnsi="Times New Roman" w:cs="Times New Roman"/>
          <w:lang w:val="bg-BG"/>
        </w:rPr>
        <w:t>гат да помогнат за развитието й</w:t>
      </w:r>
      <w:r w:rsidRPr="00640533">
        <w:rPr>
          <w:rFonts w:ascii="Times New Roman" w:hAnsi="Times New Roman" w:cs="Times New Roman"/>
          <w:lang w:val="bg-BG"/>
        </w:rPr>
        <w:t>;</w:t>
      </w:r>
    </w:p>
    <w:p w14:paraId="1717BF88" w14:textId="77777777" w:rsidR="0005240A" w:rsidRPr="00640533" w:rsidRDefault="0005240A" w:rsidP="00640533">
      <w:pPr>
        <w:pStyle w:val="ListParagraph"/>
        <w:numPr>
          <w:ilvl w:val="0"/>
          <w:numId w:val="10"/>
        </w:numPr>
        <w:spacing w:after="0"/>
        <w:ind w:left="1080"/>
        <w:jc w:val="both"/>
        <w:rPr>
          <w:rFonts w:ascii="Times New Roman" w:hAnsi="Times New Roman" w:cs="Times New Roman"/>
          <w:lang w:val="bg-BG"/>
        </w:rPr>
      </w:pPr>
      <w:r w:rsidRPr="00640533">
        <w:rPr>
          <w:rFonts w:ascii="Times New Roman" w:hAnsi="Times New Roman" w:cs="Times New Roman"/>
          <w:lang w:val="bg-BG"/>
        </w:rPr>
        <w:t>Заплахи (Threats) – елемент на външната среда,  влияещ на територията. Това са всички външни фактори, които могат да повлияят негативно (пречки) на развитието на територията на МИРГ. </w:t>
      </w:r>
    </w:p>
    <w:p w14:paraId="051B7244" w14:textId="77777777" w:rsidR="0005240A" w:rsidRDefault="0005240A" w:rsidP="0005240A">
      <w:pPr>
        <w:spacing w:after="0"/>
        <w:ind w:firstLine="720"/>
        <w:jc w:val="both"/>
        <w:rPr>
          <w:rFonts w:ascii="Times New Roman" w:hAnsi="Times New Roman" w:cs="Times New Roman"/>
          <w:lang w:val="bg-BG"/>
        </w:rPr>
      </w:pPr>
      <w:r w:rsidRPr="00640533">
        <w:rPr>
          <w:rFonts w:ascii="Times New Roman" w:hAnsi="Times New Roman" w:cs="Times New Roman"/>
          <w:lang w:val="bg-BG"/>
        </w:rPr>
        <w:t>SWOT анализът е ключов инструмент за разбиране на рибарската територия и вземане</w:t>
      </w:r>
      <w:r w:rsidRPr="00F11B92">
        <w:rPr>
          <w:rFonts w:ascii="Times New Roman" w:hAnsi="Times New Roman" w:cs="Times New Roman"/>
          <w:lang w:val="bg-BG"/>
        </w:rPr>
        <w:t xml:space="preserve"> на правилни решения за нейното развитие. На базата на този анализ се извършва стратегическото планиране за развитието на територията на МИРГ.</w:t>
      </w:r>
      <w:r w:rsidR="00E77E6A" w:rsidRPr="00F11B92">
        <w:rPr>
          <w:rFonts w:ascii="Times New Roman" w:hAnsi="Times New Roman" w:cs="Times New Roman"/>
          <w:lang w:val="bg-BG"/>
        </w:rPr>
        <w:t xml:space="preserve"> Елементите от SWOT анализа се извеждат от информацията от т. 2.1.</w:t>
      </w:r>
    </w:p>
    <w:p w14:paraId="08FB547A" w14:textId="77777777" w:rsidR="00F11B92" w:rsidRPr="00F11B92" w:rsidRDefault="00F11B92" w:rsidP="00F11B92">
      <w:pPr>
        <w:spacing w:after="0"/>
        <w:ind w:firstLine="720"/>
        <w:jc w:val="both"/>
        <w:rPr>
          <w:rFonts w:ascii="Times New Roman" w:hAnsi="Times New Roman" w:cs="Times New Roman"/>
          <w:lang w:val="bg-BG"/>
        </w:rPr>
      </w:pPr>
      <w:r w:rsidRPr="00F11B92">
        <w:rPr>
          <w:rFonts w:ascii="Times New Roman" w:hAnsi="Times New Roman" w:cs="Times New Roman"/>
          <w:lang w:val="bg-BG"/>
        </w:rPr>
        <w:t>SWOT анализът помага за определяне на нуждите на сектора и помага за избор на приоритети и конкретни цели.</w:t>
      </w:r>
    </w:p>
    <w:p w14:paraId="2CE48185" w14:textId="2282C36B" w:rsidR="00F11B92" w:rsidRPr="00F11B92" w:rsidRDefault="00F11B92" w:rsidP="00F11B92">
      <w:pPr>
        <w:spacing w:after="0"/>
        <w:ind w:firstLine="720"/>
        <w:jc w:val="both"/>
        <w:rPr>
          <w:rFonts w:ascii="Times New Roman" w:hAnsi="Times New Roman" w:cs="Times New Roman"/>
          <w:lang w:val="bg-BG"/>
        </w:rPr>
      </w:pPr>
      <w:r>
        <w:rPr>
          <w:rFonts w:ascii="Times New Roman" w:hAnsi="Times New Roman" w:cs="Times New Roman"/>
          <w:lang w:val="bg-BG"/>
        </w:rPr>
        <w:t>Потребностите</w:t>
      </w:r>
      <w:r w:rsidRPr="00F11B92">
        <w:rPr>
          <w:rFonts w:ascii="Times New Roman" w:hAnsi="Times New Roman" w:cs="Times New Roman"/>
          <w:lang w:val="bg-BG"/>
        </w:rPr>
        <w:t xml:space="preserve"> се определят въз основа на SWOT анализ</w:t>
      </w:r>
      <w:r>
        <w:rPr>
          <w:rFonts w:ascii="Times New Roman" w:hAnsi="Times New Roman" w:cs="Times New Roman"/>
          <w:lang w:val="bg-BG"/>
        </w:rPr>
        <w:t>а</w:t>
      </w:r>
      <w:r w:rsidRPr="00F11B92">
        <w:rPr>
          <w:rFonts w:ascii="Times New Roman" w:hAnsi="Times New Roman" w:cs="Times New Roman"/>
          <w:lang w:val="bg-BG"/>
        </w:rPr>
        <w:t xml:space="preserve"> и са общи описания на това, </w:t>
      </w:r>
      <w:r w:rsidR="00067DBC">
        <w:rPr>
          <w:rFonts w:ascii="Times New Roman" w:hAnsi="Times New Roman" w:cs="Times New Roman"/>
          <w:lang w:val="bg-BG"/>
        </w:rPr>
        <w:t xml:space="preserve">какво </w:t>
      </w:r>
      <w:r>
        <w:rPr>
          <w:rFonts w:ascii="Times New Roman" w:hAnsi="Times New Roman" w:cs="Times New Roman"/>
          <w:lang w:val="bg-BG"/>
        </w:rPr>
        <w:t>МИРГ</w:t>
      </w:r>
      <w:r w:rsidRPr="00F11B92">
        <w:rPr>
          <w:rFonts w:ascii="Times New Roman" w:hAnsi="Times New Roman" w:cs="Times New Roman"/>
          <w:lang w:val="bg-BG"/>
        </w:rPr>
        <w:t xml:space="preserve"> трябва да направят/подкрепят през предстоящия програмен период, за да подобрят своя</w:t>
      </w:r>
      <w:r>
        <w:rPr>
          <w:rFonts w:ascii="Times New Roman" w:hAnsi="Times New Roman" w:cs="Times New Roman"/>
          <w:lang w:val="bg-BG"/>
        </w:rPr>
        <w:t>та</w:t>
      </w:r>
      <w:r w:rsidRPr="00F11B92">
        <w:rPr>
          <w:rFonts w:ascii="Times New Roman" w:hAnsi="Times New Roman" w:cs="Times New Roman"/>
          <w:lang w:val="bg-BG"/>
        </w:rPr>
        <w:t xml:space="preserve"> </w:t>
      </w:r>
      <w:r>
        <w:rPr>
          <w:rFonts w:ascii="Times New Roman" w:hAnsi="Times New Roman" w:cs="Times New Roman"/>
          <w:lang w:val="bg-BG"/>
        </w:rPr>
        <w:t>територия.</w:t>
      </w:r>
    </w:p>
    <w:p w14:paraId="5549A3CE" w14:textId="77777777" w:rsidR="00F11B92" w:rsidRPr="00F11B92" w:rsidRDefault="00F11B92" w:rsidP="00F11B92">
      <w:pPr>
        <w:spacing w:after="0"/>
        <w:ind w:firstLine="720"/>
        <w:jc w:val="both"/>
        <w:rPr>
          <w:rFonts w:ascii="Times New Roman" w:hAnsi="Times New Roman" w:cs="Times New Roman"/>
          <w:lang w:val="bg-BG"/>
        </w:rPr>
      </w:pPr>
      <w:r>
        <w:rPr>
          <w:rFonts w:ascii="Times New Roman" w:hAnsi="Times New Roman" w:cs="Times New Roman"/>
          <w:lang w:val="bg-BG"/>
        </w:rPr>
        <w:t>Изведените потребности</w:t>
      </w:r>
      <w:r w:rsidRPr="00F11B92">
        <w:rPr>
          <w:rFonts w:ascii="Times New Roman" w:hAnsi="Times New Roman" w:cs="Times New Roman"/>
          <w:lang w:val="bg-BG"/>
        </w:rPr>
        <w:t xml:space="preserve"> са основна част от логиката на интервенцията, тъй като предложените </w:t>
      </w:r>
      <w:r>
        <w:rPr>
          <w:rFonts w:ascii="Times New Roman" w:hAnsi="Times New Roman" w:cs="Times New Roman"/>
          <w:lang w:val="bg-BG"/>
        </w:rPr>
        <w:t>видове дейности в глава 4</w:t>
      </w:r>
      <w:r w:rsidRPr="00F11B92">
        <w:rPr>
          <w:rFonts w:ascii="Times New Roman" w:hAnsi="Times New Roman" w:cs="Times New Roman"/>
          <w:lang w:val="bg-BG"/>
        </w:rPr>
        <w:t xml:space="preserve"> са предназначени да отговорят на тези нужди.</w:t>
      </w:r>
    </w:p>
    <w:p w14:paraId="6B7A4F3F" w14:textId="77777777" w:rsidR="0080185E" w:rsidRPr="00F11B92" w:rsidRDefault="00C03417" w:rsidP="00713077">
      <w:pPr>
        <w:spacing w:after="0"/>
        <w:ind w:firstLine="720"/>
        <w:jc w:val="both"/>
        <w:rPr>
          <w:rFonts w:ascii="Times New Roman" w:hAnsi="Times New Roman" w:cs="Times New Roman"/>
          <w:lang w:val="bg-BG"/>
        </w:rPr>
      </w:pPr>
      <w:r w:rsidRPr="00F11B92">
        <w:rPr>
          <w:rFonts w:ascii="Times New Roman" w:hAnsi="Times New Roman" w:cs="Times New Roman"/>
          <w:lang w:val="bg-BG"/>
        </w:rPr>
        <w:t>В последната част на таблицата се посочват установените потребности въз основа на SWOT анализа в съответствие с 29 и чл. 30 от Регламент (ЕС) 2021/1060 и Програмата за морско дело, рибарство и аквакултури 2021-2027</w:t>
      </w:r>
      <w:r w:rsidR="003F18CB" w:rsidRPr="00F11B92">
        <w:rPr>
          <w:rFonts w:ascii="Times New Roman" w:hAnsi="Times New Roman" w:cs="Times New Roman"/>
          <w:lang w:val="bg-BG"/>
        </w:rPr>
        <w:t>.</w:t>
      </w:r>
      <w:r w:rsidR="007F11E3" w:rsidRPr="00F2372C">
        <w:rPr>
          <w:rFonts w:ascii="Times New Roman" w:hAnsi="Times New Roman" w:cs="Times New Roman"/>
          <w:lang w:val="bg-BG"/>
        </w:rPr>
        <w:t xml:space="preserve"> </w:t>
      </w:r>
      <w:r w:rsidR="00E77E6A" w:rsidRPr="00F11B92">
        <w:rPr>
          <w:rFonts w:ascii="Times New Roman" w:hAnsi="Times New Roman" w:cs="Times New Roman"/>
          <w:lang w:val="bg-BG"/>
        </w:rPr>
        <w:t xml:space="preserve">Потребностите се извеждат на база на елементите на SWOT анализа, при комбинация на елемент на външната и вътрешната среда. </w:t>
      </w:r>
      <w:r w:rsidR="007F11E3" w:rsidRPr="00F11B92">
        <w:rPr>
          <w:rFonts w:ascii="Times New Roman" w:hAnsi="Times New Roman" w:cs="Times New Roman"/>
          <w:lang w:val="bg-BG"/>
        </w:rPr>
        <w:t>Информацията в това поле е до 10 хил. символа.</w:t>
      </w:r>
    </w:p>
    <w:p w14:paraId="4E3F11BB" w14:textId="77777777" w:rsidR="006530D9" w:rsidRPr="00F11B92" w:rsidRDefault="006530D9" w:rsidP="006A48D5">
      <w:pPr>
        <w:spacing w:after="0"/>
        <w:jc w:val="both"/>
        <w:rPr>
          <w:rFonts w:ascii="Times New Roman" w:hAnsi="Times New Roman" w:cs="Times New Roman"/>
          <w:b/>
          <w:lang w:val="bg-BG"/>
        </w:rPr>
      </w:pPr>
    </w:p>
    <w:p w14:paraId="39D84676" w14:textId="3FFFA480" w:rsidR="00713077" w:rsidRPr="00F11B92" w:rsidRDefault="0041735D" w:rsidP="004E3BEC">
      <w:pPr>
        <w:spacing w:after="0"/>
        <w:ind w:firstLine="720"/>
        <w:jc w:val="both"/>
        <w:rPr>
          <w:rFonts w:ascii="Times New Roman" w:hAnsi="Times New Roman" w:cs="Times New Roman"/>
          <w:b/>
          <w:lang w:val="bg-BG"/>
        </w:rPr>
      </w:pPr>
      <w:r>
        <w:rPr>
          <w:rFonts w:ascii="Times New Roman" w:hAnsi="Times New Roman" w:cs="Times New Roman"/>
          <w:b/>
          <w:lang w:val="bg-BG"/>
        </w:rPr>
        <w:t xml:space="preserve">В глава </w:t>
      </w:r>
      <w:r>
        <w:rPr>
          <w:rFonts w:ascii="Times New Roman" w:hAnsi="Times New Roman" w:cs="Times New Roman"/>
          <w:b/>
        </w:rPr>
        <w:t>III</w:t>
      </w:r>
      <w:r>
        <w:rPr>
          <w:rFonts w:ascii="Times New Roman" w:hAnsi="Times New Roman" w:cs="Times New Roman"/>
          <w:b/>
          <w:lang w:val="bg-BG"/>
        </w:rPr>
        <w:t xml:space="preserve">. „Цели на стратегията“ </w:t>
      </w:r>
      <w:r w:rsidR="003F18CB" w:rsidRPr="00F11B92">
        <w:rPr>
          <w:rFonts w:ascii="Times New Roman" w:hAnsi="Times New Roman" w:cs="Times New Roman"/>
          <w:b/>
          <w:lang w:val="bg-BG"/>
        </w:rPr>
        <w:t>се попълва следната информация:</w:t>
      </w:r>
    </w:p>
    <w:p w14:paraId="043009CE" w14:textId="103FECD1" w:rsidR="00F54E9E" w:rsidRDefault="00F54E9E" w:rsidP="00E82178">
      <w:pPr>
        <w:spacing w:after="0"/>
        <w:ind w:firstLine="720"/>
        <w:jc w:val="both"/>
        <w:rPr>
          <w:rFonts w:ascii="Times New Roman" w:hAnsi="Times New Roman" w:cs="Times New Roman"/>
          <w:lang w:val="bg-BG"/>
        </w:rPr>
      </w:pPr>
      <w:r>
        <w:rPr>
          <w:rFonts w:ascii="Times New Roman" w:hAnsi="Times New Roman" w:cs="Times New Roman"/>
          <w:lang w:val="bg-BG"/>
        </w:rPr>
        <w:t xml:space="preserve">В т. </w:t>
      </w:r>
      <w:r w:rsidRPr="00F54E9E">
        <w:rPr>
          <w:rFonts w:ascii="Times New Roman" w:hAnsi="Times New Roman" w:cs="Times New Roman"/>
          <w:lang w:val="bg-BG"/>
        </w:rPr>
        <w:t xml:space="preserve">3.1 </w:t>
      </w:r>
      <w:r w:rsidR="00801872">
        <w:rPr>
          <w:rFonts w:ascii="Times New Roman" w:hAnsi="Times New Roman" w:cs="Times New Roman"/>
          <w:lang w:val="bg-BG"/>
        </w:rPr>
        <w:t>се описват ц</w:t>
      </w:r>
      <w:r w:rsidRPr="00F54E9E">
        <w:rPr>
          <w:rFonts w:ascii="Times New Roman" w:hAnsi="Times New Roman" w:cs="Times New Roman"/>
          <w:lang w:val="bg-BG"/>
        </w:rPr>
        <w:t>ели</w:t>
      </w:r>
      <w:r w:rsidR="00801872">
        <w:rPr>
          <w:rFonts w:ascii="Times New Roman" w:hAnsi="Times New Roman" w:cs="Times New Roman"/>
          <w:lang w:val="bg-BG"/>
        </w:rPr>
        <w:t>те</w:t>
      </w:r>
      <w:r w:rsidRPr="00F54E9E">
        <w:rPr>
          <w:rFonts w:ascii="Times New Roman" w:hAnsi="Times New Roman" w:cs="Times New Roman"/>
          <w:lang w:val="bg-BG"/>
        </w:rPr>
        <w:t xml:space="preserve"> на стратегията и </w:t>
      </w:r>
      <w:r w:rsidR="00801872">
        <w:rPr>
          <w:rFonts w:ascii="Times New Roman" w:hAnsi="Times New Roman" w:cs="Times New Roman"/>
          <w:lang w:val="bg-BG"/>
        </w:rPr>
        <w:t xml:space="preserve">се посочват </w:t>
      </w:r>
      <w:r w:rsidRPr="00F54E9E">
        <w:rPr>
          <w:rFonts w:ascii="Times New Roman" w:hAnsi="Times New Roman" w:cs="Times New Roman"/>
          <w:lang w:val="bg-BG"/>
        </w:rPr>
        <w:t>приоритети</w:t>
      </w:r>
      <w:r w:rsidR="00F80F6E">
        <w:rPr>
          <w:rFonts w:ascii="Times New Roman" w:hAnsi="Times New Roman" w:cs="Times New Roman"/>
          <w:lang w:val="bg-BG"/>
        </w:rPr>
        <w:t>те</w:t>
      </w:r>
      <w:r w:rsidRPr="00F54E9E">
        <w:rPr>
          <w:rFonts w:ascii="Times New Roman" w:hAnsi="Times New Roman" w:cs="Times New Roman"/>
          <w:lang w:val="bg-BG"/>
        </w:rPr>
        <w:t xml:space="preserve"> </w:t>
      </w:r>
      <w:r w:rsidRPr="002F46F4">
        <w:rPr>
          <w:rFonts w:ascii="Times New Roman" w:hAnsi="Times New Roman" w:cs="Times New Roman"/>
          <w:lang w:val="bg-BG"/>
        </w:rPr>
        <w:t>за развитие на територията</w:t>
      </w:r>
      <w:r w:rsidR="00801872" w:rsidRPr="00E81CFE">
        <w:rPr>
          <w:rFonts w:ascii="Times New Roman" w:hAnsi="Times New Roman" w:cs="Times New Roman"/>
          <w:lang w:val="bg-BG"/>
        </w:rPr>
        <w:t xml:space="preserve">. </w:t>
      </w:r>
      <w:r w:rsidR="00801872" w:rsidRPr="002F46F4">
        <w:rPr>
          <w:rFonts w:ascii="Times New Roman" w:hAnsi="Times New Roman" w:cs="Times New Roman"/>
          <w:lang w:val="bg-BG"/>
        </w:rPr>
        <w:t>Информацията в това поле е до 15 хил. символа.</w:t>
      </w:r>
      <w:r>
        <w:rPr>
          <w:rFonts w:ascii="Times New Roman" w:hAnsi="Times New Roman" w:cs="Times New Roman"/>
          <w:lang w:val="bg-BG"/>
        </w:rPr>
        <w:t xml:space="preserve">   </w:t>
      </w:r>
    </w:p>
    <w:p w14:paraId="3913FA27" w14:textId="6B0043A5" w:rsidR="003F18CB" w:rsidRPr="00F11B92" w:rsidRDefault="003F18CB" w:rsidP="00E82178">
      <w:pPr>
        <w:spacing w:after="0"/>
        <w:ind w:firstLine="720"/>
        <w:jc w:val="both"/>
        <w:rPr>
          <w:rFonts w:ascii="Times New Roman" w:hAnsi="Times New Roman" w:cs="Times New Roman"/>
          <w:lang w:val="bg-BG"/>
        </w:rPr>
      </w:pPr>
      <w:r w:rsidRPr="00F11B92">
        <w:rPr>
          <w:rFonts w:ascii="Times New Roman" w:hAnsi="Times New Roman" w:cs="Times New Roman"/>
          <w:lang w:val="bg-BG"/>
        </w:rPr>
        <w:t>В т. 3</w:t>
      </w:r>
      <w:r w:rsidR="00F54E9E">
        <w:rPr>
          <w:rFonts w:ascii="Times New Roman" w:hAnsi="Times New Roman" w:cs="Times New Roman"/>
          <w:lang w:val="bg-BG"/>
        </w:rPr>
        <w:t>.2</w:t>
      </w:r>
      <w:r w:rsidRPr="00F11B92">
        <w:rPr>
          <w:rFonts w:ascii="Times New Roman" w:hAnsi="Times New Roman" w:cs="Times New Roman"/>
          <w:lang w:val="bg-BG"/>
        </w:rPr>
        <w:t xml:space="preserve"> се</w:t>
      </w:r>
      <w:r w:rsidR="00F55CD4" w:rsidRPr="00F11B92">
        <w:rPr>
          <w:rFonts w:ascii="Times New Roman" w:hAnsi="Times New Roman" w:cs="Times New Roman"/>
          <w:lang w:val="bg-BG"/>
        </w:rPr>
        <w:t xml:space="preserve"> описва</w:t>
      </w:r>
      <w:r w:rsidR="00E82178" w:rsidRPr="00F11B92">
        <w:rPr>
          <w:rFonts w:ascii="Times New Roman" w:hAnsi="Times New Roman" w:cs="Times New Roman"/>
          <w:lang w:val="bg-BG"/>
        </w:rPr>
        <w:t xml:space="preserve"> по какъв начин стратегията за ВОМР ще допринеса за постигане на хоризонталните политики на Европейския съюз  - Възстановяване и устойчивост; Зелен преход; Цифров преход; Засилване на иновации за конкурентоспособност и устойчивост; Оптимална добавена стойност и прилагане на механизми за привличане на публична подкрепа; Декарбонизация; Инвестиции в синя икономика.</w:t>
      </w:r>
      <w:r w:rsidR="007F11E3" w:rsidRPr="00F11B92">
        <w:rPr>
          <w:rFonts w:ascii="Times New Roman" w:hAnsi="Times New Roman" w:cs="Times New Roman"/>
          <w:lang w:val="bg-BG"/>
        </w:rPr>
        <w:t xml:space="preserve"> Информацията в това поле е до 15 хил. символа.</w:t>
      </w:r>
    </w:p>
    <w:p w14:paraId="4E70897A" w14:textId="77777777" w:rsidR="007F11E3" w:rsidRPr="00F11B92" w:rsidRDefault="007F11E3" w:rsidP="00E82178">
      <w:pPr>
        <w:spacing w:after="0"/>
        <w:ind w:firstLine="720"/>
        <w:jc w:val="both"/>
        <w:rPr>
          <w:rFonts w:ascii="Times New Roman" w:hAnsi="Times New Roman" w:cs="Times New Roman"/>
          <w:lang w:val="bg-BG"/>
        </w:rPr>
      </w:pPr>
    </w:p>
    <w:p w14:paraId="4E56E8F5" w14:textId="5D424B9C" w:rsidR="007F11E3" w:rsidRPr="00F11B92" w:rsidRDefault="002E074C" w:rsidP="004E3BEC">
      <w:pPr>
        <w:spacing w:after="0"/>
        <w:ind w:firstLine="720"/>
        <w:jc w:val="both"/>
        <w:rPr>
          <w:rFonts w:ascii="Times New Roman" w:hAnsi="Times New Roman" w:cs="Times New Roman"/>
          <w:b/>
          <w:lang w:val="bg-BG"/>
        </w:rPr>
      </w:pPr>
      <w:r w:rsidRPr="002E074C">
        <w:rPr>
          <w:rFonts w:ascii="Times New Roman" w:hAnsi="Times New Roman" w:cs="Times New Roman"/>
          <w:b/>
          <w:lang w:val="bg-BG"/>
        </w:rPr>
        <w:t>В глава I</w:t>
      </w:r>
      <w:r>
        <w:rPr>
          <w:rFonts w:ascii="Times New Roman" w:hAnsi="Times New Roman" w:cs="Times New Roman"/>
          <w:b/>
        </w:rPr>
        <w:t>V</w:t>
      </w:r>
      <w:r>
        <w:rPr>
          <w:rFonts w:ascii="Times New Roman" w:hAnsi="Times New Roman" w:cs="Times New Roman"/>
          <w:b/>
          <w:lang w:val="bg-BG"/>
        </w:rPr>
        <w:t>. „</w:t>
      </w:r>
      <w:r w:rsidRPr="002E074C">
        <w:rPr>
          <w:rFonts w:ascii="Times New Roman" w:hAnsi="Times New Roman" w:cs="Times New Roman"/>
          <w:b/>
          <w:lang w:val="bg-BG"/>
        </w:rPr>
        <w:t xml:space="preserve">Списък на видовете дейности и на техния очакван принос към целите на стратегията, на подхода ВОМР </w:t>
      </w:r>
      <w:r>
        <w:rPr>
          <w:rFonts w:ascii="Times New Roman" w:hAnsi="Times New Roman" w:cs="Times New Roman"/>
          <w:b/>
          <w:lang w:val="bg-BG"/>
        </w:rPr>
        <w:t>съгласно ПМДРА</w:t>
      </w:r>
      <w:r w:rsidR="0044338A">
        <w:rPr>
          <w:rFonts w:ascii="Times New Roman" w:hAnsi="Times New Roman" w:cs="Times New Roman"/>
          <w:b/>
          <w:lang w:val="bg-BG"/>
        </w:rPr>
        <w:t xml:space="preserve"> </w:t>
      </w:r>
      <w:r w:rsidR="0044338A" w:rsidRPr="0044338A">
        <w:rPr>
          <w:rFonts w:ascii="Times New Roman" w:hAnsi="Times New Roman" w:cs="Times New Roman"/>
          <w:b/>
          <w:lang w:val="bg-BG"/>
        </w:rPr>
        <w:t>и политиките на ЕС</w:t>
      </w:r>
      <w:r w:rsidRPr="00E81CFE">
        <w:rPr>
          <w:rFonts w:ascii="Times New Roman" w:hAnsi="Times New Roman" w:cs="Times New Roman"/>
          <w:b/>
          <w:lang w:val="bg-BG"/>
        </w:rPr>
        <w:t>“</w:t>
      </w:r>
      <w:r w:rsidRPr="002E074C">
        <w:rPr>
          <w:rFonts w:ascii="Times New Roman" w:hAnsi="Times New Roman" w:cs="Times New Roman"/>
          <w:b/>
          <w:lang w:val="bg-BG"/>
        </w:rPr>
        <w:t xml:space="preserve"> </w:t>
      </w:r>
      <w:r w:rsidR="007F11E3" w:rsidRPr="00F11B92">
        <w:rPr>
          <w:rFonts w:ascii="Times New Roman" w:hAnsi="Times New Roman" w:cs="Times New Roman"/>
          <w:b/>
          <w:lang w:val="bg-BG"/>
        </w:rPr>
        <w:t>се попълва следната информация:</w:t>
      </w:r>
    </w:p>
    <w:p w14:paraId="7733DE76" w14:textId="321A0D18" w:rsidR="007F11E3" w:rsidRPr="00F11B92" w:rsidRDefault="007F11E3" w:rsidP="00E82178">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тази глава в рамките на 30 хил. символа се посочват видовете дейности и техния очакван принос към целите на стратегията, на подхода ВОМР съгласно ПМДРА. Кандидатите следва да включат в стратегията до 5 вида дейности. Посочва се какви операции </w:t>
      </w:r>
      <w:r w:rsidRPr="00F2372C">
        <w:rPr>
          <w:rFonts w:ascii="Times New Roman" w:hAnsi="Times New Roman" w:cs="Times New Roman"/>
          <w:lang w:val="bg-BG"/>
        </w:rPr>
        <w:t>(</w:t>
      </w:r>
      <w:r w:rsidRPr="00F11B92">
        <w:rPr>
          <w:rFonts w:ascii="Times New Roman" w:hAnsi="Times New Roman" w:cs="Times New Roman"/>
          <w:lang w:val="bg-BG"/>
        </w:rPr>
        <w:t>дейности</w:t>
      </w:r>
      <w:r w:rsidRPr="00F2372C">
        <w:rPr>
          <w:rFonts w:ascii="Times New Roman" w:hAnsi="Times New Roman" w:cs="Times New Roman"/>
          <w:lang w:val="bg-BG"/>
        </w:rPr>
        <w:t xml:space="preserve">) </w:t>
      </w:r>
      <w:r w:rsidRPr="00F11B92">
        <w:rPr>
          <w:rFonts w:ascii="Times New Roman" w:hAnsi="Times New Roman" w:cs="Times New Roman"/>
          <w:lang w:val="bg-BG"/>
        </w:rPr>
        <w:t xml:space="preserve">включва всеки вид дейност. </w:t>
      </w:r>
      <w:bookmarkStart w:id="0" w:name="_GoBack"/>
      <w:r w:rsidRPr="00F11B92">
        <w:rPr>
          <w:rFonts w:ascii="Times New Roman" w:hAnsi="Times New Roman" w:cs="Times New Roman"/>
          <w:lang w:val="bg-BG"/>
        </w:rPr>
        <w:t xml:space="preserve">Посочват се </w:t>
      </w:r>
      <w:r w:rsidR="00744E85" w:rsidRPr="00F11B92">
        <w:rPr>
          <w:rFonts w:ascii="Times New Roman" w:hAnsi="Times New Roman" w:cs="Times New Roman"/>
          <w:lang w:val="bg-BG"/>
        </w:rPr>
        <w:t>критериите за подбор на проект</w:t>
      </w:r>
      <w:r w:rsidR="00D00551">
        <w:rPr>
          <w:rFonts w:ascii="Times New Roman" w:hAnsi="Times New Roman" w:cs="Times New Roman"/>
          <w:lang w:val="bg-BG"/>
        </w:rPr>
        <w:t>н</w:t>
      </w:r>
      <w:r w:rsidR="00744E85" w:rsidRPr="00F11B92">
        <w:rPr>
          <w:rFonts w:ascii="Times New Roman" w:hAnsi="Times New Roman" w:cs="Times New Roman"/>
          <w:lang w:val="bg-BG"/>
        </w:rPr>
        <w:t>и</w:t>
      </w:r>
      <w:r w:rsidR="00D00551">
        <w:rPr>
          <w:rFonts w:ascii="Times New Roman" w:hAnsi="Times New Roman" w:cs="Times New Roman"/>
          <w:lang w:val="bg-BG"/>
        </w:rPr>
        <w:t xml:space="preserve"> предложения</w:t>
      </w:r>
      <w:r w:rsidR="00744E85" w:rsidRPr="00F11B92">
        <w:rPr>
          <w:rFonts w:ascii="Times New Roman" w:hAnsi="Times New Roman" w:cs="Times New Roman"/>
          <w:lang w:val="bg-BG"/>
        </w:rPr>
        <w:t xml:space="preserve"> и документи</w:t>
      </w:r>
      <w:r w:rsidR="00F55CD4" w:rsidRPr="00F11B92">
        <w:rPr>
          <w:rFonts w:ascii="Times New Roman" w:hAnsi="Times New Roman" w:cs="Times New Roman"/>
          <w:lang w:val="bg-BG"/>
        </w:rPr>
        <w:t>те</w:t>
      </w:r>
      <w:r w:rsidR="00744E85" w:rsidRPr="00F11B92">
        <w:rPr>
          <w:rFonts w:ascii="Times New Roman" w:hAnsi="Times New Roman" w:cs="Times New Roman"/>
          <w:lang w:val="bg-BG"/>
        </w:rPr>
        <w:t>, с които се доказват тези критерии.</w:t>
      </w:r>
      <w:bookmarkEnd w:id="0"/>
      <w:r w:rsidR="00744E85" w:rsidRPr="00F11B92">
        <w:rPr>
          <w:rFonts w:ascii="Times New Roman" w:hAnsi="Times New Roman" w:cs="Times New Roman"/>
          <w:lang w:val="bg-BG"/>
        </w:rPr>
        <w:t xml:space="preserve"> Предоставя се информация за интензитет</w:t>
      </w:r>
      <w:r w:rsidR="000C7313" w:rsidRPr="00F11B92">
        <w:rPr>
          <w:rFonts w:ascii="Times New Roman" w:hAnsi="Times New Roman" w:cs="Times New Roman"/>
          <w:lang w:val="bg-BG"/>
        </w:rPr>
        <w:t>а</w:t>
      </w:r>
      <w:r w:rsidR="00744E85" w:rsidRPr="00F11B92">
        <w:rPr>
          <w:rFonts w:ascii="Times New Roman" w:hAnsi="Times New Roman" w:cs="Times New Roman"/>
          <w:lang w:val="bg-BG"/>
        </w:rPr>
        <w:t xml:space="preserve"> на помощта на всеки вид дейност в съответствие с разпоредбите на Регламент (ЕС) 2021/1139. Определят се индикаторите, които ще се следят при изпълнението на стратегията.</w:t>
      </w:r>
    </w:p>
    <w:p w14:paraId="1BEA3E72" w14:textId="77777777" w:rsidR="00744E85" w:rsidRPr="00F11B92" w:rsidRDefault="00744E85" w:rsidP="00E82178">
      <w:pPr>
        <w:spacing w:after="0"/>
        <w:ind w:firstLine="720"/>
        <w:jc w:val="both"/>
        <w:rPr>
          <w:rFonts w:ascii="Times New Roman" w:hAnsi="Times New Roman" w:cs="Times New Roman"/>
          <w:lang w:val="bg-BG"/>
        </w:rPr>
      </w:pPr>
      <w:r w:rsidRPr="00F11B92">
        <w:rPr>
          <w:rFonts w:ascii="Times New Roman" w:hAnsi="Times New Roman" w:cs="Times New Roman"/>
          <w:lang w:val="bg-BG"/>
        </w:rPr>
        <w:t>Попълва се информация за териториалното разпределение в рамките на територията и очакваното въздействие при изпълнение на видовете дейности в дългосрочен план.</w:t>
      </w:r>
    </w:p>
    <w:p w14:paraId="046A4C59" w14:textId="77777777" w:rsidR="00744E85" w:rsidRPr="00F11B92" w:rsidRDefault="00744E85" w:rsidP="00E82178">
      <w:pPr>
        <w:spacing w:after="0"/>
        <w:ind w:firstLine="720"/>
        <w:jc w:val="both"/>
        <w:rPr>
          <w:rFonts w:ascii="Times New Roman" w:hAnsi="Times New Roman" w:cs="Times New Roman"/>
          <w:lang w:val="bg-BG"/>
        </w:rPr>
      </w:pPr>
    </w:p>
    <w:p w14:paraId="7CFF96E5" w14:textId="40944447" w:rsidR="003A51DB" w:rsidRPr="00F11B92" w:rsidRDefault="003A51DB"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2E074C">
        <w:rPr>
          <w:rFonts w:ascii="Times New Roman" w:hAnsi="Times New Roman" w:cs="Times New Roman"/>
          <w:b/>
          <w:lang w:val="bg-BG"/>
        </w:rPr>
        <w:t xml:space="preserve">глава V. </w:t>
      </w:r>
      <w:r w:rsidR="00B550BD">
        <w:rPr>
          <w:rFonts w:ascii="Times New Roman" w:hAnsi="Times New Roman" w:cs="Times New Roman"/>
          <w:b/>
          <w:lang w:val="bg-BG"/>
        </w:rPr>
        <w:t>„</w:t>
      </w:r>
      <w:r w:rsidR="002E074C" w:rsidRPr="002E074C">
        <w:rPr>
          <w:rFonts w:ascii="Times New Roman" w:hAnsi="Times New Roman" w:cs="Times New Roman"/>
          <w:b/>
          <w:lang w:val="bg-BG"/>
        </w:rPr>
        <w:t xml:space="preserve">Подробно описание на </w:t>
      </w:r>
      <w:r w:rsidR="005A45E9" w:rsidRPr="00E81CFE">
        <w:rPr>
          <w:rFonts w:ascii="Times New Roman" w:hAnsi="Times New Roman" w:cs="Times New Roman"/>
          <w:b/>
          <w:lang w:val="bg-BG"/>
        </w:rPr>
        <w:t>уредбата за управление</w:t>
      </w:r>
      <w:r w:rsidR="00562EDF">
        <w:rPr>
          <w:rFonts w:ascii="Times New Roman" w:hAnsi="Times New Roman" w:cs="Times New Roman"/>
          <w:b/>
          <w:lang w:val="bg-BG"/>
        </w:rPr>
        <w:t xml:space="preserve"> на МИРГ</w:t>
      </w:r>
      <w:r w:rsidR="005A45E9">
        <w:rPr>
          <w:rFonts w:ascii="Times New Roman" w:hAnsi="Times New Roman" w:cs="Times New Roman"/>
          <w:b/>
          <w:lang w:val="bg-BG"/>
        </w:rPr>
        <w:t>,</w:t>
      </w:r>
      <w:r w:rsidR="005A45E9" w:rsidRPr="002E074C">
        <w:rPr>
          <w:rFonts w:ascii="Times New Roman" w:hAnsi="Times New Roman" w:cs="Times New Roman"/>
          <w:b/>
          <w:lang w:val="bg-BG"/>
        </w:rPr>
        <w:t xml:space="preserve"> </w:t>
      </w:r>
      <w:r w:rsidR="002E074C" w:rsidRPr="002E074C">
        <w:rPr>
          <w:rFonts w:ascii="Times New Roman" w:hAnsi="Times New Roman" w:cs="Times New Roman"/>
          <w:b/>
          <w:lang w:val="bg-BG"/>
        </w:rPr>
        <w:t>методологията за оценка на проектните предложения по стратегията за ВОМР на МИРГ</w:t>
      </w:r>
      <w:r w:rsidR="00B550BD">
        <w:rPr>
          <w:rFonts w:ascii="Times New Roman" w:hAnsi="Times New Roman" w:cs="Times New Roman"/>
          <w:b/>
          <w:lang w:val="bg-BG"/>
        </w:rPr>
        <w:t>“</w:t>
      </w:r>
      <w:r w:rsidR="002E074C" w:rsidRPr="002E074C">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744CC19B" w14:textId="535B825A" w:rsidR="003A51DB" w:rsidRPr="00F11B92" w:rsidRDefault="003A51DB" w:rsidP="003A51DB">
      <w:pPr>
        <w:spacing w:after="0"/>
        <w:ind w:firstLine="720"/>
        <w:jc w:val="both"/>
        <w:rPr>
          <w:rFonts w:ascii="Times New Roman" w:hAnsi="Times New Roman" w:cs="Times New Roman"/>
          <w:lang w:val="bg-BG"/>
        </w:rPr>
      </w:pPr>
      <w:r w:rsidRPr="00F6703F">
        <w:rPr>
          <w:rFonts w:ascii="Times New Roman" w:hAnsi="Times New Roman" w:cs="Times New Roman"/>
          <w:lang w:val="bg-BG"/>
        </w:rPr>
        <w:t>В текстовото поле по тази глава,</w:t>
      </w:r>
      <w:r w:rsidRPr="00F11B92">
        <w:rPr>
          <w:rFonts w:ascii="Times New Roman" w:hAnsi="Times New Roman" w:cs="Times New Roman"/>
          <w:lang w:val="bg-BG"/>
        </w:rPr>
        <w:t xml:space="preserve"> в рамките на до 20 хил. символа подробно се описва</w:t>
      </w:r>
      <w:r w:rsidR="005A45E9">
        <w:rPr>
          <w:rFonts w:ascii="Times New Roman" w:hAnsi="Times New Roman" w:cs="Times New Roman"/>
          <w:lang w:val="bg-BG"/>
        </w:rPr>
        <w:t xml:space="preserve">т </w:t>
      </w:r>
      <w:r w:rsidRPr="00F11B92">
        <w:rPr>
          <w:rFonts w:ascii="Times New Roman" w:hAnsi="Times New Roman" w:cs="Times New Roman"/>
          <w:lang w:val="bg-BG"/>
        </w:rPr>
        <w:t xml:space="preserve"> </w:t>
      </w:r>
      <w:r w:rsidR="005A45E9" w:rsidRPr="005A45E9">
        <w:rPr>
          <w:rFonts w:ascii="Times New Roman" w:hAnsi="Times New Roman" w:cs="Times New Roman"/>
          <w:lang w:val="bg-BG"/>
        </w:rPr>
        <w:t>уредбата за управление</w:t>
      </w:r>
      <w:r w:rsidR="005A45E9">
        <w:rPr>
          <w:rFonts w:ascii="Times New Roman" w:hAnsi="Times New Roman" w:cs="Times New Roman"/>
          <w:lang w:val="bg-BG"/>
        </w:rPr>
        <w:t>,</w:t>
      </w:r>
      <w:r w:rsidR="005A45E9" w:rsidRPr="005A45E9">
        <w:rPr>
          <w:rFonts w:ascii="Times New Roman" w:hAnsi="Times New Roman" w:cs="Times New Roman"/>
          <w:lang w:val="bg-BG"/>
        </w:rPr>
        <w:t xml:space="preserve"> </w:t>
      </w:r>
      <w:r w:rsidRPr="00F11B92">
        <w:rPr>
          <w:rFonts w:ascii="Times New Roman" w:hAnsi="Times New Roman" w:cs="Times New Roman"/>
          <w:lang w:val="bg-BG"/>
        </w:rPr>
        <w:t xml:space="preserve">методологията за оценка </w:t>
      </w:r>
      <w:r w:rsidR="000C7313" w:rsidRPr="00F11B92">
        <w:rPr>
          <w:rFonts w:ascii="Times New Roman" w:hAnsi="Times New Roman" w:cs="Times New Roman"/>
          <w:lang w:val="bg-BG"/>
        </w:rPr>
        <w:t xml:space="preserve">и класиране </w:t>
      </w:r>
      <w:r w:rsidRPr="00F11B92">
        <w:rPr>
          <w:rFonts w:ascii="Times New Roman" w:hAnsi="Times New Roman" w:cs="Times New Roman"/>
          <w:lang w:val="bg-BG"/>
        </w:rPr>
        <w:t>на проектните предложения по стратегията за ВОМР на МИРГ, която ще се прилага.</w:t>
      </w:r>
      <w:r w:rsidR="005A45E9" w:rsidRPr="00E81CFE">
        <w:rPr>
          <w:rFonts w:ascii="Times New Roman" w:hAnsi="Times New Roman" w:cs="Times New Roman"/>
          <w:lang w:val="bg-BG"/>
        </w:rPr>
        <w:t xml:space="preserve"> Информацията следва да </w:t>
      </w:r>
      <w:r w:rsidR="00F6703F">
        <w:rPr>
          <w:rFonts w:ascii="Times New Roman" w:hAnsi="Times New Roman" w:cs="Times New Roman"/>
          <w:lang w:val="bg-BG"/>
        </w:rPr>
        <w:t>демонстрира</w:t>
      </w:r>
      <w:r w:rsidR="005A45E9" w:rsidRPr="00E81CFE">
        <w:rPr>
          <w:rFonts w:ascii="Times New Roman" w:hAnsi="Times New Roman" w:cs="Times New Roman"/>
          <w:lang w:val="bg-BG"/>
        </w:rPr>
        <w:t xml:space="preserve"> капацитета на местната инициативна група да изпълни стратегията и средствата за изпълнението</w:t>
      </w:r>
      <w:r w:rsidR="005A45E9">
        <w:rPr>
          <w:rFonts w:ascii="Times New Roman" w:hAnsi="Times New Roman" w:cs="Times New Roman"/>
          <w:lang w:val="bg-BG"/>
        </w:rPr>
        <w:t xml:space="preserve"> й</w:t>
      </w:r>
      <w:r w:rsidR="00F6703F">
        <w:rPr>
          <w:rFonts w:ascii="Times New Roman" w:hAnsi="Times New Roman" w:cs="Times New Roman"/>
          <w:lang w:val="bg-BG"/>
        </w:rPr>
        <w:t xml:space="preserve">, </w:t>
      </w:r>
      <w:r w:rsidR="00F6703F" w:rsidRPr="002F46F4">
        <w:rPr>
          <w:rFonts w:ascii="Times New Roman" w:hAnsi="Times New Roman" w:cs="Times New Roman"/>
          <w:lang w:val="bg-BG"/>
        </w:rPr>
        <w:t xml:space="preserve">вкл. и </w:t>
      </w:r>
      <w:r w:rsidR="00F6703F" w:rsidRPr="00E81CFE">
        <w:rPr>
          <w:rFonts w:ascii="Times New Roman" w:hAnsi="Times New Roman" w:cs="Times New Roman"/>
          <w:lang w:val="bg-BG"/>
        </w:rPr>
        <w:t xml:space="preserve">привлечени </w:t>
      </w:r>
      <w:r w:rsidR="00F6703F" w:rsidRPr="002F46F4">
        <w:rPr>
          <w:rFonts w:ascii="Times New Roman" w:hAnsi="Times New Roman" w:cs="Times New Roman"/>
          <w:lang w:val="bg-BG"/>
        </w:rPr>
        <w:t>частни инвестиции</w:t>
      </w:r>
      <w:r w:rsidR="005A45E9" w:rsidRPr="00E81CFE">
        <w:rPr>
          <w:rFonts w:ascii="Times New Roman" w:hAnsi="Times New Roman" w:cs="Times New Roman"/>
          <w:lang w:val="bg-BG"/>
        </w:rPr>
        <w:t>.</w:t>
      </w:r>
    </w:p>
    <w:p w14:paraId="3FAC3F3C" w14:textId="77777777" w:rsidR="003A51DB" w:rsidRPr="00F11B92" w:rsidRDefault="003A51DB" w:rsidP="003A51DB">
      <w:pPr>
        <w:spacing w:after="0"/>
        <w:ind w:firstLine="720"/>
        <w:jc w:val="both"/>
        <w:rPr>
          <w:rFonts w:ascii="Times New Roman" w:hAnsi="Times New Roman" w:cs="Times New Roman"/>
          <w:lang w:val="bg-BG"/>
        </w:rPr>
      </w:pPr>
    </w:p>
    <w:p w14:paraId="4E02B83D" w14:textId="2ADF9699" w:rsidR="003A51DB" w:rsidRPr="00F11B92" w:rsidRDefault="003A51DB"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863145">
        <w:rPr>
          <w:rFonts w:ascii="Times New Roman" w:hAnsi="Times New Roman" w:cs="Times New Roman"/>
          <w:b/>
          <w:lang w:val="bg-BG"/>
        </w:rPr>
        <w:t>глава VI. „</w:t>
      </w:r>
      <w:r w:rsidR="00863145" w:rsidRPr="00863145">
        <w:rPr>
          <w:rFonts w:ascii="Times New Roman" w:hAnsi="Times New Roman" w:cs="Times New Roman"/>
          <w:b/>
          <w:lang w:val="bg-BG"/>
        </w:rPr>
        <w:t>Обосновка как видовете дейности на стратегията допринасят за посрещане на изведените потребности от SWOT анализа</w:t>
      </w:r>
      <w:r w:rsidR="00863145">
        <w:rPr>
          <w:rFonts w:ascii="Times New Roman" w:hAnsi="Times New Roman" w:cs="Times New Roman"/>
          <w:b/>
          <w:lang w:val="bg-BG"/>
        </w:rPr>
        <w:t>“</w:t>
      </w:r>
      <w:r w:rsidR="00863145" w:rsidRPr="00863145">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5962D506" w14:textId="77777777" w:rsidR="00BE12F6" w:rsidRDefault="003A51DB" w:rsidP="008D44A9">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текстовото поле по тази глава, в рамките на до 20 хил. </w:t>
      </w:r>
      <w:r w:rsidR="000C7313" w:rsidRPr="00F11B92">
        <w:rPr>
          <w:rFonts w:ascii="Times New Roman" w:hAnsi="Times New Roman" w:cs="Times New Roman"/>
          <w:lang w:val="bg-BG"/>
        </w:rPr>
        <w:t xml:space="preserve">символа </w:t>
      </w:r>
      <w:r w:rsidRPr="00F11B92">
        <w:rPr>
          <w:rFonts w:ascii="Times New Roman" w:hAnsi="Times New Roman" w:cs="Times New Roman"/>
          <w:lang w:val="bg-BG"/>
        </w:rPr>
        <w:t>се посочва как видовете дейности по стратегията ще допринесат за посрещане на изведените потребности от SWOT анализа.</w:t>
      </w:r>
      <w:r w:rsidR="00BA1D56" w:rsidRPr="00F11B92">
        <w:rPr>
          <w:rFonts w:ascii="Times New Roman" w:hAnsi="Times New Roman" w:cs="Times New Roman"/>
          <w:lang w:val="bg-BG"/>
        </w:rPr>
        <w:t xml:space="preserve"> </w:t>
      </w:r>
      <w:r w:rsidR="00F11B92">
        <w:rPr>
          <w:rFonts w:ascii="Times New Roman" w:hAnsi="Times New Roman" w:cs="Times New Roman"/>
          <w:lang w:val="bg-BG"/>
        </w:rPr>
        <w:t>П</w:t>
      </w:r>
      <w:r w:rsidR="00F11B92" w:rsidRPr="00F11B92">
        <w:rPr>
          <w:rFonts w:ascii="Times New Roman" w:hAnsi="Times New Roman" w:cs="Times New Roman"/>
          <w:lang w:val="bg-BG"/>
        </w:rPr>
        <w:t>редоставя</w:t>
      </w:r>
      <w:r w:rsidR="00F11B92">
        <w:rPr>
          <w:rFonts w:ascii="Times New Roman" w:hAnsi="Times New Roman" w:cs="Times New Roman"/>
          <w:lang w:val="bg-BG"/>
        </w:rPr>
        <w:t xml:space="preserve"> се</w:t>
      </w:r>
      <w:r w:rsidR="00F11B92" w:rsidRPr="00F11B92">
        <w:rPr>
          <w:rFonts w:ascii="Times New Roman" w:hAnsi="Times New Roman" w:cs="Times New Roman"/>
          <w:lang w:val="bg-BG"/>
        </w:rPr>
        <w:t xml:space="preserve"> обосновка на </w:t>
      </w:r>
      <w:r w:rsidR="00F11B92">
        <w:rPr>
          <w:rFonts w:ascii="Times New Roman" w:hAnsi="Times New Roman" w:cs="Times New Roman"/>
          <w:lang w:val="bg-BG"/>
        </w:rPr>
        <w:t>всеки вид</w:t>
      </w:r>
      <w:r w:rsidR="00D63ECB">
        <w:rPr>
          <w:rFonts w:ascii="Times New Roman" w:hAnsi="Times New Roman" w:cs="Times New Roman"/>
          <w:lang w:val="bg-BG"/>
        </w:rPr>
        <w:t xml:space="preserve"> дейност</w:t>
      </w:r>
      <w:r w:rsidR="00F11B92" w:rsidRPr="00F11B92">
        <w:rPr>
          <w:rFonts w:ascii="Times New Roman" w:hAnsi="Times New Roman" w:cs="Times New Roman"/>
          <w:lang w:val="bg-BG"/>
        </w:rPr>
        <w:t xml:space="preserve">, обясняваща защо </w:t>
      </w:r>
      <w:r w:rsidR="00D63ECB">
        <w:rPr>
          <w:rFonts w:ascii="Times New Roman" w:hAnsi="Times New Roman" w:cs="Times New Roman"/>
          <w:lang w:val="bg-BG"/>
        </w:rPr>
        <w:t xml:space="preserve">и как МИРГ </w:t>
      </w:r>
      <w:r w:rsidR="00F11B92" w:rsidRPr="00F11B92">
        <w:rPr>
          <w:rFonts w:ascii="Times New Roman" w:hAnsi="Times New Roman" w:cs="Times New Roman"/>
          <w:lang w:val="bg-BG"/>
        </w:rPr>
        <w:t>ще насоч</w:t>
      </w:r>
      <w:r w:rsidR="00D63ECB">
        <w:rPr>
          <w:rFonts w:ascii="Times New Roman" w:hAnsi="Times New Roman" w:cs="Times New Roman"/>
          <w:lang w:val="bg-BG"/>
        </w:rPr>
        <w:t>и</w:t>
      </w:r>
      <w:r w:rsidR="00F11B92" w:rsidRPr="00F11B92">
        <w:rPr>
          <w:rFonts w:ascii="Times New Roman" w:hAnsi="Times New Roman" w:cs="Times New Roman"/>
          <w:lang w:val="bg-BG"/>
        </w:rPr>
        <w:t xml:space="preserve"> подкрепа към идентифицираните нужди, като покажат ясна връзка между SWOT и идентифицираните нужди. Обосновката следва ясен път от SWOT и анализа на нуждите до стратегия</w:t>
      </w:r>
      <w:r w:rsidR="00D63ECB">
        <w:rPr>
          <w:rFonts w:ascii="Times New Roman" w:hAnsi="Times New Roman" w:cs="Times New Roman"/>
          <w:lang w:val="bg-BG"/>
        </w:rPr>
        <w:t>та</w:t>
      </w:r>
      <w:r w:rsidR="00F11B92" w:rsidRPr="00F11B92">
        <w:rPr>
          <w:rFonts w:ascii="Times New Roman" w:hAnsi="Times New Roman" w:cs="Times New Roman"/>
          <w:lang w:val="bg-BG"/>
        </w:rPr>
        <w:t xml:space="preserve"> и избора на видовете дей</w:t>
      </w:r>
      <w:r w:rsidR="00D63ECB">
        <w:rPr>
          <w:rFonts w:ascii="Times New Roman" w:hAnsi="Times New Roman" w:cs="Times New Roman"/>
          <w:lang w:val="bg-BG"/>
        </w:rPr>
        <w:t>ности</w:t>
      </w:r>
      <w:r w:rsidR="00F11B92" w:rsidRPr="00F11B92">
        <w:rPr>
          <w:rFonts w:ascii="Times New Roman" w:hAnsi="Times New Roman" w:cs="Times New Roman"/>
          <w:lang w:val="bg-BG"/>
        </w:rPr>
        <w:t>.</w:t>
      </w:r>
      <w:r w:rsidR="00D63ECB">
        <w:rPr>
          <w:rFonts w:ascii="Times New Roman" w:hAnsi="Times New Roman" w:cs="Times New Roman"/>
          <w:lang w:val="bg-BG"/>
        </w:rPr>
        <w:t xml:space="preserve"> О</w:t>
      </w:r>
      <w:r w:rsidR="00BA1D56" w:rsidRPr="00F11B92">
        <w:rPr>
          <w:rFonts w:ascii="Times New Roman" w:hAnsi="Times New Roman" w:cs="Times New Roman"/>
          <w:lang w:val="bg-BG"/>
        </w:rPr>
        <w:t>писва</w:t>
      </w:r>
      <w:r w:rsidR="00D63ECB">
        <w:rPr>
          <w:rFonts w:ascii="Times New Roman" w:hAnsi="Times New Roman" w:cs="Times New Roman"/>
          <w:lang w:val="bg-BG"/>
        </w:rPr>
        <w:t xml:space="preserve"> се</w:t>
      </w:r>
      <w:r w:rsidR="00BA1D56" w:rsidRPr="00F11B92">
        <w:rPr>
          <w:rFonts w:ascii="Times New Roman" w:hAnsi="Times New Roman" w:cs="Times New Roman"/>
          <w:lang w:val="bg-BG"/>
        </w:rPr>
        <w:t xml:space="preserve"> подробно и с кои елементи посочените в стратегията видове дейности отговарят на потребностите</w:t>
      </w:r>
      <w:r w:rsidR="00250582" w:rsidRPr="00F11B92">
        <w:rPr>
          <w:rFonts w:ascii="Times New Roman" w:hAnsi="Times New Roman" w:cs="Times New Roman"/>
          <w:lang w:val="bg-BG"/>
        </w:rPr>
        <w:t xml:space="preserve"> на територията на МИРГ. Описва се как постигането на целите на </w:t>
      </w:r>
      <w:r w:rsidR="00D63ECB">
        <w:rPr>
          <w:rFonts w:ascii="Times New Roman" w:hAnsi="Times New Roman" w:cs="Times New Roman"/>
          <w:lang w:val="bg-BG"/>
        </w:rPr>
        <w:t>вида дейност</w:t>
      </w:r>
      <w:r w:rsidR="00250582" w:rsidRPr="00F11B92">
        <w:rPr>
          <w:rFonts w:ascii="Times New Roman" w:hAnsi="Times New Roman" w:cs="Times New Roman"/>
          <w:lang w:val="bg-BG"/>
        </w:rPr>
        <w:t xml:space="preserve"> допринасят за удовлетворение на нуждите.</w:t>
      </w:r>
      <w:r w:rsidR="00F11B92" w:rsidRPr="00F11B92">
        <w:rPr>
          <w:rFonts w:ascii="Times New Roman" w:hAnsi="Times New Roman" w:cs="Times New Roman"/>
          <w:lang w:val="bg-BG"/>
        </w:rPr>
        <w:t xml:space="preserve"> </w:t>
      </w:r>
    </w:p>
    <w:p w14:paraId="3F93315A" w14:textId="77777777" w:rsidR="00D63ECB" w:rsidRDefault="00D63ECB" w:rsidP="008D44A9">
      <w:pPr>
        <w:spacing w:after="0"/>
        <w:ind w:firstLine="720"/>
        <w:jc w:val="both"/>
        <w:rPr>
          <w:rFonts w:ascii="Times New Roman" w:hAnsi="Times New Roman" w:cs="Times New Roman"/>
          <w:lang w:val="bg-BG"/>
        </w:rPr>
      </w:pPr>
    </w:p>
    <w:p w14:paraId="6CA72449" w14:textId="77777777" w:rsidR="008010E8" w:rsidRDefault="00A614F5" w:rsidP="00E81CFE">
      <w:pPr>
        <w:keepNext/>
        <w:spacing w:after="0"/>
        <w:jc w:val="both"/>
      </w:pPr>
      <w:r>
        <w:rPr>
          <w:rFonts w:ascii="Times New Roman" w:hAnsi="Times New Roman" w:cs="Times New Roman"/>
          <w:noProof/>
        </w:rPr>
        <w:drawing>
          <wp:inline distT="0" distB="0" distL="0" distR="0" wp14:anchorId="7E8FCE42" wp14:editId="3B1A366D">
            <wp:extent cx="6416168" cy="2758568"/>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иране.jpg"/>
                    <pic:cNvPicPr/>
                  </pic:nvPicPr>
                  <pic:blipFill rotWithShape="1">
                    <a:blip r:embed="rId9">
                      <a:extLst>
                        <a:ext uri="{28A0092B-C50C-407E-A947-70E740481C1C}">
                          <a14:useLocalDpi xmlns:a14="http://schemas.microsoft.com/office/drawing/2010/main" val="0"/>
                        </a:ext>
                      </a:extLst>
                    </a:blip>
                    <a:srcRect l="1467" t="4271" r="2690" b="9482"/>
                    <a:stretch/>
                  </pic:blipFill>
                  <pic:spPr bwMode="auto">
                    <a:xfrm>
                      <a:off x="0" y="0"/>
                      <a:ext cx="6416168" cy="2758568"/>
                    </a:xfrm>
                    <a:prstGeom prst="rect">
                      <a:avLst/>
                    </a:prstGeom>
                    <a:ln>
                      <a:noFill/>
                    </a:ln>
                    <a:extLst>
                      <a:ext uri="{53640926-AAD7-44D8-BBD7-CCE9431645EC}">
                        <a14:shadowObscured xmlns:a14="http://schemas.microsoft.com/office/drawing/2010/main"/>
                      </a:ext>
                    </a:extLst>
                  </pic:spPr>
                </pic:pic>
              </a:graphicData>
            </a:graphic>
          </wp:inline>
        </w:drawing>
      </w:r>
    </w:p>
    <w:p w14:paraId="0CD9324C" w14:textId="1A75444C" w:rsidR="00D63ECB" w:rsidRPr="00F11B92" w:rsidRDefault="008010E8" w:rsidP="00E81CFE">
      <w:pPr>
        <w:pStyle w:val="Caption"/>
        <w:jc w:val="both"/>
        <w:rPr>
          <w:rFonts w:ascii="Times New Roman" w:hAnsi="Times New Roman" w:cs="Times New Roman"/>
          <w:lang w:val="bg-BG"/>
        </w:rPr>
      </w:pPr>
      <w:r>
        <w:t xml:space="preserve">Фигура </w:t>
      </w:r>
      <w:r w:rsidR="0001076C">
        <w:fldChar w:fldCharType="begin"/>
      </w:r>
      <w:r w:rsidR="0001076C">
        <w:instrText xml:space="preserve"> SEQ Фигура \* ARABIC </w:instrText>
      </w:r>
      <w:r w:rsidR="0001076C">
        <w:fldChar w:fldCharType="separate"/>
      </w:r>
      <w:r>
        <w:rPr>
          <w:noProof/>
        </w:rPr>
        <w:t>1</w:t>
      </w:r>
      <w:r w:rsidR="0001076C">
        <w:rPr>
          <w:noProof/>
        </w:rPr>
        <w:fldChar w:fldCharType="end"/>
      </w:r>
      <w:r>
        <w:rPr>
          <w:lang w:val="bg-BG"/>
        </w:rPr>
        <w:t xml:space="preserve"> Логика на интервенциите</w:t>
      </w:r>
    </w:p>
    <w:p w14:paraId="036B56F8" w14:textId="77777777" w:rsidR="00BE12F6" w:rsidRPr="00F11B92" w:rsidRDefault="00BE12F6" w:rsidP="00E82178">
      <w:pPr>
        <w:spacing w:after="0"/>
        <w:ind w:firstLine="720"/>
        <w:jc w:val="both"/>
        <w:rPr>
          <w:rFonts w:ascii="Times New Roman" w:hAnsi="Times New Roman" w:cs="Times New Roman"/>
          <w:lang w:val="bg-BG"/>
        </w:rPr>
      </w:pPr>
    </w:p>
    <w:p w14:paraId="47F414E7" w14:textId="7DA07E4B" w:rsidR="00474622" w:rsidRPr="00F11B92" w:rsidRDefault="003A51DB"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352C3A">
        <w:rPr>
          <w:rFonts w:ascii="Times New Roman" w:hAnsi="Times New Roman" w:cs="Times New Roman"/>
          <w:b/>
          <w:lang w:val="bg-BG"/>
        </w:rPr>
        <w:t>глава VII. „</w:t>
      </w:r>
      <w:r w:rsidR="00352C3A" w:rsidRPr="00352C3A">
        <w:rPr>
          <w:rFonts w:ascii="Times New Roman" w:hAnsi="Times New Roman" w:cs="Times New Roman"/>
          <w:b/>
          <w:lang w:val="bg-BG"/>
        </w:rPr>
        <w:t>Финансов план на стратегията</w:t>
      </w:r>
      <w:r w:rsidR="00352C3A">
        <w:rPr>
          <w:rFonts w:ascii="Times New Roman" w:hAnsi="Times New Roman" w:cs="Times New Roman"/>
          <w:b/>
          <w:lang w:val="bg-BG"/>
        </w:rPr>
        <w:t>“</w:t>
      </w:r>
      <w:r w:rsidR="00352C3A" w:rsidRPr="00352C3A">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79D2AD38" w14:textId="77777777" w:rsidR="00D77FA0" w:rsidRPr="00F11B92" w:rsidRDefault="00474622" w:rsidP="008D44A9">
      <w:pPr>
        <w:spacing w:after="0"/>
        <w:ind w:firstLine="720"/>
        <w:jc w:val="both"/>
        <w:rPr>
          <w:rFonts w:ascii="Times New Roman" w:hAnsi="Times New Roman" w:cs="Times New Roman"/>
          <w:lang w:val="bg-BG"/>
        </w:rPr>
      </w:pPr>
      <w:r w:rsidRPr="00F11B92">
        <w:rPr>
          <w:rFonts w:ascii="Times New Roman" w:hAnsi="Times New Roman" w:cs="Times New Roman"/>
          <w:lang w:val="bg-BG"/>
        </w:rPr>
        <w:t>В текстовото поле по тази глава, в рамките на до 6 хил. символа се предоставя фина</w:t>
      </w:r>
      <w:r w:rsidR="00902411" w:rsidRPr="00F11B92">
        <w:rPr>
          <w:rFonts w:ascii="Times New Roman" w:hAnsi="Times New Roman" w:cs="Times New Roman"/>
          <w:lang w:val="bg-BG"/>
        </w:rPr>
        <w:t>н</w:t>
      </w:r>
      <w:r w:rsidRPr="00F11B92">
        <w:rPr>
          <w:rFonts w:ascii="Times New Roman" w:hAnsi="Times New Roman" w:cs="Times New Roman"/>
          <w:lang w:val="bg-BG"/>
        </w:rPr>
        <w:t>сова обосновка на бюджета на стратегията, както и обосновка за разходването на средствата по видове дейности и по години.</w:t>
      </w:r>
    </w:p>
    <w:p w14:paraId="5F49F367" w14:textId="77777777" w:rsidR="0092559F" w:rsidRPr="00F11B92" w:rsidRDefault="00474622" w:rsidP="0092559F">
      <w:pPr>
        <w:pStyle w:val="Body"/>
        <w:spacing w:after="0"/>
        <w:ind w:firstLine="720"/>
        <w:rPr>
          <w:rFonts w:ascii="Times New Roman" w:hAnsi="Times New Roman" w:cs="Times New Roman"/>
          <w:lang w:val="bg-BG"/>
        </w:rPr>
      </w:pPr>
      <w:r w:rsidRPr="00F11B92">
        <w:rPr>
          <w:rFonts w:ascii="Times New Roman" w:hAnsi="Times New Roman" w:cs="Times New Roman"/>
          <w:lang w:val="bg-BG"/>
        </w:rPr>
        <w:t>П</w:t>
      </w:r>
      <w:r w:rsidR="003A51DB" w:rsidRPr="00F11B92">
        <w:rPr>
          <w:rFonts w:ascii="Times New Roman" w:hAnsi="Times New Roman" w:cs="Times New Roman"/>
          <w:lang w:val="bg-BG"/>
        </w:rPr>
        <w:t xml:space="preserve">опълват </w:t>
      </w:r>
      <w:r w:rsidRPr="00F11B92">
        <w:rPr>
          <w:rFonts w:ascii="Times New Roman" w:hAnsi="Times New Roman" w:cs="Times New Roman"/>
          <w:lang w:val="bg-BG"/>
        </w:rPr>
        <w:t xml:space="preserve">се и </w:t>
      </w:r>
      <w:r w:rsidR="003A51DB" w:rsidRPr="00F11B92">
        <w:rPr>
          <w:rFonts w:ascii="Times New Roman" w:hAnsi="Times New Roman" w:cs="Times New Roman"/>
          <w:lang w:val="bg-BG"/>
        </w:rPr>
        <w:t>две таблици</w:t>
      </w:r>
      <w:r w:rsidRPr="00F11B92">
        <w:rPr>
          <w:rFonts w:ascii="Times New Roman" w:hAnsi="Times New Roman" w:cs="Times New Roman"/>
          <w:lang w:val="bg-BG"/>
        </w:rPr>
        <w:t xml:space="preserve">. </w:t>
      </w:r>
    </w:p>
    <w:p w14:paraId="330BAF0E" w14:textId="2086CBB4" w:rsidR="00474622" w:rsidRPr="00BD4588" w:rsidRDefault="00474622" w:rsidP="008D44A9">
      <w:pPr>
        <w:pStyle w:val="Body"/>
        <w:spacing w:after="0"/>
        <w:ind w:firstLine="720"/>
        <w:jc w:val="both"/>
        <w:rPr>
          <w:rFonts w:ascii="Times New Roman" w:hAnsi="Times New Roman" w:cs="Times New Roman"/>
          <w:lang w:val="bg-BG"/>
        </w:rPr>
      </w:pPr>
      <w:r w:rsidRPr="00F11B92">
        <w:rPr>
          <w:rFonts w:ascii="Times New Roman" w:hAnsi="Times New Roman" w:cs="Times New Roman"/>
          <w:lang w:val="bg-BG"/>
        </w:rPr>
        <w:t>В</w:t>
      </w:r>
      <w:r w:rsidR="003A51DB" w:rsidRPr="00F11B92">
        <w:rPr>
          <w:rFonts w:ascii="Times New Roman" w:hAnsi="Times New Roman" w:cs="Times New Roman"/>
          <w:lang w:val="bg-BG"/>
        </w:rPr>
        <w:t xml:space="preserve"> </w:t>
      </w:r>
      <w:r w:rsidR="003A51DB" w:rsidRPr="00F11B92">
        <w:rPr>
          <w:rFonts w:ascii="Times New Roman" w:hAnsi="Times New Roman" w:cs="Times New Roman"/>
          <w:b/>
          <w:lang w:val="bg-BG"/>
        </w:rPr>
        <w:t>Таблица А</w:t>
      </w:r>
      <w:r w:rsidR="003A51DB" w:rsidRPr="00F11B92">
        <w:rPr>
          <w:rFonts w:ascii="Times New Roman" w:hAnsi="Times New Roman" w:cs="Times New Roman"/>
          <w:lang w:val="bg-BG"/>
        </w:rPr>
        <w:t xml:space="preserve"> – </w:t>
      </w:r>
      <w:r w:rsidR="003A51DB" w:rsidRPr="00F11B92">
        <w:rPr>
          <w:rFonts w:ascii="Times New Roman" w:hAnsi="Times New Roman" w:cs="Times New Roman"/>
          <w:i/>
          <w:lang w:val="bg-BG"/>
        </w:rPr>
        <w:t>Финансов план по видове дейности (в лева) по години</w:t>
      </w:r>
      <w:r w:rsidRPr="00F11B92">
        <w:rPr>
          <w:rFonts w:ascii="Times New Roman" w:hAnsi="Times New Roman" w:cs="Times New Roman"/>
          <w:i/>
          <w:lang w:val="bg-BG"/>
        </w:rPr>
        <w:t>.</w:t>
      </w:r>
      <w:r w:rsidRPr="00F11B92">
        <w:rPr>
          <w:rFonts w:ascii="Times New Roman" w:hAnsi="Times New Roman" w:cs="Times New Roman"/>
          <w:lang w:val="bg-BG"/>
        </w:rPr>
        <w:t xml:space="preserve"> Попълват се изведените потребности и видовете дейности от стратегията за ВОМР, които ги посрещат. Посочва се бюджетът за всеки вид дейност в лв. безвъзмездна финансова помощ, приносът от ЕС (70%) в лв., национален принос </w:t>
      </w:r>
      <w:r w:rsidRPr="00F2372C">
        <w:rPr>
          <w:rFonts w:ascii="Times New Roman" w:hAnsi="Times New Roman" w:cs="Times New Roman"/>
          <w:lang w:val="bg-BG"/>
        </w:rPr>
        <w:t>(</w:t>
      </w:r>
      <w:r w:rsidRPr="00F11B92">
        <w:rPr>
          <w:rFonts w:ascii="Times New Roman" w:hAnsi="Times New Roman" w:cs="Times New Roman"/>
          <w:lang w:val="bg-BG"/>
        </w:rPr>
        <w:t>30</w:t>
      </w:r>
      <w:r w:rsidRPr="00F2372C">
        <w:rPr>
          <w:rFonts w:ascii="Times New Roman" w:hAnsi="Times New Roman" w:cs="Times New Roman"/>
          <w:lang w:val="bg-BG"/>
        </w:rPr>
        <w:t xml:space="preserve">%) </w:t>
      </w:r>
      <w:r w:rsidRPr="00F11B92">
        <w:rPr>
          <w:rFonts w:ascii="Times New Roman" w:hAnsi="Times New Roman" w:cs="Times New Roman"/>
          <w:lang w:val="bg-BG"/>
        </w:rPr>
        <w:t>в лв., частен принос</w:t>
      </w:r>
      <w:r w:rsidRPr="00F2372C">
        <w:rPr>
          <w:rFonts w:ascii="Times New Roman" w:hAnsi="Times New Roman" w:cs="Times New Roman"/>
          <w:lang w:val="bg-BG"/>
        </w:rPr>
        <w:t xml:space="preserve"> </w:t>
      </w:r>
      <w:r w:rsidRPr="00F11B92">
        <w:rPr>
          <w:rFonts w:ascii="Times New Roman" w:hAnsi="Times New Roman" w:cs="Times New Roman"/>
          <w:lang w:val="bg-BG"/>
        </w:rPr>
        <w:t xml:space="preserve">и финансово разпределение на средствата (за сключени договори) по видовете дейности на стратегията по години в лв. БФП за </w:t>
      </w:r>
      <w:r w:rsidR="00B002F6">
        <w:rPr>
          <w:rFonts w:ascii="Times New Roman" w:hAnsi="Times New Roman" w:cs="Times New Roman"/>
          <w:lang w:val="bg-BG"/>
        </w:rPr>
        <w:t xml:space="preserve">годините на изпълнение. Общата стойност на годишното разпределение трябва да е равна на стойността в колона 3. В последния ред на таблицата се сумира общата стойност на бюджета на стратегията – планираните видове дейности и текущите разходи. Текущите разходи се </w:t>
      </w:r>
      <w:r w:rsidR="00110095">
        <w:rPr>
          <w:rFonts w:ascii="Times New Roman" w:hAnsi="Times New Roman" w:cs="Times New Roman"/>
          <w:lang w:val="bg-BG"/>
        </w:rPr>
        <w:t>включват в общия бюджет на стратегията и се описват</w:t>
      </w:r>
      <w:r w:rsidR="005B6F01">
        <w:rPr>
          <w:rFonts w:ascii="Times New Roman" w:hAnsi="Times New Roman" w:cs="Times New Roman"/>
          <w:lang w:val="bg-BG"/>
        </w:rPr>
        <w:t xml:space="preserve"> </w:t>
      </w:r>
      <w:r w:rsidR="00110095">
        <w:rPr>
          <w:rFonts w:ascii="Times New Roman" w:hAnsi="Times New Roman" w:cs="Times New Roman"/>
          <w:lang w:val="bg-BG"/>
        </w:rPr>
        <w:t>в таблица А</w:t>
      </w:r>
      <w:r w:rsidR="00B002F6">
        <w:rPr>
          <w:rFonts w:ascii="Times New Roman" w:hAnsi="Times New Roman" w:cs="Times New Roman"/>
          <w:lang w:val="bg-BG"/>
        </w:rPr>
        <w:t xml:space="preserve">, </w:t>
      </w:r>
      <w:r w:rsidR="00B002F6" w:rsidRPr="00E81CFE">
        <w:rPr>
          <w:rFonts w:ascii="Times New Roman" w:hAnsi="Times New Roman" w:cs="Times New Roman"/>
          <w:b/>
          <w:lang w:val="bg-BG"/>
        </w:rPr>
        <w:t xml:space="preserve">но стойността им не се включва в </w:t>
      </w:r>
      <w:r w:rsidR="00D65178">
        <w:rPr>
          <w:rFonts w:ascii="Times New Roman" w:hAnsi="Times New Roman" w:cs="Times New Roman"/>
          <w:b/>
          <w:lang w:val="bg-BG"/>
        </w:rPr>
        <w:t xml:space="preserve">т. Бюджет от </w:t>
      </w:r>
      <w:r w:rsidR="00B002F6" w:rsidRPr="00E81CFE">
        <w:rPr>
          <w:rFonts w:ascii="Times New Roman" w:hAnsi="Times New Roman" w:cs="Times New Roman"/>
          <w:b/>
          <w:lang w:val="bg-BG"/>
        </w:rPr>
        <w:t>формуляра за кандидатстване</w:t>
      </w:r>
      <w:r w:rsidR="00B002F6">
        <w:rPr>
          <w:rFonts w:ascii="Times New Roman" w:hAnsi="Times New Roman" w:cs="Times New Roman"/>
          <w:lang w:val="bg-BG"/>
        </w:rPr>
        <w:t xml:space="preserve"> по процедура </w:t>
      </w:r>
      <w:r w:rsidR="00B002F6" w:rsidRPr="00F11B92">
        <w:rPr>
          <w:rFonts w:ascii="Times New Roman" w:hAnsi="Times New Roman" w:cs="Times New Roman"/>
          <w:lang w:val="bg-BG"/>
        </w:rPr>
        <w:t>BG14MFPR001-3.002 „Изпълнение на стратегии за Водено от общностите местно развитие“</w:t>
      </w:r>
      <w:r w:rsidR="00B002F6">
        <w:rPr>
          <w:rFonts w:ascii="Times New Roman" w:hAnsi="Times New Roman" w:cs="Times New Roman"/>
          <w:lang w:val="bg-BG"/>
        </w:rPr>
        <w:t>.</w:t>
      </w:r>
      <w:r w:rsidR="005B6F01">
        <w:rPr>
          <w:rFonts w:ascii="Times New Roman" w:hAnsi="Times New Roman" w:cs="Times New Roman"/>
          <w:lang w:val="bg-BG"/>
        </w:rPr>
        <w:t xml:space="preserve"> </w:t>
      </w:r>
      <w:r w:rsidR="005B6F01" w:rsidRPr="005B6F01">
        <w:rPr>
          <w:rFonts w:ascii="Times New Roman" w:hAnsi="Times New Roman" w:cs="Times New Roman"/>
          <w:lang w:val="bg-BG"/>
        </w:rPr>
        <w:t>Условията и ред</w:t>
      </w:r>
      <w:r w:rsidR="00A24B5D">
        <w:rPr>
          <w:rFonts w:ascii="Times New Roman" w:hAnsi="Times New Roman" w:cs="Times New Roman"/>
        </w:rPr>
        <w:t>a</w:t>
      </w:r>
      <w:r w:rsidR="005B6F01" w:rsidRPr="005B6F01">
        <w:rPr>
          <w:rFonts w:ascii="Times New Roman" w:hAnsi="Times New Roman" w:cs="Times New Roman"/>
          <w:lang w:val="bg-BG"/>
        </w:rPr>
        <w:t xml:space="preserve"> за предоставяне н</w:t>
      </w:r>
      <w:r w:rsidR="005B6F01">
        <w:rPr>
          <w:rFonts w:ascii="Times New Roman" w:hAnsi="Times New Roman" w:cs="Times New Roman"/>
          <w:lang w:val="bg-BG"/>
        </w:rPr>
        <w:t>а безвъзмездна финансова помощ</w:t>
      </w:r>
      <w:r w:rsidR="005B6F01" w:rsidRPr="005B6F01">
        <w:rPr>
          <w:rFonts w:ascii="Times New Roman" w:hAnsi="Times New Roman" w:cs="Times New Roman"/>
          <w:lang w:val="bg-BG"/>
        </w:rPr>
        <w:t xml:space="preserve"> за изпълнение на проекти за текущи разходи и популяризиране към стратегията за ВОМР се уреждат от УО на ПМДРА с отделна процедура за подбор на проектни предложения, определяща Условията за кандидатстване  и условията за изпълнение по нея.</w:t>
      </w:r>
      <w:r w:rsidR="00BD4588" w:rsidRPr="00BD4588">
        <w:rPr>
          <w:rFonts w:ascii="Times New Roman" w:hAnsi="Times New Roman" w:cs="Times New Roman"/>
          <w:lang w:val="bg-BG"/>
        </w:rPr>
        <w:t xml:space="preserve"> </w:t>
      </w:r>
    </w:p>
    <w:p w14:paraId="5E77445F" w14:textId="76DE9167" w:rsidR="00BD4588" w:rsidRPr="00BD4588" w:rsidRDefault="00BD4588" w:rsidP="008D44A9">
      <w:pPr>
        <w:pStyle w:val="Body"/>
        <w:spacing w:after="0"/>
        <w:ind w:firstLine="720"/>
        <w:jc w:val="both"/>
        <w:rPr>
          <w:rFonts w:ascii="Times New Roman" w:hAnsi="Times New Roman" w:cs="Times New Roman"/>
          <w:lang w:val="bg-BG"/>
        </w:rPr>
      </w:pPr>
      <w:r>
        <w:rPr>
          <w:rFonts w:ascii="Times New Roman" w:hAnsi="Times New Roman" w:cs="Times New Roman"/>
          <w:lang w:val="bg-BG"/>
        </w:rPr>
        <w:t xml:space="preserve">За определянето на интензитета на помощта по видовете дейности и в зависимост от вида кандидата се прилагат правилата на чл. 41 и приложение </w:t>
      </w:r>
      <w:r>
        <w:rPr>
          <w:rFonts w:ascii="Times New Roman" w:hAnsi="Times New Roman" w:cs="Times New Roman"/>
        </w:rPr>
        <w:t>III</w:t>
      </w:r>
      <w:r>
        <w:rPr>
          <w:rStyle w:val="FootnoteReference"/>
          <w:rFonts w:ascii="Times New Roman" w:hAnsi="Times New Roman" w:cs="Times New Roman"/>
        </w:rPr>
        <w:footnoteReference w:id="2"/>
      </w:r>
      <w:r w:rsidRPr="00BD4588">
        <w:rPr>
          <w:rFonts w:ascii="Times New Roman" w:hAnsi="Times New Roman" w:cs="Times New Roman"/>
          <w:lang w:val="bg-BG"/>
        </w:rPr>
        <w:t xml:space="preserve"> </w:t>
      </w:r>
      <w:r>
        <w:rPr>
          <w:rFonts w:ascii="Times New Roman" w:hAnsi="Times New Roman" w:cs="Times New Roman"/>
          <w:lang w:val="bg-BG"/>
        </w:rPr>
        <w:t>от Регламент (ЕС) 2021/</w:t>
      </w:r>
      <w:r w:rsidR="003C7879">
        <w:rPr>
          <w:rFonts w:ascii="Times New Roman" w:hAnsi="Times New Roman" w:cs="Times New Roman"/>
          <w:lang w:val="bg-BG"/>
        </w:rPr>
        <w:t>1139</w:t>
      </w:r>
      <w:r>
        <w:rPr>
          <w:rFonts w:ascii="Times New Roman" w:hAnsi="Times New Roman" w:cs="Times New Roman"/>
          <w:lang w:val="bg-BG"/>
        </w:rPr>
        <w:t xml:space="preserve">. </w:t>
      </w:r>
    </w:p>
    <w:p w14:paraId="69B38BC1" w14:textId="51701641" w:rsidR="004E3BEC" w:rsidRDefault="0092559F" w:rsidP="00F2372C">
      <w:pPr>
        <w:pStyle w:val="Body"/>
        <w:spacing w:after="0"/>
        <w:ind w:firstLine="720"/>
        <w:jc w:val="both"/>
        <w:rPr>
          <w:rFonts w:ascii="Times New Roman" w:hAnsi="Times New Roman" w:cs="Times New Roman"/>
          <w:lang w:val="bg-BG"/>
        </w:rPr>
      </w:pPr>
      <w:r w:rsidRPr="00F11B92">
        <w:rPr>
          <w:rFonts w:ascii="Times New Roman" w:hAnsi="Times New Roman" w:cs="Times New Roman"/>
          <w:lang w:val="bg-BG"/>
        </w:rPr>
        <w:t>В</w:t>
      </w:r>
      <w:r w:rsidRPr="00F11B92">
        <w:rPr>
          <w:rFonts w:ascii="Times New Roman" w:hAnsi="Times New Roman" w:cs="Times New Roman"/>
          <w:b/>
          <w:lang w:val="bg-BG"/>
        </w:rPr>
        <w:t xml:space="preserve"> </w:t>
      </w:r>
      <w:r w:rsidR="003A51DB" w:rsidRPr="00F11B92">
        <w:rPr>
          <w:rFonts w:ascii="Times New Roman" w:hAnsi="Times New Roman" w:cs="Times New Roman"/>
          <w:b/>
          <w:lang w:val="bg-BG"/>
        </w:rPr>
        <w:t xml:space="preserve">Таблица </w:t>
      </w:r>
      <w:r w:rsidR="00474622" w:rsidRPr="00F11B92">
        <w:rPr>
          <w:rFonts w:ascii="Times New Roman" w:hAnsi="Times New Roman" w:cs="Times New Roman"/>
          <w:b/>
          <w:lang w:val="bg-BG"/>
        </w:rPr>
        <w:t>Б</w:t>
      </w:r>
      <w:r w:rsidR="003A51DB" w:rsidRPr="00F11B92">
        <w:rPr>
          <w:rFonts w:ascii="Times New Roman" w:hAnsi="Times New Roman" w:cs="Times New Roman"/>
          <w:lang w:val="bg-BG"/>
        </w:rPr>
        <w:t xml:space="preserve"> – </w:t>
      </w:r>
      <w:r w:rsidR="003A51DB" w:rsidRPr="00F11B92">
        <w:rPr>
          <w:rFonts w:ascii="Times New Roman" w:hAnsi="Times New Roman" w:cs="Times New Roman"/>
          <w:i/>
          <w:lang w:val="bg-BG"/>
        </w:rPr>
        <w:t>Индикатори по вид</w:t>
      </w:r>
      <w:r w:rsidRPr="00F11B92">
        <w:rPr>
          <w:rFonts w:ascii="Times New Roman" w:hAnsi="Times New Roman" w:cs="Times New Roman"/>
          <w:i/>
          <w:lang w:val="bg-BG"/>
        </w:rPr>
        <w:t xml:space="preserve">ове дейности </w:t>
      </w:r>
      <w:r w:rsidRPr="00F2372C">
        <w:rPr>
          <w:rFonts w:ascii="Times New Roman" w:hAnsi="Times New Roman" w:cs="Times New Roman"/>
          <w:lang w:val="bg-BG"/>
        </w:rPr>
        <w:t>се</w:t>
      </w:r>
      <w:r w:rsidRPr="00F11B92">
        <w:rPr>
          <w:rFonts w:ascii="Times New Roman" w:hAnsi="Times New Roman" w:cs="Times New Roman"/>
          <w:i/>
          <w:lang w:val="bg-BG"/>
        </w:rPr>
        <w:t xml:space="preserve"> </w:t>
      </w:r>
      <w:r w:rsidRPr="00057338">
        <w:rPr>
          <w:rFonts w:ascii="Times New Roman" w:hAnsi="Times New Roman" w:cs="Times New Roman"/>
          <w:lang w:val="bg-BG"/>
        </w:rPr>
        <w:t>о</w:t>
      </w:r>
      <w:r w:rsidRPr="00F11B92">
        <w:rPr>
          <w:rFonts w:ascii="Times New Roman" w:hAnsi="Times New Roman" w:cs="Times New Roman"/>
          <w:lang w:val="bg-BG"/>
        </w:rPr>
        <w:t xml:space="preserve">писват изведените индикатори за всеки вид дейност по стратегията за ВОМР– индикатори за изпълнение </w:t>
      </w:r>
      <w:r w:rsidRPr="00F2372C">
        <w:rPr>
          <w:rFonts w:ascii="Times New Roman" w:hAnsi="Times New Roman" w:cs="Times New Roman"/>
          <w:lang w:val="bg-BG"/>
        </w:rPr>
        <w:t>(</w:t>
      </w:r>
      <w:r w:rsidRPr="00F11B92">
        <w:rPr>
          <w:rFonts w:ascii="Times New Roman" w:hAnsi="Times New Roman" w:cs="Times New Roman"/>
          <w:lang w:val="bg-BG"/>
        </w:rPr>
        <w:t>планиран брой сключени договори в края на периода на изпълнение на стратегията) и индикатори за резултат</w:t>
      </w:r>
      <w:r w:rsidRPr="00F2372C">
        <w:rPr>
          <w:rFonts w:ascii="Times New Roman" w:hAnsi="Times New Roman" w:cs="Times New Roman"/>
          <w:lang w:val="bg-BG"/>
        </w:rPr>
        <w:t xml:space="preserve"> (</w:t>
      </w:r>
      <w:r w:rsidRPr="00F11B92">
        <w:rPr>
          <w:rFonts w:ascii="Times New Roman" w:hAnsi="Times New Roman" w:cs="Times New Roman"/>
          <w:lang w:val="bg-BG"/>
        </w:rPr>
        <w:t>които са</w:t>
      </w:r>
      <w:r w:rsidR="00660620" w:rsidRPr="00F11B92">
        <w:rPr>
          <w:rFonts w:ascii="Times New Roman" w:hAnsi="Times New Roman" w:cs="Times New Roman"/>
          <w:lang w:val="bg-BG"/>
        </w:rPr>
        <w:t xml:space="preserve"> тези, определени в Програмата за морско дело, рибарство и аквакултури 2021-2027</w:t>
      </w:r>
      <w:r w:rsidR="00AC6E90">
        <w:rPr>
          <w:rFonts w:ascii="Times New Roman" w:hAnsi="Times New Roman" w:cs="Times New Roman"/>
          <w:lang w:val="bg-BG"/>
        </w:rPr>
        <w:t>,</w:t>
      </w:r>
      <w:r w:rsidR="00660620" w:rsidRPr="00F11B92">
        <w:rPr>
          <w:rFonts w:ascii="Times New Roman" w:hAnsi="Times New Roman" w:cs="Times New Roman"/>
          <w:lang w:val="bg-BG"/>
        </w:rPr>
        <w:t xml:space="preserve"> и такива, които са</w:t>
      </w:r>
      <w:r w:rsidRPr="00F11B92">
        <w:rPr>
          <w:rFonts w:ascii="Times New Roman" w:hAnsi="Times New Roman" w:cs="Times New Roman"/>
          <w:lang w:val="bg-BG"/>
        </w:rPr>
        <w:t xml:space="preserve"> специфични за територията на МИРГ и характеризират особеностите на територията</w:t>
      </w:r>
      <w:r w:rsidRPr="00F2372C">
        <w:rPr>
          <w:rFonts w:ascii="Times New Roman" w:hAnsi="Times New Roman" w:cs="Times New Roman"/>
          <w:lang w:val="bg-BG"/>
        </w:rPr>
        <w:t>)</w:t>
      </w:r>
      <w:r w:rsidRPr="00F11B92">
        <w:rPr>
          <w:rFonts w:ascii="Times New Roman" w:hAnsi="Times New Roman" w:cs="Times New Roman"/>
          <w:lang w:val="bg-BG"/>
        </w:rPr>
        <w:t xml:space="preserve">. </w:t>
      </w:r>
      <w:r w:rsidR="003A51DB" w:rsidRPr="00F11B92">
        <w:rPr>
          <w:rFonts w:ascii="Times New Roman" w:hAnsi="Times New Roman" w:cs="Times New Roman"/>
          <w:lang w:val="bg-BG"/>
        </w:rPr>
        <w:t>Индикаторите</w:t>
      </w:r>
      <w:r w:rsidRPr="00F2372C">
        <w:rPr>
          <w:rFonts w:ascii="Times New Roman" w:hAnsi="Times New Roman" w:cs="Times New Roman"/>
          <w:lang w:val="bg-BG"/>
        </w:rPr>
        <w:t xml:space="preserve"> </w:t>
      </w:r>
      <w:r w:rsidRPr="00F11B92">
        <w:rPr>
          <w:rFonts w:ascii="Times New Roman" w:hAnsi="Times New Roman" w:cs="Times New Roman"/>
          <w:lang w:val="bg-BG"/>
        </w:rPr>
        <w:t>за резултат</w:t>
      </w:r>
      <w:r w:rsidR="003A51DB" w:rsidRPr="00F11B92">
        <w:rPr>
          <w:rFonts w:ascii="Times New Roman" w:hAnsi="Times New Roman" w:cs="Times New Roman"/>
          <w:lang w:val="bg-BG"/>
        </w:rPr>
        <w:t>, посочени в ПМДРА за прилагане на подхода ВОМР</w:t>
      </w:r>
      <w:r w:rsidR="00D00551">
        <w:rPr>
          <w:rFonts w:ascii="Times New Roman" w:hAnsi="Times New Roman" w:cs="Times New Roman"/>
          <w:lang w:val="bg-BG"/>
        </w:rPr>
        <w:t>,</w:t>
      </w:r>
      <w:r w:rsidR="003A51DB" w:rsidRPr="00F11B92">
        <w:rPr>
          <w:rFonts w:ascii="Times New Roman" w:hAnsi="Times New Roman" w:cs="Times New Roman"/>
          <w:lang w:val="bg-BG"/>
        </w:rPr>
        <w:t xml:space="preserve"> са </w:t>
      </w:r>
      <w:r w:rsidR="003A51DB" w:rsidRPr="00F2372C">
        <w:rPr>
          <w:rFonts w:ascii="Times New Roman" w:hAnsi="Times New Roman" w:cs="Times New Roman"/>
          <w:lang w:val="bg-BG"/>
        </w:rPr>
        <w:t>задължителни за</w:t>
      </w:r>
      <w:r w:rsidR="003A51DB" w:rsidRPr="00F11B92">
        <w:rPr>
          <w:rFonts w:ascii="Times New Roman" w:hAnsi="Times New Roman" w:cs="Times New Roman"/>
          <w:lang w:val="bg-BG"/>
        </w:rPr>
        <w:t xml:space="preserve"> стратегията. </w:t>
      </w:r>
    </w:p>
    <w:p w14:paraId="2805603A" w14:textId="77777777" w:rsidR="00D63ECB" w:rsidRDefault="00D63ECB" w:rsidP="00F2372C">
      <w:pPr>
        <w:pStyle w:val="Body"/>
        <w:spacing w:after="0"/>
        <w:ind w:firstLine="720"/>
        <w:jc w:val="both"/>
        <w:rPr>
          <w:rFonts w:ascii="Times New Roman" w:hAnsi="Times New Roman" w:cs="Times New Roman"/>
          <w:lang w:val="bg-BG"/>
        </w:rPr>
      </w:pPr>
      <w:r w:rsidRPr="00D63ECB">
        <w:rPr>
          <w:rFonts w:ascii="Times New Roman" w:hAnsi="Times New Roman" w:cs="Times New Roman"/>
          <w:lang w:val="bg-BG"/>
        </w:rPr>
        <w:t xml:space="preserve">Решаващ компонент на една ефективна система за мониторинг и оценка е набор от индикатори, които могат да се използват за наблюдение на резултатите и </w:t>
      </w:r>
      <w:r>
        <w:rPr>
          <w:rFonts w:ascii="Times New Roman" w:hAnsi="Times New Roman" w:cs="Times New Roman"/>
          <w:lang w:val="bg-BG"/>
        </w:rPr>
        <w:t>изпълнението</w:t>
      </w:r>
      <w:r w:rsidRPr="00D63ECB">
        <w:rPr>
          <w:rFonts w:ascii="Times New Roman" w:hAnsi="Times New Roman" w:cs="Times New Roman"/>
          <w:lang w:val="bg-BG"/>
        </w:rPr>
        <w:t xml:space="preserve"> и за оценка на ефективността, еф</w:t>
      </w:r>
      <w:r>
        <w:rPr>
          <w:rFonts w:ascii="Times New Roman" w:hAnsi="Times New Roman" w:cs="Times New Roman"/>
          <w:lang w:val="bg-BG"/>
        </w:rPr>
        <w:t>икас</w:t>
      </w:r>
      <w:r w:rsidRPr="00D63ECB">
        <w:rPr>
          <w:rFonts w:ascii="Times New Roman" w:hAnsi="Times New Roman" w:cs="Times New Roman"/>
          <w:lang w:val="bg-BG"/>
        </w:rPr>
        <w:t>ността и въздействието на интервенциите</w:t>
      </w:r>
      <w:r>
        <w:rPr>
          <w:rFonts w:ascii="Times New Roman" w:hAnsi="Times New Roman" w:cs="Times New Roman"/>
          <w:lang w:val="bg-BG"/>
        </w:rPr>
        <w:t>.</w:t>
      </w:r>
    </w:p>
    <w:p w14:paraId="7149673C" w14:textId="27DBE6DD" w:rsidR="00D63ECB" w:rsidRDefault="00D63ECB" w:rsidP="00F2372C">
      <w:pPr>
        <w:pStyle w:val="Body"/>
        <w:spacing w:after="0"/>
        <w:ind w:firstLine="720"/>
        <w:jc w:val="both"/>
        <w:rPr>
          <w:rFonts w:ascii="Times New Roman" w:hAnsi="Times New Roman" w:cs="Times New Roman"/>
          <w:lang w:val="bg-BG"/>
        </w:rPr>
      </w:pPr>
      <w:r w:rsidRPr="00D63ECB">
        <w:rPr>
          <w:rFonts w:ascii="Times New Roman" w:hAnsi="Times New Roman" w:cs="Times New Roman"/>
          <w:lang w:val="bg-BG"/>
        </w:rPr>
        <w:t xml:space="preserve">Индикаторите за </w:t>
      </w:r>
      <w:r w:rsidR="00BB3F7F">
        <w:rPr>
          <w:rFonts w:ascii="Times New Roman" w:hAnsi="Times New Roman" w:cs="Times New Roman"/>
          <w:lang w:val="bg-BG"/>
        </w:rPr>
        <w:t>изпълнение</w:t>
      </w:r>
      <w:r w:rsidRPr="00D63ECB">
        <w:rPr>
          <w:rFonts w:ascii="Times New Roman" w:hAnsi="Times New Roman" w:cs="Times New Roman"/>
          <w:lang w:val="bg-BG"/>
        </w:rPr>
        <w:t xml:space="preserve"> имат за цел да измерват</w:t>
      </w:r>
      <w:r w:rsidR="00BB3F7F">
        <w:rPr>
          <w:rFonts w:ascii="Times New Roman" w:hAnsi="Times New Roman" w:cs="Times New Roman"/>
          <w:lang w:val="bg-BG"/>
        </w:rPr>
        <w:t xml:space="preserve"> прекия</w:t>
      </w:r>
      <w:r w:rsidRPr="00D63ECB">
        <w:rPr>
          <w:rFonts w:ascii="Times New Roman" w:hAnsi="Times New Roman" w:cs="Times New Roman"/>
          <w:lang w:val="bg-BG"/>
        </w:rPr>
        <w:t xml:space="preserve"> резултат, произведен с подкрепата на </w:t>
      </w:r>
      <w:r w:rsidR="00732879">
        <w:rPr>
          <w:rFonts w:ascii="Times New Roman" w:hAnsi="Times New Roman" w:cs="Times New Roman"/>
          <w:lang w:val="bg-BG"/>
        </w:rPr>
        <w:t xml:space="preserve">стратегията за ВОМР </w:t>
      </w:r>
      <w:r w:rsidR="0003245E">
        <w:rPr>
          <w:rFonts w:ascii="Times New Roman" w:hAnsi="Times New Roman" w:cs="Times New Roman"/>
          <w:lang w:val="bg-BG"/>
        </w:rPr>
        <w:t xml:space="preserve">- </w:t>
      </w:r>
      <w:r w:rsidRPr="00D63ECB">
        <w:rPr>
          <w:rFonts w:ascii="Times New Roman" w:hAnsi="Times New Roman" w:cs="Times New Roman"/>
          <w:lang w:val="bg-BG"/>
        </w:rPr>
        <w:t xml:space="preserve">„брой </w:t>
      </w:r>
      <w:r w:rsidR="0003245E">
        <w:rPr>
          <w:rFonts w:ascii="Times New Roman" w:hAnsi="Times New Roman" w:cs="Times New Roman"/>
          <w:lang w:val="bg-BG"/>
        </w:rPr>
        <w:t>сключени договори</w:t>
      </w:r>
      <w:r w:rsidRPr="00D63ECB">
        <w:rPr>
          <w:rFonts w:ascii="Times New Roman" w:hAnsi="Times New Roman" w:cs="Times New Roman"/>
          <w:lang w:val="bg-BG"/>
        </w:rPr>
        <w:t>“.</w:t>
      </w:r>
      <w:r>
        <w:rPr>
          <w:rFonts w:ascii="Times New Roman" w:hAnsi="Times New Roman" w:cs="Times New Roman"/>
          <w:lang w:val="bg-BG"/>
        </w:rPr>
        <w:t xml:space="preserve"> </w:t>
      </w:r>
      <w:r w:rsidR="0003245E">
        <w:rPr>
          <w:rFonts w:ascii="Times New Roman" w:hAnsi="Times New Roman" w:cs="Times New Roman"/>
          <w:lang w:val="bg-BG"/>
        </w:rPr>
        <w:t>В стратегията се</w:t>
      </w:r>
      <w:r w:rsidRPr="00D63ECB">
        <w:rPr>
          <w:rFonts w:ascii="Times New Roman" w:hAnsi="Times New Roman" w:cs="Times New Roman"/>
          <w:lang w:val="bg-BG"/>
        </w:rPr>
        <w:t xml:space="preserve"> определят целевата стойност за броя на </w:t>
      </w:r>
      <w:r w:rsidR="0003245E">
        <w:rPr>
          <w:rFonts w:ascii="Times New Roman" w:hAnsi="Times New Roman" w:cs="Times New Roman"/>
          <w:lang w:val="bg-BG"/>
        </w:rPr>
        <w:t>сключените договори</w:t>
      </w:r>
      <w:r w:rsidRPr="00D63ECB">
        <w:rPr>
          <w:rFonts w:ascii="Times New Roman" w:hAnsi="Times New Roman" w:cs="Times New Roman"/>
          <w:lang w:val="bg-BG"/>
        </w:rPr>
        <w:t xml:space="preserve"> </w:t>
      </w:r>
      <w:r w:rsidR="0003245E">
        <w:rPr>
          <w:rFonts w:ascii="Times New Roman" w:hAnsi="Times New Roman" w:cs="Times New Roman"/>
          <w:lang w:val="bg-BG"/>
        </w:rPr>
        <w:t>з</w:t>
      </w:r>
      <w:r w:rsidR="0064338E">
        <w:rPr>
          <w:rFonts w:ascii="Times New Roman" w:hAnsi="Times New Roman" w:cs="Times New Roman"/>
          <w:lang w:val="bg-BG"/>
        </w:rPr>
        <w:t>а</w:t>
      </w:r>
      <w:r w:rsidR="0003245E">
        <w:rPr>
          <w:rFonts w:ascii="Times New Roman" w:hAnsi="Times New Roman" w:cs="Times New Roman"/>
          <w:lang w:val="bg-BG"/>
        </w:rPr>
        <w:t xml:space="preserve"> всеки вид дейност в стратегията</w:t>
      </w:r>
      <w:r w:rsidRPr="00D63ECB">
        <w:rPr>
          <w:rFonts w:ascii="Times New Roman" w:hAnsi="Times New Roman" w:cs="Times New Roman"/>
          <w:lang w:val="bg-BG"/>
        </w:rPr>
        <w:t xml:space="preserve">. </w:t>
      </w:r>
    </w:p>
    <w:p w14:paraId="280A64A8" w14:textId="77777777" w:rsidR="00BB3F7F" w:rsidRPr="00BB3F7F" w:rsidRDefault="00BB3F7F" w:rsidP="00F2372C">
      <w:pPr>
        <w:pStyle w:val="Body"/>
        <w:spacing w:after="0"/>
        <w:ind w:firstLine="720"/>
        <w:jc w:val="both"/>
        <w:rPr>
          <w:rFonts w:ascii="Times New Roman" w:hAnsi="Times New Roman" w:cs="Times New Roman"/>
          <w:lang w:val="bg-BG"/>
        </w:rPr>
      </w:pPr>
      <w:r w:rsidRPr="00BB3F7F">
        <w:rPr>
          <w:rFonts w:ascii="Times New Roman" w:hAnsi="Times New Roman" w:cs="Times New Roman"/>
          <w:lang w:val="bg-BG"/>
        </w:rPr>
        <w:t xml:space="preserve">Индикаторите за </w:t>
      </w:r>
      <w:r>
        <w:rPr>
          <w:rFonts w:ascii="Times New Roman" w:hAnsi="Times New Roman" w:cs="Times New Roman"/>
          <w:lang w:val="bg-BG"/>
        </w:rPr>
        <w:t>резултат</w:t>
      </w:r>
      <w:r w:rsidRPr="00BB3F7F">
        <w:rPr>
          <w:rFonts w:ascii="Times New Roman" w:hAnsi="Times New Roman" w:cs="Times New Roman"/>
          <w:lang w:val="bg-BG"/>
        </w:rPr>
        <w:t xml:space="preserve"> са предварителн</w:t>
      </w:r>
      <w:r>
        <w:rPr>
          <w:rFonts w:ascii="Times New Roman" w:hAnsi="Times New Roman" w:cs="Times New Roman"/>
          <w:lang w:val="bg-BG"/>
        </w:rPr>
        <w:t>о определен набор от индикатори</w:t>
      </w:r>
      <w:r w:rsidRPr="00BB3F7F">
        <w:rPr>
          <w:rFonts w:ascii="Times New Roman" w:hAnsi="Times New Roman" w:cs="Times New Roman"/>
          <w:lang w:val="bg-BG"/>
        </w:rPr>
        <w:t xml:space="preserve">. Те имат за цел да покажат </w:t>
      </w:r>
      <w:r>
        <w:rPr>
          <w:rFonts w:ascii="Times New Roman" w:hAnsi="Times New Roman" w:cs="Times New Roman"/>
          <w:lang w:val="bg-BG"/>
        </w:rPr>
        <w:t>общия</w:t>
      </w:r>
      <w:r w:rsidRPr="00BB3F7F">
        <w:rPr>
          <w:rFonts w:ascii="Times New Roman" w:hAnsi="Times New Roman" w:cs="Times New Roman"/>
          <w:lang w:val="bg-BG"/>
        </w:rPr>
        <w:t xml:space="preserve"> ефект от </w:t>
      </w:r>
      <w:r>
        <w:rPr>
          <w:rFonts w:ascii="Times New Roman" w:hAnsi="Times New Roman" w:cs="Times New Roman"/>
          <w:lang w:val="bg-BG"/>
        </w:rPr>
        <w:t>прилагането на стратегията</w:t>
      </w:r>
      <w:r w:rsidRPr="00BB3F7F">
        <w:rPr>
          <w:rFonts w:ascii="Times New Roman" w:hAnsi="Times New Roman" w:cs="Times New Roman"/>
          <w:lang w:val="bg-BG"/>
        </w:rPr>
        <w:t>.</w:t>
      </w:r>
    </w:p>
    <w:p w14:paraId="31C43E40" w14:textId="5A1C6187" w:rsidR="00BB3F7F" w:rsidRDefault="00BB3F7F" w:rsidP="00F2372C">
      <w:pPr>
        <w:pStyle w:val="Body"/>
        <w:spacing w:after="0"/>
        <w:ind w:firstLine="720"/>
        <w:jc w:val="both"/>
        <w:rPr>
          <w:rFonts w:ascii="Times New Roman" w:hAnsi="Times New Roman" w:cs="Times New Roman"/>
          <w:lang w:val="bg-BG"/>
        </w:rPr>
      </w:pPr>
      <w:r>
        <w:rPr>
          <w:rFonts w:ascii="Times New Roman" w:hAnsi="Times New Roman" w:cs="Times New Roman"/>
          <w:lang w:val="bg-BG"/>
        </w:rPr>
        <w:t>Специфичните и</w:t>
      </w:r>
      <w:r w:rsidRPr="00BB3F7F">
        <w:rPr>
          <w:rFonts w:ascii="Times New Roman" w:hAnsi="Times New Roman" w:cs="Times New Roman"/>
          <w:lang w:val="bg-BG"/>
        </w:rPr>
        <w:t>ндикатори</w:t>
      </w:r>
      <w:r>
        <w:rPr>
          <w:rFonts w:ascii="Times New Roman" w:hAnsi="Times New Roman" w:cs="Times New Roman"/>
          <w:lang w:val="bg-BG"/>
        </w:rPr>
        <w:t xml:space="preserve"> </w:t>
      </w:r>
      <w:r w:rsidRPr="00BB3F7F">
        <w:rPr>
          <w:rFonts w:ascii="Times New Roman" w:hAnsi="Times New Roman" w:cs="Times New Roman"/>
          <w:lang w:val="bg-BG"/>
        </w:rPr>
        <w:t xml:space="preserve">за </w:t>
      </w:r>
      <w:r>
        <w:rPr>
          <w:rFonts w:ascii="Times New Roman" w:hAnsi="Times New Roman" w:cs="Times New Roman"/>
          <w:lang w:val="bg-BG"/>
        </w:rPr>
        <w:t>територията</w:t>
      </w:r>
      <w:r w:rsidRPr="00BB3F7F">
        <w:rPr>
          <w:rFonts w:ascii="Times New Roman" w:hAnsi="Times New Roman" w:cs="Times New Roman"/>
          <w:lang w:val="bg-BG"/>
        </w:rPr>
        <w:t xml:space="preserve"> </w:t>
      </w:r>
      <w:r>
        <w:rPr>
          <w:rFonts w:ascii="Times New Roman" w:hAnsi="Times New Roman" w:cs="Times New Roman"/>
          <w:lang w:val="bg-BG"/>
        </w:rPr>
        <w:t>се определят на местно ниво и те не са задължителни. Целта на специфичните индикатори е да онагледят</w:t>
      </w:r>
      <w:r w:rsidR="00AD6CE6">
        <w:rPr>
          <w:rFonts w:ascii="Times New Roman" w:hAnsi="Times New Roman" w:cs="Times New Roman"/>
          <w:lang w:val="bg-BG"/>
        </w:rPr>
        <w:t xml:space="preserve"> промяната на характерни за конкретната територия показатели, които не могат да бъд</w:t>
      </w:r>
      <w:r w:rsidR="00AC6E90">
        <w:rPr>
          <w:rFonts w:ascii="Times New Roman" w:hAnsi="Times New Roman" w:cs="Times New Roman"/>
          <w:lang w:val="bg-BG"/>
        </w:rPr>
        <w:t>а</w:t>
      </w:r>
      <w:r w:rsidR="00AD6CE6">
        <w:rPr>
          <w:rFonts w:ascii="Times New Roman" w:hAnsi="Times New Roman" w:cs="Times New Roman"/>
          <w:lang w:val="bg-BG"/>
        </w:rPr>
        <w:t>т отразени със задължителните индикатори от ПМДРА</w:t>
      </w:r>
      <w:r w:rsidRPr="00BB3F7F">
        <w:rPr>
          <w:rFonts w:ascii="Times New Roman" w:hAnsi="Times New Roman" w:cs="Times New Roman"/>
          <w:lang w:val="bg-BG"/>
        </w:rPr>
        <w:t>.</w:t>
      </w:r>
    </w:p>
    <w:p w14:paraId="583EEDE4" w14:textId="608A7874" w:rsidR="008007CC" w:rsidRPr="00F11B92" w:rsidRDefault="005D441B" w:rsidP="008007CC">
      <w:pPr>
        <w:pStyle w:val="Body"/>
        <w:spacing w:after="0"/>
        <w:ind w:firstLine="720"/>
        <w:jc w:val="both"/>
        <w:rPr>
          <w:rFonts w:ascii="Times New Roman" w:hAnsi="Times New Roman" w:cs="Times New Roman"/>
          <w:lang w:val="bg-BG"/>
        </w:rPr>
      </w:pPr>
      <w:r>
        <w:rPr>
          <w:rFonts w:ascii="Times New Roman" w:hAnsi="Times New Roman" w:cs="Times New Roman"/>
          <w:lang w:val="bg-BG"/>
        </w:rPr>
        <w:t xml:space="preserve">Изпълнението на индикаторите на ниво проект се отчита </w:t>
      </w:r>
      <w:r w:rsidR="00D0059C" w:rsidRPr="00D0059C">
        <w:rPr>
          <w:rFonts w:ascii="Times New Roman" w:hAnsi="Times New Roman" w:cs="Times New Roman"/>
          <w:lang w:val="bg-BG"/>
        </w:rPr>
        <w:t xml:space="preserve">след изпълнение на съответната дейност, заложена във формуляра за кандидатстване при </w:t>
      </w:r>
      <w:r w:rsidR="00721392">
        <w:rPr>
          <w:rFonts w:ascii="Times New Roman" w:hAnsi="Times New Roman" w:cs="Times New Roman"/>
          <w:lang w:val="bg-BG"/>
        </w:rPr>
        <w:t xml:space="preserve">подаване на </w:t>
      </w:r>
      <w:r w:rsidR="00D0059C" w:rsidRPr="00D0059C">
        <w:rPr>
          <w:rFonts w:ascii="Times New Roman" w:hAnsi="Times New Roman" w:cs="Times New Roman"/>
          <w:lang w:val="bg-BG"/>
        </w:rPr>
        <w:t>окончателното искане за плащане</w:t>
      </w:r>
      <w:r w:rsidR="00721392">
        <w:rPr>
          <w:rFonts w:ascii="Times New Roman" w:hAnsi="Times New Roman" w:cs="Times New Roman"/>
          <w:lang w:val="bg-BG"/>
        </w:rPr>
        <w:t xml:space="preserve"> от страна на бенефициента</w:t>
      </w:r>
      <w:r w:rsidR="00D0059C" w:rsidRPr="00D0059C">
        <w:rPr>
          <w:rFonts w:ascii="Times New Roman" w:hAnsi="Times New Roman" w:cs="Times New Roman"/>
          <w:lang w:val="bg-BG"/>
        </w:rPr>
        <w:t>.</w:t>
      </w:r>
      <w:r w:rsidR="008007CC" w:rsidRPr="008007CC">
        <w:rPr>
          <w:rFonts w:ascii="Times New Roman" w:hAnsi="Times New Roman" w:cs="Times New Roman"/>
          <w:lang w:val="bg-BG"/>
        </w:rPr>
        <w:t xml:space="preserve"> </w:t>
      </w:r>
      <w:r w:rsidR="008007CC">
        <w:rPr>
          <w:rFonts w:ascii="Times New Roman" w:hAnsi="Times New Roman" w:cs="Times New Roman"/>
          <w:lang w:val="bg-BG"/>
        </w:rPr>
        <w:t>Изпълнението на индикаторите на ниво стратегия се отчита междинно след изтичане на 36 месеца от подписването на споразумението за изпълнение на стратегия за ВОМР и окончателно</w:t>
      </w:r>
      <w:r w:rsidR="008007CC" w:rsidRPr="00D0059C">
        <w:rPr>
          <w:rFonts w:ascii="Times New Roman" w:hAnsi="Times New Roman" w:cs="Times New Roman"/>
          <w:lang w:val="bg-BG"/>
        </w:rPr>
        <w:t xml:space="preserve"> </w:t>
      </w:r>
      <w:r w:rsidR="008007CC">
        <w:rPr>
          <w:rFonts w:ascii="Times New Roman" w:hAnsi="Times New Roman" w:cs="Times New Roman"/>
          <w:lang w:val="bg-BG"/>
        </w:rPr>
        <w:t>при изтичане на срока за изпълнение на стратегията за ВОМР</w:t>
      </w:r>
      <w:r w:rsidR="008007CC" w:rsidRPr="00D0059C">
        <w:rPr>
          <w:rFonts w:ascii="Times New Roman" w:hAnsi="Times New Roman" w:cs="Times New Roman"/>
          <w:lang w:val="bg-BG"/>
        </w:rPr>
        <w:t>.</w:t>
      </w:r>
    </w:p>
    <w:p w14:paraId="0DD66FA2" w14:textId="0EF4EDC3" w:rsidR="005D441B" w:rsidRPr="00F11B92" w:rsidRDefault="005D441B" w:rsidP="00F2372C">
      <w:pPr>
        <w:pStyle w:val="Body"/>
        <w:spacing w:after="0"/>
        <w:ind w:firstLine="720"/>
        <w:jc w:val="both"/>
        <w:rPr>
          <w:rFonts w:ascii="Times New Roman" w:hAnsi="Times New Roman" w:cs="Times New Roman"/>
          <w:lang w:val="bg-BG"/>
        </w:rPr>
      </w:pPr>
    </w:p>
    <w:p w14:paraId="43C39559" w14:textId="77777777" w:rsidR="00DA2DFB" w:rsidRDefault="00E059EB" w:rsidP="00E81CFE">
      <w:pPr>
        <w:pStyle w:val="Body"/>
        <w:keepNext/>
        <w:ind w:firstLine="720"/>
        <w:jc w:val="both"/>
        <w:rPr>
          <w:rFonts w:ascii="Times New Roman" w:hAnsi="Times New Roman" w:cs="Times New Roman"/>
          <w:lang w:val="bg-BG"/>
        </w:rPr>
      </w:pPr>
      <w:r w:rsidRPr="00F11B92">
        <w:rPr>
          <w:rFonts w:ascii="Times New Roman" w:hAnsi="Times New Roman" w:cs="Times New Roman"/>
          <w:lang w:val="bg-BG"/>
        </w:rPr>
        <w:t xml:space="preserve">При определяне на </w:t>
      </w:r>
      <w:r w:rsidR="000B3080" w:rsidRPr="00F11B92">
        <w:rPr>
          <w:rFonts w:ascii="Times New Roman" w:hAnsi="Times New Roman" w:cs="Times New Roman"/>
          <w:lang w:val="bg-BG"/>
        </w:rPr>
        <w:t>и</w:t>
      </w:r>
      <w:r w:rsidRPr="00F11B92">
        <w:rPr>
          <w:rFonts w:ascii="Times New Roman" w:hAnsi="Times New Roman" w:cs="Times New Roman"/>
          <w:lang w:val="bg-BG"/>
        </w:rPr>
        <w:t>ндикаторите за резултат МИРГ</w:t>
      </w:r>
      <w:r w:rsidR="00063CD7" w:rsidRPr="00F11B92">
        <w:rPr>
          <w:rFonts w:ascii="Times New Roman" w:hAnsi="Times New Roman" w:cs="Times New Roman"/>
          <w:lang w:val="bg-BG"/>
        </w:rPr>
        <w:t xml:space="preserve"> може да използва проучвания, статистика или опит от </w:t>
      </w:r>
      <w:r w:rsidR="00F36E5B">
        <w:rPr>
          <w:rFonts w:ascii="Times New Roman" w:hAnsi="Times New Roman" w:cs="Times New Roman"/>
          <w:lang w:val="bg-BG"/>
        </w:rPr>
        <w:t xml:space="preserve">изминали </w:t>
      </w:r>
      <w:r w:rsidR="00063CD7" w:rsidRPr="00F11B92">
        <w:rPr>
          <w:rFonts w:ascii="Times New Roman" w:hAnsi="Times New Roman" w:cs="Times New Roman"/>
          <w:lang w:val="bg-BG"/>
        </w:rPr>
        <w:t>програмни период</w:t>
      </w:r>
      <w:r w:rsidR="00660620" w:rsidRPr="00F11B92">
        <w:rPr>
          <w:rFonts w:ascii="Times New Roman" w:hAnsi="Times New Roman" w:cs="Times New Roman"/>
          <w:lang w:val="bg-BG"/>
        </w:rPr>
        <w:t>и</w:t>
      </w:r>
      <w:r w:rsidR="00F36E5B">
        <w:rPr>
          <w:rFonts w:ascii="Times New Roman" w:hAnsi="Times New Roman" w:cs="Times New Roman"/>
          <w:lang w:val="bg-BG"/>
        </w:rPr>
        <w:t>.</w:t>
      </w:r>
      <w:r w:rsidR="00AD6CE6">
        <w:rPr>
          <w:rFonts w:ascii="Times New Roman" w:hAnsi="Times New Roman" w:cs="Times New Roman"/>
          <w:lang w:val="bg-BG"/>
        </w:rPr>
        <w:t xml:space="preserve"> </w:t>
      </w:r>
      <w:r w:rsidR="00063CD7" w:rsidRPr="00F11B92">
        <w:rPr>
          <w:rFonts w:ascii="Times New Roman" w:hAnsi="Times New Roman" w:cs="Times New Roman"/>
          <w:lang w:val="bg-BG"/>
        </w:rPr>
        <w:t xml:space="preserve">След извършване на реалистичен анализ на данните и предвид </w:t>
      </w:r>
      <w:r w:rsidRPr="00F11B92">
        <w:rPr>
          <w:rFonts w:ascii="Times New Roman" w:hAnsi="Times New Roman" w:cs="Times New Roman"/>
          <w:lang w:val="bg-BG"/>
        </w:rPr>
        <w:t xml:space="preserve">избраните видове дейности </w:t>
      </w:r>
      <w:r w:rsidR="00063CD7" w:rsidRPr="00F11B92">
        <w:rPr>
          <w:rFonts w:ascii="Times New Roman" w:hAnsi="Times New Roman" w:cs="Times New Roman"/>
          <w:lang w:val="bg-BG"/>
        </w:rPr>
        <w:t xml:space="preserve">МИРГ следва да заложи </w:t>
      </w:r>
      <w:r w:rsidR="00623DCC" w:rsidRPr="00F11B92">
        <w:rPr>
          <w:rFonts w:ascii="Times New Roman" w:hAnsi="Times New Roman" w:cs="Times New Roman"/>
          <w:lang w:val="bg-BG"/>
        </w:rPr>
        <w:t xml:space="preserve">реалистична </w:t>
      </w:r>
      <w:r w:rsidR="00063CD7" w:rsidRPr="00F11B92">
        <w:rPr>
          <w:rFonts w:ascii="Times New Roman" w:hAnsi="Times New Roman" w:cs="Times New Roman"/>
          <w:lang w:val="bg-BG"/>
        </w:rPr>
        <w:t>стойн</w:t>
      </w:r>
      <w:r w:rsidR="00623DCC" w:rsidRPr="00F11B92">
        <w:rPr>
          <w:rFonts w:ascii="Times New Roman" w:hAnsi="Times New Roman" w:cs="Times New Roman"/>
          <w:lang w:val="bg-BG"/>
        </w:rPr>
        <w:t xml:space="preserve">ост на </w:t>
      </w:r>
      <w:r w:rsidR="00AD6CE6" w:rsidRPr="00F11B92">
        <w:rPr>
          <w:rFonts w:ascii="Times New Roman" w:hAnsi="Times New Roman" w:cs="Times New Roman"/>
          <w:lang w:val="bg-BG"/>
        </w:rPr>
        <w:t>индикатор</w:t>
      </w:r>
      <w:r w:rsidR="00AD6CE6">
        <w:rPr>
          <w:rFonts w:ascii="Times New Roman" w:hAnsi="Times New Roman" w:cs="Times New Roman"/>
          <w:lang w:val="bg-BG"/>
        </w:rPr>
        <w:t>ите</w:t>
      </w:r>
      <w:r w:rsidR="00AD6CE6" w:rsidRPr="00F11B92">
        <w:rPr>
          <w:rFonts w:ascii="Times New Roman" w:hAnsi="Times New Roman" w:cs="Times New Roman"/>
          <w:lang w:val="bg-BG"/>
        </w:rPr>
        <w:t xml:space="preserve"> </w:t>
      </w:r>
      <w:r w:rsidR="00623DCC" w:rsidRPr="00F11B92">
        <w:rPr>
          <w:rFonts w:ascii="Times New Roman" w:hAnsi="Times New Roman" w:cs="Times New Roman"/>
          <w:lang w:val="bg-BG"/>
        </w:rPr>
        <w:t>за изпълнение</w:t>
      </w:r>
      <w:r w:rsidRPr="00F11B92">
        <w:rPr>
          <w:rFonts w:ascii="Times New Roman" w:hAnsi="Times New Roman" w:cs="Times New Roman"/>
          <w:lang w:val="bg-BG"/>
        </w:rPr>
        <w:t>.</w:t>
      </w:r>
    </w:p>
    <w:p w14:paraId="3796A580" w14:textId="41455B49" w:rsidR="008010E8" w:rsidRPr="00E81CFE" w:rsidRDefault="00F36E5B" w:rsidP="00DA2DFB">
      <w:pPr>
        <w:pStyle w:val="Body"/>
        <w:keepNext/>
        <w:jc w:val="both"/>
        <w:rPr>
          <w:lang w:val="bg-BG"/>
        </w:rPr>
      </w:pPr>
      <w:r>
        <w:rPr>
          <w:noProof/>
        </w:rPr>
        <w:drawing>
          <wp:inline distT="0" distB="0" distL="0" distR="0" wp14:anchorId="4B72AE2E" wp14:editId="6194B5DF">
            <wp:extent cx="6285539" cy="27816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дикатори.jpg"/>
                    <pic:cNvPicPr/>
                  </pic:nvPicPr>
                  <pic:blipFill rotWithShape="1">
                    <a:blip r:embed="rId10">
                      <a:extLst>
                        <a:ext uri="{28A0092B-C50C-407E-A947-70E740481C1C}">
                          <a14:useLocalDpi xmlns:a14="http://schemas.microsoft.com/office/drawing/2010/main" val="0"/>
                        </a:ext>
                      </a:extLst>
                    </a:blip>
                    <a:srcRect l="3187" t="1877" r="2818" b="2631"/>
                    <a:stretch/>
                  </pic:blipFill>
                  <pic:spPr bwMode="auto">
                    <a:xfrm>
                      <a:off x="0" y="0"/>
                      <a:ext cx="6285539" cy="2781620"/>
                    </a:xfrm>
                    <a:prstGeom prst="rect">
                      <a:avLst/>
                    </a:prstGeom>
                    <a:ln>
                      <a:noFill/>
                    </a:ln>
                    <a:extLst>
                      <a:ext uri="{53640926-AAD7-44D8-BBD7-CCE9431645EC}">
                        <a14:shadowObscured xmlns:a14="http://schemas.microsoft.com/office/drawing/2010/main"/>
                      </a:ext>
                    </a:extLst>
                  </pic:spPr>
                </pic:pic>
              </a:graphicData>
            </a:graphic>
          </wp:inline>
        </w:drawing>
      </w:r>
    </w:p>
    <w:p w14:paraId="5E656700" w14:textId="3F801437" w:rsidR="001010C9" w:rsidRPr="006B2CE1" w:rsidRDefault="008010E8" w:rsidP="00E81CFE">
      <w:pPr>
        <w:pStyle w:val="Caption"/>
        <w:jc w:val="both"/>
        <w:rPr>
          <w:lang w:val="bg-BG"/>
        </w:rPr>
      </w:pPr>
      <w:r w:rsidRPr="00E81CFE">
        <w:rPr>
          <w:lang w:val="bg-BG"/>
        </w:rPr>
        <w:t xml:space="preserve">Фигура </w:t>
      </w:r>
      <w:r w:rsidR="00562EDF">
        <w:fldChar w:fldCharType="begin"/>
      </w:r>
      <w:r w:rsidR="00562EDF" w:rsidRPr="00E81CFE">
        <w:rPr>
          <w:lang w:val="bg-BG"/>
        </w:rPr>
        <w:instrText xml:space="preserve"> </w:instrText>
      </w:r>
      <w:r w:rsidR="00562EDF">
        <w:instrText>SEQ</w:instrText>
      </w:r>
      <w:r w:rsidR="00562EDF" w:rsidRPr="00E81CFE">
        <w:rPr>
          <w:lang w:val="bg-BG"/>
        </w:rPr>
        <w:instrText xml:space="preserve"> Фигура \* </w:instrText>
      </w:r>
      <w:r w:rsidR="00562EDF">
        <w:instrText>ARABIC</w:instrText>
      </w:r>
      <w:r w:rsidR="00562EDF" w:rsidRPr="00E81CFE">
        <w:rPr>
          <w:lang w:val="bg-BG"/>
        </w:rPr>
        <w:instrText xml:space="preserve"> </w:instrText>
      </w:r>
      <w:r w:rsidR="00562EDF">
        <w:fldChar w:fldCharType="separate"/>
      </w:r>
      <w:r w:rsidRPr="00E81CFE">
        <w:rPr>
          <w:noProof/>
          <w:lang w:val="bg-BG"/>
        </w:rPr>
        <w:t>2</w:t>
      </w:r>
      <w:r w:rsidR="00562EDF">
        <w:rPr>
          <w:noProof/>
        </w:rPr>
        <w:fldChar w:fldCharType="end"/>
      </w:r>
      <w:r>
        <w:rPr>
          <w:lang w:val="bg-BG"/>
        </w:rPr>
        <w:t xml:space="preserve"> Извеждане на индикатори</w:t>
      </w:r>
    </w:p>
    <w:p w14:paraId="7A6586BA" w14:textId="18C4844E" w:rsidR="00660620" w:rsidRPr="00F11B92" w:rsidRDefault="00660620" w:rsidP="00F2372C">
      <w:pPr>
        <w:pStyle w:val="Body"/>
        <w:jc w:val="both"/>
        <w:rPr>
          <w:rFonts w:ascii="Times New Roman" w:hAnsi="Times New Roman" w:cs="Times New Roman"/>
          <w:lang w:val="bg-BG"/>
        </w:rPr>
      </w:pPr>
    </w:p>
    <w:p w14:paraId="23EE8C80" w14:textId="77777777" w:rsidR="00E059EB" w:rsidRPr="00F11B92" w:rsidRDefault="00E059EB" w:rsidP="008D44A9">
      <w:pPr>
        <w:pStyle w:val="Body"/>
        <w:ind w:firstLine="720"/>
        <w:jc w:val="both"/>
        <w:rPr>
          <w:rFonts w:ascii="Times New Roman" w:hAnsi="Times New Roman" w:cs="Times New Roman"/>
          <w:lang w:val="bg-BG"/>
        </w:rPr>
      </w:pPr>
      <w:r w:rsidRPr="00F11B92">
        <w:rPr>
          <w:rFonts w:ascii="Times New Roman" w:hAnsi="Times New Roman" w:cs="Times New Roman"/>
          <w:lang w:val="bg-BG"/>
        </w:rPr>
        <w:t xml:space="preserve">В стратегията на МИРГ </w:t>
      </w:r>
      <w:r w:rsidR="000B3080" w:rsidRPr="00F11B92">
        <w:rPr>
          <w:rFonts w:ascii="Times New Roman" w:hAnsi="Times New Roman" w:cs="Times New Roman"/>
          <w:lang w:val="bg-BG"/>
        </w:rPr>
        <w:t>задължително се</w:t>
      </w:r>
      <w:r w:rsidRPr="00F11B92">
        <w:rPr>
          <w:rFonts w:ascii="Times New Roman" w:hAnsi="Times New Roman" w:cs="Times New Roman"/>
          <w:lang w:val="bg-BG"/>
        </w:rPr>
        <w:t xml:space="preserve"> </w:t>
      </w:r>
      <w:r w:rsidR="000B3080" w:rsidRPr="00F11B92">
        <w:rPr>
          <w:rFonts w:ascii="Times New Roman" w:hAnsi="Times New Roman" w:cs="Times New Roman"/>
          <w:lang w:val="bg-BG"/>
        </w:rPr>
        <w:t>включват следните индикатори за резултат.</w:t>
      </w:r>
    </w:p>
    <w:p w14:paraId="6E47FCCF" w14:textId="564141BE" w:rsidR="00057338" w:rsidRDefault="000B3080" w:rsidP="00057338">
      <w:pPr>
        <w:pStyle w:val="Body"/>
        <w:numPr>
          <w:ilvl w:val="0"/>
          <w:numId w:val="9"/>
        </w:numPr>
        <w:tabs>
          <w:tab w:val="left" w:pos="0"/>
          <w:tab w:val="left" w:pos="851"/>
        </w:tabs>
        <w:spacing w:after="0"/>
        <w:ind w:left="0" w:firstLine="720"/>
        <w:jc w:val="both"/>
        <w:rPr>
          <w:rFonts w:ascii="Times New Roman" w:hAnsi="Times New Roman" w:cs="Times New Roman"/>
          <w:lang w:val="bg-BG"/>
        </w:rPr>
      </w:pPr>
      <w:r w:rsidRPr="00057338">
        <w:rPr>
          <w:rFonts w:ascii="Times New Roman" w:hAnsi="Times New Roman" w:cs="Times New Roman"/>
          <w:lang w:val="bg-BG"/>
        </w:rPr>
        <w:t xml:space="preserve"> CR 06 - Създадени работни места (брой лица) – </w:t>
      </w:r>
      <w:r w:rsidR="00A85679" w:rsidRPr="00057338">
        <w:rPr>
          <w:rFonts w:ascii="Times New Roman" w:hAnsi="Times New Roman" w:cs="Times New Roman"/>
          <w:lang w:val="bg-BG"/>
        </w:rPr>
        <w:t xml:space="preserve">означава наемане на персонал при еквивалент на пълно работно време, </w:t>
      </w:r>
      <w:r w:rsidR="001E7142" w:rsidRPr="00057338">
        <w:rPr>
          <w:rFonts w:ascii="Times New Roman" w:hAnsi="Times New Roman" w:cs="Times New Roman"/>
          <w:lang w:val="bg-BG"/>
        </w:rPr>
        <w:t>във връзка с инвестицията</w:t>
      </w:r>
      <w:r w:rsidR="00A85679" w:rsidRPr="00057338">
        <w:rPr>
          <w:rFonts w:ascii="Times New Roman" w:hAnsi="Times New Roman" w:cs="Times New Roman"/>
          <w:lang w:val="bg-BG"/>
        </w:rPr>
        <w:t xml:space="preserve"> по стратегията за ВОМР. </w:t>
      </w:r>
      <w:r w:rsidR="00623DCC" w:rsidRPr="00057338">
        <w:rPr>
          <w:rFonts w:ascii="Times New Roman" w:hAnsi="Times New Roman" w:cs="Times New Roman"/>
          <w:lang w:val="bg-BG"/>
        </w:rPr>
        <w:t xml:space="preserve">За изчисляване на целевата стойност на индикатора </w:t>
      </w:r>
      <w:r w:rsidR="00327CB2" w:rsidRPr="00057338">
        <w:rPr>
          <w:rFonts w:ascii="Times New Roman" w:hAnsi="Times New Roman" w:cs="Times New Roman"/>
          <w:lang w:val="bg-BG"/>
        </w:rPr>
        <w:t>МИРГ следва</w:t>
      </w:r>
      <w:r w:rsidR="0073578E" w:rsidRPr="00057338">
        <w:rPr>
          <w:rFonts w:ascii="Times New Roman" w:hAnsi="Times New Roman" w:cs="Times New Roman"/>
          <w:lang w:val="bg-BG"/>
        </w:rPr>
        <w:t xml:space="preserve"> да </w:t>
      </w:r>
      <w:r w:rsidR="00327CB2" w:rsidRPr="00057338">
        <w:rPr>
          <w:rFonts w:ascii="Times New Roman" w:hAnsi="Times New Roman" w:cs="Times New Roman"/>
          <w:lang w:val="bg-BG"/>
        </w:rPr>
        <w:t xml:space="preserve">вземе предвид </w:t>
      </w:r>
      <w:r w:rsidR="007F4B7A" w:rsidRPr="00057338">
        <w:rPr>
          <w:rFonts w:ascii="Times New Roman" w:hAnsi="Times New Roman" w:cs="Times New Roman"/>
          <w:lang w:val="bg-BG"/>
        </w:rPr>
        <w:t>средния брой на</w:t>
      </w:r>
      <w:r w:rsidR="00327CB2" w:rsidRPr="00057338">
        <w:rPr>
          <w:rFonts w:ascii="Times New Roman" w:hAnsi="Times New Roman" w:cs="Times New Roman"/>
          <w:lang w:val="bg-BG"/>
        </w:rPr>
        <w:t xml:space="preserve"> проектите, които могат да се реализират по съответните</w:t>
      </w:r>
      <w:r w:rsidR="007F4B7A" w:rsidRPr="00057338">
        <w:rPr>
          <w:rFonts w:ascii="Times New Roman" w:hAnsi="Times New Roman" w:cs="Times New Roman"/>
          <w:lang w:val="bg-BG"/>
        </w:rPr>
        <w:t xml:space="preserve"> видове дейности от стратегията</w:t>
      </w:r>
      <w:r w:rsidR="0073578E" w:rsidRPr="00057338">
        <w:rPr>
          <w:rFonts w:ascii="Times New Roman" w:hAnsi="Times New Roman" w:cs="Times New Roman"/>
          <w:lang w:val="bg-BG"/>
        </w:rPr>
        <w:t xml:space="preserve"> </w:t>
      </w:r>
      <w:r w:rsidR="00A85679" w:rsidRPr="00057338">
        <w:rPr>
          <w:rFonts w:ascii="Times New Roman" w:hAnsi="Times New Roman" w:cs="Times New Roman"/>
          <w:lang w:val="bg-BG"/>
        </w:rPr>
        <w:t>със заделения</w:t>
      </w:r>
      <w:r w:rsidR="0073578E" w:rsidRPr="00057338">
        <w:rPr>
          <w:rFonts w:ascii="Times New Roman" w:hAnsi="Times New Roman" w:cs="Times New Roman"/>
          <w:lang w:val="bg-BG"/>
        </w:rPr>
        <w:t xml:space="preserve"> за тях бюджет</w:t>
      </w:r>
      <w:r w:rsidR="00327CB2" w:rsidRPr="00057338">
        <w:rPr>
          <w:rFonts w:ascii="Times New Roman" w:hAnsi="Times New Roman" w:cs="Times New Roman"/>
          <w:lang w:val="bg-BG"/>
        </w:rPr>
        <w:t xml:space="preserve">. </w:t>
      </w:r>
    </w:p>
    <w:p w14:paraId="7CDFC2EE" w14:textId="2240948E" w:rsidR="00623DCC" w:rsidRPr="00046B64" w:rsidRDefault="00623DCC" w:rsidP="00057338">
      <w:pPr>
        <w:pStyle w:val="Body"/>
        <w:tabs>
          <w:tab w:val="left" w:pos="0"/>
          <w:tab w:val="left" w:pos="709"/>
          <w:tab w:val="left" w:pos="851"/>
        </w:tabs>
        <w:spacing w:before="240" w:after="0"/>
        <w:ind w:left="720"/>
        <w:jc w:val="both"/>
        <w:rPr>
          <w:rFonts w:ascii="Times New Roman" w:hAnsi="Times New Roman" w:cs="Times New Roman"/>
          <w:lang w:val="bg-BG"/>
        </w:rPr>
      </w:pPr>
      <w:r w:rsidRPr="00057338">
        <w:rPr>
          <w:rFonts w:ascii="Times New Roman" w:hAnsi="Times New Roman" w:cs="Times New Roman"/>
          <w:lang w:val="bg-BG"/>
        </w:rPr>
        <w:t>Базовата стойност на индикатора, която трябва да се заложи в стратегията</w:t>
      </w:r>
      <w:r w:rsidR="00AC6E90" w:rsidRPr="00057338">
        <w:rPr>
          <w:rFonts w:ascii="Times New Roman" w:hAnsi="Times New Roman" w:cs="Times New Roman"/>
          <w:lang w:val="bg-BG"/>
        </w:rPr>
        <w:t>,</w:t>
      </w:r>
      <w:r w:rsidRPr="00057338">
        <w:rPr>
          <w:rFonts w:ascii="Times New Roman" w:hAnsi="Times New Roman" w:cs="Times New Roman"/>
          <w:lang w:val="bg-BG"/>
        </w:rPr>
        <w:t xml:space="preserve"> е нула.</w:t>
      </w:r>
      <w:r w:rsidR="00660620" w:rsidRPr="00057338">
        <w:rPr>
          <w:rFonts w:ascii="Times New Roman" w:hAnsi="Times New Roman" w:cs="Times New Roman"/>
          <w:lang w:val="bg-BG"/>
        </w:rPr>
        <w:t xml:space="preserve"> Целевата стойност се определя от очаквания брой работни места, които ще се разкрият от финансиран</w:t>
      </w:r>
      <w:r w:rsidR="007055EE">
        <w:rPr>
          <w:rFonts w:ascii="Times New Roman" w:hAnsi="Times New Roman" w:cs="Times New Roman"/>
          <w:lang w:val="bg-BG"/>
        </w:rPr>
        <w:t xml:space="preserve">ето на проекти чрез стратегията и не може да бъде по малка от </w:t>
      </w:r>
      <w:r w:rsidR="008F0753">
        <w:rPr>
          <w:rFonts w:ascii="Times New Roman" w:hAnsi="Times New Roman" w:cs="Times New Roman"/>
          <w:lang w:val="bg-BG"/>
        </w:rPr>
        <w:t>15 работни места на пълен работен ден</w:t>
      </w:r>
      <w:r w:rsidR="00CF06C5">
        <w:rPr>
          <w:rFonts w:ascii="Times New Roman" w:hAnsi="Times New Roman" w:cs="Times New Roman"/>
          <w:lang w:val="bg-BG"/>
        </w:rPr>
        <w:t xml:space="preserve"> за стратегия</w:t>
      </w:r>
      <w:r w:rsidR="008F0753">
        <w:rPr>
          <w:rFonts w:ascii="Times New Roman" w:hAnsi="Times New Roman" w:cs="Times New Roman"/>
          <w:lang w:val="bg-BG"/>
        </w:rPr>
        <w:t>.</w:t>
      </w:r>
    </w:p>
    <w:p w14:paraId="32CB0A8E" w14:textId="77777777" w:rsidR="0073578E" w:rsidRPr="00F11B92" w:rsidRDefault="0073578E" w:rsidP="0073578E">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Отчитането на индикатора:</w:t>
      </w:r>
    </w:p>
    <w:p w14:paraId="3260BA82" w14:textId="77777777" w:rsidR="0073578E" w:rsidRPr="00F11B92" w:rsidRDefault="0073578E" w:rsidP="0073578E">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Пълен работен ден = 1 човек;</w:t>
      </w:r>
    </w:p>
    <w:p w14:paraId="43DFEDA9" w14:textId="77777777" w:rsidR="0073578E" w:rsidRPr="00F11B92" w:rsidRDefault="0073578E" w:rsidP="0073578E">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Непълен работен ден = 0,5 души;</w:t>
      </w:r>
    </w:p>
    <w:p w14:paraId="00AD3D79" w14:textId="77777777" w:rsidR="0073578E" w:rsidRPr="00F11B92" w:rsidRDefault="0073578E" w:rsidP="0073578E">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Сезонен или нередовен = 0,3 души;</w:t>
      </w:r>
    </w:p>
    <w:p w14:paraId="111BEC9A" w14:textId="77777777" w:rsidR="00327CB2" w:rsidRPr="00F11B92" w:rsidRDefault="00327CB2" w:rsidP="0073578E">
      <w:pPr>
        <w:pStyle w:val="Body"/>
        <w:tabs>
          <w:tab w:val="left" w:pos="709"/>
          <w:tab w:val="left" w:pos="851"/>
        </w:tabs>
        <w:jc w:val="both"/>
        <w:rPr>
          <w:rFonts w:ascii="Times New Roman" w:hAnsi="Times New Roman" w:cs="Times New Roman"/>
          <w:lang w:val="bg-BG"/>
        </w:rPr>
      </w:pPr>
    </w:p>
    <w:p w14:paraId="775098C6" w14:textId="2083F45C" w:rsidR="00A85679" w:rsidRPr="00F11B92" w:rsidRDefault="000B3080" w:rsidP="00A85679">
      <w:pPr>
        <w:pStyle w:val="ListParagraph"/>
        <w:numPr>
          <w:ilvl w:val="0"/>
          <w:numId w:val="9"/>
        </w:numPr>
        <w:tabs>
          <w:tab w:val="left" w:pos="851"/>
        </w:tabs>
        <w:ind w:left="0" w:firstLine="709"/>
        <w:jc w:val="both"/>
        <w:rPr>
          <w:rFonts w:ascii="Times New Roman" w:eastAsia="Arial Unicode MS" w:hAnsi="Times New Roman" w:cs="Times New Roman"/>
          <w:color w:val="000000"/>
          <w:u w:color="000000"/>
          <w:bdr w:val="nil"/>
          <w:lang w:val="bg-BG"/>
          <w14:textOutline w14:w="0" w14:cap="flat" w14:cmpd="sng" w14:algn="ctr">
            <w14:noFill/>
            <w14:prstDash w14:val="solid"/>
            <w14:bevel/>
          </w14:textOutline>
        </w:rPr>
      </w:pPr>
      <w:r w:rsidRPr="00F11B92">
        <w:rPr>
          <w:rFonts w:ascii="Times New Roman" w:hAnsi="Times New Roman" w:cs="Times New Roman"/>
          <w:lang w:val="bg-BG"/>
        </w:rPr>
        <w:t xml:space="preserve">CR 07 - Запазени работни места (брой лица) </w:t>
      </w:r>
      <w:r w:rsidR="00A85679" w:rsidRPr="00F11B92">
        <w:rPr>
          <w:rFonts w:ascii="Times New Roman" w:hAnsi="Times New Roman" w:cs="Times New Roman"/>
          <w:lang w:val="bg-BG"/>
        </w:rPr>
        <w:t xml:space="preserve">– </w:t>
      </w:r>
      <w:r w:rsidR="00777D0A" w:rsidRPr="00F11B92">
        <w:rPr>
          <w:rFonts w:ascii="Times New Roman" w:hAnsi="Times New Roman" w:cs="Times New Roman"/>
          <w:lang w:val="bg-BG"/>
        </w:rPr>
        <w:t xml:space="preserve">означава задържане на </w:t>
      </w:r>
      <w:r w:rsidR="001E7142" w:rsidRPr="00F11B92">
        <w:rPr>
          <w:rFonts w:ascii="Times New Roman" w:hAnsi="Times New Roman" w:cs="Times New Roman"/>
          <w:lang w:val="bg-BG"/>
        </w:rPr>
        <w:t>персонал</w:t>
      </w:r>
      <w:r w:rsidR="00777D0A" w:rsidRPr="00F11B92">
        <w:rPr>
          <w:rFonts w:ascii="Times New Roman" w:hAnsi="Times New Roman" w:cs="Times New Roman"/>
          <w:lang w:val="bg-BG"/>
        </w:rPr>
        <w:t xml:space="preserve"> при еквивалент на пълно работно време. И</w:t>
      </w:r>
      <w:r w:rsidR="00A85679" w:rsidRPr="00F11B92">
        <w:rPr>
          <w:rFonts w:ascii="Times New Roman" w:hAnsi="Times New Roman" w:cs="Times New Roman"/>
          <w:lang w:val="bg-BG"/>
        </w:rPr>
        <w:t xml:space="preserve">ндикаторът включва само работни места, които биха били загубени без операцията по стратегията за ВОМР. </w:t>
      </w:r>
      <w:r w:rsidR="00A85679" w:rsidRPr="00F11B92">
        <w:rPr>
          <w:rFonts w:ascii="Times New Roman" w:eastAsia="Arial Unicode MS" w:hAnsi="Times New Roman" w:cs="Times New Roman"/>
          <w:color w:val="000000"/>
          <w:u w:color="000000"/>
          <w:bdr w:val="nil"/>
          <w:lang w:val="bg-BG"/>
          <w14:textOutline w14:w="0" w14:cap="flat" w14:cmpd="sng" w14:algn="ctr">
            <w14:noFill/>
            <w14:prstDash w14:val="solid"/>
            <w14:bevel/>
          </w14:textOutline>
        </w:rPr>
        <w:t xml:space="preserve">За изчисляване на целевата стойност на индикатора МИРГ следва да вземе предвид средния брой на проектите, които могат да се реализират по съответните видове дейности от стратегията със заделения за тях бюджет. Запазените работни места се разглеждат на ниво бенефициент. </w:t>
      </w:r>
    </w:p>
    <w:p w14:paraId="6A01DE8C" w14:textId="239DD085" w:rsidR="00A85679" w:rsidRDefault="00A85679" w:rsidP="00A85679">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Базовата стойност на индикатора, която трябва да се заложи в стратегията е нула.</w:t>
      </w:r>
    </w:p>
    <w:p w14:paraId="78555202" w14:textId="61EC5B4F" w:rsidR="008F0753" w:rsidRPr="00F11B92" w:rsidRDefault="008F0753" w:rsidP="00A85679">
      <w:pPr>
        <w:pStyle w:val="Body"/>
        <w:tabs>
          <w:tab w:val="left" w:pos="709"/>
          <w:tab w:val="left" w:pos="851"/>
        </w:tabs>
        <w:spacing w:after="0"/>
        <w:ind w:left="709"/>
        <w:jc w:val="both"/>
        <w:rPr>
          <w:rFonts w:ascii="Times New Roman" w:hAnsi="Times New Roman" w:cs="Times New Roman"/>
          <w:lang w:val="bg-BG"/>
        </w:rPr>
      </w:pPr>
      <w:r w:rsidRPr="008F0753">
        <w:rPr>
          <w:rFonts w:ascii="Times New Roman" w:hAnsi="Times New Roman" w:cs="Times New Roman"/>
          <w:lang w:val="bg-BG"/>
        </w:rPr>
        <w:t xml:space="preserve">Целевата стойност не може да бъде по малка от </w:t>
      </w:r>
      <w:r>
        <w:rPr>
          <w:rFonts w:ascii="Times New Roman" w:hAnsi="Times New Roman" w:cs="Times New Roman"/>
          <w:lang w:val="bg-BG"/>
        </w:rPr>
        <w:t>23</w:t>
      </w:r>
      <w:r w:rsidRPr="008F0753">
        <w:rPr>
          <w:rFonts w:ascii="Times New Roman" w:hAnsi="Times New Roman" w:cs="Times New Roman"/>
          <w:lang w:val="bg-BG"/>
        </w:rPr>
        <w:t xml:space="preserve"> работни места на пълен работен ден</w:t>
      </w:r>
      <w:r w:rsidR="00CF06C5">
        <w:rPr>
          <w:rFonts w:ascii="Times New Roman" w:hAnsi="Times New Roman" w:cs="Times New Roman"/>
          <w:lang w:val="bg-BG"/>
        </w:rPr>
        <w:t xml:space="preserve"> </w:t>
      </w:r>
      <w:r w:rsidR="00CF06C5" w:rsidRPr="00CF06C5">
        <w:rPr>
          <w:rFonts w:ascii="Times New Roman" w:hAnsi="Times New Roman" w:cs="Times New Roman"/>
          <w:lang w:val="bg-BG"/>
        </w:rPr>
        <w:t>за стратегия</w:t>
      </w:r>
      <w:r w:rsidRPr="008F0753">
        <w:rPr>
          <w:rFonts w:ascii="Times New Roman" w:hAnsi="Times New Roman" w:cs="Times New Roman"/>
          <w:lang w:val="bg-BG"/>
        </w:rPr>
        <w:t>.</w:t>
      </w:r>
    </w:p>
    <w:p w14:paraId="64C397C5" w14:textId="77777777" w:rsidR="00A85679" w:rsidRPr="00F11B92" w:rsidRDefault="00A85679" w:rsidP="00A85679">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Отчитането на индикатора:</w:t>
      </w:r>
    </w:p>
    <w:p w14:paraId="3EA24485" w14:textId="77777777" w:rsidR="00A85679" w:rsidRPr="00F11B92" w:rsidRDefault="00A85679" w:rsidP="00A85679">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Пълен работен ден = 1 човек;</w:t>
      </w:r>
    </w:p>
    <w:p w14:paraId="722B87FE" w14:textId="77777777" w:rsidR="00A85679" w:rsidRPr="00F11B92" w:rsidRDefault="00A85679" w:rsidP="00A85679">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Непълен работен ден = 0,5 души;</w:t>
      </w:r>
    </w:p>
    <w:p w14:paraId="0B0D07C6" w14:textId="77777777" w:rsidR="00A85679" w:rsidRPr="008010E8" w:rsidRDefault="00A85679" w:rsidP="00A85679">
      <w:pPr>
        <w:pStyle w:val="Body"/>
        <w:tabs>
          <w:tab w:val="left" w:pos="709"/>
          <w:tab w:val="left" w:pos="851"/>
        </w:tabs>
        <w:spacing w:after="0"/>
        <w:ind w:left="709"/>
        <w:jc w:val="both"/>
        <w:rPr>
          <w:rFonts w:ascii="Times New Roman" w:hAnsi="Times New Roman" w:cs="Times New Roman"/>
          <w:lang w:val="bg-BG"/>
        </w:rPr>
      </w:pPr>
      <w:r w:rsidRPr="00A817D5">
        <w:rPr>
          <w:rFonts w:ascii="Times New Roman" w:hAnsi="Times New Roman" w:cs="Times New Roman"/>
          <w:lang w:val="bg-BG"/>
        </w:rPr>
        <w:t>Сезонен или нередовен = 0,3 души;</w:t>
      </w:r>
    </w:p>
    <w:p w14:paraId="0DEFEB02" w14:textId="77777777" w:rsidR="00A85679" w:rsidRPr="00A817D5" w:rsidRDefault="00A85679" w:rsidP="00A85679">
      <w:pPr>
        <w:pStyle w:val="Body"/>
        <w:tabs>
          <w:tab w:val="left" w:pos="709"/>
          <w:tab w:val="left" w:pos="851"/>
        </w:tabs>
        <w:spacing w:after="0"/>
        <w:ind w:left="709"/>
        <w:jc w:val="both"/>
        <w:rPr>
          <w:rFonts w:ascii="Times New Roman" w:hAnsi="Times New Roman" w:cs="Times New Roman"/>
          <w:lang w:val="bg-BG"/>
        </w:rPr>
      </w:pPr>
    </w:p>
    <w:p w14:paraId="4817686B" w14:textId="05EA7F8A" w:rsidR="00EE4D64" w:rsidRPr="00E81CFE" w:rsidRDefault="000B3080" w:rsidP="00EE4D64">
      <w:pPr>
        <w:pStyle w:val="Body"/>
        <w:numPr>
          <w:ilvl w:val="0"/>
          <w:numId w:val="9"/>
        </w:numPr>
        <w:tabs>
          <w:tab w:val="left" w:pos="709"/>
          <w:tab w:val="left" w:pos="851"/>
        </w:tabs>
        <w:ind w:left="0" w:firstLine="709"/>
        <w:jc w:val="both"/>
        <w:rPr>
          <w:rFonts w:ascii="Times New Roman" w:hAnsi="Times New Roman" w:cs="Times New Roman"/>
          <w:lang w:val="bg-BG"/>
        </w:rPr>
      </w:pPr>
      <w:r w:rsidRPr="00A817D5">
        <w:rPr>
          <w:rFonts w:ascii="Times New Roman" w:hAnsi="Times New Roman" w:cs="Times New Roman"/>
          <w:lang w:val="bg-BG"/>
        </w:rPr>
        <w:t xml:space="preserve">CR 08 </w:t>
      </w:r>
      <w:r w:rsidR="00606751" w:rsidRPr="00A817D5">
        <w:rPr>
          <w:rFonts w:ascii="Times New Roman" w:hAnsi="Times New Roman" w:cs="Times New Roman"/>
          <w:lang w:val="bg-BG"/>
        </w:rPr>
        <w:t>–</w:t>
      </w:r>
      <w:r w:rsidRPr="00A817D5">
        <w:rPr>
          <w:rFonts w:ascii="Times New Roman" w:hAnsi="Times New Roman" w:cs="Times New Roman"/>
          <w:lang w:val="bg-BG"/>
        </w:rPr>
        <w:t xml:space="preserve"> </w:t>
      </w:r>
      <w:r w:rsidR="00394DA2">
        <w:rPr>
          <w:rFonts w:ascii="Times New Roman" w:hAnsi="Times New Roman" w:cs="Times New Roman"/>
          <w:lang w:val="bg-BG"/>
        </w:rPr>
        <w:t xml:space="preserve">Лица, </w:t>
      </w:r>
      <w:r w:rsidR="00394DA2" w:rsidRPr="00A817D5">
        <w:rPr>
          <w:rFonts w:ascii="Times New Roman" w:hAnsi="Times New Roman" w:cs="Times New Roman"/>
          <w:lang w:val="bg-BG"/>
        </w:rPr>
        <w:t>които се ползват от режима</w:t>
      </w:r>
      <w:r w:rsidR="00394DA2" w:rsidRPr="00A817D5" w:rsidDel="00606751">
        <w:rPr>
          <w:rFonts w:ascii="Times New Roman" w:hAnsi="Times New Roman" w:cs="Times New Roman"/>
          <w:lang w:val="bg-BG"/>
        </w:rPr>
        <w:t xml:space="preserve"> </w:t>
      </w:r>
      <w:r w:rsidR="00394DA2">
        <w:rPr>
          <w:rFonts w:ascii="Times New Roman" w:hAnsi="Times New Roman" w:cs="Times New Roman"/>
          <w:lang w:val="bg-BG"/>
        </w:rPr>
        <w:t>(о</w:t>
      </w:r>
      <w:r w:rsidR="00606751" w:rsidRPr="00A817D5">
        <w:rPr>
          <w:rFonts w:ascii="Times New Roman" w:hAnsi="Times New Roman" w:cs="Times New Roman"/>
          <w:lang w:val="bg-BG"/>
        </w:rPr>
        <w:t>благодетелствани л</w:t>
      </w:r>
      <w:r w:rsidRPr="00A817D5">
        <w:rPr>
          <w:rFonts w:ascii="Times New Roman" w:hAnsi="Times New Roman" w:cs="Times New Roman"/>
          <w:lang w:val="bg-BG"/>
        </w:rPr>
        <w:t>ица</w:t>
      </w:r>
      <w:r w:rsidR="00394DA2">
        <w:rPr>
          <w:rFonts w:ascii="Times New Roman" w:hAnsi="Times New Roman" w:cs="Times New Roman"/>
          <w:lang w:val="bg-BG"/>
        </w:rPr>
        <w:t>)</w:t>
      </w:r>
      <w:r w:rsidRPr="00A817D5">
        <w:rPr>
          <w:rFonts w:ascii="Times New Roman" w:hAnsi="Times New Roman" w:cs="Times New Roman"/>
          <w:lang w:val="bg-BG"/>
        </w:rPr>
        <w:t xml:space="preserve">, (брой лица) </w:t>
      </w:r>
      <w:r w:rsidR="002206E8" w:rsidRPr="00A817D5">
        <w:rPr>
          <w:rFonts w:ascii="Times New Roman" w:hAnsi="Times New Roman" w:cs="Times New Roman"/>
          <w:lang w:val="bg-BG"/>
        </w:rPr>
        <w:t>–</w:t>
      </w:r>
      <w:r w:rsidRPr="00A817D5">
        <w:rPr>
          <w:rFonts w:ascii="Times New Roman" w:hAnsi="Times New Roman" w:cs="Times New Roman"/>
          <w:lang w:val="bg-BG"/>
        </w:rPr>
        <w:t xml:space="preserve"> </w:t>
      </w:r>
      <w:r w:rsidR="002206E8" w:rsidRPr="00A817D5">
        <w:rPr>
          <w:rFonts w:ascii="Times New Roman" w:hAnsi="Times New Roman" w:cs="Times New Roman"/>
          <w:lang w:val="bg-BG"/>
        </w:rPr>
        <w:t>означава лица, които се възползват пряко от дейност с подкрепата на стратегията по ВОМР, например обучение, инсталиране на ново оборудване, предоставяне на подобрени услуги</w:t>
      </w:r>
      <w:r w:rsidR="002206E8" w:rsidRPr="00E81CFE">
        <w:rPr>
          <w:rFonts w:ascii="Times New Roman" w:hAnsi="Times New Roman" w:cs="Times New Roman"/>
          <w:lang w:val="bg-BG"/>
        </w:rPr>
        <w:t xml:space="preserve">. </w:t>
      </w:r>
      <w:r w:rsidR="00877EED" w:rsidRPr="00A817D5">
        <w:rPr>
          <w:rFonts w:ascii="Times New Roman" w:hAnsi="Times New Roman" w:cs="Times New Roman"/>
          <w:lang w:val="bg-BG"/>
        </w:rPr>
        <w:t xml:space="preserve">При определяне на целевата стойност на индикатора следва да се има предвид, че </w:t>
      </w:r>
      <w:r w:rsidR="00EE4D64" w:rsidRPr="00A817D5">
        <w:rPr>
          <w:rFonts w:ascii="Times New Roman" w:hAnsi="Times New Roman" w:cs="Times New Roman"/>
          <w:lang w:val="bg-BG"/>
        </w:rPr>
        <w:t>с</w:t>
      </w:r>
      <w:r w:rsidR="002206E8" w:rsidRPr="00A817D5">
        <w:rPr>
          <w:rFonts w:ascii="Times New Roman" w:hAnsi="Times New Roman" w:cs="Times New Roman"/>
          <w:lang w:val="bg-BG"/>
        </w:rPr>
        <w:t>ъгласно ПМДРА</w:t>
      </w:r>
      <w:r w:rsidR="00847891" w:rsidRPr="00A817D5">
        <w:rPr>
          <w:rFonts w:ascii="Times New Roman" w:hAnsi="Times New Roman" w:cs="Times New Roman"/>
          <w:lang w:val="bg-BG"/>
        </w:rPr>
        <w:t>,</w:t>
      </w:r>
      <w:r w:rsidR="002206E8" w:rsidRPr="00A817D5">
        <w:rPr>
          <w:rFonts w:ascii="Times New Roman" w:hAnsi="Times New Roman" w:cs="Times New Roman"/>
          <w:lang w:val="bg-BG"/>
        </w:rPr>
        <w:t xml:space="preserve"> </w:t>
      </w:r>
      <w:r w:rsidR="00D954E8">
        <w:rPr>
          <w:rFonts w:ascii="Times New Roman" w:hAnsi="Times New Roman" w:cs="Times New Roman"/>
          <w:lang w:val="bg-BG"/>
        </w:rPr>
        <w:t xml:space="preserve">на територията на </w:t>
      </w:r>
      <w:r w:rsidR="002206E8" w:rsidRPr="00A817D5">
        <w:rPr>
          <w:rFonts w:ascii="Times New Roman" w:hAnsi="Times New Roman" w:cs="Times New Roman"/>
          <w:lang w:val="bg-BG"/>
        </w:rPr>
        <w:t xml:space="preserve">МИРГ </w:t>
      </w:r>
      <w:r w:rsidR="00877EED" w:rsidRPr="00A817D5">
        <w:rPr>
          <w:rFonts w:ascii="Times New Roman" w:hAnsi="Times New Roman" w:cs="Times New Roman"/>
          <w:lang w:val="bg-BG"/>
        </w:rPr>
        <w:t xml:space="preserve">трябва </w:t>
      </w:r>
      <w:r w:rsidR="002206E8" w:rsidRPr="00A817D5">
        <w:rPr>
          <w:rFonts w:ascii="Times New Roman" w:hAnsi="Times New Roman" w:cs="Times New Roman"/>
          <w:lang w:val="bg-BG"/>
        </w:rPr>
        <w:t>да провед</w:t>
      </w:r>
      <w:r w:rsidR="00D954E8">
        <w:rPr>
          <w:rFonts w:ascii="Times New Roman" w:hAnsi="Times New Roman" w:cs="Times New Roman"/>
          <w:lang w:val="bg-BG"/>
        </w:rPr>
        <w:t>ат минимум</w:t>
      </w:r>
      <w:r w:rsidR="002206E8" w:rsidRPr="00A817D5">
        <w:rPr>
          <w:rFonts w:ascii="Times New Roman" w:hAnsi="Times New Roman" w:cs="Times New Roman"/>
          <w:lang w:val="bg-BG"/>
        </w:rPr>
        <w:t xml:space="preserve"> </w:t>
      </w:r>
      <w:r w:rsidR="00D954E8">
        <w:rPr>
          <w:rFonts w:ascii="Times New Roman" w:hAnsi="Times New Roman" w:cs="Times New Roman"/>
          <w:lang w:val="bg-BG"/>
        </w:rPr>
        <w:t>6 обучения за местни лидери (</w:t>
      </w:r>
      <w:r w:rsidR="00936299" w:rsidRPr="00A817D5">
        <w:rPr>
          <w:rFonts w:ascii="Times New Roman" w:hAnsi="Times New Roman" w:cs="Times New Roman"/>
          <w:lang w:val="bg-BG"/>
        </w:rPr>
        <w:t>членове на екипа на МИРГ и членове на управителните органи на МИРГ</w:t>
      </w:r>
      <w:r w:rsidR="00D954E8">
        <w:rPr>
          <w:rFonts w:ascii="Times New Roman" w:hAnsi="Times New Roman" w:cs="Times New Roman"/>
          <w:lang w:val="bg-BG"/>
        </w:rPr>
        <w:t>)</w:t>
      </w:r>
      <w:r w:rsidR="00936299" w:rsidRPr="00A817D5">
        <w:rPr>
          <w:rFonts w:ascii="Times New Roman" w:hAnsi="Times New Roman" w:cs="Times New Roman"/>
          <w:lang w:val="bg-BG"/>
        </w:rPr>
        <w:t xml:space="preserve"> </w:t>
      </w:r>
      <w:r w:rsidR="002206E8" w:rsidRPr="00A817D5">
        <w:rPr>
          <w:rFonts w:ascii="Times New Roman" w:hAnsi="Times New Roman" w:cs="Times New Roman"/>
          <w:lang w:val="bg-BG"/>
        </w:rPr>
        <w:t>за периода на прилагане на стратегията за ВОМР</w:t>
      </w:r>
      <w:r w:rsidR="00936299" w:rsidRPr="00A817D5">
        <w:rPr>
          <w:rFonts w:ascii="Times New Roman" w:hAnsi="Times New Roman" w:cs="Times New Roman"/>
          <w:lang w:val="bg-BG"/>
        </w:rPr>
        <w:t xml:space="preserve">. </w:t>
      </w:r>
      <w:r w:rsidR="00081A35" w:rsidRPr="00A817D5">
        <w:rPr>
          <w:rFonts w:ascii="Times New Roman" w:hAnsi="Times New Roman" w:cs="Times New Roman"/>
          <w:lang w:val="bg-BG"/>
        </w:rPr>
        <w:t>Във всяко обучение следва да бъдат вкл</w:t>
      </w:r>
      <w:r w:rsidR="00EE4D64" w:rsidRPr="00A817D5">
        <w:rPr>
          <w:rFonts w:ascii="Times New Roman" w:hAnsi="Times New Roman" w:cs="Times New Roman"/>
          <w:lang w:val="bg-BG"/>
        </w:rPr>
        <w:t>ю</w:t>
      </w:r>
      <w:r w:rsidR="00081A35" w:rsidRPr="00A817D5">
        <w:rPr>
          <w:rFonts w:ascii="Times New Roman" w:hAnsi="Times New Roman" w:cs="Times New Roman"/>
          <w:lang w:val="bg-BG"/>
        </w:rPr>
        <w:t>чени</w:t>
      </w:r>
      <w:r w:rsidR="002206E8" w:rsidRPr="00A817D5">
        <w:rPr>
          <w:rFonts w:ascii="Times New Roman" w:hAnsi="Times New Roman" w:cs="Times New Roman"/>
          <w:lang w:val="bg-BG"/>
        </w:rPr>
        <w:t xml:space="preserve"> 20 души.</w:t>
      </w:r>
    </w:p>
    <w:p w14:paraId="450DAFA8" w14:textId="37011AF7" w:rsidR="00EE4D64" w:rsidRDefault="00EE4D64" w:rsidP="00D954E8">
      <w:pPr>
        <w:pStyle w:val="Body"/>
        <w:tabs>
          <w:tab w:val="left" w:pos="709"/>
          <w:tab w:val="left" w:pos="851"/>
        </w:tabs>
        <w:spacing w:after="0"/>
        <w:ind w:left="709"/>
        <w:jc w:val="both"/>
        <w:rPr>
          <w:rFonts w:ascii="Times New Roman" w:hAnsi="Times New Roman" w:cs="Times New Roman"/>
          <w:lang w:val="bg-BG"/>
        </w:rPr>
      </w:pPr>
      <w:r w:rsidRPr="00F11B92">
        <w:rPr>
          <w:rFonts w:ascii="Times New Roman" w:hAnsi="Times New Roman" w:cs="Times New Roman"/>
          <w:lang w:val="bg-BG"/>
        </w:rPr>
        <w:t>Базовата стойност на индикатора, която трябва да се заложи в стратегията</w:t>
      </w:r>
      <w:r w:rsidR="00B71CDB">
        <w:rPr>
          <w:rFonts w:ascii="Times New Roman" w:hAnsi="Times New Roman" w:cs="Times New Roman"/>
          <w:lang w:val="bg-BG"/>
        </w:rPr>
        <w:t>,</w:t>
      </w:r>
      <w:r w:rsidRPr="00F11B92">
        <w:rPr>
          <w:rFonts w:ascii="Times New Roman" w:hAnsi="Times New Roman" w:cs="Times New Roman"/>
          <w:lang w:val="bg-BG"/>
        </w:rPr>
        <w:t xml:space="preserve"> е нула.</w:t>
      </w:r>
      <w:r w:rsidR="00AD6CE6">
        <w:rPr>
          <w:rFonts w:ascii="Times New Roman" w:hAnsi="Times New Roman" w:cs="Times New Roman"/>
          <w:lang w:val="bg-BG"/>
        </w:rPr>
        <w:t xml:space="preserve"> </w:t>
      </w:r>
      <w:r w:rsidR="00AE2AE8" w:rsidRPr="00AE2AE8">
        <w:rPr>
          <w:rFonts w:ascii="Times New Roman" w:hAnsi="Times New Roman" w:cs="Times New Roman"/>
          <w:lang w:val="bg-BG"/>
        </w:rPr>
        <w:t>Целевата стойност не може да бъде по малка от</w:t>
      </w:r>
      <w:r w:rsidR="00AE2AE8">
        <w:rPr>
          <w:rFonts w:ascii="Times New Roman" w:hAnsi="Times New Roman" w:cs="Times New Roman"/>
          <w:lang w:val="bg-BG"/>
        </w:rPr>
        <w:t xml:space="preserve"> 120 броя лица</w:t>
      </w:r>
      <w:r w:rsidR="00CF06C5" w:rsidRPr="00D954E8">
        <w:rPr>
          <w:rFonts w:ascii="Times New Roman" w:hAnsi="Times New Roman" w:cs="Times New Roman"/>
          <w:lang w:val="bg-BG"/>
        </w:rPr>
        <w:t xml:space="preserve"> </w:t>
      </w:r>
      <w:r w:rsidR="00CF06C5" w:rsidRPr="00CF06C5">
        <w:rPr>
          <w:rFonts w:ascii="Times New Roman" w:hAnsi="Times New Roman" w:cs="Times New Roman"/>
          <w:lang w:val="bg-BG"/>
        </w:rPr>
        <w:t>за стратегия</w:t>
      </w:r>
      <w:r w:rsidR="00CF06C5">
        <w:rPr>
          <w:rFonts w:ascii="Times New Roman" w:hAnsi="Times New Roman" w:cs="Times New Roman"/>
          <w:lang w:val="bg-BG"/>
        </w:rPr>
        <w:t xml:space="preserve"> </w:t>
      </w:r>
      <w:r w:rsidR="00AE2AE8">
        <w:rPr>
          <w:rFonts w:ascii="Times New Roman" w:hAnsi="Times New Roman" w:cs="Times New Roman"/>
          <w:lang w:val="bg-BG"/>
        </w:rPr>
        <w:t>.</w:t>
      </w:r>
    </w:p>
    <w:p w14:paraId="39189141" w14:textId="01423B34" w:rsidR="00AD6CE6" w:rsidRDefault="00AD6CE6" w:rsidP="00D954E8">
      <w:pPr>
        <w:pStyle w:val="Body"/>
        <w:tabs>
          <w:tab w:val="left" w:pos="709"/>
          <w:tab w:val="left" w:pos="851"/>
        </w:tabs>
        <w:spacing w:after="0"/>
        <w:ind w:left="709"/>
        <w:jc w:val="both"/>
        <w:rPr>
          <w:rFonts w:ascii="Times New Roman" w:hAnsi="Times New Roman" w:cs="Times New Roman"/>
          <w:lang w:val="bg-BG"/>
        </w:rPr>
      </w:pPr>
      <w:r w:rsidRPr="00AD6CE6">
        <w:rPr>
          <w:rFonts w:ascii="Times New Roman" w:hAnsi="Times New Roman" w:cs="Times New Roman"/>
          <w:lang w:val="bg-BG"/>
        </w:rPr>
        <w:t xml:space="preserve">Трябва да се докладват само </w:t>
      </w:r>
      <w:r>
        <w:rPr>
          <w:rFonts w:ascii="Times New Roman" w:hAnsi="Times New Roman" w:cs="Times New Roman"/>
          <w:lang w:val="bg-BG"/>
        </w:rPr>
        <w:t>лица</w:t>
      </w:r>
      <w:r w:rsidRPr="00AD6CE6">
        <w:rPr>
          <w:rFonts w:ascii="Times New Roman" w:hAnsi="Times New Roman" w:cs="Times New Roman"/>
          <w:lang w:val="bg-BG"/>
        </w:rPr>
        <w:t xml:space="preserve">, които са се възползвали пряко, така че броят на лицата, </w:t>
      </w:r>
      <w:r>
        <w:rPr>
          <w:rFonts w:ascii="Times New Roman" w:hAnsi="Times New Roman" w:cs="Times New Roman"/>
          <w:lang w:val="bg-BG"/>
        </w:rPr>
        <w:t xml:space="preserve">отчетени в индикатора, да не бъде преувеличено </w:t>
      </w:r>
      <w:r w:rsidRPr="00AD6CE6">
        <w:rPr>
          <w:rFonts w:ascii="Times New Roman" w:hAnsi="Times New Roman" w:cs="Times New Roman"/>
          <w:lang w:val="bg-BG"/>
        </w:rPr>
        <w:t xml:space="preserve">докладван или </w:t>
      </w:r>
      <w:r>
        <w:rPr>
          <w:rFonts w:ascii="Times New Roman" w:hAnsi="Times New Roman" w:cs="Times New Roman"/>
          <w:lang w:val="bg-BG"/>
        </w:rPr>
        <w:t>нереален</w:t>
      </w:r>
      <w:r w:rsidRPr="00AD6CE6">
        <w:rPr>
          <w:rFonts w:ascii="Times New Roman" w:hAnsi="Times New Roman" w:cs="Times New Roman"/>
          <w:lang w:val="bg-BG"/>
        </w:rPr>
        <w:t>.</w:t>
      </w:r>
    </w:p>
    <w:p w14:paraId="407447ED" w14:textId="77777777" w:rsidR="00D954E8" w:rsidRPr="00F11B92" w:rsidRDefault="00D954E8" w:rsidP="00D954E8">
      <w:pPr>
        <w:pStyle w:val="Body"/>
        <w:tabs>
          <w:tab w:val="left" w:pos="709"/>
          <w:tab w:val="left" w:pos="851"/>
        </w:tabs>
        <w:spacing w:after="0"/>
        <w:ind w:left="709"/>
        <w:jc w:val="both"/>
        <w:rPr>
          <w:rFonts w:ascii="Times New Roman" w:hAnsi="Times New Roman" w:cs="Times New Roman"/>
          <w:lang w:val="bg-BG"/>
        </w:rPr>
      </w:pPr>
    </w:p>
    <w:p w14:paraId="7E89408D" w14:textId="77777777" w:rsidR="002206E8" w:rsidRPr="00F11B92" w:rsidRDefault="00647880" w:rsidP="00EE4D64">
      <w:pPr>
        <w:pStyle w:val="Body"/>
        <w:tabs>
          <w:tab w:val="left" w:pos="709"/>
          <w:tab w:val="left" w:pos="851"/>
        </w:tabs>
        <w:spacing w:after="0"/>
        <w:jc w:val="both"/>
        <w:rPr>
          <w:rFonts w:ascii="Times New Roman" w:hAnsi="Times New Roman" w:cs="Times New Roman"/>
          <w:highlight w:val="cyan"/>
          <w:lang w:val="bg-BG"/>
        </w:rPr>
      </w:pPr>
      <w:r w:rsidRPr="00F11B92">
        <w:rPr>
          <w:rFonts w:ascii="Times New Roman" w:hAnsi="Times New Roman" w:cs="Times New Roman"/>
          <w:lang w:val="bg-BG"/>
        </w:rPr>
        <w:tab/>
      </w:r>
      <w:r w:rsidR="00AD6CE6">
        <w:rPr>
          <w:rFonts w:ascii="Times New Roman" w:hAnsi="Times New Roman" w:cs="Times New Roman"/>
          <w:lang w:val="bg-BG"/>
        </w:rPr>
        <w:t xml:space="preserve">Пример: </w:t>
      </w:r>
      <w:r w:rsidR="00EE4D64" w:rsidRPr="00F11B92">
        <w:rPr>
          <w:rFonts w:ascii="Times New Roman" w:hAnsi="Times New Roman" w:cs="Times New Roman"/>
          <w:lang w:val="bg-BG"/>
        </w:rPr>
        <w:t>При отчитане на индикатора се вземат предвид само хора, участващи активно в курс на обучение, а не техни колеги, които не присъстват, въпреки че имат косвена полза, или само конкретни потребители на местна услуга, а не общината като цяло (няколко хиляди души).</w:t>
      </w:r>
    </w:p>
    <w:p w14:paraId="727E6E89" w14:textId="77777777" w:rsidR="00777D0A" w:rsidRPr="00F11B92" w:rsidRDefault="00777D0A" w:rsidP="00777D0A">
      <w:pPr>
        <w:pStyle w:val="Body"/>
        <w:tabs>
          <w:tab w:val="left" w:pos="709"/>
          <w:tab w:val="left" w:pos="851"/>
        </w:tabs>
        <w:jc w:val="both"/>
        <w:rPr>
          <w:rFonts w:ascii="Times New Roman" w:hAnsi="Times New Roman" w:cs="Times New Roman"/>
          <w:lang w:val="bg-BG"/>
        </w:rPr>
      </w:pPr>
    </w:p>
    <w:p w14:paraId="77636DC9" w14:textId="15D66D40" w:rsidR="002F55F4" w:rsidRPr="00F11B92" w:rsidRDefault="000B3080" w:rsidP="002F55F4">
      <w:pPr>
        <w:pStyle w:val="Body"/>
        <w:numPr>
          <w:ilvl w:val="0"/>
          <w:numId w:val="9"/>
        </w:numPr>
        <w:tabs>
          <w:tab w:val="left" w:pos="709"/>
          <w:tab w:val="left" w:pos="851"/>
        </w:tabs>
        <w:spacing w:after="0"/>
        <w:ind w:left="0" w:firstLine="709"/>
        <w:jc w:val="both"/>
        <w:rPr>
          <w:rFonts w:ascii="Times New Roman" w:hAnsi="Times New Roman" w:cs="Times New Roman"/>
          <w:lang w:val="bg-BG"/>
        </w:rPr>
      </w:pPr>
      <w:r w:rsidRPr="00F11B92">
        <w:rPr>
          <w:rFonts w:ascii="Times New Roman" w:hAnsi="Times New Roman" w:cs="Times New Roman"/>
          <w:lang w:val="bg-BG"/>
        </w:rPr>
        <w:t xml:space="preserve">CR 11 - Субекти, допринасящи за социалната устойчивост (брой субекти) </w:t>
      </w:r>
      <w:r w:rsidR="002F55F4" w:rsidRPr="00F11B92">
        <w:rPr>
          <w:rFonts w:ascii="Times New Roman" w:hAnsi="Times New Roman" w:cs="Times New Roman"/>
          <w:lang w:val="bg-BG"/>
        </w:rPr>
        <w:t>–</w:t>
      </w:r>
      <w:r w:rsidRPr="00F11B92">
        <w:rPr>
          <w:rFonts w:ascii="Times New Roman" w:hAnsi="Times New Roman" w:cs="Times New Roman"/>
          <w:lang w:val="bg-BG"/>
        </w:rPr>
        <w:t xml:space="preserve"> </w:t>
      </w:r>
      <w:r w:rsidR="002F55F4" w:rsidRPr="00F11B92">
        <w:rPr>
          <w:rFonts w:ascii="Times New Roman" w:hAnsi="Times New Roman" w:cs="Times New Roman"/>
          <w:lang w:val="bg-BG"/>
        </w:rPr>
        <w:t>означава брой субекти, които допринасят за благосъстояние и справедлив стандарт на живот с подкрепата на стратегията за ВОМР. При определяне на целевата стойност на индикатора следва да се има предвид, че съгласно ПМДРА</w:t>
      </w:r>
      <w:r w:rsidR="00847891" w:rsidRPr="00F11B92">
        <w:rPr>
          <w:rFonts w:ascii="Times New Roman" w:hAnsi="Times New Roman" w:cs="Times New Roman"/>
          <w:lang w:val="bg-BG"/>
        </w:rPr>
        <w:t>,</w:t>
      </w:r>
      <w:r w:rsidR="002F55F4" w:rsidRPr="00F11B92">
        <w:rPr>
          <w:rFonts w:ascii="Times New Roman" w:hAnsi="Times New Roman" w:cs="Times New Roman"/>
          <w:lang w:val="bg-BG"/>
        </w:rPr>
        <w:t xml:space="preserve"> </w:t>
      </w:r>
      <w:r w:rsidR="00E9280C">
        <w:rPr>
          <w:rFonts w:ascii="Times New Roman" w:hAnsi="Times New Roman" w:cs="Times New Roman"/>
          <w:lang w:val="bg-BG"/>
        </w:rPr>
        <w:t xml:space="preserve">под егидата на </w:t>
      </w:r>
      <w:r w:rsidR="002F55F4" w:rsidRPr="00F11B92">
        <w:rPr>
          <w:rFonts w:ascii="Times New Roman" w:hAnsi="Times New Roman" w:cs="Times New Roman"/>
          <w:lang w:val="bg-BG"/>
        </w:rPr>
        <w:t>МИРГ трябва да</w:t>
      </w:r>
      <w:r w:rsidR="00E9280C">
        <w:rPr>
          <w:rFonts w:ascii="Times New Roman" w:hAnsi="Times New Roman" w:cs="Times New Roman"/>
          <w:lang w:val="bg-BG"/>
        </w:rPr>
        <w:t xml:space="preserve"> бъдат </w:t>
      </w:r>
      <w:r w:rsidR="002F55F4" w:rsidRPr="00F11B92">
        <w:rPr>
          <w:rFonts w:ascii="Times New Roman" w:hAnsi="Times New Roman" w:cs="Times New Roman"/>
          <w:lang w:val="bg-BG"/>
        </w:rPr>
        <w:t>създаде</w:t>
      </w:r>
      <w:r w:rsidR="00E9280C">
        <w:rPr>
          <w:rFonts w:ascii="Times New Roman" w:hAnsi="Times New Roman" w:cs="Times New Roman"/>
          <w:lang w:val="bg-BG"/>
        </w:rPr>
        <w:t>ни</w:t>
      </w:r>
      <w:r w:rsidRPr="00F11B92">
        <w:rPr>
          <w:rFonts w:ascii="Times New Roman" w:hAnsi="Times New Roman" w:cs="Times New Roman"/>
          <w:lang w:val="bg-BG"/>
        </w:rPr>
        <w:t xml:space="preserve"> 1 кооперация/кооператив на рибари и 1 же</w:t>
      </w:r>
      <w:r w:rsidR="002F55F4" w:rsidRPr="00F11B92">
        <w:rPr>
          <w:rFonts w:ascii="Times New Roman" w:hAnsi="Times New Roman" w:cs="Times New Roman"/>
          <w:lang w:val="bg-BG"/>
        </w:rPr>
        <w:t xml:space="preserve">нски клуб в рибарските общности. </w:t>
      </w:r>
    </w:p>
    <w:p w14:paraId="3C77A724" w14:textId="32BA3640" w:rsidR="002F55F4" w:rsidRPr="00F11B92" w:rsidRDefault="00647880" w:rsidP="002F55F4">
      <w:pPr>
        <w:pStyle w:val="Body"/>
        <w:tabs>
          <w:tab w:val="left" w:pos="709"/>
          <w:tab w:val="left" w:pos="851"/>
        </w:tabs>
        <w:spacing w:after="0"/>
        <w:jc w:val="both"/>
        <w:rPr>
          <w:rFonts w:ascii="Times New Roman" w:hAnsi="Times New Roman" w:cs="Times New Roman"/>
          <w:lang w:val="bg-BG"/>
        </w:rPr>
      </w:pPr>
      <w:r w:rsidRPr="00F11B92">
        <w:rPr>
          <w:rFonts w:ascii="Times New Roman" w:hAnsi="Times New Roman" w:cs="Times New Roman"/>
          <w:lang w:val="bg-BG"/>
        </w:rPr>
        <w:tab/>
      </w:r>
      <w:r w:rsidR="002F55F4" w:rsidRPr="00F11B92">
        <w:rPr>
          <w:rFonts w:ascii="Times New Roman" w:hAnsi="Times New Roman" w:cs="Times New Roman"/>
          <w:lang w:val="bg-BG"/>
        </w:rPr>
        <w:t>Базовата стойност на индикатора, която трябва да се заложи в стратегията</w:t>
      </w:r>
      <w:r w:rsidR="00B71CDB">
        <w:rPr>
          <w:rFonts w:ascii="Times New Roman" w:hAnsi="Times New Roman" w:cs="Times New Roman"/>
          <w:lang w:val="bg-BG"/>
        </w:rPr>
        <w:t>,</w:t>
      </w:r>
      <w:r w:rsidR="002F55F4" w:rsidRPr="00F11B92">
        <w:rPr>
          <w:rFonts w:ascii="Times New Roman" w:hAnsi="Times New Roman" w:cs="Times New Roman"/>
          <w:lang w:val="bg-BG"/>
        </w:rPr>
        <w:t xml:space="preserve"> е нула.</w:t>
      </w:r>
      <w:r w:rsidR="0009257F" w:rsidRPr="00046B64">
        <w:rPr>
          <w:lang w:val="bg-BG"/>
        </w:rPr>
        <w:t xml:space="preserve"> </w:t>
      </w:r>
      <w:r w:rsidR="0009257F" w:rsidRPr="0009257F">
        <w:rPr>
          <w:rFonts w:ascii="Times New Roman" w:hAnsi="Times New Roman" w:cs="Times New Roman"/>
          <w:lang w:val="bg-BG"/>
        </w:rPr>
        <w:t>Целевата стойност не може да бъде по малка от</w:t>
      </w:r>
      <w:r w:rsidR="0009257F">
        <w:rPr>
          <w:rFonts w:ascii="Times New Roman" w:hAnsi="Times New Roman" w:cs="Times New Roman"/>
          <w:lang w:val="bg-BG"/>
        </w:rPr>
        <w:t xml:space="preserve"> 2</w:t>
      </w:r>
      <w:r w:rsidR="00CF06C5">
        <w:rPr>
          <w:rFonts w:ascii="Times New Roman" w:hAnsi="Times New Roman" w:cs="Times New Roman"/>
          <w:lang w:val="bg-BG"/>
        </w:rPr>
        <w:t xml:space="preserve"> </w:t>
      </w:r>
      <w:r w:rsidR="00CF06C5" w:rsidRPr="00CF06C5">
        <w:rPr>
          <w:rFonts w:ascii="Times New Roman" w:hAnsi="Times New Roman" w:cs="Times New Roman"/>
          <w:lang w:val="bg-BG"/>
        </w:rPr>
        <w:t>за стратегия</w:t>
      </w:r>
      <w:r w:rsidR="0009257F">
        <w:rPr>
          <w:rFonts w:ascii="Times New Roman" w:hAnsi="Times New Roman" w:cs="Times New Roman"/>
          <w:lang w:val="bg-BG"/>
        </w:rPr>
        <w:t>.</w:t>
      </w:r>
    </w:p>
    <w:p w14:paraId="5553D1F0" w14:textId="77777777" w:rsidR="00777D0A" w:rsidRPr="00F11B92" w:rsidRDefault="00777D0A" w:rsidP="00777D0A">
      <w:pPr>
        <w:pStyle w:val="Body"/>
        <w:tabs>
          <w:tab w:val="left" w:pos="709"/>
          <w:tab w:val="left" w:pos="851"/>
        </w:tabs>
        <w:jc w:val="both"/>
        <w:rPr>
          <w:rFonts w:ascii="Times New Roman" w:hAnsi="Times New Roman" w:cs="Times New Roman"/>
          <w:lang w:val="bg-BG"/>
        </w:rPr>
      </w:pPr>
    </w:p>
    <w:p w14:paraId="0BA9D76E" w14:textId="64E5DBD5" w:rsidR="00847891" w:rsidRPr="00F11B92" w:rsidRDefault="000B3080" w:rsidP="00847891">
      <w:pPr>
        <w:pStyle w:val="Body"/>
        <w:numPr>
          <w:ilvl w:val="0"/>
          <w:numId w:val="9"/>
        </w:numPr>
        <w:tabs>
          <w:tab w:val="left" w:pos="709"/>
          <w:tab w:val="left" w:pos="851"/>
        </w:tabs>
        <w:spacing w:after="0"/>
        <w:ind w:left="0" w:firstLine="709"/>
        <w:jc w:val="both"/>
        <w:rPr>
          <w:rFonts w:ascii="Times New Roman" w:hAnsi="Times New Roman" w:cs="Times New Roman"/>
          <w:lang w:val="bg-BG"/>
        </w:rPr>
      </w:pPr>
      <w:r w:rsidRPr="00F11B92">
        <w:rPr>
          <w:rFonts w:ascii="Times New Roman" w:hAnsi="Times New Roman" w:cs="Times New Roman"/>
          <w:lang w:val="bg-BG"/>
        </w:rPr>
        <w:t xml:space="preserve">CR 13 - Дейности за сътрудничество между заинтересованите страни (брой действия) – </w:t>
      </w:r>
      <w:r w:rsidR="00847891" w:rsidRPr="00F11B92">
        <w:rPr>
          <w:rFonts w:ascii="Times New Roman" w:hAnsi="Times New Roman" w:cs="Times New Roman"/>
          <w:lang w:val="bg-BG"/>
        </w:rPr>
        <w:t>означава брой изпълнени нови дейности за устойчиво сътрудничество, които включват повече от един партньор/организация/институция, подкрепени по стратегията за ВОМР. Сътрудничеството трябва да включва устойчив резултат като споразумение, инициатива, съвместен бизнес, проект, продукт, иновация, меморандум за разбирателство, процес на консултации, съвместно обучение. Сътрудничеството по стратегия за ВОМР може да включва всички видове партньори - рибари, изследователи, местни власти, предприятия, НПО и др.</w:t>
      </w:r>
      <w:r w:rsidR="00762329">
        <w:rPr>
          <w:rFonts w:ascii="Times New Roman" w:hAnsi="Times New Roman" w:cs="Times New Roman"/>
          <w:lang w:val="bg-BG"/>
        </w:rPr>
        <w:t xml:space="preserve"> Един проект, ко</w:t>
      </w:r>
      <w:r w:rsidR="00B71CDB">
        <w:rPr>
          <w:rFonts w:ascii="Times New Roman" w:hAnsi="Times New Roman" w:cs="Times New Roman"/>
          <w:lang w:val="bg-BG"/>
        </w:rPr>
        <w:t>й</w:t>
      </w:r>
      <w:r w:rsidR="00762329">
        <w:rPr>
          <w:rFonts w:ascii="Times New Roman" w:hAnsi="Times New Roman" w:cs="Times New Roman"/>
          <w:lang w:val="bg-BG"/>
        </w:rPr>
        <w:t>то се изпълнява на територията</w:t>
      </w:r>
      <w:r w:rsidR="00B71CDB">
        <w:rPr>
          <w:rFonts w:ascii="Times New Roman" w:hAnsi="Times New Roman" w:cs="Times New Roman"/>
          <w:lang w:val="bg-BG"/>
        </w:rPr>
        <w:t>,</w:t>
      </w:r>
      <w:r w:rsidR="00762329">
        <w:rPr>
          <w:rFonts w:ascii="Times New Roman" w:hAnsi="Times New Roman" w:cs="Times New Roman"/>
          <w:lang w:val="bg-BG"/>
        </w:rPr>
        <w:t xml:space="preserve"> може да осигури повече от една дейност по сътрудничество.</w:t>
      </w:r>
    </w:p>
    <w:p w14:paraId="0DBA5860" w14:textId="31491D88" w:rsidR="00847891" w:rsidRPr="00F11B92" w:rsidRDefault="00647880" w:rsidP="00847891">
      <w:pPr>
        <w:pStyle w:val="Body"/>
        <w:tabs>
          <w:tab w:val="left" w:pos="709"/>
          <w:tab w:val="left" w:pos="851"/>
        </w:tabs>
        <w:spacing w:after="0"/>
        <w:jc w:val="both"/>
        <w:rPr>
          <w:rFonts w:ascii="Times New Roman" w:hAnsi="Times New Roman" w:cs="Times New Roman"/>
          <w:lang w:val="bg-BG"/>
        </w:rPr>
      </w:pPr>
      <w:r w:rsidRPr="00F11B92">
        <w:rPr>
          <w:rFonts w:ascii="Times New Roman" w:hAnsi="Times New Roman" w:cs="Times New Roman"/>
          <w:lang w:val="bg-BG"/>
        </w:rPr>
        <w:tab/>
      </w:r>
      <w:r w:rsidR="00847891" w:rsidRPr="00F11B92">
        <w:rPr>
          <w:rFonts w:ascii="Times New Roman" w:hAnsi="Times New Roman" w:cs="Times New Roman"/>
          <w:lang w:val="bg-BG"/>
        </w:rPr>
        <w:t xml:space="preserve">При определяне на целевата стойност на индикатора следва да се има предвид, че съгласно ПМДРА, </w:t>
      </w:r>
      <w:r w:rsidR="00D954E8">
        <w:rPr>
          <w:rFonts w:ascii="Times New Roman" w:hAnsi="Times New Roman" w:cs="Times New Roman"/>
          <w:lang w:val="bg-BG"/>
        </w:rPr>
        <w:t xml:space="preserve">чрез стратегията на всяка </w:t>
      </w:r>
      <w:r w:rsidR="00847891" w:rsidRPr="00F11B92">
        <w:rPr>
          <w:rFonts w:ascii="Times New Roman" w:hAnsi="Times New Roman" w:cs="Times New Roman"/>
          <w:lang w:val="bg-BG"/>
        </w:rPr>
        <w:t>МИРГ трябва да</w:t>
      </w:r>
      <w:r w:rsidR="00D954E8">
        <w:rPr>
          <w:rFonts w:ascii="Times New Roman" w:hAnsi="Times New Roman" w:cs="Times New Roman"/>
          <w:lang w:val="bg-BG"/>
        </w:rPr>
        <w:t xml:space="preserve"> се</w:t>
      </w:r>
      <w:r w:rsidR="00847891" w:rsidRPr="00F11B92">
        <w:rPr>
          <w:rFonts w:ascii="Times New Roman" w:hAnsi="Times New Roman" w:cs="Times New Roman"/>
          <w:lang w:val="bg-BG"/>
        </w:rPr>
        <w:t xml:space="preserve"> изпълн</w:t>
      </w:r>
      <w:r w:rsidR="00D954E8">
        <w:rPr>
          <w:rFonts w:ascii="Times New Roman" w:hAnsi="Times New Roman" w:cs="Times New Roman"/>
          <w:lang w:val="bg-BG"/>
        </w:rPr>
        <w:t>ят</w:t>
      </w:r>
      <w:r w:rsidR="00847891" w:rsidRPr="00F11B92">
        <w:rPr>
          <w:rFonts w:ascii="Times New Roman" w:hAnsi="Times New Roman" w:cs="Times New Roman"/>
          <w:lang w:val="bg-BG"/>
        </w:rPr>
        <w:t xml:space="preserve"> поне два проекта</w:t>
      </w:r>
      <w:r w:rsidR="00762329">
        <w:rPr>
          <w:rFonts w:ascii="Times New Roman" w:hAnsi="Times New Roman" w:cs="Times New Roman"/>
          <w:lang w:val="bg-BG"/>
        </w:rPr>
        <w:t>, съдържащи дейности по сътрудничество</w:t>
      </w:r>
      <w:r w:rsidR="00847891" w:rsidRPr="00F11B92">
        <w:rPr>
          <w:rFonts w:ascii="Times New Roman" w:hAnsi="Times New Roman" w:cs="Times New Roman"/>
          <w:lang w:val="bg-BG"/>
        </w:rPr>
        <w:t xml:space="preserve"> за периода на прилагане на стратегията.</w:t>
      </w:r>
    </w:p>
    <w:p w14:paraId="40DD244E" w14:textId="332069E8" w:rsidR="00847891" w:rsidRPr="00F11B92" w:rsidRDefault="00647880" w:rsidP="00847891">
      <w:pPr>
        <w:pStyle w:val="Body"/>
        <w:tabs>
          <w:tab w:val="left" w:pos="709"/>
          <w:tab w:val="left" w:pos="851"/>
        </w:tabs>
        <w:spacing w:after="0"/>
        <w:jc w:val="both"/>
        <w:rPr>
          <w:rFonts w:ascii="Times New Roman" w:hAnsi="Times New Roman" w:cs="Times New Roman"/>
          <w:lang w:val="bg-BG"/>
        </w:rPr>
      </w:pPr>
      <w:r w:rsidRPr="00F11B92">
        <w:rPr>
          <w:rFonts w:ascii="Times New Roman" w:hAnsi="Times New Roman" w:cs="Times New Roman"/>
          <w:lang w:val="bg-BG"/>
        </w:rPr>
        <w:tab/>
      </w:r>
      <w:r w:rsidR="00847891" w:rsidRPr="00F11B92">
        <w:rPr>
          <w:rFonts w:ascii="Times New Roman" w:hAnsi="Times New Roman" w:cs="Times New Roman"/>
          <w:lang w:val="bg-BG"/>
        </w:rPr>
        <w:t>Базовата стойност на индикатора, която трябва да се заложи в стратегията</w:t>
      </w:r>
      <w:r w:rsidR="00B71CDB">
        <w:rPr>
          <w:rFonts w:ascii="Times New Roman" w:hAnsi="Times New Roman" w:cs="Times New Roman"/>
          <w:lang w:val="bg-BG"/>
        </w:rPr>
        <w:t>,</w:t>
      </w:r>
      <w:r w:rsidR="00847891" w:rsidRPr="00F11B92">
        <w:rPr>
          <w:rFonts w:ascii="Times New Roman" w:hAnsi="Times New Roman" w:cs="Times New Roman"/>
          <w:lang w:val="bg-BG"/>
        </w:rPr>
        <w:t xml:space="preserve"> е нула.</w:t>
      </w:r>
    </w:p>
    <w:p w14:paraId="54DADA77" w14:textId="77777777" w:rsidR="00BD4588" w:rsidRPr="00BD4588" w:rsidRDefault="00BD4588" w:rsidP="00BD4588">
      <w:pPr>
        <w:pStyle w:val="Body"/>
        <w:tabs>
          <w:tab w:val="left" w:pos="709"/>
          <w:tab w:val="left" w:pos="851"/>
        </w:tabs>
        <w:rPr>
          <w:rFonts w:ascii="Times New Roman" w:hAnsi="Times New Roman" w:cs="Times New Roman"/>
          <w:lang w:val="bg-BG"/>
        </w:rPr>
      </w:pPr>
      <w:r w:rsidRPr="00BD4588">
        <w:rPr>
          <w:rFonts w:ascii="Times New Roman" w:hAnsi="Times New Roman" w:cs="Times New Roman"/>
          <w:lang w:val="bg-BG"/>
        </w:rPr>
        <w:t>Детайлните правила за характера изчислението и отчитането на Индикаторите за резултат по всеки вид дейност на ПМДРА са дефинирани в точки 3.</w:t>
      </w:r>
      <w:proofErr w:type="spellStart"/>
      <w:r w:rsidRPr="00BD4588">
        <w:rPr>
          <w:rFonts w:ascii="Times New Roman" w:hAnsi="Times New Roman" w:cs="Times New Roman"/>
          <w:lang w:val="bg-BG"/>
        </w:rPr>
        <w:t>3</w:t>
      </w:r>
      <w:proofErr w:type="spellEnd"/>
      <w:r w:rsidRPr="00BD4588">
        <w:rPr>
          <w:rFonts w:ascii="Times New Roman" w:hAnsi="Times New Roman" w:cs="Times New Roman"/>
          <w:lang w:val="bg-BG"/>
        </w:rPr>
        <w:t>.1 и 3.</w:t>
      </w:r>
      <w:proofErr w:type="spellStart"/>
      <w:r w:rsidRPr="00BD4588">
        <w:rPr>
          <w:rFonts w:ascii="Times New Roman" w:hAnsi="Times New Roman" w:cs="Times New Roman"/>
          <w:lang w:val="bg-BG"/>
        </w:rPr>
        <w:t>3</w:t>
      </w:r>
      <w:proofErr w:type="spellEnd"/>
      <w:r w:rsidRPr="00BD4588">
        <w:rPr>
          <w:rFonts w:ascii="Times New Roman" w:hAnsi="Times New Roman" w:cs="Times New Roman"/>
          <w:lang w:val="bg-BG"/>
        </w:rPr>
        <w:t xml:space="preserve">.2 на документ „Рамка за мониторинг и оценка“, изготвени от FAMENET (Мрежа за мониторинг, оценка и местна подкрепа в областта на рибарството и аквакултурите) помощно звено към Европейската комисия, които кандидатите могат да прочетат тук: </w:t>
      </w:r>
      <w:hyperlink r:id="rId11" w:history="1">
        <w:r w:rsidRPr="00BD4588">
          <w:rPr>
            <w:rStyle w:val="Hyperlink"/>
            <w:rFonts w:ascii="Times New Roman" w:hAnsi="Times New Roman" w:cs="Times New Roman"/>
            <w:lang w:val="bg-BG"/>
          </w:rPr>
          <w:t>https://oceans-and-fisheries.ec.europa.eu/system/files/2023-10/Working-paper-EMFAF-MEF-2021-2027_en.pdf</w:t>
        </w:r>
      </w:hyperlink>
    </w:p>
    <w:p w14:paraId="24BA7581" w14:textId="436E4FAA" w:rsidR="002563BB" w:rsidRPr="00F11B92" w:rsidRDefault="002563BB"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352C3A">
        <w:rPr>
          <w:rFonts w:ascii="Times New Roman" w:hAnsi="Times New Roman" w:cs="Times New Roman"/>
          <w:b/>
          <w:lang w:val="bg-BG"/>
        </w:rPr>
        <w:t xml:space="preserve">глава VIII. </w:t>
      </w:r>
      <w:r w:rsidR="00352C3A" w:rsidRPr="00352C3A">
        <w:rPr>
          <w:rFonts w:ascii="Times New Roman" w:hAnsi="Times New Roman" w:cs="Times New Roman"/>
          <w:b/>
          <w:lang w:val="bg-BG"/>
        </w:rPr>
        <w:t>Обосновка на избраните индикатори за изпълнение и индикатори за резултат по стратегията, и индикатори</w:t>
      </w:r>
      <w:r w:rsidR="00B71CDB">
        <w:rPr>
          <w:rFonts w:ascii="Times New Roman" w:hAnsi="Times New Roman" w:cs="Times New Roman"/>
          <w:b/>
          <w:lang w:val="bg-BG"/>
        </w:rPr>
        <w:t>,</w:t>
      </w:r>
      <w:r w:rsidR="00352C3A" w:rsidRPr="00352C3A">
        <w:rPr>
          <w:rFonts w:ascii="Times New Roman" w:hAnsi="Times New Roman" w:cs="Times New Roman"/>
          <w:b/>
          <w:lang w:val="bg-BG"/>
        </w:rPr>
        <w:t xml:space="preserve"> специфични за територията</w:t>
      </w:r>
      <w:r w:rsidR="00B71CDB">
        <w:rPr>
          <w:rFonts w:ascii="Times New Roman" w:hAnsi="Times New Roman" w:cs="Times New Roman"/>
          <w:b/>
          <w:lang w:val="bg-BG"/>
        </w:rPr>
        <w:t>,</w:t>
      </w:r>
      <w:r w:rsidR="00352C3A" w:rsidRPr="00352C3A">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203A9EEC" w14:textId="1B5C9A64" w:rsidR="00D63ECB" w:rsidRDefault="002563BB" w:rsidP="00E82178">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тази глава кандидатите трябва да </w:t>
      </w:r>
      <w:r w:rsidR="00F37AFA" w:rsidRPr="00F11B92">
        <w:rPr>
          <w:rFonts w:ascii="Times New Roman" w:hAnsi="Times New Roman" w:cs="Times New Roman"/>
          <w:lang w:val="bg-BG"/>
        </w:rPr>
        <w:t xml:space="preserve">опишат и </w:t>
      </w:r>
      <w:r w:rsidRPr="00F11B92">
        <w:rPr>
          <w:rFonts w:ascii="Times New Roman" w:hAnsi="Times New Roman" w:cs="Times New Roman"/>
          <w:lang w:val="bg-BG"/>
        </w:rPr>
        <w:t>обосноват избраните индикатори за изпълнение и индикатори за резултат по стратегията, вкл. и индик</w:t>
      </w:r>
      <w:r w:rsidR="00F37AFA" w:rsidRPr="00F11B92">
        <w:rPr>
          <w:rFonts w:ascii="Times New Roman" w:hAnsi="Times New Roman" w:cs="Times New Roman"/>
          <w:lang w:val="bg-BG"/>
        </w:rPr>
        <w:t>атори</w:t>
      </w:r>
      <w:r w:rsidR="00052F3B">
        <w:rPr>
          <w:rFonts w:ascii="Times New Roman" w:hAnsi="Times New Roman" w:cs="Times New Roman"/>
          <w:lang w:val="bg-BG"/>
        </w:rPr>
        <w:t>те,</w:t>
      </w:r>
      <w:r w:rsidR="00F37AFA" w:rsidRPr="00F11B92">
        <w:rPr>
          <w:rFonts w:ascii="Times New Roman" w:hAnsi="Times New Roman" w:cs="Times New Roman"/>
          <w:lang w:val="bg-BG"/>
        </w:rPr>
        <w:t xml:space="preserve"> специфични за територията. </w:t>
      </w:r>
    </w:p>
    <w:p w14:paraId="03EF7B09" w14:textId="612F5F15" w:rsidR="002563BB" w:rsidRPr="00F11B92" w:rsidRDefault="00F37AFA" w:rsidP="00E82178">
      <w:pPr>
        <w:spacing w:after="0"/>
        <w:ind w:firstLine="720"/>
        <w:jc w:val="both"/>
        <w:rPr>
          <w:rFonts w:ascii="Times New Roman" w:hAnsi="Times New Roman" w:cs="Times New Roman"/>
          <w:lang w:val="bg-BG"/>
        </w:rPr>
      </w:pPr>
      <w:r w:rsidRPr="00F11B92">
        <w:rPr>
          <w:rFonts w:ascii="Times New Roman" w:hAnsi="Times New Roman" w:cs="Times New Roman"/>
          <w:lang w:val="bg-BG"/>
        </w:rPr>
        <w:t>Индикаторите трябва да са измерими, целеви и ясни. В главата се описва и начин</w:t>
      </w:r>
      <w:r w:rsidR="00B71CDB">
        <w:rPr>
          <w:rFonts w:ascii="Times New Roman" w:hAnsi="Times New Roman" w:cs="Times New Roman"/>
          <w:lang w:val="bg-BG"/>
        </w:rPr>
        <w:t>ът</w:t>
      </w:r>
      <w:r w:rsidR="002563BB" w:rsidRPr="00F11B92">
        <w:rPr>
          <w:rFonts w:ascii="Times New Roman" w:hAnsi="Times New Roman" w:cs="Times New Roman"/>
          <w:lang w:val="bg-BG"/>
        </w:rPr>
        <w:t xml:space="preserve"> на формиране на крайните стойности,</w:t>
      </w:r>
      <w:r w:rsidRPr="00F11B92">
        <w:rPr>
          <w:rFonts w:ascii="Times New Roman" w:hAnsi="Times New Roman" w:cs="Times New Roman"/>
          <w:lang w:val="bg-BG"/>
        </w:rPr>
        <w:t xml:space="preserve"> както и </w:t>
      </w:r>
      <w:r w:rsidR="002563BB" w:rsidRPr="00F11B92">
        <w:rPr>
          <w:rFonts w:ascii="Times New Roman" w:hAnsi="Times New Roman" w:cs="Times New Roman"/>
          <w:lang w:val="bg-BG"/>
        </w:rPr>
        <w:t xml:space="preserve"> мет</w:t>
      </w:r>
      <w:r w:rsidRPr="00F11B92">
        <w:rPr>
          <w:rFonts w:ascii="Times New Roman" w:hAnsi="Times New Roman" w:cs="Times New Roman"/>
          <w:lang w:val="bg-BG"/>
        </w:rPr>
        <w:t>одика за извеждане и изчисление</w:t>
      </w:r>
      <w:r w:rsidR="002563BB" w:rsidRPr="00F11B92">
        <w:rPr>
          <w:rFonts w:ascii="Times New Roman" w:hAnsi="Times New Roman" w:cs="Times New Roman"/>
          <w:lang w:val="bg-BG"/>
        </w:rPr>
        <w:t>.</w:t>
      </w:r>
      <w:r w:rsidR="00902411" w:rsidRPr="00F11B92">
        <w:rPr>
          <w:rFonts w:ascii="Times New Roman" w:hAnsi="Times New Roman" w:cs="Times New Roman"/>
          <w:lang w:val="bg-BG"/>
        </w:rPr>
        <w:t xml:space="preserve"> </w:t>
      </w:r>
      <w:r w:rsidR="00B77C6C">
        <w:rPr>
          <w:rFonts w:ascii="Times New Roman" w:hAnsi="Times New Roman" w:cs="Times New Roman"/>
          <w:lang w:val="bg-BG"/>
        </w:rPr>
        <w:t xml:space="preserve">Методиката следва да е базирана на реално планираните видове дейности, на основание на </w:t>
      </w:r>
      <w:r w:rsidR="00B77C6C" w:rsidRPr="00F11B92">
        <w:rPr>
          <w:rFonts w:ascii="Times New Roman" w:hAnsi="Times New Roman" w:cs="Times New Roman"/>
          <w:lang w:val="bg-BG"/>
        </w:rPr>
        <w:t xml:space="preserve">проучвания, статистика или опит от програмни периоди </w:t>
      </w:r>
      <w:r w:rsidR="00B77C6C">
        <w:rPr>
          <w:rFonts w:ascii="Times New Roman" w:hAnsi="Times New Roman" w:cs="Times New Roman"/>
          <w:lang w:val="bg-BG"/>
        </w:rPr>
        <w:t xml:space="preserve">- </w:t>
      </w:r>
      <w:r w:rsidR="00B77C6C" w:rsidRPr="00F11B92">
        <w:rPr>
          <w:rFonts w:ascii="Times New Roman" w:hAnsi="Times New Roman" w:cs="Times New Roman"/>
          <w:lang w:val="bg-BG"/>
        </w:rPr>
        <w:t>2007-2013 г. и 2014-2020 г.</w:t>
      </w:r>
      <w:r w:rsidR="00B77C6C">
        <w:rPr>
          <w:rFonts w:ascii="Times New Roman" w:hAnsi="Times New Roman" w:cs="Times New Roman"/>
          <w:lang w:val="bg-BG"/>
        </w:rPr>
        <w:t xml:space="preserve"> Главата следва да съдържа логическо описание на начина на извеждане на крайните стойности. </w:t>
      </w:r>
      <w:r w:rsidR="00902411" w:rsidRPr="00F11B92">
        <w:rPr>
          <w:rFonts w:ascii="Times New Roman" w:hAnsi="Times New Roman" w:cs="Times New Roman"/>
          <w:lang w:val="bg-BG"/>
        </w:rPr>
        <w:t>Информацията в това поле е до 20 хил. символа.</w:t>
      </w:r>
    </w:p>
    <w:p w14:paraId="154FBDB2" w14:textId="77777777" w:rsidR="00902411" w:rsidRPr="00F11B92" w:rsidRDefault="00902411" w:rsidP="00E82178">
      <w:pPr>
        <w:spacing w:after="0"/>
        <w:ind w:firstLine="720"/>
        <w:jc w:val="both"/>
        <w:rPr>
          <w:rFonts w:ascii="Times New Roman" w:hAnsi="Times New Roman" w:cs="Times New Roman"/>
          <w:lang w:val="bg-BG"/>
        </w:rPr>
      </w:pPr>
    </w:p>
    <w:p w14:paraId="2F2D1CB3" w14:textId="1A4B9EFD" w:rsidR="00902411" w:rsidRPr="00F11B92" w:rsidRDefault="00902411"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4D0C07">
        <w:rPr>
          <w:rFonts w:ascii="Times New Roman" w:hAnsi="Times New Roman" w:cs="Times New Roman"/>
          <w:b/>
          <w:lang w:val="bg-BG"/>
        </w:rPr>
        <w:t xml:space="preserve">глава </w:t>
      </w:r>
      <w:r w:rsidR="004D0C07" w:rsidRPr="004D0C07">
        <w:rPr>
          <w:rFonts w:ascii="Times New Roman" w:hAnsi="Times New Roman" w:cs="Times New Roman"/>
          <w:b/>
          <w:lang w:val="bg-BG"/>
        </w:rPr>
        <w:t xml:space="preserve">IX. </w:t>
      </w:r>
      <w:r w:rsidR="004D0C07">
        <w:rPr>
          <w:rFonts w:ascii="Times New Roman" w:hAnsi="Times New Roman" w:cs="Times New Roman"/>
          <w:b/>
          <w:lang w:val="bg-BG"/>
        </w:rPr>
        <w:t>„</w:t>
      </w:r>
      <w:r w:rsidR="004D0C07" w:rsidRPr="004D0C07">
        <w:rPr>
          <w:rFonts w:ascii="Times New Roman" w:hAnsi="Times New Roman" w:cs="Times New Roman"/>
          <w:b/>
          <w:lang w:val="bg-BG"/>
        </w:rPr>
        <w:t>Опит в рамките на обособената рибарска територия  в изпълнението на стратегии по подходите „отдолу-нагоре“ и подхода ВОМР, трансгранично сътрудничество и други механизми за териториално развитие през програмни периоди 2007-2013 г. и 2014-2020 г.</w:t>
      </w:r>
      <w:r w:rsidR="004D0C07">
        <w:rPr>
          <w:rFonts w:ascii="Times New Roman" w:hAnsi="Times New Roman" w:cs="Times New Roman"/>
          <w:b/>
          <w:lang w:val="bg-BG"/>
        </w:rPr>
        <w:t>“</w:t>
      </w:r>
      <w:r w:rsidR="004D0C07" w:rsidRPr="004D0C07">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70B2B9FE" w14:textId="56B52D53" w:rsidR="00902411" w:rsidRPr="00F11B92" w:rsidRDefault="00902411" w:rsidP="00E82178">
      <w:pPr>
        <w:spacing w:after="0"/>
        <w:ind w:firstLine="720"/>
        <w:jc w:val="both"/>
        <w:rPr>
          <w:rFonts w:ascii="Times New Roman" w:hAnsi="Times New Roman" w:cs="Times New Roman"/>
          <w:lang w:val="bg-BG"/>
        </w:rPr>
      </w:pPr>
      <w:r w:rsidRPr="00F11B92">
        <w:rPr>
          <w:rFonts w:ascii="Times New Roman" w:hAnsi="Times New Roman" w:cs="Times New Roman"/>
          <w:lang w:val="bg-BG"/>
        </w:rPr>
        <w:t>В текстовото поле по тази глава, в рамките на до 15 хил. символа кандидатите следва да опишат опита в рамките на обособената рибарска територия в изпълнението на стратегии по подхода ВОМР, трансгранично сътрудничество и други механизми за териториално развитие през програмни периоди 2007-2013 г. и 2014-2020 г., включително и научени уроци.</w:t>
      </w:r>
    </w:p>
    <w:p w14:paraId="1396439B" w14:textId="77777777" w:rsidR="00902411" w:rsidRPr="00F11B92" w:rsidRDefault="00902411" w:rsidP="00E82178">
      <w:pPr>
        <w:spacing w:after="0"/>
        <w:ind w:firstLine="720"/>
        <w:jc w:val="both"/>
        <w:rPr>
          <w:rFonts w:ascii="Times New Roman" w:hAnsi="Times New Roman" w:cs="Times New Roman"/>
          <w:b/>
          <w:lang w:val="bg-BG"/>
        </w:rPr>
      </w:pPr>
    </w:p>
    <w:p w14:paraId="06AC4E61" w14:textId="450F870E" w:rsidR="00902411" w:rsidRPr="00F11B92" w:rsidRDefault="00902411"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7D1D8A">
        <w:rPr>
          <w:rFonts w:ascii="Times New Roman" w:hAnsi="Times New Roman" w:cs="Times New Roman"/>
          <w:b/>
          <w:lang w:val="bg-BG"/>
        </w:rPr>
        <w:t xml:space="preserve">глава </w:t>
      </w:r>
      <w:r w:rsidR="007D1D8A">
        <w:rPr>
          <w:rFonts w:ascii="Times New Roman" w:hAnsi="Times New Roman" w:cs="Times New Roman"/>
          <w:b/>
        </w:rPr>
        <w:t>X</w:t>
      </w:r>
      <w:r w:rsidR="007D1D8A" w:rsidRPr="006B2CE1">
        <w:rPr>
          <w:rFonts w:ascii="Times New Roman" w:hAnsi="Times New Roman" w:cs="Times New Roman"/>
          <w:b/>
          <w:lang w:val="bg-BG"/>
        </w:rPr>
        <w:t xml:space="preserve"> </w:t>
      </w:r>
      <w:r w:rsidR="007D1D8A">
        <w:rPr>
          <w:rFonts w:ascii="Times New Roman" w:hAnsi="Times New Roman" w:cs="Times New Roman"/>
          <w:b/>
          <w:lang w:val="bg-BG"/>
        </w:rPr>
        <w:t>„</w:t>
      </w:r>
      <w:r w:rsidR="007D1D8A" w:rsidRPr="007D1D8A">
        <w:rPr>
          <w:rFonts w:ascii="Times New Roman" w:hAnsi="Times New Roman" w:cs="Times New Roman"/>
          <w:b/>
          <w:lang w:val="bg-BG"/>
        </w:rPr>
        <w:t>Планирани дейности за сътрудничество на МИРГ</w:t>
      </w:r>
      <w:r w:rsidR="007D1D8A">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1B479424" w14:textId="495CA236" w:rsidR="00B77C6C" w:rsidRPr="00F11B92" w:rsidRDefault="00902411" w:rsidP="00B77C6C">
      <w:pPr>
        <w:pStyle w:val="Body"/>
        <w:tabs>
          <w:tab w:val="left" w:pos="709"/>
          <w:tab w:val="left" w:pos="851"/>
        </w:tabs>
        <w:spacing w:after="0"/>
        <w:jc w:val="both"/>
        <w:rPr>
          <w:rFonts w:ascii="Times New Roman" w:hAnsi="Times New Roman" w:cs="Times New Roman"/>
          <w:lang w:val="bg-BG"/>
        </w:rPr>
      </w:pPr>
      <w:r w:rsidRPr="00F11B92">
        <w:rPr>
          <w:rFonts w:ascii="Times New Roman" w:hAnsi="Times New Roman" w:cs="Times New Roman"/>
          <w:lang w:val="bg-BG"/>
        </w:rPr>
        <w:t>В текстовото поле по тази глава, в рамките на до 15 хил. символа кандидатите описват планирани дейности за сътрудничество на МИРГ за осъществяване на връзки и сътрудничество между сектори и структури в рибарската територия, и между местната власт, и секторите на частния бизнес. Описват се и планирани дейности за сътрудничество на МИРГ за осъществяване на връзки и сътрудничество между териториите на отделните МИРГ.</w:t>
      </w:r>
      <w:r w:rsidR="00B77C6C">
        <w:rPr>
          <w:rFonts w:ascii="Times New Roman" w:hAnsi="Times New Roman" w:cs="Times New Roman"/>
          <w:lang w:val="bg-BG"/>
        </w:rPr>
        <w:t xml:space="preserve"> С</w:t>
      </w:r>
      <w:r w:rsidR="00B77C6C" w:rsidRPr="00F11B92">
        <w:rPr>
          <w:rFonts w:ascii="Times New Roman" w:hAnsi="Times New Roman" w:cs="Times New Roman"/>
          <w:lang w:val="bg-BG"/>
        </w:rPr>
        <w:t>ъгласно ПМДРА, МИРГ трябва да изпълни поне два проекта</w:t>
      </w:r>
      <w:r w:rsidR="00B77C6C">
        <w:rPr>
          <w:rFonts w:ascii="Times New Roman" w:hAnsi="Times New Roman" w:cs="Times New Roman"/>
          <w:lang w:val="bg-BG"/>
        </w:rPr>
        <w:t>, съдържащи дейности по сътрудничество</w:t>
      </w:r>
      <w:r w:rsidR="00B71CDB">
        <w:rPr>
          <w:rFonts w:ascii="Times New Roman" w:hAnsi="Times New Roman" w:cs="Times New Roman"/>
          <w:lang w:val="bg-BG"/>
        </w:rPr>
        <w:t>,</w:t>
      </w:r>
      <w:r w:rsidR="00B77C6C" w:rsidRPr="00F11B92">
        <w:rPr>
          <w:rFonts w:ascii="Times New Roman" w:hAnsi="Times New Roman" w:cs="Times New Roman"/>
          <w:lang w:val="bg-BG"/>
        </w:rPr>
        <w:t xml:space="preserve"> за периода на прилагане на стратегията.</w:t>
      </w:r>
    </w:p>
    <w:p w14:paraId="240AE5B2" w14:textId="77777777" w:rsidR="00902411" w:rsidRPr="00F11B92" w:rsidRDefault="00902411" w:rsidP="00E82178">
      <w:pPr>
        <w:spacing w:after="0"/>
        <w:ind w:firstLine="720"/>
        <w:jc w:val="both"/>
        <w:rPr>
          <w:rFonts w:ascii="Times New Roman" w:hAnsi="Times New Roman" w:cs="Times New Roman"/>
          <w:lang w:val="bg-BG"/>
        </w:rPr>
      </w:pPr>
    </w:p>
    <w:p w14:paraId="511AB57B" w14:textId="77777777" w:rsidR="00902411" w:rsidRPr="00F11B92" w:rsidRDefault="00902411" w:rsidP="00E82178">
      <w:pPr>
        <w:spacing w:after="0"/>
        <w:ind w:firstLine="720"/>
        <w:jc w:val="both"/>
        <w:rPr>
          <w:rFonts w:ascii="Times New Roman" w:hAnsi="Times New Roman" w:cs="Times New Roman"/>
          <w:lang w:val="bg-BG"/>
        </w:rPr>
      </w:pPr>
    </w:p>
    <w:p w14:paraId="08B10508" w14:textId="4E9CB5C8" w:rsidR="00902411" w:rsidRPr="00F11B92" w:rsidRDefault="00902411"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8B1D6B">
        <w:rPr>
          <w:rFonts w:ascii="Times New Roman" w:hAnsi="Times New Roman" w:cs="Times New Roman"/>
          <w:b/>
          <w:lang w:val="bg-BG"/>
        </w:rPr>
        <w:t xml:space="preserve">глава </w:t>
      </w:r>
      <w:r w:rsidR="008B1D6B" w:rsidRPr="008B1D6B">
        <w:rPr>
          <w:rFonts w:ascii="Times New Roman" w:hAnsi="Times New Roman" w:cs="Times New Roman"/>
          <w:b/>
          <w:lang w:val="bg-BG"/>
        </w:rPr>
        <w:t xml:space="preserve">XI. </w:t>
      </w:r>
      <w:r w:rsidR="00B550BD">
        <w:rPr>
          <w:rFonts w:ascii="Times New Roman" w:hAnsi="Times New Roman" w:cs="Times New Roman"/>
          <w:b/>
          <w:lang w:val="bg-BG"/>
        </w:rPr>
        <w:t>„</w:t>
      </w:r>
      <w:r w:rsidR="008B1D6B" w:rsidRPr="008B1D6B">
        <w:rPr>
          <w:rFonts w:ascii="Times New Roman" w:hAnsi="Times New Roman" w:cs="Times New Roman"/>
          <w:b/>
          <w:lang w:val="bg-BG"/>
        </w:rPr>
        <w:t>Подробно описание на плана за оценка и монито</w:t>
      </w:r>
      <w:r w:rsidR="008B1D6B">
        <w:rPr>
          <w:rFonts w:ascii="Times New Roman" w:hAnsi="Times New Roman" w:cs="Times New Roman"/>
          <w:b/>
          <w:lang w:val="bg-BG"/>
        </w:rPr>
        <w:t>ринг на стратегията за ВОМР</w:t>
      </w:r>
      <w:r w:rsidR="00B550BD">
        <w:rPr>
          <w:rFonts w:ascii="Times New Roman" w:hAnsi="Times New Roman" w:cs="Times New Roman"/>
          <w:b/>
          <w:lang w:val="bg-BG"/>
        </w:rPr>
        <w:t>“</w:t>
      </w:r>
      <w:r w:rsidR="008B1D6B">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0A1AB31D" w14:textId="715F92BA" w:rsidR="00902411" w:rsidRPr="00F11B92" w:rsidRDefault="00902411" w:rsidP="00E82178">
      <w:pPr>
        <w:spacing w:after="0"/>
        <w:ind w:firstLine="720"/>
        <w:jc w:val="both"/>
        <w:rPr>
          <w:rFonts w:ascii="Times New Roman" w:hAnsi="Times New Roman" w:cs="Times New Roman"/>
          <w:lang w:val="bg-BG"/>
        </w:rPr>
      </w:pPr>
      <w:r w:rsidRPr="00F11B92">
        <w:rPr>
          <w:rFonts w:ascii="Times New Roman" w:hAnsi="Times New Roman" w:cs="Times New Roman"/>
          <w:lang w:val="bg-BG"/>
        </w:rPr>
        <w:t>В текстовото поле по тази глава, в рамките на до 15 хил. символа</w:t>
      </w:r>
      <w:r w:rsidR="00B71CDB">
        <w:rPr>
          <w:rFonts w:ascii="Times New Roman" w:hAnsi="Times New Roman" w:cs="Times New Roman"/>
          <w:lang w:val="bg-BG"/>
        </w:rPr>
        <w:t>,</w:t>
      </w:r>
      <w:r w:rsidR="0060409D" w:rsidRPr="00F11B92">
        <w:rPr>
          <w:rFonts w:ascii="Times New Roman" w:hAnsi="Times New Roman" w:cs="Times New Roman"/>
          <w:lang w:val="bg-BG"/>
        </w:rPr>
        <w:t xml:space="preserve"> </w:t>
      </w:r>
      <w:r w:rsidRPr="00F11B92">
        <w:rPr>
          <w:rFonts w:ascii="Times New Roman" w:hAnsi="Times New Roman" w:cs="Times New Roman"/>
          <w:lang w:val="bg-BG"/>
        </w:rPr>
        <w:t>кандидатите</w:t>
      </w:r>
      <w:r w:rsidR="0060409D" w:rsidRPr="00F11B92">
        <w:rPr>
          <w:rFonts w:ascii="Times New Roman" w:hAnsi="Times New Roman" w:cs="Times New Roman"/>
          <w:lang w:val="bg-BG"/>
        </w:rPr>
        <w:t xml:space="preserve"> следва да направят подробно описание на всички планирани оценки на стратегията, техните етапи и времеви хоризонт. </w:t>
      </w:r>
      <w:r w:rsidR="00B77C6C">
        <w:rPr>
          <w:rFonts w:ascii="Times New Roman" w:hAnsi="Times New Roman" w:cs="Times New Roman"/>
          <w:lang w:val="bg-BG"/>
        </w:rPr>
        <w:t xml:space="preserve">На всяка стратегия следва да се извърши поне една оценка на изпълнението от </w:t>
      </w:r>
      <w:r w:rsidR="00B71CDB">
        <w:rPr>
          <w:rFonts w:ascii="Times New Roman" w:hAnsi="Times New Roman" w:cs="Times New Roman"/>
          <w:lang w:val="bg-BG"/>
        </w:rPr>
        <w:t xml:space="preserve">оценител, </w:t>
      </w:r>
      <w:r w:rsidR="00B77C6C">
        <w:rPr>
          <w:rFonts w:ascii="Times New Roman" w:hAnsi="Times New Roman" w:cs="Times New Roman"/>
          <w:lang w:val="bg-BG"/>
        </w:rPr>
        <w:t>независим от МИРГ, УО или членуващите общини.</w:t>
      </w:r>
    </w:p>
    <w:p w14:paraId="3D5623A5" w14:textId="77777777" w:rsidR="0060409D" w:rsidRPr="00F11B92" w:rsidRDefault="0060409D" w:rsidP="00E82178">
      <w:pPr>
        <w:spacing w:after="0"/>
        <w:ind w:firstLine="720"/>
        <w:jc w:val="both"/>
        <w:rPr>
          <w:rFonts w:ascii="Times New Roman" w:hAnsi="Times New Roman" w:cs="Times New Roman"/>
          <w:lang w:val="bg-BG"/>
        </w:rPr>
      </w:pPr>
    </w:p>
    <w:p w14:paraId="2CA24F0E" w14:textId="37E81A84" w:rsidR="0060409D" w:rsidRPr="00F11B92" w:rsidRDefault="0060409D"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8B1D6B">
        <w:rPr>
          <w:rFonts w:ascii="Times New Roman" w:hAnsi="Times New Roman" w:cs="Times New Roman"/>
          <w:b/>
          <w:lang w:val="bg-BG"/>
        </w:rPr>
        <w:t>глава XII. „Популяризиране</w:t>
      </w:r>
      <w:r w:rsidR="008B1D6B" w:rsidRPr="008B1D6B">
        <w:rPr>
          <w:rFonts w:ascii="Times New Roman" w:hAnsi="Times New Roman" w:cs="Times New Roman"/>
          <w:b/>
          <w:lang w:val="bg-BG"/>
        </w:rPr>
        <w:t xml:space="preserve"> на стратегията на МИРГ</w:t>
      </w:r>
      <w:r w:rsidR="002F46F4" w:rsidRPr="00E81CFE">
        <w:rPr>
          <w:rFonts w:ascii="Times New Roman" w:hAnsi="Times New Roman" w:cs="Times New Roman"/>
          <w:b/>
          <w:lang w:val="bg-BG"/>
        </w:rPr>
        <w:t xml:space="preserve"> </w:t>
      </w:r>
      <w:r w:rsidR="00442B7E">
        <w:rPr>
          <w:rFonts w:ascii="Times New Roman" w:hAnsi="Times New Roman" w:cs="Times New Roman"/>
          <w:b/>
          <w:lang w:val="bg-BG"/>
        </w:rPr>
        <w:t>-</w:t>
      </w:r>
      <w:r w:rsidR="002F46F4" w:rsidRPr="00E81CFE">
        <w:rPr>
          <w:rFonts w:ascii="Times New Roman" w:hAnsi="Times New Roman" w:cs="Times New Roman"/>
          <w:b/>
          <w:lang w:val="bg-BG"/>
        </w:rPr>
        <w:t xml:space="preserve"> </w:t>
      </w:r>
      <w:r w:rsidR="00442B7E">
        <w:rPr>
          <w:rFonts w:ascii="Times New Roman" w:hAnsi="Times New Roman" w:cs="Times New Roman"/>
          <w:b/>
          <w:lang w:val="bg-BG"/>
        </w:rPr>
        <w:t>дейности по</w:t>
      </w:r>
      <w:r w:rsidR="00442B7E" w:rsidRPr="008B1D6B">
        <w:rPr>
          <w:rFonts w:ascii="Times New Roman" w:hAnsi="Times New Roman" w:cs="Times New Roman"/>
          <w:b/>
          <w:lang w:val="bg-BG"/>
        </w:rPr>
        <w:t xml:space="preserve"> </w:t>
      </w:r>
      <w:r w:rsidR="008B1D6B" w:rsidRPr="008B1D6B">
        <w:rPr>
          <w:rFonts w:ascii="Times New Roman" w:hAnsi="Times New Roman" w:cs="Times New Roman"/>
          <w:b/>
          <w:lang w:val="bg-BG"/>
        </w:rPr>
        <w:t>видимост, прозрачност и комуникация</w:t>
      </w:r>
      <w:r w:rsidR="008B1D6B">
        <w:rPr>
          <w:rFonts w:ascii="Times New Roman" w:hAnsi="Times New Roman" w:cs="Times New Roman"/>
          <w:b/>
          <w:lang w:val="bg-BG"/>
        </w:rPr>
        <w:t>“</w:t>
      </w:r>
      <w:r w:rsidRPr="00F11B92">
        <w:rPr>
          <w:rFonts w:ascii="Times New Roman" w:hAnsi="Times New Roman" w:cs="Times New Roman"/>
          <w:b/>
          <w:lang w:val="bg-BG"/>
        </w:rPr>
        <w:t xml:space="preserve"> се попълва следната информация:</w:t>
      </w:r>
    </w:p>
    <w:p w14:paraId="69BF84F4" w14:textId="46689059" w:rsidR="0060409D" w:rsidRPr="00F11B92" w:rsidRDefault="0060409D" w:rsidP="0060409D">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текстовото поле по тази глава, в рамките на до </w:t>
      </w:r>
      <w:r w:rsidR="008E11D5" w:rsidRPr="00F11B92">
        <w:rPr>
          <w:rFonts w:ascii="Times New Roman" w:hAnsi="Times New Roman" w:cs="Times New Roman"/>
          <w:lang w:val="bg-BG"/>
        </w:rPr>
        <w:t>6</w:t>
      </w:r>
      <w:r w:rsidRPr="00F11B92">
        <w:rPr>
          <w:rFonts w:ascii="Times New Roman" w:hAnsi="Times New Roman" w:cs="Times New Roman"/>
          <w:lang w:val="bg-BG"/>
        </w:rPr>
        <w:t xml:space="preserve"> хил. символа</w:t>
      </w:r>
      <w:r w:rsidR="00B71CDB">
        <w:rPr>
          <w:rFonts w:ascii="Times New Roman" w:hAnsi="Times New Roman" w:cs="Times New Roman"/>
          <w:lang w:val="bg-BG"/>
        </w:rPr>
        <w:t>,</w:t>
      </w:r>
      <w:r w:rsidRPr="00F11B92">
        <w:rPr>
          <w:rFonts w:ascii="Times New Roman" w:hAnsi="Times New Roman" w:cs="Times New Roman"/>
          <w:lang w:val="bg-BG"/>
        </w:rPr>
        <w:t xml:space="preserve"> кандидатите посочват всички предвидени дейности по видимост, прозрачност и комуникация, чрез които ще се популяризира стратегията в периода на нейното изпълнение – цели, целеви аудитории, комуникационни канали, дейности по комуникация и индикатори за изпълнението им, планиран бюджет и мониторинг и оценка на изпълняваните дейности</w:t>
      </w:r>
      <w:r w:rsidR="00B77C6C">
        <w:rPr>
          <w:rFonts w:ascii="Times New Roman" w:hAnsi="Times New Roman" w:cs="Times New Roman"/>
          <w:lang w:val="bg-BG"/>
        </w:rPr>
        <w:t>.</w:t>
      </w:r>
      <w:r w:rsidR="00A66A37" w:rsidRPr="00E81CFE">
        <w:rPr>
          <w:rFonts w:ascii="Times New Roman" w:hAnsi="Times New Roman" w:cs="Times New Roman"/>
          <w:lang w:val="bg-BG"/>
        </w:rPr>
        <w:t xml:space="preserve"> </w:t>
      </w:r>
      <w:r w:rsidR="00A66A37">
        <w:rPr>
          <w:rFonts w:ascii="Times New Roman" w:hAnsi="Times New Roman" w:cs="Times New Roman"/>
          <w:lang w:val="bg-BG"/>
        </w:rPr>
        <w:t>Сле</w:t>
      </w:r>
      <w:r w:rsidR="0029267E">
        <w:rPr>
          <w:rFonts w:ascii="Times New Roman" w:hAnsi="Times New Roman" w:cs="Times New Roman"/>
          <w:lang w:val="bg-BG"/>
        </w:rPr>
        <w:t>д</w:t>
      </w:r>
      <w:r w:rsidR="00A66A37">
        <w:rPr>
          <w:rFonts w:ascii="Times New Roman" w:hAnsi="Times New Roman" w:cs="Times New Roman"/>
          <w:lang w:val="bg-BG"/>
        </w:rPr>
        <w:t xml:space="preserve">ва да бъде предвидена оценка на изпълнението на дейностите по видимост, </w:t>
      </w:r>
      <w:r w:rsidR="00A66A37" w:rsidRPr="00A66A37">
        <w:rPr>
          <w:rFonts w:ascii="Times New Roman" w:hAnsi="Times New Roman" w:cs="Times New Roman"/>
          <w:lang w:val="bg-BG"/>
        </w:rPr>
        <w:t>прозрачност и комуникация</w:t>
      </w:r>
      <w:r w:rsidR="00A66A37">
        <w:rPr>
          <w:rFonts w:ascii="Times New Roman" w:hAnsi="Times New Roman" w:cs="Times New Roman"/>
          <w:lang w:val="bg-BG"/>
        </w:rPr>
        <w:t xml:space="preserve"> на стратегията, която може да бъде част от плана за оценка в</w:t>
      </w:r>
      <w:r w:rsidR="00B77C6C">
        <w:rPr>
          <w:rFonts w:ascii="Times New Roman" w:hAnsi="Times New Roman" w:cs="Times New Roman"/>
          <w:lang w:val="bg-BG"/>
        </w:rPr>
        <w:t xml:space="preserve"> </w:t>
      </w:r>
      <w:r w:rsidR="00B77C6C" w:rsidRPr="00F33B5E">
        <w:rPr>
          <w:rFonts w:ascii="Times New Roman" w:hAnsi="Times New Roman" w:cs="Times New Roman"/>
          <w:lang w:val="bg-BG"/>
        </w:rPr>
        <w:t xml:space="preserve">глава </w:t>
      </w:r>
      <w:r w:rsidR="00B77C6C" w:rsidRPr="00F33B5E">
        <w:rPr>
          <w:rFonts w:ascii="Times New Roman" w:hAnsi="Times New Roman" w:cs="Times New Roman"/>
        </w:rPr>
        <w:t>XI</w:t>
      </w:r>
      <w:r w:rsidRPr="00F33B5E">
        <w:rPr>
          <w:rFonts w:ascii="Times New Roman" w:hAnsi="Times New Roman" w:cs="Times New Roman"/>
          <w:lang w:val="bg-BG"/>
        </w:rPr>
        <w:t>.</w:t>
      </w:r>
    </w:p>
    <w:p w14:paraId="735C7FAC" w14:textId="77777777" w:rsidR="00940E1F" w:rsidRPr="00F11B92" w:rsidRDefault="00940E1F" w:rsidP="0060409D">
      <w:pPr>
        <w:spacing w:after="0"/>
        <w:ind w:firstLine="720"/>
        <w:jc w:val="both"/>
        <w:rPr>
          <w:rFonts w:ascii="Times New Roman" w:hAnsi="Times New Roman" w:cs="Times New Roman"/>
          <w:lang w:val="bg-BG"/>
        </w:rPr>
      </w:pPr>
    </w:p>
    <w:p w14:paraId="3E9ACD11" w14:textId="47F5BB23" w:rsidR="008E11D5" w:rsidRPr="006B2CE1" w:rsidRDefault="00940E1F" w:rsidP="007A384E">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7A384E">
        <w:rPr>
          <w:rFonts w:ascii="Times New Roman" w:hAnsi="Times New Roman" w:cs="Times New Roman"/>
          <w:b/>
          <w:lang w:val="bg-BG"/>
        </w:rPr>
        <w:t>глава XII</w:t>
      </w:r>
      <w:r w:rsidR="007A384E">
        <w:rPr>
          <w:rFonts w:ascii="Times New Roman" w:hAnsi="Times New Roman" w:cs="Times New Roman"/>
          <w:b/>
        </w:rPr>
        <w:t>I</w:t>
      </w:r>
      <w:r w:rsidR="007A384E">
        <w:rPr>
          <w:rFonts w:ascii="Times New Roman" w:hAnsi="Times New Roman" w:cs="Times New Roman"/>
          <w:b/>
          <w:lang w:val="bg-BG"/>
        </w:rPr>
        <w:t>.</w:t>
      </w:r>
      <w:r w:rsidR="007A384E" w:rsidRPr="006B2CE1">
        <w:rPr>
          <w:rFonts w:ascii="Times New Roman" w:hAnsi="Times New Roman" w:cs="Times New Roman"/>
          <w:b/>
          <w:lang w:val="bg-BG"/>
        </w:rPr>
        <w:t xml:space="preserve"> </w:t>
      </w:r>
      <w:r w:rsidR="007A384E">
        <w:rPr>
          <w:rFonts w:ascii="Times New Roman" w:hAnsi="Times New Roman" w:cs="Times New Roman"/>
          <w:b/>
          <w:lang w:val="bg-BG"/>
        </w:rPr>
        <w:t>„</w:t>
      </w:r>
      <w:r w:rsidR="007A384E" w:rsidRPr="007A384E">
        <w:rPr>
          <w:rFonts w:ascii="Times New Roman" w:hAnsi="Times New Roman" w:cs="Times New Roman"/>
          <w:b/>
          <w:lang w:val="bg-BG"/>
        </w:rPr>
        <w:t>Съответствие на стратегията за ВОМР с хоризонталните политики на ЕС по отношение на действията за гарантиране на равенство, приобщаване и недискриминация</w:t>
      </w:r>
      <w:r w:rsidR="007A384E">
        <w:rPr>
          <w:rFonts w:ascii="Times New Roman" w:hAnsi="Times New Roman" w:cs="Times New Roman"/>
          <w:b/>
          <w:lang w:val="bg-BG"/>
        </w:rPr>
        <w:t>“</w:t>
      </w:r>
      <w:r w:rsidR="007A384E" w:rsidRPr="007A384E">
        <w:rPr>
          <w:rFonts w:ascii="Times New Roman" w:hAnsi="Times New Roman" w:cs="Times New Roman"/>
          <w:b/>
          <w:lang w:val="bg-BG"/>
        </w:rPr>
        <w:t xml:space="preserve"> </w:t>
      </w:r>
      <w:r w:rsidRPr="00F11B92">
        <w:rPr>
          <w:rFonts w:ascii="Times New Roman" w:hAnsi="Times New Roman" w:cs="Times New Roman"/>
          <w:b/>
          <w:lang w:val="bg-BG"/>
        </w:rPr>
        <w:t>се попълва следната информация:</w:t>
      </w:r>
    </w:p>
    <w:p w14:paraId="53B9C816" w14:textId="045AB2DC" w:rsidR="00940E1F" w:rsidRPr="00F11B92" w:rsidRDefault="008E11D5" w:rsidP="0060409D">
      <w:pPr>
        <w:spacing w:after="0"/>
        <w:ind w:firstLine="720"/>
        <w:jc w:val="both"/>
        <w:rPr>
          <w:rFonts w:ascii="Times New Roman" w:hAnsi="Times New Roman" w:cs="Times New Roman"/>
          <w:lang w:val="bg-BG"/>
        </w:rPr>
      </w:pPr>
      <w:r w:rsidRPr="00F11B92">
        <w:rPr>
          <w:rFonts w:ascii="Times New Roman" w:hAnsi="Times New Roman" w:cs="Times New Roman"/>
          <w:lang w:val="bg-BG"/>
        </w:rPr>
        <w:t>В текстовото поле по тази глава, в рамките на до 10 хил. символа кандидатите подробно описват по какъв начин избраните видове дейности по стратегията за ВОМР ще допринесат за постигането на хоризонталните политики на ЕС</w:t>
      </w:r>
      <w:r w:rsidR="00447845">
        <w:rPr>
          <w:rFonts w:ascii="Times New Roman" w:hAnsi="Times New Roman" w:cs="Times New Roman"/>
          <w:lang w:val="bg-BG"/>
        </w:rPr>
        <w:t xml:space="preserve"> </w:t>
      </w:r>
      <w:r w:rsidR="00052F3B" w:rsidRPr="00052F3B">
        <w:rPr>
          <w:rFonts w:ascii="Times New Roman" w:hAnsi="Times New Roman" w:cs="Times New Roman"/>
          <w:lang w:val="bg-BG"/>
        </w:rPr>
        <w:t>(заложени в чл. 9 на Регламент (ЕС) 2021/1060 на Европейския парламент и на Съвета)</w:t>
      </w:r>
      <w:r w:rsidRPr="00F11B92">
        <w:rPr>
          <w:rFonts w:ascii="Times New Roman" w:hAnsi="Times New Roman" w:cs="Times New Roman"/>
          <w:lang w:val="bg-BG"/>
        </w:rPr>
        <w:t xml:space="preserve">, </w:t>
      </w:r>
      <w:r w:rsidR="00447845">
        <w:rPr>
          <w:rFonts w:ascii="Times New Roman" w:hAnsi="Times New Roman" w:cs="Times New Roman"/>
          <w:lang w:val="bg-BG"/>
        </w:rPr>
        <w:t xml:space="preserve">вкл. </w:t>
      </w:r>
      <w:r w:rsidRPr="00F11B92">
        <w:rPr>
          <w:rFonts w:ascii="Times New Roman" w:hAnsi="Times New Roman" w:cs="Times New Roman"/>
          <w:lang w:val="bg-BG"/>
        </w:rPr>
        <w:t>задължителна референция към действия за прилагане и изпълнение на Хартата на основните права и на Конвенцията на ООН за правата на хората с увреждания (КПХУ) в съответствие с Решение 2010/48/ЕО на Съвета.</w:t>
      </w:r>
      <w:r w:rsidR="003C49BD">
        <w:rPr>
          <w:rFonts w:ascii="Times New Roman" w:hAnsi="Times New Roman" w:cs="Times New Roman"/>
          <w:lang w:val="bg-BG"/>
        </w:rPr>
        <w:t xml:space="preserve"> Информацията е задължителна и следва да е конкретна и детайлна. Посочената информация обвързва територията на МИРГ с изпълнение на конкретни дейности, свързани с гарантиране на равенство, приобщаване и недискриминация.</w:t>
      </w:r>
    </w:p>
    <w:p w14:paraId="193DD5B4" w14:textId="77777777" w:rsidR="008E11D5" w:rsidRPr="00F11B92" w:rsidRDefault="008E11D5" w:rsidP="004E3BEC">
      <w:pPr>
        <w:spacing w:after="0"/>
        <w:jc w:val="both"/>
        <w:rPr>
          <w:rFonts w:ascii="Times New Roman" w:hAnsi="Times New Roman" w:cs="Times New Roman"/>
          <w:lang w:val="bg-BG"/>
        </w:rPr>
      </w:pPr>
    </w:p>
    <w:p w14:paraId="743C0878" w14:textId="487A4100" w:rsidR="008E11D5" w:rsidRPr="00F11B92" w:rsidRDefault="008E11D5" w:rsidP="004E3BEC">
      <w:pPr>
        <w:spacing w:after="0"/>
        <w:ind w:firstLine="720"/>
        <w:jc w:val="both"/>
        <w:rPr>
          <w:rFonts w:ascii="Times New Roman" w:hAnsi="Times New Roman" w:cs="Times New Roman"/>
          <w:b/>
          <w:lang w:val="bg-BG"/>
        </w:rPr>
      </w:pPr>
      <w:r w:rsidRPr="00F11B92">
        <w:rPr>
          <w:rFonts w:ascii="Times New Roman" w:hAnsi="Times New Roman" w:cs="Times New Roman"/>
          <w:b/>
          <w:lang w:val="bg-BG"/>
        </w:rPr>
        <w:t xml:space="preserve">В </w:t>
      </w:r>
      <w:r w:rsidR="007A384E">
        <w:rPr>
          <w:rFonts w:ascii="Times New Roman" w:hAnsi="Times New Roman" w:cs="Times New Roman"/>
          <w:b/>
          <w:lang w:val="bg-BG"/>
        </w:rPr>
        <w:t>глава XIV. „</w:t>
      </w:r>
      <w:r w:rsidR="007A384E" w:rsidRPr="007A384E">
        <w:rPr>
          <w:rFonts w:ascii="Times New Roman" w:hAnsi="Times New Roman" w:cs="Times New Roman"/>
          <w:b/>
          <w:lang w:val="bg-BG"/>
        </w:rPr>
        <w:t>Допълняемост и съгласуваност на стратегията за ВОМР с местни и регионални п</w:t>
      </w:r>
      <w:r w:rsidR="007A384E">
        <w:rPr>
          <w:rFonts w:ascii="Times New Roman" w:hAnsi="Times New Roman" w:cs="Times New Roman"/>
          <w:b/>
          <w:lang w:val="bg-BG"/>
        </w:rPr>
        <w:t xml:space="preserve">ланове за териториално развитие“ </w:t>
      </w:r>
      <w:r w:rsidR="004E3BEC" w:rsidRPr="00F11B92">
        <w:rPr>
          <w:rFonts w:ascii="Times New Roman" w:hAnsi="Times New Roman" w:cs="Times New Roman"/>
          <w:b/>
          <w:lang w:val="bg-BG"/>
        </w:rPr>
        <w:t>се попълва следната информация</w:t>
      </w:r>
      <w:r w:rsidR="00442B7E">
        <w:rPr>
          <w:rFonts w:ascii="Times New Roman" w:hAnsi="Times New Roman" w:cs="Times New Roman"/>
          <w:b/>
          <w:lang w:val="bg-BG"/>
        </w:rPr>
        <w:t>:</w:t>
      </w:r>
    </w:p>
    <w:p w14:paraId="3E1DD8A2" w14:textId="6A49C830" w:rsidR="008E11D5" w:rsidRDefault="008E11D5" w:rsidP="008E11D5">
      <w:pPr>
        <w:spacing w:after="0"/>
        <w:ind w:firstLine="720"/>
        <w:jc w:val="both"/>
        <w:rPr>
          <w:rFonts w:ascii="Times New Roman" w:hAnsi="Times New Roman" w:cs="Times New Roman"/>
          <w:lang w:val="bg-BG"/>
        </w:rPr>
      </w:pPr>
      <w:r w:rsidRPr="00F11B92">
        <w:rPr>
          <w:rFonts w:ascii="Times New Roman" w:hAnsi="Times New Roman" w:cs="Times New Roman"/>
          <w:lang w:val="bg-BG"/>
        </w:rPr>
        <w:t xml:space="preserve">В текстовото поле по тази глава, в рамките на до 6 хил. символа кандидатите </w:t>
      </w:r>
      <w:r w:rsidR="00442B7E">
        <w:rPr>
          <w:rFonts w:ascii="Times New Roman" w:hAnsi="Times New Roman" w:cs="Times New Roman"/>
          <w:lang w:val="bg-BG"/>
        </w:rPr>
        <w:t xml:space="preserve">попълват информация за </w:t>
      </w:r>
      <w:r w:rsidRPr="00F11B92">
        <w:rPr>
          <w:rFonts w:ascii="Times New Roman" w:hAnsi="Times New Roman" w:cs="Times New Roman"/>
          <w:lang w:val="bg-BG"/>
        </w:rPr>
        <w:t>допълняемост и съгласуваност на стратегията за ВОМР с местни и регионални планове за териториално развитие.</w:t>
      </w:r>
    </w:p>
    <w:p w14:paraId="0EF800F6" w14:textId="77777777" w:rsidR="003C7879" w:rsidRDefault="003C7879" w:rsidP="008E11D5">
      <w:pPr>
        <w:spacing w:after="0"/>
        <w:ind w:firstLine="720"/>
        <w:jc w:val="both"/>
        <w:rPr>
          <w:rFonts w:ascii="Times New Roman" w:hAnsi="Times New Roman" w:cs="Times New Roman"/>
          <w:lang w:val="bg-BG"/>
        </w:rPr>
      </w:pPr>
    </w:p>
    <w:p w14:paraId="5B4989CC" w14:textId="77777777" w:rsidR="003C7879" w:rsidRDefault="003C7879" w:rsidP="008E11D5">
      <w:pPr>
        <w:spacing w:after="0"/>
        <w:ind w:firstLine="720"/>
        <w:jc w:val="both"/>
        <w:rPr>
          <w:rFonts w:ascii="Times New Roman" w:hAnsi="Times New Roman" w:cs="Times New Roman"/>
          <w:lang w:val="bg-BG"/>
        </w:rPr>
      </w:pPr>
    </w:p>
    <w:p w14:paraId="2F384C4C" w14:textId="77777777" w:rsidR="003C7879" w:rsidRDefault="003C7879" w:rsidP="008E11D5">
      <w:pPr>
        <w:spacing w:after="0"/>
        <w:ind w:firstLine="720"/>
        <w:jc w:val="both"/>
        <w:rPr>
          <w:rFonts w:ascii="Times New Roman" w:hAnsi="Times New Roman" w:cs="Times New Roman"/>
          <w:lang w:val="bg-BG"/>
        </w:rPr>
      </w:pPr>
    </w:p>
    <w:p w14:paraId="1DD3DCBF" w14:textId="77777777" w:rsidR="003C7879" w:rsidRDefault="003C7879" w:rsidP="008E11D5">
      <w:pPr>
        <w:spacing w:after="0"/>
        <w:ind w:firstLine="720"/>
        <w:jc w:val="both"/>
        <w:rPr>
          <w:rFonts w:ascii="Times New Roman" w:hAnsi="Times New Roman" w:cs="Times New Roman"/>
          <w:lang w:val="bg-BG"/>
        </w:rPr>
      </w:pPr>
    </w:p>
    <w:p w14:paraId="63C85CC2" w14:textId="77777777" w:rsidR="003C7879" w:rsidRDefault="003C7879" w:rsidP="008E11D5">
      <w:pPr>
        <w:spacing w:after="0"/>
        <w:ind w:firstLine="720"/>
        <w:jc w:val="both"/>
        <w:rPr>
          <w:rFonts w:ascii="Times New Roman" w:hAnsi="Times New Roman" w:cs="Times New Roman"/>
          <w:lang w:val="bg-BG"/>
        </w:rPr>
      </w:pPr>
    </w:p>
    <w:p w14:paraId="189B625C" w14:textId="77777777" w:rsidR="003C7879" w:rsidRDefault="003C7879" w:rsidP="008E11D5">
      <w:pPr>
        <w:spacing w:after="0"/>
        <w:ind w:firstLine="720"/>
        <w:jc w:val="both"/>
        <w:rPr>
          <w:rFonts w:ascii="Times New Roman" w:hAnsi="Times New Roman" w:cs="Times New Roman"/>
          <w:lang w:val="bg-BG"/>
        </w:rPr>
      </w:pPr>
    </w:p>
    <w:p w14:paraId="1C191BC5" w14:textId="77777777" w:rsidR="003C7879" w:rsidRDefault="003C7879" w:rsidP="008E11D5">
      <w:pPr>
        <w:spacing w:after="0"/>
        <w:ind w:firstLine="720"/>
        <w:jc w:val="both"/>
        <w:rPr>
          <w:rFonts w:ascii="Times New Roman" w:hAnsi="Times New Roman" w:cs="Times New Roman"/>
          <w:lang w:val="bg-BG"/>
        </w:rPr>
      </w:pPr>
    </w:p>
    <w:p w14:paraId="0A4B1ED3" w14:textId="77777777" w:rsidR="003C7879" w:rsidRDefault="003C7879" w:rsidP="008E11D5">
      <w:pPr>
        <w:spacing w:after="0"/>
        <w:ind w:firstLine="720"/>
        <w:jc w:val="both"/>
        <w:rPr>
          <w:rFonts w:ascii="Times New Roman" w:hAnsi="Times New Roman" w:cs="Times New Roman"/>
          <w:lang w:val="bg-BG"/>
        </w:rPr>
      </w:pPr>
    </w:p>
    <w:p w14:paraId="7EEA3859" w14:textId="77777777" w:rsidR="003C7879" w:rsidRDefault="003C7879" w:rsidP="008E11D5">
      <w:pPr>
        <w:spacing w:after="0"/>
        <w:ind w:firstLine="720"/>
        <w:jc w:val="both"/>
        <w:rPr>
          <w:rFonts w:ascii="Times New Roman" w:hAnsi="Times New Roman" w:cs="Times New Roman"/>
          <w:lang w:val="bg-BG"/>
        </w:rPr>
      </w:pPr>
    </w:p>
    <w:p w14:paraId="7A80BB45" w14:textId="77777777" w:rsidR="003C7879" w:rsidRDefault="003C7879" w:rsidP="008E11D5">
      <w:pPr>
        <w:spacing w:after="0"/>
        <w:ind w:firstLine="720"/>
        <w:jc w:val="both"/>
        <w:rPr>
          <w:rFonts w:ascii="Times New Roman" w:hAnsi="Times New Roman" w:cs="Times New Roman"/>
          <w:lang w:val="bg-BG"/>
        </w:rPr>
      </w:pPr>
    </w:p>
    <w:p w14:paraId="379D3988" w14:textId="77777777" w:rsidR="003C7879" w:rsidRDefault="003C7879" w:rsidP="008E11D5">
      <w:pPr>
        <w:spacing w:after="0"/>
        <w:ind w:firstLine="720"/>
        <w:jc w:val="both"/>
        <w:rPr>
          <w:rFonts w:ascii="Times New Roman" w:hAnsi="Times New Roman" w:cs="Times New Roman"/>
          <w:lang w:val="bg-BG"/>
        </w:rPr>
      </w:pPr>
    </w:p>
    <w:p w14:paraId="25B4ECCD" w14:textId="77777777" w:rsidR="003C7879" w:rsidRDefault="003C7879" w:rsidP="008E11D5">
      <w:pPr>
        <w:spacing w:after="0"/>
        <w:ind w:firstLine="720"/>
        <w:jc w:val="both"/>
        <w:rPr>
          <w:rFonts w:ascii="Times New Roman" w:hAnsi="Times New Roman" w:cs="Times New Roman"/>
          <w:lang w:val="bg-BG"/>
        </w:rPr>
      </w:pPr>
    </w:p>
    <w:p w14:paraId="28ED3882" w14:textId="77777777" w:rsidR="003C7879" w:rsidRDefault="003C7879" w:rsidP="008E11D5">
      <w:pPr>
        <w:spacing w:after="0"/>
        <w:ind w:firstLine="720"/>
        <w:jc w:val="both"/>
        <w:rPr>
          <w:rFonts w:ascii="Times New Roman" w:hAnsi="Times New Roman" w:cs="Times New Roman"/>
          <w:lang w:val="bg-BG"/>
        </w:rPr>
      </w:pPr>
    </w:p>
    <w:p w14:paraId="2F9DAA5F" w14:textId="77777777" w:rsidR="003C7879" w:rsidRDefault="003C7879" w:rsidP="008E11D5">
      <w:pPr>
        <w:spacing w:after="0"/>
        <w:ind w:firstLine="720"/>
        <w:jc w:val="both"/>
        <w:rPr>
          <w:rFonts w:ascii="Times New Roman" w:hAnsi="Times New Roman" w:cs="Times New Roman"/>
          <w:lang w:val="bg-BG"/>
        </w:rPr>
      </w:pPr>
    </w:p>
    <w:p w14:paraId="4E9DBB81" w14:textId="77777777" w:rsidR="003C7879" w:rsidRDefault="003C7879" w:rsidP="008E11D5">
      <w:pPr>
        <w:spacing w:after="0"/>
        <w:ind w:firstLine="720"/>
        <w:jc w:val="both"/>
        <w:rPr>
          <w:rFonts w:ascii="Times New Roman" w:hAnsi="Times New Roman" w:cs="Times New Roman"/>
          <w:lang w:val="bg-BG"/>
        </w:rPr>
      </w:pPr>
    </w:p>
    <w:p w14:paraId="142F1829" w14:textId="77777777" w:rsidR="003C7879" w:rsidRDefault="003C7879" w:rsidP="008E11D5">
      <w:pPr>
        <w:spacing w:after="0"/>
        <w:ind w:firstLine="720"/>
        <w:jc w:val="both"/>
        <w:rPr>
          <w:rFonts w:ascii="Times New Roman" w:hAnsi="Times New Roman" w:cs="Times New Roman"/>
          <w:lang w:val="bg-BG"/>
        </w:rPr>
      </w:pPr>
    </w:p>
    <w:p w14:paraId="6DBE9DA1" w14:textId="77777777" w:rsidR="003C7879" w:rsidRDefault="003C7879" w:rsidP="008E11D5">
      <w:pPr>
        <w:spacing w:after="0"/>
        <w:ind w:firstLine="720"/>
        <w:jc w:val="both"/>
        <w:rPr>
          <w:rFonts w:ascii="Times New Roman" w:hAnsi="Times New Roman" w:cs="Times New Roman"/>
          <w:lang w:val="bg-BG"/>
        </w:rPr>
      </w:pPr>
    </w:p>
    <w:p w14:paraId="44B2274B" w14:textId="77777777" w:rsidR="003C7879" w:rsidRDefault="003C7879" w:rsidP="008E11D5">
      <w:pPr>
        <w:spacing w:after="0"/>
        <w:ind w:firstLine="720"/>
        <w:jc w:val="both"/>
        <w:rPr>
          <w:rFonts w:ascii="Times New Roman" w:hAnsi="Times New Roman" w:cs="Times New Roman"/>
          <w:lang w:val="bg-BG"/>
        </w:rPr>
      </w:pPr>
    </w:p>
    <w:p w14:paraId="019A4131" w14:textId="77777777" w:rsidR="003C7879" w:rsidRDefault="003C7879" w:rsidP="008E11D5">
      <w:pPr>
        <w:spacing w:after="0"/>
        <w:ind w:firstLine="720"/>
        <w:jc w:val="both"/>
        <w:rPr>
          <w:rFonts w:ascii="Times New Roman" w:hAnsi="Times New Roman" w:cs="Times New Roman"/>
          <w:lang w:val="bg-BG"/>
        </w:rPr>
      </w:pPr>
    </w:p>
    <w:p w14:paraId="15C39938" w14:textId="77777777" w:rsidR="003C7879" w:rsidRDefault="003C7879" w:rsidP="008E11D5">
      <w:pPr>
        <w:spacing w:after="0"/>
        <w:ind w:firstLine="720"/>
        <w:jc w:val="both"/>
        <w:rPr>
          <w:rFonts w:ascii="Times New Roman" w:hAnsi="Times New Roman" w:cs="Times New Roman"/>
          <w:lang w:val="bg-BG"/>
        </w:rPr>
      </w:pPr>
    </w:p>
    <w:p w14:paraId="0BD9B777" w14:textId="77777777" w:rsidR="003C7879" w:rsidRDefault="003C7879" w:rsidP="008E11D5">
      <w:pPr>
        <w:spacing w:after="0"/>
        <w:ind w:firstLine="720"/>
        <w:jc w:val="both"/>
        <w:rPr>
          <w:rFonts w:ascii="Times New Roman" w:hAnsi="Times New Roman" w:cs="Times New Roman"/>
          <w:lang w:val="bg-BG"/>
        </w:rPr>
      </w:pPr>
    </w:p>
    <w:p w14:paraId="3A5FFF19" w14:textId="77777777" w:rsidR="003C7879" w:rsidRDefault="003C7879" w:rsidP="008E11D5">
      <w:pPr>
        <w:spacing w:after="0"/>
        <w:ind w:firstLine="720"/>
        <w:jc w:val="both"/>
        <w:rPr>
          <w:rFonts w:ascii="Times New Roman" w:hAnsi="Times New Roman" w:cs="Times New Roman"/>
          <w:lang w:val="bg-BG"/>
        </w:rPr>
      </w:pPr>
    </w:p>
    <w:p w14:paraId="0FCA4062" w14:textId="77777777" w:rsidR="003C7879" w:rsidRDefault="003C7879" w:rsidP="008E11D5">
      <w:pPr>
        <w:spacing w:after="0"/>
        <w:ind w:firstLine="720"/>
        <w:jc w:val="both"/>
        <w:rPr>
          <w:rFonts w:ascii="Times New Roman" w:hAnsi="Times New Roman" w:cs="Times New Roman"/>
          <w:lang w:val="bg-BG"/>
        </w:rPr>
      </w:pPr>
    </w:p>
    <w:p w14:paraId="5D14A6BF" w14:textId="77777777" w:rsidR="003C7879" w:rsidRDefault="003C7879" w:rsidP="008E11D5">
      <w:pPr>
        <w:spacing w:after="0"/>
        <w:ind w:firstLine="720"/>
        <w:jc w:val="both"/>
        <w:rPr>
          <w:rFonts w:ascii="Times New Roman" w:hAnsi="Times New Roman" w:cs="Times New Roman"/>
          <w:lang w:val="bg-BG"/>
        </w:rPr>
      </w:pPr>
    </w:p>
    <w:p w14:paraId="7C4DE199" w14:textId="77777777" w:rsidR="003C7879" w:rsidRDefault="003C7879" w:rsidP="008E11D5">
      <w:pPr>
        <w:spacing w:after="0"/>
        <w:ind w:firstLine="720"/>
        <w:jc w:val="both"/>
        <w:rPr>
          <w:rFonts w:ascii="Times New Roman" w:hAnsi="Times New Roman" w:cs="Times New Roman"/>
          <w:lang w:val="bg-BG"/>
        </w:rPr>
      </w:pPr>
    </w:p>
    <w:p w14:paraId="52D4A038" w14:textId="77777777" w:rsidR="003C7879" w:rsidRDefault="003C7879" w:rsidP="008E11D5">
      <w:pPr>
        <w:spacing w:after="0"/>
        <w:ind w:firstLine="720"/>
        <w:jc w:val="both"/>
        <w:rPr>
          <w:rFonts w:ascii="Times New Roman" w:hAnsi="Times New Roman" w:cs="Times New Roman"/>
          <w:lang w:val="bg-BG"/>
        </w:rPr>
      </w:pPr>
    </w:p>
    <w:p w14:paraId="42136514" w14:textId="77777777" w:rsidR="003C7879" w:rsidRDefault="003C7879" w:rsidP="008E11D5">
      <w:pPr>
        <w:spacing w:after="0"/>
        <w:ind w:firstLine="720"/>
        <w:jc w:val="both"/>
        <w:rPr>
          <w:rFonts w:ascii="Times New Roman" w:hAnsi="Times New Roman" w:cs="Times New Roman"/>
          <w:lang w:val="bg-BG"/>
        </w:rPr>
      </w:pPr>
    </w:p>
    <w:p w14:paraId="7D1976D8" w14:textId="77777777" w:rsidR="003C7879" w:rsidRDefault="003C7879" w:rsidP="008E11D5">
      <w:pPr>
        <w:spacing w:after="0"/>
        <w:ind w:firstLine="720"/>
        <w:jc w:val="both"/>
        <w:rPr>
          <w:rFonts w:ascii="Times New Roman" w:hAnsi="Times New Roman" w:cs="Times New Roman"/>
          <w:lang w:val="bg-BG"/>
        </w:rPr>
      </w:pPr>
    </w:p>
    <w:p w14:paraId="54F140B7" w14:textId="77777777" w:rsidR="003C7879" w:rsidRDefault="003C7879" w:rsidP="008E11D5">
      <w:pPr>
        <w:spacing w:after="0"/>
        <w:ind w:firstLine="720"/>
        <w:jc w:val="both"/>
        <w:rPr>
          <w:rFonts w:ascii="Times New Roman" w:hAnsi="Times New Roman" w:cs="Times New Roman"/>
          <w:lang w:val="bg-BG"/>
        </w:rPr>
      </w:pPr>
    </w:p>
    <w:p w14:paraId="266355E8" w14:textId="064E909A" w:rsidR="003C7879" w:rsidRPr="003C7879" w:rsidRDefault="003C7879" w:rsidP="003C7879">
      <w:pPr>
        <w:shd w:val="clear" w:color="auto" w:fill="FFFFFF"/>
        <w:spacing w:before="240" w:after="120" w:line="312" w:lineRule="atLeast"/>
        <w:jc w:val="center"/>
        <w:rPr>
          <w:rFonts w:ascii="Times New Roman" w:eastAsia="Times New Roman" w:hAnsi="Times New Roman" w:cs="Times New Roman"/>
          <w:b/>
          <w:bCs/>
          <w:color w:val="333333"/>
          <w:lang w:val="bg-BG"/>
        </w:rPr>
      </w:pPr>
      <w:r w:rsidRPr="003C7879">
        <w:rPr>
          <w:rFonts w:ascii="Times New Roman" w:eastAsia="Times New Roman" w:hAnsi="Times New Roman" w:cs="Times New Roman"/>
          <w:b/>
          <w:bCs/>
          <w:color w:val="333333"/>
          <w:lang w:val="bg-BG"/>
        </w:rPr>
        <w:t xml:space="preserve">ПРИЛОЖЕНИЕ </w:t>
      </w:r>
      <w:r w:rsidRPr="003C7879">
        <w:rPr>
          <w:rFonts w:ascii="Times New Roman" w:eastAsia="Times New Roman" w:hAnsi="Times New Roman" w:cs="Times New Roman"/>
          <w:b/>
          <w:bCs/>
          <w:color w:val="333333"/>
        </w:rPr>
        <w:t>III</w:t>
      </w:r>
      <w:r>
        <w:rPr>
          <w:rFonts w:ascii="Times New Roman" w:eastAsia="Times New Roman" w:hAnsi="Times New Roman" w:cs="Times New Roman"/>
          <w:b/>
          <w:bCs/>
          <w:color w:val="333333"/>
          <w:lang w:val="bg-BG"/>
        </w:rPr>
        <w:t xml:space="preserve"> </w:t>
      </w:r>
      <w:r w:rsidRPr="003C7879">
        <w:rPr>
          <w:rFonts w:ascii="Times New Roman" w:eastAsia="Times New Roman" w:hAnsi="Times New Roman" w:cs="Times New Roman"/>
          <w:b/>
          <w:bCs/>
          <w:color w:val="333333"/>
          <w:lang w:val="bg-BG"/>
        </w:rPr>
        <w:t>от Регламент (ЕС) 2021/1139</w:t>
      </w:r>
    </w:p>
    <w:p w14:paraId="4BE36784" w14:textId="77777777" w:rsidR="003C7879" w:rsidRPr="003C7879" w:rsidRDefault="003C7879" w:rsidP="003C7879">
      <w:pPr>
        <w:shd w:val="clear" w:color="auto" w:fill="FFFFFF"/>
        <w:spacing w:before="240" w:after="120" w:line="312" w:lineRule="atLeast"/>
        <w:jc w:val="center"/>
        <w:rPr>
          <w:rFonts w:ascii="Times New Roman" w:eastAsia="Times New Roman" w:hAnsi="Times New Roman" w:cs="Times New Roman"/>
          <w:b/>
          <w:bCs/>
          <w:color w:val="333333"/>
          <w:lang w:val="bg-BG"/>
        </w:rPr>
      </w:pPr>
      <w:r w:rsidRPr="003C7879">
        <w:rPr>
          <w:rFonts w:ascii="Times New Roman" w:eastAsia="Times New Roman" w:hAnsi="Times New Roman" w:cs="Times New Roman"/>
          <w:b/>
          <w:bCs/>
          <w:color w:val="333333"/>
          <w:lang w:val="bg-BG"/>
        </w:rPr>
        <w:t>МАКСИМАЛНИ СПЕЦИАЛНИ СТАВКИ НА ИНТЕНЗИТЕТА НА ПОМОЩТА ПРИ СПОДЕЛЕНО УПРАВЛЕНИЕ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37"/>
        <w:gridCol w:w="6143"/>
        <w:gridCol w:w="2536"/>
      </w:tblGrid>
      <w:tr w:rsidR="003C7879" w:rsidRPr="003C7879" w14:paraId="50B14E83"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0722AB" w14:textId="77777777" w:rsidR="003C7879" w:rsidRPr="003C7879" w:rsidRDefault="003C7879" w:rsidP="003C7879">
            <w:pPr>
              <w:spacing w:before="60" w:after="60" w:line="312" w:lineRule="atLeast"/>
              <w:ind w:right="195"/>
              <w:jc w:val="center"/>
              <w:rPr>
                <w:rFonts w:ascii="Times New Roman" w:eastAsia="Times New Roman" w:hAnsi="Times New Roman" w:cs="Times New Roman"/>
                <w:b/>
                <w:bCs/>
                <w:color w:val="333333"/>
              </w:rPr>
            </w:pPr>
            <w:r w:rsidRPr="003C7879">
              <w:rPr>
                <w:rFonts w:ascii="Times New Roman" w:eastAsia="Times New Roman" w:hAnsi="Times New Roman" w:cs="Times New Roman"/>
                <w:b/>
                <w:bCs/>
                <w:color w:val="333333"/>
              </w:rPr>
              <w:t>НОМЕР НА РЕДА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C9F3A8" w14:textId="77777777" w:rsidR="003C7879" w:rsidRPr="003C7879" w:rsidRDefault="003C7879" w:rsidP="003C7879">
            <w:pPr>
              <w:spacing w:before="60" w:after="60" w:line="312" w:lineRule="atLeast"/>
              <w:ind w:right="195"/>
              <w:jc w:val="center"/>
              <w:rPr>
                <w:rFonts w:ascii="Times New Roman" w:eastAsia="Times New Roman" w:hAnsi="Times New Roman" w:cs="Times New Roman"/>
                <w:b/>
                <w:bCs/>
                <w:color w:val="333333"/>
              </w:rPr>
            </w:pPr>
            <w:r w:rsidRPr="003C7879">
              <w:rPr>
                <w:rFonts w:ascii="Times New Roman" w:eastAsia="Times New Roman" w:hAnsi="Times New Roman" w:cs="Times New Roman"/>
                <w:b/>
                <w:bCs/>
                <w:color w:val="333333"/>
              </w:rPr>
              <w:t>СПЕЦИФИЧНА КАТЕГОРИЯ ОПЕРАЦИИ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953F7C" w14:textId="77777777" w:rsidR="003C7879" w:rsidRPr="003C7879" w:rsidRDefault="003C7879" w:rsidP="003C7879">
            <w:pPr>
              <w:spacing w:before="60" w:after="60" w:line="312" w:lineRule="atLeast"/>
              <w:ind w:right="195"/>
              <w:jc w:val="center"/>
              <w:rPr>
                <w:rFonts w:ascii="Times New Roman" w:eastAsia="Times New Roman" w:hAnsi="Times New Roman" w:cs="Times New Roman"/>
                <w:b/>
                <w:bCs/>
                <w:color w:val="333333"/>
              </w:rPr>
            </w:pPr>
            <w:r w:rsidRPr="003C7879">
              <w:rPr>
                <w:rFonts w:ascii="Times New Roman" w:eastAsia="Times New Roman" w:hAnsi="Times New Roman" w:cs="Times New Roman"/>
                <w:b/>
                <w:bCs/>
                <w:color w:val="333333"/>
              </w:rPr>
              <w:t>МАКСИМАЛЕН ИНТЕНЗИТЕТ НА ПОМОЩТА</w:t>
            </w:r>
          </w:p>
        </w:tc>
      </w:tr>
      <w:tr w:rsidR="003C7879" w:rsidRPr="003C7879" w14:paraId="24A4A26B"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1DE8F5"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7ED206"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подкрепяни съгласно членове 17, 18 и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4C13E8"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40 %</w:t>
            </w:r>
          </w:p>
        </w:tc>
      </w:tr>
      <w:tr w:rsidR="003C7879" w:rsidRPr="003C7879" w14:paraId="7DD607C3" w14:textId="77777777" w:rsidTr="003C787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AF7B584"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FB7034"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Следните операции, допринасящи за изпълнение на задължението за разтоварване, посочено в член 15 от Регламент (ЕС) № 1380/2013: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0C6045" w14:textId="77777777" w:rsidR="003C7879" w:rsidRPr="003C7879" w:rsidRDefault="003C7879" w:rsidP="003C7879">
            <w:pPr>
              <w:spacing w:before="120" w:after="0" w:line="312" w:lineRule="atLeast"/>
              <w:jc w:val="both"/>
              <w:rPr>
                <w:rFonts w:ascii="Times New Roman" w:eastAsia="Times New Roman" w:hAnsi="Times New Roman" w:cs="Times New Roman"/>
                <w:color w:val="333333"/>
              </w:rPr>
            </w:pPr>
            <w:r w:rsidRPr="003C7879">
              <w:rPr>
                <w:rFonts w:ascii="Times New Roman" w:eastAsia="Times New Roman" w:hAnsi="Times New Roman" w:cs="Times New Roman"/>
                <w:color w:val="333333"/>
              </w:rPr>
              <w:t> </w:t>
            </w:r>
          </w:p>
        </w:tc>
      </w:tr>
      <w:tr w:rsidR="003C7879" w:rsidRPr="003C7879" w14:paraId="123EBFE6" w14:textId="77777777" w:rsidTr="003C78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4B5BC" w14:textId="77777777" w:rsidR="003C7879" w:rsidRPr="003C7879" w:rsidRDefault="003C7879" w:rsidP="003C7879">
            <w:pPr>
              <w:spacing w:after="0" w:line="240" w:lineRule="auto"/>
              <w:rPr>
                <w:rFonts w:ascii="Times New Roman" w:eastAsia="Times New Roman" w:hAnsi="Times New Roman" w:cs="Times New Roman"/>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220"/>
              <w:gridCol w:w="5908"/>
            </w:tblGrid>
            <w:tr w:rsidR="003C7879" w:rsidRPr="00E9280C" w14:paraId="253ED117" w14:textId="77777777">
              <w:tc>
                <w:tcPr>
                  <w:tcW w:w="0" w:type="auto"/>
                  <w:shd w:val="clear" w:color="auto" w:fill="auto"/>
                  <w:hideMark/>
                </w:tcPr>
                <w:p w14:paraId="44ECA45F"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w:t>
                  </w:r>
                </w:p>
              </w:tc>
              <w:tc>
                <w:tcPr>
                  <w:tcW w:w="0" w:type="auto"/>
                  <w:shd w:val="clear" w:color="auto" w:fill="auto"/>
                  <w:hideMark/>
                </w:tcPr>
                <w:p w14:paraId="456A9765"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операции за подобряване селективността на риболовните уреди от гледна точка на размер или видове;</w:t>
                  </w:r>
                </w:p>
              </w:tc>
            </w:tr>
          </w:tbl>
          <w:p w14:paraId="75E81932" w14:textId="77777777" w:rsidR="003C7879" w:rsidRPr="003C7879" w:rsidRDefault="003C7879" w:rsidP="003C7879">
            <w:pPr>
              <w:spacing w:after="0" w:line="240" w:lineRule="auto"/>
              <w:rPr>
                <w:rFonts w:ascii="Times New Roman" w:eastAsia="Times New Roman" w:hAnsi="Times New Roman" w:cs="Times New Roman"/>
                <w:color w:val="333333"/>
                <w:lang w:val="bg-BG"/>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1B9C0E"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1A8F9004" w14:textId="77777777" w:rsidTr="003C78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482DF" w14:textId="77777777" w:rsidR="003C7879" w:rsidRPr="003C7879" w:rsidRDefault="003C7879" w:rsidP="003C7879">
            <w:pPr>
              <w:spacing w:after="0" w:line="240" w:lineRule="auto"/>
              <w:rPr>
                <w:rFonts w:ascii="Times New Roman" w:eastAsia="Times New Roman" w:hAnsi="Times New Roman" w:cs="Times New Roman"/>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220"/>
              <w:gridCol w:w="5908"/>
            </w:tblGrid>
            <w:tr w:rsidR="003C7879" w:rsidRPr="00E9280C" w14:paraId="27F7938C" w14:textId="77777777">
              <w:tc>
                <w:tcPr>
                  <w:tcW w:w="0" w:type="auto"/>
                  <w:shd w:val="clear" w:color="auto" w:fill="auto"/>
                  <w:hideMark/>
                </w:tcPr>
                <w:p w14:paraId="212D4DDA"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w:t>
                  </w:r>
                </w:p>
              </w:tc>
              <w:tc>
                <w:tcPr>
                  <w:tcW w:w="0" w:type="auto"/>
                  <w:shd w:val="clear" w:color="auto" w:fill="auto"/>
                  <w:hideMark/>
                </w:tcPr>
                <w:p w14:paraId="62105772"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операции за подобряване на инфраструктурата на рибарските пристанища, рибните борси, местата на разтоварване и покритите лодкостоянки, с цел да се улесни разтоварването и съхранението на нежелания улов;</w:t>
                  </w:r>
                </w:p>
              </w:tc>
            </w:tr>
          </w:tbl>
          <w:p w14:paraId="5FE4213F" w14:textId="77777777" w:rsidR="003C7879" w:rsidRPr="003C7879" w:rsidRDefault="003C7879" w:rsidP="003C7879">
            <w:pPr>
              <w:spacing w:after="0" w:line="240" w:lineRule="auto"/>
              <w:rPr>
                <w:rFonts w:ascii="Times New Roman" w:eastAsia="Times New Roman" w:hAnsi="Times New Roman" w:cs="Times New Roman"/>
                <w:color w:val="333333"/>
                <w:lang w:val="bg-BG"/>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DC615A"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75 %</w:t>
            </w:r>
          </w:p>
        </w:tc>
      </w:tr>
      <w:tr w:rsidR="003C7879" w:rsidRPr="003C7879" w14:paraId="43DDCF42" w14:textId="77777777" w:rsidTr="003C78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4A686" w14:textId="77777777" w:rsidR="003C7879" w:rsidRPr="003C7879" w:rsidRDefault="003C7879" w:rsidP="003C7879">
            <w:pPr>
              <w:spacing w:after="0" w:line="240" w:lineRule="auto"/>
              <w:rPr>
                <w:rFonts w:ascii="Times New Roman" w:eastAsia="Times New Roman" w:hAnsi="Times New Roman" w:cs="Times New Roman"/>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220"/>
              <w:gridCol w:w="5908"/>
            </w:tblGrid>
            <w:tr w:rsidR="003C7879" w:rsidRPr="00E9280C" w14:paraId="6A005633" w14:textId="77777777">
              <w:tc>
                <w:tcPr>
                  <w:tcW w:w="0" w:type="auto"/>
                  <w:shd w:val="clear" w:color="auto" w:fill="auto"/>
                  <w:hideMark/>
                </w:tcPr>
                <w:p w14:paraId="31C51795"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w:t>
                  </w:r>
                </w:p>
              </w:tc>
              <w:tc>
                <w:tcPr>
                  <w:tcW w:w="0" w:type="auto"/>
                  <w:shd w:val="clear" w:color="auto" w:fill="auto"/>
                  <w:hideMark/>
                </w:tcPr>
                <w:p w14:paraId="71266BBE"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операции за улесняване на предлагането на пазара на нежелания улов, разтоварван от запасите за търговски цели в съответствие с член 8, параграф 2, буква б) от Регламент (ЕС) № 1379/2013.</w:t>
                  </w:r>
                </w:p>
              </w:tc>
            </w:tr>
          </w:tbl>
          <w:p w14:paraId="29F7DE3C" w14:textId="77777777" w:rsidR="003C7879" w:rsidRPr="003C7879" w:rsidRDefault="003C7879" w:rsidP="003C7879">
            <w:pPr>
              <w:spacing w:after="0" w:line="240" w:lineRule="auto"/>
              <w:rPr>
                <w:rFonts w:ascii="Times New Roman" w:eastAsia="Times New Roman" w:hAnsi="Times New Roman" w:cs="Times New Roman"/>
                <w:color w:val="333333"/>
                <w:lang w:val="bg-BG"/>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15795E"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75 %</w:t>
            </w:r>
          </w:p>
        </w:tc>
      </w:tr>
      <w:tr w:rsidR="003C7879" w:rsidRPr="003C7879" w14:paraId="238A133E"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64F516"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1B2C3A"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насочени към подобряване на здравето, безопасността и условията на труд на борда на риболовните кораби, с изключение на операциите, подкрепяни по член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7C81BD"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75 %</w:t>
            </w:r>
          </w:p>
        </w:tc>
      </w:tr>
      <w:tr w:rsidR="003C7879" w:rsidRPr="003C7879" w14:paraId="7B86052B"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10F45D"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7B4829"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осъществявани в най-отдалечените региони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8C2576"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85 %</w:t>
            </w:r>
          </w:p>
        </w:tc>
      </w:tr>
      <w:tr w:rsidR="003C7879" w:rsidRPr="003C7879" w14:paraId="4DB41FF7"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8132A3"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808655"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 xml:space="preserve">Операции, осъществявани на отдалечените гръцки острови и на хърватските острови </w:t>
            </w:r>
            <w:proofErr w:type="spellStart"/>
            <w:r w:rsidRPr="003C7879">
              <w:rPr>
                <w:rFonts w:ascii="Times New Roman" w:eastAsia="Times New Roman" w:hAnsi="Times New Roman" w:cs="Times New Roman"/>
                <w:color w:val="333333"/>
                <w:lang w:val="bg-BG"/>
              </w:rPr>
              <w:t>Dugi</w:t>
            </w:r>
            <w:proofErr w:type="spellEnd"/>
            <w:r w:rsidRPr="003C7879">
              <w:rPr>
                <w:rFonts w:ascii="Times New Roman" w:eastAsia="Times New Roman" w:hAnsi="Times New Roman" w:cs="Times New Roman"/>
                <w:color w:val="333333"/>
                <w:lang w:val="bg-BG"/>
              </w:rPr>
              <w:t xml:space="preserve"> </w:t>
            </w:r>
            <w:proofErr w:type="spellStart"/>
            <w:r w:rsidRPr="003C7879">
              <w:rPr>
                <w:rFonts w:ascii="Times New Roman" w:eastAsia="Times New Roman" w:hAnsi="Times New Roman" w:cs="Times New Roman"/>
                <w:color w:val="333333"/>
                <w:lang w:val="bg-BG"/>
              </w:rPr>
              <w:t>Otok</w:t>
            </w:r>
            <w:proofErr w:type="spellEnd"/>
            <w:r w:rsidRPr="003C7879">
              <w:rPr>
                <w:rFonts w:ascii="Times New Roman" w:eastAsia="Times New Roman" w:hAnsi="Times New Roman" w:cs="Times New Roman"/>
                <w:color w:val="333333"/>
                <w:lang w:val="bg-BG"/>
              </w:rPr>
              <w:t xml:space="preserve">, </w:t>
            </w:r>
            <w:proofErr w:type="spellStart"/>
            <w:r w:rsidRPr="003C7879">
              <w:rPr>
                <w:rFonts w:ascii="Times New Roman" w:eastAsia="Times New Roman" w:hAnsi="Times New Roman" w:cs="Times New Roman"/>
                <w:color w:val="333333"/>
                <w:lang w:val="bg-BG"/>
              </w:rPr>
              <w:t>Vis</w:t>
            </w:r>
            <w:proofErr w:type="spellEnd"/>
            <w:r w:rsidRPr="003C7879">
              <w:rPr>
                <w:rFonts w:ascii="Times New Roman" w:eastAsia="Times New Roman" w:hAnsi="Times New Roman" w:cs="Times New Roman"/>
                <w:color w:val="333333"/>
                <w:lang w:val="bg-BG"/>
              </w:rPr>
              <w:t xml:space="preserve">, </w:t>
            </w:r>
            <w:proofErr w:type="spellStart"/>
            <w:r w:rsidRPr="003C7879">
              <w:rPr>
                <w:rFonts w:ascii="Times New Roman" w:eastAsia="Times New Roman" w:hAnsi="Times New Roman" w:cs="Times New Roman"/>
                <w:color w:val="333333"/>
                <w:lang w:val="bg-BG"/>
              </w:rPr>
              <w:t>Mljet</w:t>
            </w:r>
            <w:proofErr w:type="spellEnd"/>
            <w:r w:rsidRPr="003C7879">
              <w:rPr>
                <w:rFonts w:ascii="Times New Roman" w:eastAsia="Times New Roman" w:hAnsi="Times New Roman" w:cs="Times New Roman"/>
                <w:color w:val="333333"/>
                <w:lang w:val="bg-BG"/>
              </w:rPr>
              <w:t xml:space="preserve"> и </w:t>
            </w:r>
            <w:proofErr w:type="spellStart"/>
            <w:r w:rsidRPr="003C7879">
              <w:rPr>
                <w:rFonts w:ascii="Times New Roman" w:eastAsia="Times New Roman" w:hAnsi="Times New Roman" w:cs="Times New Roman"/>
                <w:color w:val="333333"/>
                <w:lang w:val="bg-BG"/>
              </w:rPr>
              <w:t>Lastovo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AE5308"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85 %</w:t>
            </w:r>
          </w:p>
        </w:tc>
      </w:tr>
      <w:tr w:rsidR="003C7879" w:rsidRPr="003C7879" w14:paraId="7AC64D37"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3B1A34"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68FDB5"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подкрепяни съгласно член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D9C0CD"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85 %</w:t>
            </w:r>
          </w:p>
        </w:tc>
      </w:tr>
      <w:tr w:rsidR="003C7879" w:rsidRPr="003C7879" w14:paraId="2C6B77A2"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8D2FEB"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740470"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свързани с дребномащабния крайбрежен риболов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DB3420"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1146302F"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D94AAF"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12E454"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 xml:space="preserve">Операции, за които </w:t>
            </w:r>
            <w:proofErr w:type="spellStart"/>
            <w:r w:rsidRPr="003C7879">
              <w:rPr>
                <w:rFonts w:ascii="Times New Roman" w:eastAsia="Times New Roman" w:hAnsi="Times New Roman" w:cs="Times New Roman"/>
                <w:color w:val="333333"/>
                <w:lang w:val="bg-BG"/>
              </w:rPr>
              <w:t>бенефициерът</w:t>
            </w:r>
            <w:proofErr w:type="spellEnd"/>
            <w:r w:rsidRPr="003C7879">
              <w:rPr>
                <w:rFonts w:ascii="Times New Roman" w:eastAsia="Times New Roman" w:hAnsi="Times New Roman" w:cs="Times New Roman"/>
                <w:color w:val="333333"/>
                <w:lang w:val="bg-BG"/>
              </w:rPr>
              <w:t xml:space="preserve"> е публичен орган или предприятие, натоварено с функцията да оказва услуги от общ икономически интерес, както е посочено в член 106, параграф 2 от ДФЕС, когато подкрепата се предоставя за оказване на такива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CE52AB"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33EBAB1F"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B3282E"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1953E4"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свързани с компенсацията, посочена в член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B409E0"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5F4EF761"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108872"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4F627E"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подкрепяни съгласно членове 23 и 25 и по приоритет 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8256F5"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2DD0F77C"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75202C"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603350"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свързани с проектирането, разработването, мониторинга, оценката или управлението на прозрачни системи за обмен на възможности за риболов между държавите членки, в съответствие с член 16, параграф 8 от Регламент (ЕС) № 1380/2013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9D83AA"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01F81814"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B32B03"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85D933"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свързани с текущите разходи на местните групи за действие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EA3B77"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7969EF7E"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C0748F"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445BC1"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подкрепяни съгласно член 30 и отговарящи на най-малко един от следните критерии:</w:t>
            </w:r>
          </w:p>
          <w:tbl>
            <w:tblPr>
              <w:tblW w:w="5000" w:type="pct"/>
              <w:tblCellMar>
                <w:left w:w="0" w:type="dxa"/>
                <w:right w:w="0" w:type="dxa"/>
              </w:tblCellMar>
              <w:tblLook w:val="04A0" w:firstRow="1" w:lastRow="0" w:firstColumn="1" w:lastColumn="0" w:noHBand="0" w:noVBand="1"/>
            </w:tblPr>
            <w:tblGrid>
              <w:gridCol w:w="323"/>
              <w:gridCol w:w="5805"/>
            </w:tblGrid>
            <w:tr w:rsidR="003C7879" w:rsidRPr="003C7879" w14:paraId="06DD1797" w14:textId="77777777">
              <w:tc>
                <w:tcPr>
                  <w:tcW w:w="0" w:type="auto"/>
                  <w:shd w:val="clear" w:color="auto" w:fill="auto"/>
                  <w:hideMark/>
                </w:tcPr>
                <w:p w14:paraId="5080E8BC"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i)</w:t>
                  </w:r>
                </w:p>
              </w:tc>
              <w:tc>
                <w:tcPr>
                  <w:tcW w:w="0" w:type="auto"/>
                  <w:shd w:val="clear" w:color="auto" w:fill="auto"/>
                  <w:hideMark/>
                </w:tcPr>
                <w:p w14:paraId="7C6D442B"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са от колективен интерес;</w:t>
                  </w:r>
                </w:p>
              </w:tc>
            </w:tr>
          </w:tbl>
          <w:p w14:paraId="6ADEB9F8" w14:textId="77777777" w:rsidR="003C7879" w:rsidRPr="003C7879" w:rsidRDefault="003C7879" w:rsidP="003C7879">
            <w:pPr>
              <w:spacing w:after="0" w:line="240" w:lineRule="auto"/>
              <w:rPr>
                <w:rFonts w:ascii="Times New Roman" w:eastAsia="Times New Roman" w:hAnsi="Times New Roman" w:cs="Times New Roman"/>
                <w:vanish/>
                <w:color w:val="333333"/>
                <w:lang w:val="bg-BG"/>
              </w:rPr>
            </w:pPr>
          </w:p>
          <w:tbl>
            <w:tblPr>
              <w:tblW w:w="5000" w:type="pct"/>
              <w:tblCellMar>
                <w:left w:w="0" w:type="dxa"/>
                <w:right w:w="0" w:type="dxa"/>
              </w:tblCellMar>
              <w:tblLook w:val="04A0" w:firstRow="1" w:lastRow="0" w:firstColumn="1" w:lastColumn="0" w:noHBand="0" w:noVBand="1"/>
            </w:tblPr>
            <w:tblGrid>
              <w:gridCol w:w="352"/>
              <w:gridCol w:w="5776"/>
            </w:tblGrid>
            <w:tr w:rsidR="003C7879" w:rsidRPr="003C7879" w14:paraId="38E48D21" w14:textId="77777777">
              <w:tc>
                <w:tcPr>
                  <w:tcW w:w="0" w:type="auto"/>
                  <w:shd w:val="clear" w:color="auto" w:fill="auto"/>
                  <w:hideMark/>
                </w:tcPr>
                <w:p w14:paraId="7D914F2F"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ii)</w:t>
                  </w:r>
                </w:p>
              </w:tc>
              <w:tc>
                <w:tcPr>
                  <w:tcW w:w="0" w:type="auto"/>
                  <w:shd w:val="clear" w:color="auto" w:fill="auto"/>
                  <w:hideMark/>
                </w:tcPr>
                <w:p w14:paraId="4A97B416"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имат колективен бенефициер; или</w:t>
                  </w:r>
                </w:p>
              </w:tc>
            </w:tr>
          </w:tbl>
          <w:p w14:paraId="3306FC5D" w14:textId="77777777" w:rsidR="003C7879" w:rsidRPr="003C7879" w:rsidRDefault="003C7879" w:rsidP="003C7879">
            <w:pPr>
              <w:spacing w:after="0" w:line="240" w:lineRule="auto"/>
              <w:rPr>
                <w:rFonts w:ascii="Times New Roman" w:eastAsia="Times New Roman" w:hAnsi="Times New Roman" w:cs="Times New Roman"/>
                <w:vanish/>
                <w:color w:val="333333"/>
                <w:lang w:val="bg-BG"/>
              </w:rPr>
            </w:pPr>
          </w:p>
          <w:tbl>
            <w:tblPr>
              <w:tblW w:w="5000" w:type="pct"/>
              <w:tblCellMar>
                <w:left w:w="0" w:type="dxa"/>
                <w:right w:w="0" w:type="dxa"/>
              </w:tblCellMar>
              <w:tblLook w:val="04A0" w:firstRow="1" w:lastRow="0" w:firstColumn="1" w:lastColumn="0" w:noHBand="0" w:noVBand="1"/>
            </w:tblPr>
            <w:tblGrid>
              <w:gridCol w:w="257"/>
              <w:gridCol w:w="5871"/>
            </w:tblGrid>
            <w:tr w:rsidR="003C7879" w:rsidRPr="00E9280C" w14:paraId="47228CD4" w14:textId="77777777">
              <w:tc>
                <w:tcPr>
                  <w:tcW w:w="0" w:type="auto"/>
                  <w:shd w:val="clear" w:color="auto" w:fill="auto"/>
                  <w:hideMark/>
                </w:tcPr>
                <w:p w14:paraId="2E0C394D"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iii)</w:t>
                  </w:r>
                </w:p>
              </w:tc>
              <w:tc>
                <w:tcPr>
                  <w:tcW w:w="0" w:type="auto"/>
                  <w:shd w:val="clear" w:color="auto" w:fill="auto"/>
                  <w:hideMark/>
                </w:tcPr>
                <w:p w14:paraId="25FF1DAF"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имат новаторски характеристики, когато е целесъобразно, на местно равнище, и осигуряват публичен достъп до своите резултати.</w:t>
                  </w:r>
                </w:p>
              </w:tc>
            </w:tr>
          </w:tbl>
          <w:p w14:paraId="13817B15" w14:textId="77777777" w:rsidR="003C7879" w:rsidRPr="003C7879" w:rsidRDefault="003C7879" w:rsidP="003C7879">
            <w:pPr>
              <w:spacing w:after="0" w:line="240" w:lineRule="auto"/>
              <w:rPr>
                <w:rFonts w:ascii="Times New Roman" w:eastAsia="Times New Roman" w:hAnsi="Times New Roman" w:cs="Times New Roman"/>
                <w:color w:val="333333"/>
                <w:lang w:val="bg-BG"/>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5B94D7"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02B0FA97"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15AA7C"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3A3EAD"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различни от обхванатите в ред 13, които отговарят на всички от следните критерии:</w:t>
            </w:r>
          </w:p>
          <w:tbl>
            <w:tblPr>
              <w:tblW w:w="5000" w:type="pct"/>
              <w:tblCellMar>
                <w:left w:w="0" w:type="dxa"/>
                <w:right w:w="0" w:type="dxa"/>
              </w:tblCellMar>
              <w:tblLook w:val="04A0" w:firstRow="1" w:lastRow="0" w:firstColumn="1" w:lastColumn="0" w:noHBand="0" w:noVBand="1"/>
            </w:tblPr>
            <w:tblGrid>
              <w:gridCol w:w="323"/>
              <w:gridCol w:w="5805"/>
            </w:tblGrid>
            <w:tr w:rsidR="003C7879" w:rsidRPr="003C7879" w14:paraId="3BBA9762" w14:textId="77777777">
              <w:tc>
                <w:tcPr>
                  <w:tcW w:w="0" w:type="auto"/>
                  <w:shd w:val="clear" w:color="auto" w:fill="auto"/>
                  <w:hideMark/>
                </w:tcPr>
                <w:p w14:paraId="77832E6A"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i)</w:t>
                  </w:r>
                </w:p>
              </w:tc>
              <w:tc>
                <w:tcPr>
                  <w:tcW w:w="0" w:type="auto"/>
                  <w:shd w:val="clear" w:color="auto" w:fill="auto"/>
                  <w:hideMark/>
                </w:tcPr>
                <w:p w14:paraId="7E9881DA"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са от колективен интерес;</w:t>
                  </w:r>
                </w:p>
              </w:tc>
            </w:tr>
          </w:tbl>
          <w:p w14:paraId="004E68F1" w14:textId="77777777" w:rsidR="003C7879" w:rsidRPr="003C7879" w:rsidRDefault="003C7879" w:rsidP="003C7879">
            <w:pPr>
              <w:spacing w:after="0" w:line="240" w:lineRule="auto"/>
              <w:rPr>
                <w:rFonts w:ascii="Times New Roman" w:eastAsia="Times New Roman" w:hAnsi="Times New Roman" w:cs="Times New Roman"/>
                <w:vanish/>
                <w:color w:val="333333"/>
                <w:lang w:val="bg-BG"/>
              </w:rPr>
            </w:pPr>
          </w:p>
          <w:tbl>
            <w:tblPr>
              <w:tblW w:w="5000" w:type="pct"/>
              <w:tblCellMar>
                <w:left w:w="0" w:type="dxa"/>
                <w:right w:w="0" w:type="dxa"/>
              </w:tblCellMar>
              <w:tblLook w:val="04A0" w:firstRow="1" w:lastRow="0" w:firstColumn="1" w:lastColumn="0" w:noHBand="0" w:noVBand="1"/>
            </w:tblPr>
            <w:tblGrid>
              <w:gridCol w:w="399"/>
              <w:gridCol w:w="5729"/>
            </w:tblGrid>
            <w:tr w:rsidR="003C7879" w:rsidRPr="003C7879" w14:paraId="7133545B" w14:textId="77777777">
              <w:tc>
                <w:tcPr>
                  <w:tcW w:w="0" w:type="auto"/>
                  <w:shd w:val="clear" w:color="auto" w:fill="auto"/>
                  <w:hideMark/>
                </w:tcPr>
                <w:p w14:paraId="5B1C8CF6"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ii)</w:t>
                  </w:r>
                </w:p>
              </w:tc>
              <w:tc>
                <w:tcPr>
                  <w:tcW w:w="0" w:type="auto"/>
                  <w:shd w:val="clear" w:color="auto" w:fill="auto"/>
                  <w:hideMark/>
                </w:tcPr>
                <w:p w14:paraId="7158A809"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имат колективен бенефициер;</w:t>
                  </w:r>
                </w:p>
              </w:tc>
            </w:tr>
          </w:tbl>
          <w:p w14:paraId="59382742" w14:textId="77777777" w:rsidR="003C7879" w:rsidRPr="003C7879" w:rsidRDefault="003C7879" w:rsidP="003C7879">
            <w:pPr>
              <w:spacing w:after="0" w:line="240" w:lineRule="auto"/>
              <w:rPr>
                <w:rFonts w:ascii="Times New Roman" w:eastAsia="Times New Roman" w:hAnsi="Times New Roman" w:cs="Times New Roman"/>
                <w:vanish/>
                <w:color w:val="333333"/>
                <w:lang w:val="bg-BG"/>
              </w:rPr>
            </w:pPr>
          </w:p>
          <w:tbl>
            <w:tblPr>
              <w:tblW w:w="5000" w:type="pct"/>
              <w:tblCellMar>
                <w:left w:w="0" w:type="dxa"/>
                <w:right w:w="0" w:type="dxa"/>
              </w:tblCellMar>
              <w:tblLook w:val="04A0" w:firstRow="1" w:lastRow="0" w:firstColumn="1" w:lastColumn="0" w:noHBand="0" w:noVBand="1"/>
            </w:tblPr>
            <w:tblGrid>
              <w:gridCol w:w="257"/>
              <w:gridCol w:w="5871"/>
            </w:tblGrid>
            <w:tr w:rsidR="003C7879" w:rsidRPr="00E9280C" w14:paraId="6171C1CC" w14:textId="77777777">
              <w:tc>
                <w:tcPr>
                  <w:tcW w:w="0" w:type="auto"/>
                  <w:shd w:val="clear" w:color="auto" w:fill="auto"/>
                  <w:hideMark/>
                </w:tcPr>
                <w:p w14:paraId="5A470716"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iii)</w:t>
                  </w:r>
                </w:p>
              </w:tc>
              <w:tc>
                <w:tcPr>
                  <w:tcW w:w="0" w:type="auto"/>
                  <w:shd w:val="clear" w:color="auto" w:fill="auto"/>
                  <w:hideMark/>
                </w:tcPr>
                <w:p w14:paraId="71E7B759" w14:textId="77777777" w:rsidR="003C7879" w:rsidRPr="003C7879" w:rsidRDefault="003C7879" w:rsidP="003C7879">
                  <w:pPr>
                    <w:spacing w:before="120" w:after="0" w:line="312" w:lineRule="atLeast"/>
                    <w:jc w:val="both"/>
                    <w:rPr>
                      <w:rFonts w:ascii="Times New Roman" w:eastAsia="Times New Roman" w:hAnsi="Times New Roman" w:cs="Times New Roman"/>
                      <w:lang w:val="bg-BG"/>
                    </w:rPr>
                  </w:pPr>
                  <w:r w:rsidRPr="003C7879">
                    <w:rPr>
                      <w:rFonts w:ascii="Times New Roman" w:eastAsia="Times New Roman" w:hAnsi="Times New Roman" w:cs="Times New Roman"/>
                      <w:lang w:val="bg-BG"/>
                    </w:rPr>
                    <w:t>имат новаторски характеристики или осигуряват публичен достъп до своите резултати.</w:t>
                  </w:r>
                </w:p>
              </w:tc>
            </w:tr>
          </w:tbl>
          <w:p w14:paraId="6424A1AC" w14:textId="77777777" w:rsidR="003C7879" w:rsidRPr="003C7879" w:rsidRDefault="003C7879" w:rsidP="003C7879">
            <w:pPr>
              <w:spacing w:after="0" w:line="240" w:lineRule="auto"/>
              <w:rPr>
                <w:rFonts w:ascii="Times New Roman" w:eastAsia="Times New Roman" w:hAnsi="Times New Roman" w:cs="Times New Roman"/>
                <w:color w:val="333333"/>
                <w:lang w:val="bg-BG"/>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5B3945"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1C675373"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8A2355"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7A61BB"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осъществявани от организации на производители, асоциации на организации на производители или междубраншови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03F1FC"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75 %</w:t>
            </w:r>
          </w:p>
        </w:tc>
      </w:tr>
      <w:tr w:rsidR="003C7879" w:rsidRPr="003C7879" w14:paraId="47FD543C"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F92E61"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7523A4"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Финансови инструменти, с изключение на финансовите инструменти, свързани с операциите, посочени в ред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E533B3"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100 %</w:t>
            </w:r>
          </w:p>
        </w:tc>
      </w:tr>
      <w:tr w:rsidR="003C7879" w:rsidRPr="003C7879" w14:paraId="30156859"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956573"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61DCF1"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в подкрепа на устойчивите аквакултури, осъществявани от МСП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660688"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60 %</w:t>
            </w:r>
          </w:p>
        </w:tc>
      </w:tr>
      <w:tr w:rsidR="003C7879" w:rsidRPr="003C7879" w14:paraId="5EFD7BB4"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50E91C"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0BBBA6"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Операции в подкрепа на иновативни продукти, процеси или оборудване в секторите на рибарството и аквакултурите и преработвателния сектор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2ABF67"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75 %</w:t>
            </w:r>
          </w:p>
        </w:tc>
      </w:tr>
      <w:tr w:rsidR="003C7879" w:rsidRPr="003C7879" w14:paraId="4FDB5779" w14:textId="77777777" w:rsidTr="003C787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7F8574"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2F7D8B" w14:textId="77777777" w:rsidR="003C7879" w:rsidRPr="003C7879" w:rsidRDefault="003C7879" w:rsidP="003C7879">
            <w:pPr>
              <w:spacing w:before="60" w:after="60" w:line="312" w:lineRule="atLeast"/>
              <w:rPr>
                <w:rFonts w:ascii="Times New Roman" w:eastAsia="Times New Roman" w:hAnsi="Times New Roman" w:cs="Times New Roman"/>
                <w:color w:val="333333"/>
                <w:lang w:val="bg-BG"/>
              </w:rPr>
            </w:pPr>
            <w:r w:rsidRPr="003C7879">
              <w:rPr>
                <w:rFonts w:ascii="Times New Roman" w:eastAsia="Times New Roman" w:hAnsi="Times New Roman" w:cs="Times New Roman"/>
                <w:color w:val="333333"/>
                <w:lang w:val="bg-BG"/>
              </w:rPr>
              <w:t xml:space="preserve">Операции, осъществявани от рибарски организации или други колективни </w:t>
            </w:r>
            <w:proofErr w:type="spellStart"/>
            <w:r w:rsidRPr="003C7879">
              <w:rPr>
                <w:rFonts w:ascii="Times New Roman" w:eastAsia="Times New Roman" w:hAnsi="Times New Roman" w:cs="Times New Roman"/>
                <w:color w:val="333333"/>
                <w:lang w:val="bg-BG"/>
              </w:rPr>
              <w:t>бенефициери</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F02580" w14:textId="77777777" w:rsidR="003C7879" w:rsidRPr="003C7879" w:rsidRDefault="003C7879" w:rsidP="003C7879">
            <w:pPr>
              <w:spacing w:before="60" w:after="60" w:line="312" w:lineRule="atLeast"/>
              <w:rPr>
                <w:rFonts w:ascii="Times New Roman" w:eastAsia="Times New Roman" w:hAnsi="Times New Roman" w:cs="Times New Roman"/>
                <w:color w:val="333333"/>
              </w:rPr>
            </w:pPr>
            <w:r w:rsidRPr="003C7879">
              <w:rPr>
                <w:rFonts w:ascii="Times New Roman" w:eastAsia="Times New Roman" w:hAnsi="Times New Roman" w:cs="Times New Roman"/>
                <w:color w:val="333333"/>
              </w:rPr>
              <w:t>60 %</w:t>
            </w:r>
          </w:p>
        </w:tc>
      </w:tr>
    </w:tbl>
    <w:p w14:paraId="464C9D3F" w14:textId="77777777" w:rsidR="003C7879" w:rsidRPr="003C7879" w:rsidRDefault="003C7879" w:rsidP="008E11D5">
      <w:pPr>
        <w:spacing w:after="0"/>
        <w:ind w:firstLine="720"/>
        <w:jc w:val="both"/>
        <w:rPr>
          <w:rFonts w:ascii="Times New Roman" w:hAnsi="Times New Roman" w:cs="Times New Roman"/>
          <w:lang w:val="bg-BG"/>
        </w:rPr>
      </w:pPr>
    </w:p>
    <w:sectPr w:rsidR="003C7879" w:rsidRPr="003C7879" w:rsidSect="00F36E5B">
      <w:headerReference w:type="first" r:id="rId12"/>
      <w:footerReference w:type="first" r:id="rId13"/>
      <w:pgSz w:w="12240" w:h="15840"/>
      <w:pgMar w:top="810" w:right="900" w:bottom="1440" w:left="1440" w:header="2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FFFC7" w14:textId="77777777" w:rsidR="00F86C18" w:rsidRDefault="00F86C18" w:rsidP="006530D9">
      <w:pPr>
        <w:spacing w:after="0" w:line="240" w:lineRule="auto"/>
      </w:pPr>
      <w:r>
        <w:separator/>
      </w:r>
    </w:p>
  </w:endnote>
  <w:endnote w:type="continuationSeparator" w:id="0">
    <w:p w14:paraId="5BD6E7AF" w14:textId="77777777" w:rsidR="00F86C18" w:rsidRDefault="00F86C18" w:rsidP="0065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31AF3" w14:textId="77777777" w:rsidR="00F36E5B" w:rsidRDefault="00F36E5B">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9264" behindDoc="0" locked="0" layoutInCell="1" allowOverlap="1" wp14:anchorId="524DE984" wp14:editId="120455EE">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46469" w14:textId="634A4C53" w:rsidR="00F36E5B" w:rsidRDefault="00F36E5B">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D954E8">
                            <w:rPr>
                              <w:noProof/>
                              <w:color w:val="222A35" w:themeColor="text2" w:themeShade="80"/>
                              <w:sz w:val="26"/>
                              <w:szCs w:val="26"/>
                            </w:rPr>
                            <w:t>1</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06946469" w14:textId="634A4C53" w:rsidR="00F36E5B" w:rsidRDefault="00F36E5B">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D954E8">
                      <w:rPr>
                        <w:noProof/>
                        <w:color w:val="222A35" w:themeColor="text2" w:themeShade="80"/>
                        <w:sz w:val="26"/>
                        <w:szCs w:val="26"/>
                      </w:rPr>
                      <w:t>1</w:t>
                    </w:r>
                    <w:r>
                      <w:rPr>
                        <w:color w:val="222A35" w:themeColor="text2" w:themeShade="80"/>
                        <w:sz w:val="26"/>
                        <w:szCs w:val="26"/>
                      </w:rPr>
                      <w:fldChar w:fldCharType="end"/>
                    </w:r>
                  </w:p>
                </w:txbxContent>
              </v:textbox>
              <w10:wrap anchorx="page" anchory="page"/>
            </v:shape>
          </w:pict>
        </mc:Fallback>
      </mc:AlternateContent>
    </w:r>
  </w:p>
  <w:p w14:paraId="080CB991" w14:textId="77777777" w:rsidR="00F36E5B" w:rsidRDefault="00F36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35C73" w14:textId="77777777" w:rsidR="00F86C18" w:rsidRDefault="00F86C18" w:rsidP="006530D9">
      <w:pPr>
        <w:spacing w:after="0" w:line="240" w:lineRule="auto"/>
      </w:pPr>
      <w:r>
        <w:separator/>
      </w:r>
    </w:p>
  </w:footnote>
  <w:footnote w:type="continuationSeparator" w:id="0">
    <w:p w14:paraId="7AD3260B" w14:textId="77777777" w:rsidR="00F86C18" w:rsidRDefault="00F86C18" w:rsidP="006530D9">
      <w:pPr>
        <w:spacing w:after="0" w:line="240" w:lineRule="auto"/>
      </w:pPr>
      <w:r>
        <w:continuationSeparator/>
      </w:r>
    </w:p>
  </w:footnote>
  <w:footnote w:id="1">
    <w:p w14:paraId="29741C6E" w14:textId="77777777" w:rsidR="006530D9" w:rsidRPr="003F4CB9" w:rsidRDefault="006530D9" w:rsidP="008D44A9">
      <w:pPr>
        <w:pStyle w:val="FootnoteText"/>
        <w:jc w:val="both"/>
        <w:rPr>
          <w:rFonts w:ascii="Times New Roman" w:hAnsi="Times New Roman" w:cs="Times New Roman"/>
          <w:sz w:val="16"/>
          <w:szCs w:val="16"/>
          <w:lang w:val="bg-BG"/>
        </w:rPr>
      </w:pPr>
      <w:r>
        <w:rPr>
          <w:rStyle w:val="FootnoteReference"/>
        </w:rPr>
        <w:footnoteRef/>
      </w:r>
      <w:r>
        <w:t xml:space="preserve"> </w:t>
      </w:r>
      <w:r w:rsidRPr="003F4CB9">
        <w:rPr>
          <w:rFonts w:ascii="Times New Roman" w:hAnsi="Times New Roman" w:cs="Times New Roman"/>
          <w:sz w:val="16"/>
          <w:szCs w:val="16"/>
          <w:lang w:val="bg-BG"/>
        </w:rPr>
        <w:t xml:space="preserve">Сектори на устойчивата синя икономика: </w:t>
      </w:r>
    </w:p>
    <w:p w14:paraId="66735F68"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Аквакултури: отглеждането на риба, миди и водни растения в морето или във вътрешните води</w:t>
      </w:r>
      <w:r w:rsidR="008D44A9" w:rsidRPr="003F4CB9">
        <w:rPr>
          <w:rFonts w:ascii="Times New Roman" w:hAnsi="Times New Roman" w:cs="Times New Roman"/>
          <w:sz w:val="16"/>
          <w:szCs w:val="16"/>
          <w:lang w:val="bg-BG"/>
        </w:rPr>
        <w:t>;</w:t>
      </w:r>
      <w:r w:rsidRPr="003F4CB9">
        <w:rPr>
          <w:rFonts w:ascii="Times New Roman" w:hAnsi="Times New Roman" w:cs="Times New Roman"/>
          <w:sz w:val="16"/>
          <w:szCs w:val="16"/>
          <w:lang w:val="bg-BG"/>
        </w:rPr>
        <w:t xml:space="preserve"> </w:t>
      </w:r>
    </w:p>
    <w:p w14:paraId="73200281"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Риболов (дълбоково</w:t>
      </w:r>
      <w:r w:rsidR="008D44A9" w:rsidRPr="003F4CB9">
        <w:rPr>
          <w:rFonts w:ascii="Times New Roman" w:hAnsi="Times New Roman" w:cs="Times New Roman"/>
          <w:sz w:val="16"/>
          <w:szCs w:val="16"/>
          <w:lang w:val="bg-BG"/>
        </w:rPr>
        <w:t>ден риболов/</w:t>
      </w:r>
      <w:proofErr w:type="spellStart"/>
      <w:r w:rsidR="008D44A9" w:rsidRPr="003F4CB9">
        <w:rPr>
          <w:rFonts w:ascii="Times New Roman" w:hAnsi="Times New Roman" w:cs="Times New Roman"/>
          <w:sz w:val="16"/>
          <w:szCs w:val="16"/>
          <w:lang w:val="bg-BG"/>
        </w:rPr>
        <w:t>риболов</w:t>
      </w:r>
      <w:proofErr w:type="spellEnd"/>
      <w:r w:rsidR="008D44A9" w:rsidRPr="003F4CB9">
        <w:rPr>
          <w:rFonts w:ascii="Times New Roman" w:hAnsi="Times New Roman" w:cs="Times New Roman"/>
          <w:sz w:val="16"/>
          <w:szCs w:val="16"/>
          <w:lang w:val="bg-BG"/>
        </w:rPr>
        <w:t xml:space="preserve"> с парагади);</w:t>
      </w:r>
    </w:p>
    <w:p w14:paraId="2E0CF405"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Възобновяема енергия (син въглерод): производство на чисто електричество от офшорна вятърна енергия, биогорива, градиенти на соленост, вълни и приливи и др.</w:t>
      </w:r>
      <w:r w:rsidR="008D44A9" w:rsidRPr="003F4CB9">
        <w:rPr>
          <w:rFonts w:ascii="Times New Roman" w:hAnsi="Times New Roman" w:cs="Times New Roman"/>
          <w:sz w:val="16"/>
          <w:szCs w:val="16"/>
          <w:lang w:val="bg-BG"/>
        </w:rPr>
        <w:t>;</w:t>
      </w:r>
    </w:p>
    <w:p w14:paraId="41FA1FAF"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Пристанищна дейност</w:t>
      </w:r>
      <w:r w:rsidR="008D44A9" w:rsidRPr="003F4CB9">
        <w:rPr>
          <w:rFonts w:ascii="Times New Roman" w:hAnsi="Times New Roman" w:cs="Times New Roman"/>
          <w:sz w:val="16"/>
          <w:szCs w:val="16"/>
          <w:lang w:val="bg-BG"/>
        </w:rPr>
        <w:t>;</w:t>
      </w:r>
    </w:p>
    <w:p w14:paraId="339E5B6F"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Дейности за опазване на морските екосистеми (с постоянен характер)</w:t>
      </w:r>
      <w:r w:rsidR="008D44A9" w:rsidRPr="003F4CB9">
        <w:rPr>
          <w:rFonts w:ascii="Times New Roman" w:hAnsi="Times New Roman" w:cs="Times New Roman"/>
          <w:sz w:val="16"/>
          <w:szCs w:val="16"/>
          <w:lang w:val="bg-BG"/>
        </w:rPr>
        <w:t>;</w:t>
      </w:r>
    </w:p>
    <w:p w14:paraId="5D268983"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Морска биотехнология, изследвания и развитие (с постоянен характер)</w:t>
      </w:r>
      <w:r w:rsidR="008D44A9" w:rsidRPr="003F4CB9">
        <w:rPr>
          <w:rFonts w:ascii="Times New Roman" w:hAnsi="Times New Roman" w:cs="Times New Roman"/>
          <w:sz w:val="16"/>
          <w:szCs w:val="16"/>
          <w:lang w:val="bg-BG"/>
        </w:rPr>
        <w:t>;</w:t>
      </w:r>
    </w:p>
    <w:p w14:paraId="2A765EC7" w14:textId="77777777" w:rsidR="006530D9" w:rsidRPr="003F4CB9" w:rsidRDefault="00E059EB"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 xml:space="preserve">Биопроспекция: </w:t>
      </w:r>
      <w:r w:rsidR="006530D9" w:rsidRPr="003F4CB9">
        <w:rPr>
          <w:rFonts w:ascii="Times New Roman" w:hAnsi="Times New Roman" w:cs="Times New Roman"/>
          <w:sz w:val="16"/>
          <w:szCs w:val="16"/>
          <w:lang w:val="bg-BG"/>
        </w:rPr>
        <w:t>систематично и организирано търсене на полезни продукти, получени от биоресурси, включително растения, микроорганизми, животни и т.н., които могат да бъдат доразвити за комерсиализация и общи ползи за обществото</w:t>
      </w:r>
      <w:r w:rsidR="008D44A9" w:rsidRPr="003F4CB9">
        <w:rPr>
          <w:rFonts w:ascii="Times New Roman" w:hAnsi="Times New Roman" w:cs="Times New Roman"/>
          <w:sz w:val="16"/>
          <w:szCs w:val="16"/>
          <w:lang w:val="bg-BG"/>
        </w:rPr>
        <w:t>;</w:t>
      </w:r>
    </w:p>
    <w:p w14:paraId="1A1EB942"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Морски превоз</w:t>
      </w:r>
      <w:r w:rsidR="008D44A9" w:rsidRPr="003F4CB9">
        <w:rPr>
          <w:rFonts w:ascii="Times New Roman" w:hAnsi="Times New Roman" w:cs="Times New Roman"/>
          <w:sz w:val="16"/>
          <w:szCs w:val="16"/>
          <w:lang w:val="bg-BG"/>
        </w:rPr>
        <w:t>;</w:t>
      </w:r>
    </w:p>
    <w:p w14:paraId="27B5DEF6" w14:textId="77777777" w:rsidR="006530D9" w:rsidRPr="003F4CB9" w:rsidRDefault="006530D9" w:rsidP="008D44A9">
      <w:pPr>
        <w:pStyle w:val="FootnoteText"/>
        <w:numPr>
          <w:ilvl w:val="0"/>
          <w:numId w:val="7"/>
        </w:numPr>
        <w:jc w:val="both"/>
        <w:rPr>
          <w:rFonts w:ascii="Times New Roman" w:hAnsi="Times New Roman" w:cs="Times New Roman"/>
          <w:sz w:val="16"/>
          <w:szCs w:val="16"/>
          <w:lang w:val="bg-BG"/>
        </w:rPr>
      </w:pPr>
      <w:r w:rsidRPr="003F4CB9">
        <w:rPr>
          <w:rFonts w:ascii="Times New Roman" w:hAnsi="Times New Roman" w:cs="Times New Roman"/>
          <w:sz w:val="16"/>
          <w:szCs w:val="16"/>
          <w:lang w:val="bg-BG"/>
        </w:rPr>
        <w:t>Туризъм (крайбрежен, морски туризъм)</w:t>
      </w:r>
      <w:r w:rsidR="008D44A9" w:rsidRPr="003F4CB9">
        <w:rPr>
          <w:rFonts w:ascii="Times New Roman" w:hAnsi="Times New Roman" w:cs="Times New Roman"/>
          <w:sz w:val="16"/>
          <w:szCs w:val="16"/>
          <w:lang w:val="bg-BG"/>
        </w:rPr>
        <w:t>.</w:t>
      </w:r>
    </w:p>
  </w:footnote>
  <w:footnote w:id="2">
    <w:p w14:paraId="5B8A82D3" w14:textId="57479EC1" w:rsidR="00BD4588" w:rsidRPr="00BD4588" w:rsidRDefault="00BD4588">
      <w:pPr>
        <w:pStyle w:val="FootnoteText"/>
        <w:rPr>
          <w:rFonts w:ascii="Times New Roman" w:hAnsi="Times New Roman" w:cs="Times New Roman"/>
          <w:lang w:val="bg-BG"/>
        </w:rPr>
      </w:pPr>
      <w:r w:rsidRPr="00BD4588">
        <w:rPr>
          <w:rStyle w:val="FootnoteReference"/>
          <w:rFonts w:ascii="Times New Roman" w:hAnsi="Times New Roman" w:cs="Times New Roman"/>
        </w:rPr>
        <w:footnoteRef/>
      </w:r>
      <w:r w:rsidRPr="00BD4588">
        <w:rPr>
          <w:rFonts w:ascii="Times New Roman" w:hAnsi="Times New Roman" w:cs="Times New Roman"/>
          <w:lang w:val="bg-BG"/>
        </w:rPr>
        <w:t xml:space="preserve"> За улеснение на кандидатите </w:t>
      </w:r>
      <w:r>
        <w:rPr>
          <w:rFonts w:ascii="Times New Roman" w:hAnsi="Times New Roman" w:cs="Times New Roman"/>
          <w:lang w:val="bg-BG"/>
        </w:rPr>
        <w:t>П</w:t>
      </w:r>
      <w:r w:rsidRPr="00BD4588">
        <w:rPr>
          <w:rFonts w:ascii="Times New Roman" w:hAnsi="Times New Roman" w:cs="Times New Roman"/>
          <w:lang w:val="bg-BG"/>
        </w:rPr>
        <w:t>риложение III  от Регламент (ЕС) 2021/</w:t>
      </w:r>
      <w:r w:rsidR="003C7879">
        <w:rPr>
          <w:rFonts w:ascii="Times New Roman" w:hAnsi="Times New Roman" w:cs="Times New Roman"/>
          <w:lang w:val="bg-BG"/>
        </w:rPr>
        <w:t>1139</w:t>
      </w:r>
      <w:r>
        <w:rPr>
          <w:rFonts w:ascii="Times New Roman" w:hAnsi="Times New Roman" w:cs="Times New Roman"/>
          <w:lang w:val="bg-BG"/>
        </w:rPr>
        <w:t xml:space="preserve"> е представен като част от настоящото ръководство.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3AB9" w14:textId="6DBE2D07" w:rsidR="00F36E5B" w:rsidRDefault="00F36E5B">
    <w:pPr>
      <w:pStyle w:val="Header"/>
    </w:pPr>
    <w:r>
      <w:rPr>
        <w:noProof/>
      </w:rPr>
      <w:drawing>
        <wp:inline distT="0" distB="0" distL="0" distR="0" wp14:anchorId="33D26226" wp14:editId="290C2858">
          <wp:extent cx="5944235" cy="1017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0179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301"/>
    <w:multiLevelType w:val="hybridMultilevel"/>
    <w:tmpl w:val="36EC7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A1CA3"/>
    <w:multiLevelType w:val="hybridMultilevel"/>
    <w:tmpl w:val="9DF2CAC8"/>
    <w:lvl w:ilvl="0" w:tplc="32F2D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05E54"/>
    <w:multiLevelType w:val="hybridMultilevel"/>
    <w:tmpl w:val="9D86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F7732"/>
    <w:multiLevelType w:val="hybridMultilevel"/>
    <w:tmpl w:val="59269F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1C7FF4"/>
    <w:multiLevelType w:val="hybridMultilevel"/>
    <w:tmpl w:val="2D42C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2217F"/>
    <w:multiLevelType w:val="hybridMultilevel"/>
    <w:tmpl w:val="9FB0AD14"/>
    <w:lvl w:ilvl="0" w:tplc="AEC66D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978F4"/>
    <w:multiLevelType w:val="hybridMultilevel"/>
    <w:tmpl w:val="DFF67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070F2"/>
    <w:multiLevelType w:val="hybridMultilevel"/>
    <w:tmpl w:val="AAE0DC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0F2F31"/>
    <w:multiLevelType w:val="hybridMultilevel"/>
    <w:tmpl w:val="4F561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6D20B8"/>
    <w:multiLevelType w:val="hybridMultilevel"/>
    <w:tmpl w:val="F782E4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1"/>
  </w:num>
  <w:num w:numId="6">
    <w:abstractNumId w:val="8"/>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6A"/>
    <w:rsid w:val="0001076C"/>
    <w:rsid w:val="000209B2"/>
    <w:rsid w:val="00023F41"/>
    <w:rsid w:val="0003245E"/>
    <w:rsid w:val="00046B64"/>
    <w:rsid w:val="00047580"/>
    <w:rsid w:val="00050B66"/>
    <w:rsid w:val="0005240A"/>
    <w:rsid w:val="00052F3B"/>
    <w:rsid w:val="00057338"/>
    <w:rsid w:val="000578AC"/>
    <w:rsid w:val="00063CD7"/>
    <w:rsid w:val="00067DBC"/>
    <w:rsid w:val="00081A35"/>
    <w:rsid w:val="00087CAD"/>
    <w:rsid w:val="0009257F"/>
    <w:rsid w:val="000930E4"/>
    <w:rsid w:val="000A0C96"/>
    <w:rsid w:val="000A36D2"/>
    <w:rsid w:val="000A5F8D"/>
    <w:rsid w:val="000A7609"/>
    <w:rsid w:val="000B0C6A"/>
    <w:rsid w:val="000B3080"/>
    <w:rsid w:val="000C7313"/>
    <w:rsid w:val="000D7252"/>
    <w:rsid w:val="001010C9"/>
    <w:rsid w:val="00110095"/>
    <w:rsid w:val="00113064"/>
    <w:rsid w:val="00125C52"/>
    <w:rsid w:val="00130936"/>
    <w:rsid w:val="001343B4"/>
    <w:rsid w:val="00145D9B"/>
    <w:rsid w:val="00161287"/>
    <w:rsid w:val="001737C2"/>
    <w:rsid w:val="00192C3C"/>
    <w:rsid w:val="001946E3"/>
    <w:rsid w:val="0019579E"/>
    <w:rsid w:val="001B4393"/>
    <w:rsid w:val="001C3061"/>
    <w:rsid w:val="001E1261"/>
    <w:rsid w:val="001E7142"/>
    <w:rsid w:val="001F66D6"/>
    <w:rsid w:val="001F6A97"/>
    <w:rsid w:val="0020027D"/>
    <w:rsid w:val="002206E8"/>
    <w:rsid w:val="00240A51"/>
    <w:rsid w:val="00250582"/>
    <w:rsid w:val="002563BB"/>
    <w:rsid w:val="00277749"/>
    <w:rsid w:val="00287A64"/>
    <w:rsid w:val="0029267E"/>
    <w:rsid w:val="002A1097"/>
    <w:rsid w:val="002B0615"/>
    <w:rsid w:val="002B0FB5"/>
    <w:rsid w:val="002C3584"/>
    <w:rsid w:val="002C538E"/>
    <w:rsid w:val="002E074C"/>
    <w:rsid w:val="002E0A5D"/>
    <w:rsid w:val="002E1715"/>
    <w:rsid w:val="002F1853"/>
    <w:rsid w:val="002F46F4"/>
    <w:rsid w:val="002F55F4"/>
    <w:rsid w:val="00327CB2"/>
    <w:rsid w:val="00343F99"/>
    <w:rsid w:val="00352C3A"/>
    <w:rsid w:val="0036639D"/>
    <w:rsid w:val="00377399"/>
    <w:rsid w:val="003840E7"/>
    <w:rsid w:val="0039181F"/>
    <w:rsid w:val="00394DA2"/>
    <w:rsid w:val="00395B9B"/>
    <w:rsid w:val="003A047A"/>
    <w:rsid w:val="003A51DB"/>
    <w:rsid w:val="003C49BD"/>
    <w:rsid w:val="003C7879"/>
    <w:rsid w:val="003D7819"/>
    <w:rsid w:val="003F18CB"/>
    <w:rsid w:val="003F1B13"/>
    <w:rsid w:val="003F4CB9"/>
    <w:rsid w:val="00401267"/>
    <w:rsid w:val="0041735D"/>
    <w:rsid w:val="004360AA"/>
    <w:rsid w:val="00442B7E"/>
    <w:rsid w:val="0044338A"/>
    <w:rsid w:val="00447845"/>
    <w:rsid w:val="00450BC0"/>
    <w:rsid w:val="004708F9"/>
    <w:rsid w:val="00474622"/>
    <w:rsid w:val="00483155"/>
    <w:rsid w:val="0048327F"/>
    <w:rsid w:val="00490E5D"/>
    <w:rsid w:val="00493FCB"/>
    <w:rsid w:val="004A0D6A"/>
    <w:rsid w:val="004A24AB"/>
    <w:rsid w:val="004D02A1"/>
    <w:rsid w:val="004D0C07"/>
    <w:rsid w:val="004D3FDC"/>
    <w:rsid w:val="004E2AA0"/>
    <w:rsid w:val="004E3BEC"/>
    <w:rsid w:val="004E74FB"/>
    <w:rsid w:val="004F555A"/>
    <w:rsid w:val="00505A06"/>
    <w:rsid w:val="005160FF"/>
    <w:rsid w:val="00526BB7"/>
    <w:rsid w:val="00532CD2"/>
    <w:rsid w:val="00540633"/>
    <w:rsid w:val="0055174D"/>
    <w:rsid w:val="00555156"/>
    <w:rsid w:val="00562EDF"/>
    <w:rsid w:val="005871EA"/>
    <w:rsid w:val="00593345"/>
    <w:rsid w:val="005A0F3E"/>
    <w:rsid w:val="005A45E9"/>
    <w:rsid w:val="005A6F27"/>
    <w:rsid w:val="005B6F01"/>
    <w:rsid w:val="005C01EB"/>
    <w:rsid w:val="005C6B73"/>
    <w:rsid w:val="005D0C64"/>
    <w:rsid w:val="005D441B"/>
    <w:rsid w:val="005E1161"/>
    <w:rsid w:val="005F0444"/>
    <w:rsid w:val="005F725D"/>
    <w:rsid w:val="00601895"/>
    <w:rsid w:val="0060409D"/>
    <w:rsid w:val="00606751"/>
    <w:rsid w:val="00623DCC"/>
    <w:rsid w:val="00625BCB"/>
    <w:rsid w:val="0062666E"/>
    <w:rsid w:val="00640533"/>
    <w:rsid w:val="0064338E"/>
    <w:rsid w:val="00645574"/>
    <w:rsid w:val="00647880"/>
    <w:rsid w:val="006530D9"/>
    <w:rsid w:val="0065681C"/>
    <w:rsid w:val="00660620"/>
    <w:rsid w:val="006632E0"/>
    <w:rsid w:val="00670A00"/>
    <w:rsid w:val="00681736"/>
    <w:rsid w:val="006A48D5"/>
    <w:rsid w:val="006B2CE1"/>
    <w:rsid w:val="006B3776"/>
    <w:rsid w:val="006B6C59"/>
    <w:rsid w:val="006E380F"/>
    <w:rsid w:val="006E3E1E"/>
    <w:rsid w:val="006F128E"/>
    <w:rsid w:val="007055EE"/>
    <w:rsid w:val="00713077"/>
    <w:rsid w:val="00721392"/>
    <w:rsid w:val="007247C9"/>
    <w:rsid w:val="00730E9E"/>
    <w:rsid w:val="00732879"/>
    <w:rsid w:val="0073578E"/>
    <w:rsid w:val="00740FE5"/>
    <w:rsid w:val="00744E85"/>
    <w:rsid w:val="00762329"/>
    <w:rsid w:val="007732C2"/>
    <w:rsid w:val="00775054"/>
    <w:rsid w:val="00777D0A"/>
    <w:rsid w:val="007A384E"/>
    <w:rsid w:val="007A51FF"/>
    <w:rsid w:val="007B62B7"/>
    <w:rsid w:val="007C3C94"/>
    <w:rsid w:val="007D1D8A"/>
    <w:rsid w:val="007D347E"/>
    <w:rsid w:val="007F11E3"/>
    <w:rsid w:val="007F4B7A"/>
    <w:rsid w:val="008007CC"/>
    <w:rsid w:val="008010E8"/>
    <w:rsid w:val="0080185E"/>
    <w:rsid w:val="00801872"/>
    <w:rsid w:val="0080680F"/>
    <w:rsid w:val="00825C67"/>
    <w:rsid w:val="0084525E"/>
    <w:rsid w:val="00847891"/>
    <w:rsid w:val="00852349"/>
    <w:rsid w:val="00856596"/>
    <w:rsid w:val="00857AD7"/>
    <w:rsid w:val="00863145"/>
    <w:rsid w:val="00865800"/>
    <w:rsid w:val="00877EED"/>
    <w:rsid w:val="008A2531"/>
    <w:rsid w:val="008B1D6B"/>
    <w:rsid w:val="008C777A"/>
    <w:rsid w:val="008D44A9"/>
    <w:rsid w:val="008E11D5"/>
    <w:rsid w:val="008F0753"/>
    <w:rsid w:val="008F3AEC"/>
    <w:rsid w:val="00902411"/>
    <w:rsid w:val="00902F2E"/>
    <w:rsid w:val="009141FA"/>
    <w:rsid w:val="0092559F"/>
    <w:rsid w:val="009351E1"/>
    <w:rsid w:val="00936299"/>
    <w:rsid w:val="00940E1F"/>
    <w:rsid w:val="00950BC9"/>
    <w:rsid w:val="00974476"/>
    <w:rsid w:val="009748D0"/>
    <w:rsid w:val="0097576E"/>
    <w:rsid w:val="00985CD3"/>
    <w:rsid w:val="009C14A1"/>
    <w:rsid w:val="009C23CA"/>
    <w:rsid w:val="009C75D4"/>
    <w:rsid w:val="009D2D92"/>
    <w:rsid w:val="009D3A32"/>
    <w:rsid w:val="009D3E90"/>
    <w:rsid w:val="009D6276"/>
    <w:rsid w:val="009F5C78"/>
    <w:rsid w:val="00A215EE"/>
    <w:rsid w:val="00A24B5D"/>
    <w:rsid w:val="00A421E8"/>
    <w:rsid w:val="00A43AF2"/>
    <w:rsid w:val="00A614F5"/>
    <w:rsid w:val="00A66A37"/>
    <w:rsid w:val="00A733DE"/>
    <w:rsid w:val="00A817D5"/>
    <w:rsid w:val="00A85679"/>
    <w:rsid w:val="00A97C07"/>
    <w:rsid w:val="00AA5EC4"/>
    <w:rsid w:val="00AB7D69"/>
    <w:rsid w:val="00AC38D7"/>
    <w:rsid w:val="00AC6C06"/>
    <w:rsid w:val="00AC6E90"/>
    <w:rsid w:val="00AD4AF3"/>
    <w:rsid w:val="00AD6CE6"/>
    <w:rsid w:val="00AE2AE8"/>
    <w:rsid w:val="00B002F6"/>
    <w:rsid w:val="00B11F51"/>
    <w:rsid w:val="00B15322"/>
    <w:rsid w:val="00B34ED1"/>
    <w:rsid w:val="00B373A1"/>
    <w:rsid w:val="00B44D9B"/>
    <w:rsid w:val="00B46093"/>
    <w:rsid w:val="00B550BD"/>
    <w:rsid w:val="00B6381D"/>
    <w:rsid w:val="00B66F38"/>
    <w:rsid w:val="00B71CDB"/>
    <w:rsid w:val="00B77C6C"/>
    <w:rsid w:val="00B8505C"/>
    <w:rsid w:val="00B9018B"/>
    <w:rsid w:val="00B90FAD"/>
    <w:rsid w:val="00B95196"/>
    <w:rsid w:val="00BA1D56"/>
    <w:rsid w:val="00BA4FDB"/>
    <w:rsid w:val="00BB3F7F"/>
    <w:rsid w:val="00BC07A6"/>
    <w:rsid w:val="00BC50DB"/>
    <w:rsid w:val="00BD4588"/>
    <w:rsid w:val="00BE12F6"/>
    <w:rsid w:val="00BE6FDF"/>
    <w:rsid w:val="00BF29BD"/>
    <w:rsid w:val="00C03417"/>
    <w:rsid w:val="00C04AA1"/>
    <w:rsid w:val="00C21A05"/>
    <w:rsid w:val="00C246A7"/>
    <w:rsid w:val="00C37E78"/>
    <w:rsid w:val="00C6384C"/>
    <w:rsid w:val="00C712B0"/>
    <w:rsid w:val="00C731AB"/>
    <w:rsid w:val="00C853E3"/>
    <w:rsid w:val="00C85F39"/>
    <w:rsid w:val="00C93D11"/>
    <w:rsid w:val="00CA10A4"/>
    <w:rsid w:val="00CA403C"/>
    <w:rsid w:val="00CA4CBD"/>
    <w:rsid w:val="00CF06C5"/>
    <w:rsid w:val="00CF55C4"/>
    <w:rsid w:val="00D00551"/>
    <w:rsid w:val="00D0059C"/>
    <w:rsid w:val="00D05037"/>
    <w:rsid w:val="00D622E5"/>
    <w:rsid w:val="00D63ECB"/>
    <w:rsid w:val="00D65178"/>
    <w:rsid w:val="00D77FA0"/>
    <w:rsid w:val="00D84FA1"/>
    <w:rsid w:val="00D85522"/>
    <w:rsid w:val="00D9171E"/>
    <w:rsid w:val="00D94154"/>
    <w:rsid w:val="00D954E8"/>
    <w:rsid w:val="00DA2DFB"/>
    <w:rsid w:val="00DA4D9D"/>
    <w:rsid w:val="00E059EB"/>
    <w:rsid w:val="00E05E44"/>
    <w:rsid w:val="00E13E02"/>
    <w:rsid w:val="00E16817"/>
    <w:rsid w:val="00E41A0A"/>
    <w:rsid w:val="00E53640"/>
    <w:rsid w:val="00E54069"/>
    <w:rsid w:val="00E74667"/>
    <w:rsid w:val="00E77E6A"/>
    <w:rsid w:val="00E8059A"/>
    <w:rsid w:val="00E81CFE"/>
    <w:rsid w:val="00E82178"/>
    <w:rsid w:val="00E87DBD"/>
    <w:rsid w:val="00E9280C"/>
    <w:rsid w:val="00E979E7"/>
    <w:rsid w:val="00EA2F57"/>
    <w:rsid w:val="00EB6DB5"/>
    <w:rsid w:val="00EC6808"/>
    <w:rsid w:val="00EC7BAC"/>
    <w:rsid w:val="00EE4D64"/>
    <w:rsid w:val="00EF0625"/>
    <w:rsid w:val="00F10D22"/>
    <w:rsid w:val="00F11B92"/>
    <w:rsid w:val="00F17902"/>
    <w:rsid w:val="00F2372C"/>
    <w:rsid w:val="00F33B5E"/>
    <w:rsid w:val="00F36E5B"/>
    <w:rsid w:val="00F37AFA"/>
    <w:rsid w:val="00F40F3E"/>
    <w:rsid w:val="00F44BBD"/>
    <w:rsid w:val="00F54685"/>
    <w:rsid w:val="00F54E9E"/>
    <w:rsid w:val="00F55CD4"/>
    <w:rsid w:val="00F615B4"/>
    <w:rsid w:val="00F6703F"/>
    <w:rsid w:val="00F70E52"/>
    <w:rsid w:val="00F80F6E"/>
    <w:rsid w:val="00F86C18"/>
    <w:rsid w:val="00F87EF1"/>
    <w:rsid w:val="00F909F3"/>
    <w:rsid w:val="00FA2BFF"/>
    <w:rsid w:val="00FA6439"/>
    <w:rsid w:val="00FA7308"/>
    <w:rsid w:val="00FC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B2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6A"/>
    <w:pPr>
      <w:ind w:left="720"/>
      <w:contextualSpacing/>
    </w:pPr>
  </w:style>
  <w:style w:type="paragraph" w:customStyle="1" w:styleId="Body">
    <w:name w:val="Body"/>
    <w:rsid w:val="003A51D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653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30D9"/>
    <w:rPr>
      <w:sz w:val="20"/>
      <w:szCs w:val="20"/>
    </w:rPr>
  </w:style>
  <w:style w:type="character" w:styleId="FootnoteReference">
    <w:name w:val="footnote reference"/>
    <w:basedOn w:val="DefaultParagraphFont"/>
    <w:uiPriority w:val="99"/>
    <w:semiHidden/>
    <w:unhideWhenUsed/>
    <w:rsid w:val="006530D9"/>
    <w:rPr>
      <w:vertAlign w:val="superscript"/>
    </w:rPr>
  </w:style>
  <w:style w:type="paragraph" w:styleId="BalloonText">
    <w:name w:val="Balloon Text"/>
    <w:basedOn w:val="Normal"/>
    <w:link w:val="BalloonTextChar"/>
    <w:uiPriority w:val="99"/>
    <w:semiHidden/>
    <w:unhideWhenUsed/>
    <w:rsid w:val="0037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99"/>
    <w:rPr>
      <w:rFonts w:ascii="Tahoma" w:hAnsi="Tahoma" w:cs="Tahoma"/>
      <w:sz w:val="16"/>
      <w:szCs w:val="16"/>
    </w:rPr>
  </w:style>
  <w:style w:type="character" w:styleId="CommentReference">
    <w:name w:val="annotation reference"/>
    <w:basedOn w:val="DefaultParagraphFont"/>
    <w:uiPriority w:val="99"/>
    <w:semiHidden/>
    <w:unhideWhenUsed/>
    <w:rsid w:val="00250582"/>
    <w:rPr>
      <w:sz w:val="16"/>
      <w:szCs w:val="16"/>
    </w:rPr>
  </w:style>
  <w:style w:type="paragraph" w:styleId="CommentText">
    <w:name w:val="annotation text"/>
    <w:basedOn w:val="Normal"/>
    <w:link w:val="CommentTextChar"/>
    <w:uiPriority w:val="99"/>
    <w:semiHidden/>
    <w:unhideWhenUsed/>
    <w:rsid w:val="00250582"/>
    <w:pPr>
      <w:spacing w:line="240" w:lineRule="auto"/>
    </w:pPr>
    <w:rPr>
      <w:sz w:val="20"/>
      <w:szCs w:val="20"/>
    </w:rPr>
  </w:style>
  <w:style w:type="character" w:customStyle="1" w:styleId="CommentTextChar">
    <w:name w:val="Comment Text Char"/>
    <w:basedOn w:val="DefaultParagraphFont"/>
    <w:link w:val="CommentText"/>
    <w:uiPriority w:val="99"/>
    <w:semiHidden/>
    <w:rsid w:val="00250582"/>
    <w:rPr>
      <w:sz w:val="20"/>
      <w:szCs w:val="20"/>
    </w:rPr>
  </w:style>
  <w:style w:type="paragraph" w:styleId="CommentSubject">
    <w:name w:val="annotation subject"/>
    <w:basedOn w:val="CommentText"/>
    <w:next w:val="CommentText"/>
    <w:link w:val="CommentSubjectChar"/>
    <w:uiPriority w:val="99"/>
    <w:semiHidden/>
    <w:unhideWhenUsed/>
    <w:rsid w:val="00250582"/>
    <w:rPr>
      <w:b/>
      <w:bCs/>
    </w:rPr>
  </w:style>
  <w:style w:type="character" w:customStyle="1" w:styleId="CommentSubjectChar">
    <w:name w:val="Comment Subject Char"/>
    <w:basedOn w:val="CommentTextChar"/>
    <w:link w:val="CommentSubject"/>
    <w:uiPriority w:val="99"/>
    <w:semiHidden/>
    <w:rsid w:val="00250582"/>
    <w:rPr>
      <w:b/>
      <w:bCs/>
      <w:sz w:val="20"/>
      <w:szCs w:val="20"/>
    </w:rPr>
  </w:style>
  <w:style w:type="paragraph" w:styleId="NormalWeb">
    <w:name w:val="Normal (Web)"/>
    <w:basedOn w:val="Normal"/>
    <w:uiPriority w:val="99"/>
    <w:semiHidden/>
    <w:unhideWhenUsed/>
    <w:rsid w:val="001010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6E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6E5B"/>
  </w:style>
  <w:style w:type="paragraph" w:styleId="Footer">
    <w:name w:val="footer"/>
    <w:basedOn w:val="Normal"/>
    <w:link w:val="FooterChar"/>
    <w:uiPriority w:val="99"/>
    <w:unhideWhenUsed/>
    <w:rsid w:val="00F36E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6E5B"/>
  </w:style>
  <w:style w:type="paragraph" w:styleId="Caption">
    <w:name w:val="caption"/>
    <w:basedOn w:val="Normal"/>
    <w:next w:val="Normal"/>
    <w:uiPriority w:val="35"/>
    <w:unhideWhenUsed/>
    <w:qFormat/>
    <w:rsid w:val="008010E8"/>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BD4588"/>
    <w:rPr>
      <w:color w:val="0563C1" w:themeColor="hyperlink"/>
      <w:u w:val="single"/>
    </w:rPr>
  </w:style>
  <w:style w:type="paragraph" w:customStyle="1" w:styleId="oj-doc-ti">
    <w:name w:val="oj-doc-ti"/>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6A"/>
    <w:pPr>
      <w:ind w:left="720"/>
      <w:contextualSpacing/>
    </w:pPr>
  </w:style>
  <w:style w:type="paragraph" w:customStyle="1" w:styleId="Body">
    <w:name w:val="Body"/>
    <w:rsid w:val="003A51D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653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30D9"/>
    <w:rPr>
      <w:sz w:val="20"/>
      <w:szCs w:val="20"/>
    </w:rPr>
  </w:style>
  <w:style w:type="character" w:styleId="FootnoteReference">
    <w:name w:val="footnote reference"/>
    <w:basedOn w:val="DefaultParagraphFont"/>
    <w:uiPriority w:val="99"/>
    <w:semiHidden/>
    <w:unhideWhenUsed/>
    <w:rsid w:val="006530D9"/>
    <w:rPr>
      <w:vertAlign w:val="superscript"/>
    </w:rPr>
  </w:style>
  <w:style w:type="paragraph" w:styleId="BalloonText">
    <w:name w:val="Balloon Text"/>
    <w:basedOn w:val="Normal"/>
    <w:link w:val="BalloonTextChar"/>
    <w:uiPriority w:val="99"/>
    <w:semiHidden/>
    <w:unhideWhenUsed/>
    <w:rsid w:val="0037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99"/>
    <w:rPr>
      <w:rFonts w:ascii="Tahoma" w:hAnsi="Tahoma" w:cs="Tahoma"/>
      <w:sz w:val="16"/>
      <w:szCs w:val="16"/>
    </w:rPr>
  </w:style>
  <w:style w:type="character" w:styleId="CommentReference">
    <w:name w:val="annotation reference"/>
    <w:basedOn w:val="DefaultParagraphFont"/>
    <w:uiPriority w:val="99"/>
    <w:semiHidden/>
    <w:unhideWhenUsed/>
    <w:rsid w:val="00250582"/>
    <w:rPr>
      <w:sz w:val="16"/>
      <w:szCs w:val="16"/>
    </w:rPr>
  </w:style>
  <w:style w:type="paragraph" w:styleId="CommentText">
    <w:name w:val="annotation text"/>
    <w:basedOn w:val="Normal"/>
    <w:link w:val="CommentTextChar"/>
    <w:uiPriority w:val="99"/>
    <w:semiHidden/>
    <w:unhideWhenUsed/>
    <w:rsid w:val="00250582"/>
    <w:pPr>
      <w:spacing w:line="240" w:lineRule="auto"/>
    </w:pPr>
    <w:rPr>
      <w:sz w:val="20"/>
      <w:szCs w:val="20"/>
    </w:rPr>
  </w:style>
  <w:style w:type="character" w:customStyle="1" w:styleId="CommentTextChar">
    <w:name w:val="Comment Text Char"/>
    <w:basedOn w:val="DefaultParagraphFont"/>
    <w:link w:val="CommentText"/>
    <w:uiPriority w:val="99"/>
    <w:semiHidden/>
    <w:rsid w:val="00250582"/>
    <w:rPr>
      <w:sz w:val="20"/>
      <w:szCs w:val="20"/>
    </w:rPr>
  </w:style>
  <w:style w:type="paragraph" w:styleId="CommentSubject">
    <w:name w:val="annotation subject"/>
    <w:basedOn w:val="CommentText"/>
    <w:next w:val="CommentText"/>
    <w:link w:val="CommentSubjectChar"/>
    <w:uiPriority w:val="99"/>
    <w:semiHidden/>
    <w:unhideWhenUsed/>
    <w:rsid w:val="00250582"/>
    <w:rPr>
      <w:b/>
      <w:bCs/>
    </w:rPr>
  </w:style>
  <w:style w:type="character" w:customStyle="1" w:styleId="CommentSubjectChar">
    <w:name w:val="Comment Subject Char"/>
    <w:basedOn w:val="CommentTextChar"/>
    <w:link w:val="CommentSubject"/>
    <w:uiPriority w:val="99"/>
    <w:semiHidden/>
    <w:rsid w:val="00250582"/>
    <w:rPr>
      <w:b/>
      <w:bCs/>
      <w:sz w:val="20"/>
      <w:szCs w:val="20"/>
    </w:rPr>
  </w:style>
  <w:style w:type="paragraph" w:styleId="NormalWeb">
    <w:name w:val="Normal (Web)"/>
    <w:basedOn w:val="Normal"/>
    <w:uiPriority w:val="99"/>
    <w:semiHidden/>
    <w:unhideWhenUsed/>
    <w:rsid w:val="001010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6E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6E5B"/>
  </w:style>
  <w:style w:type="paragraph" w:styleId="Footer">
    <w:name w:val="footer"/>
    <w:basedOn w:val="Normal"/>
    <w:link w:val="FooterChar"/>
    <w:uiPriority w:val="99"/>
    <w:unhideWhenUsed/>
    <w:rsid w:val="00F36E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6E5B"/>
  </w:style>
  <w:style w:type="paragraph" w:styleId="Caption">
    <w:name w:val="caption"/>
    <w:basedOn w:val="Normal"/>
    <w:next w:val="Normal"/>
    <w:uiPriority w:val="35"/>
    <w:unhideWhenUsed/>
    <w:qFormat/>
    <w:rsid w:val="008010E8"/>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BD4588"/>
    <w:rPr>
      <w:color w:val="0563C1" w:themeColor="hyperlink"/>
      <w:u w:val="single"/>
    </w:rPr>
  </w:style>
  <w:style w:type="paragraph" w:customStyle="1" w:styleId="oj-doc-ti">
    <w:name w:val="oj-doc-ti"/>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3C78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2563">
      <w:bodyDiv w:val="1"/>
      <w:marLeft w:val="0"/>
      <w:marRight w:val="0"/>
      <w:marTop w:val="0"/>
      <w:marBottom w:val="0"/>
      <w:divBdr>
        <w:top w:val="none" w:sz="0" w:space="0" w:color="auto"/>
        <w:left w:val="none" w:sz="0" w:space="0" w:color="auto"/>
        <w:bottom w:val="none" w:sz="0" w:space="0" w:color="auto"/>
        <w:right w:val="none" w:sz="0" w:space="0" w:color="auto"/>
      </w:divBdr>
    </w:div>
    <w:div w:id="749234673">
      <w:bodyDiv w:val="1"/>
      <w:marLeft w:val="0"/>
      <w:marRight w:val="0"/>
      <w:marTop w:val="0"/>
      <w:marBottom w:val="0"/>
      <w:divBdr>
        <w:top w:val="none" w:sz="0" w:space="0" w:color="auto"/>
        <w:left w:val="none" w:sz="0" w:space="0" w:color="auto"/>
        <w:bottom w:val="none" w:sz="0" w:space="0" w:color="auto"/>
        <w:right w:val="none" w:sz="0" w:space="0" w:color="auto"/>
      </w:divBdr>
    </w:div>
    <w:div w:id="16276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ans-and-fisheries.ec.europa.eu/system/files/2023-10/Working-paper-EMFAF-MEF-2021-2027_e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B975-066F-4D88-914F-FC050089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13</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Krasimira Dankova</dc:creator>
  <cp:lastModifiedBy>Boryana Vodenicharska</cp:lastModifiedBy>
  <cp:revision>21</cp:revision>
  <dcterms:created xsi:type="dcterms:W3CDTF">2024-09-20T10:58:00Z</dcterms:created>
  <dcterms:modified xsi:type="dcterms:W3CDTF">2024-10-04T11:28:00Z</dcterms:modified>
</cp:coreProperties>
</file>