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465D9" w14:textId="77777777" w:rsidR="000B1174" w:rsidRPr="00704630" w:rsidRDefault="000B1174" w:rsidP="00704630">
      <w:pPr>
        <w:rPr>
          <w:rFonts w:ascii="Times New Roman" w:hAnsi="Times New Roman" w:cs="Times New Roman"/>
          <w:b/>
          <w:bCs/>
          <w:caps/>
          <w:sz w:val="36"/>
          <w:szCs w:val="36"/>
          <w:lang w:val="en-US" w:eastAsia="bg-BG"/>
        </w:rPr>
      </w:pPr>
      <w:bookmarkStart w:id="0" w:name="_GoBack"/>
      <w:bookmarkEnd w:id="0"/>
    </w:p>
    <w:p w14:paraId="41F41032" w14:textId="77777777" w:rsidR="0006532B" w:rsidRPr="00704630" w:rsidRDefault="0006532B" w:rsidP="003E11B4">
      <w:pPr>
        <w:jc w:val="center"/>
        <w:rPr>
          <w:rFonts w:ascii="Times New Roman" w:hAnsi="Times New Roman" w:cs="Times New Roman"/>
          <w:b/>
          <w:bCs/>
          <w:caps/>
          <w:sz w:val="36"/>
          <w:szCs w:val="36"/>
          <w:lang w:eastAsia="bg-BG"/>
        </w:rPr>
      </w:pPr>
      <w:r w:rsidRPr="00704630">
        <w:rPr>
          <w:rFonts w:ascii="Times New Roman" w:hAnsi="Times New Roman" w:cs="Times New Roman"/>
          <w:b/>
          <w:bCs/>
          <w:caps/>
          <w:sz w:val="36"/>
          <w:szCs w:val="36"/>
          <w:lang w:eastAsia="bg-BG"/>
        </w:rPr>
        <w:t>Условия ЗА КАНДИДАТСТВАНЕ</w:t>
      </w:r>
    </w:p>
    <w:p w14:paraId="4B1E2A40" w14:textId="77777777" w:rsidR="0006532B" w:rsidRPr="00704630" w:rsidRDefault="0006532B" w:rsidP="003E11B4">
      <w:pPr>
        <w:spacing w:after="0" w:line="240" w:lineRule="auto"/>
        <w:jc w:val="center"/>
        <w:rPr>
          <w:rFonts w:ascii="Times New Roman" w:hAnsi="Times New Roman" w:cs="Times New Roman"/>
          <w:b/>
          <w:bCs/>
          <w:caps/>
          <w:sz w:val="24"/>
          <w:szCs w:val="24"/>
          <w:lang w:eastAsia="bg-BG"/>
        </w:rPr>
      </w:pPr>
      <w:r w:rsidRPr="00704630">
        <w:rPr>
          <w:rFonts w:ascii="Times New Roman" w:hAnsi="Times New Roman" w:cs="Times New Roman"/>
          <w:b/>
          <w:bCs/>
          <w:caps/>
          <w:sz w:val="24"/>
          <w:szCs w:val="24"/>
          <w:lang w:eastAsia="bg-BG"/>
        </w:rPr>
        <w:t>за директно предоставяне на безвъзмездна</w:t>
      </w:r>
    </w:p>
    <w:p w14:paraId="5F47BC27" w14:textId="77777777" w:rsidR="0006532B" w:rsidRPr="00704630" w:rsidRDefault="0006532B" w:rsidP="003E11B4">
      <w:pPr>
        <w:spacing w:after="0" w:line="240" w:lineRule="auto"/>
        <w:jc w:val="center"/>
        <w:rPr>
          <w:rFonts w:ascii="Times New Roman" w:hAnsi="Times New Roman" w:cs="Times New Roman"/>
          <w:b/>
          <w:bCs/>
          <w:caps/>
          <w:sz w:val="24"/>
          <w:szCs w:val="24"/>
          <w:lang w:eastAsia="bg-BG"/>
        </w:rPr>
      </w:pPr>
      <w:r w:rsidRPr="00704630">
        <w:rPr>
          <w:rFonts w:ascii="Times New Roman" w:hAnsi="Times New Roman" w:cs="Times New Roman"/>
          <w:b/>
          <w:bCs/>
          <w:caps/>
          <w:sz w:val="24"/>
          <w:szCs w:val="24"/>
          <w:lang w:eastAsia="bg-BG"/>
        </w:rPr>
        <w:t>финансова помощ чрез Бюджетна линия</w:t>
      </w:r>
    </w:p>
    <w:p w14:paraId="5E0A1B61" w14:textId="77777777" w:rsidR="0006532B" w:rsidRDefault="0006532B" w:rsidP="003E11B4">
      <w:pPr>
        <w:spacing w:after="0" w:line="240" w:lineRule="auto"/>
        <w:jc w:val="center"/>
        <w:rPr>
          <w:rFonts w:ascii="Times New Roman" w:hAnsi="Times New Roman" w:cs="Times New Roman"/>
          <w:b/>
          <w:bCs/>
          <w:caps/>
          <w:sz w:val="24"/>
          <w:szCs w:val="24"/>
          <w:lang w:eastAsia="bg-BG"/>
        </w:rPr>
      </w:pPr>
      <w:r w:rsidRPr="00704630">
        <w:rPr>
          <w:rFonts w:ascii="Times New Roman" w:hAnsi="Times New Roman" w:cs="Times New Roman"/>
          <w:b/>
          <w:bCs/>
          <w:caps/>
          <w:sz w:val="24"/>
          <w:szCs w:val="24"/>
          <w:lang w:eastAsia="bg-BG"/>
        </w:rPr>
        <w:t xml:space="preserve">по процедура </w:t>
      </w:r>
      <w:r w:rsidR="00EF54F0" w:rsidRPr="00704630">
        <w:rPr>
          <w:rFonts w:ascii="Times New Roman" w:hAnsi="Times New Roman" w:cs="Times New Roman"/>
          <w:b/>
          <w:bCs/>
          <w:caps/>
          <w:sz w:val="24"/>
          <w:szCs w:val="24"/>
          <w:lang w:eastAsia="bg-BG"/>
        </w:rPr>
        <w:t>BG14MFPR001-5 „Техническа помощ“</w:t>
      </w:r>
    </w:p>
    <w:p w14:paraId="44C931B4" w14:textId="77777777" w:rsidR="00091CEE" w:rsidRDefault="00091CEE" w:rsidP="003E11B4">
      <w:pPr>
        <w:spacing w:after="0" w:line="240" w:lineRule="auto"/>
        <w:jc w:val="center"/>
        <w:rPr>
          <w:rFonts w:ascii="Times New Roman" w:hAnsi="Times New Roman" w:cs="Times New Roman"/>
          <w:b/>
          <w:bCs/>
          <w:caps/>
          <w:sz w:val="24"/>
          <w:szCs w:val="24"/>
          <w:lang w:eastAsia="bg-BG"/>
        </w:rPr>
      </w:pPr>
    </w:p>
    <w:p w14:paraId="75849B95" w14:textId="77777777" w:rsidR="00091CEE" w:rsidRDefault="00091CEE" w:rsidP="003E11B4">
      <w:pPr>
        <w:spacing w:after="0" w:line="240" w:lineRule="auto"/>
        <w:jc w:val="center"/>
        <w:rPr>
          <w:rFonts w:ascii="Times New Roman" w:hAnsi="Times New Roman" w:cs="Times New Roman"/>
          <w:b/>
          <w:bCs/>
          <w:caps/>
          <w:sz w:val="24"/>
          <w:szCs w:val="24"/>
          <w:lang w:eastAsia="bg-BG"/>
        </w:rPr>
      </w:pPr>
    </w:p>
    <w:p w14:paraId="7B51911F" w14:textId="77777777" w:rsidR="00091CEE" w:rsidRDefault="00091CEE" w:rsidP="003E11B4">
      <w:pPr>
        <w:spacing w:after="0" w:line="240" w:lineRule="auto"/>
        <w:jc w:val="center"/>
        <w:rPr>
          <w:rFonts w:ascii="Times New Roman" w:hAnsi="Times New Roman" w:cs="Times New Roman"/>
          <w:b/>
          <w:bCs/>
          <w:caps/>
          <w:sz w:val="24"/>
          <w:szCs w:val="24"/>
          <w:lang w:eastAsia="bg-BG"/>
        </w:rPr>
      </w:pPr>
    </w:p>
    <w:p w14:paraId="033944FB" w14:textId="77777777" w:rsidR="00091CEE" w:rsidRDefault="00091CEE" w:rsidP="003E11B4">
      <w:pPr>
        <w:spacing w:after="0" w:line="240" w:lineRule="auto"/>
        <w:jc w:val="center"/>
        <w:rPr>
          <w:rFonts w:ascii="Times New Roman" w:hAnsi="Times New Roman" w:cs="Times New Roman"/>
          <w:b/>
          <w:bCs/>
          <w:caps/>
          <w:sz w:val="24"/>
          <w:szCs w:val="24"/>
          <w:lang w:eastAsia="bg-BG"/>
        </w:rPr>
      </w:pPr>
    </w:p>
    <w:p w14:paraId="47180841" w14:textId="77777777" w:rsidR="00091CEE" w:rsidRDefault="00091CEE" w:rsidP="003E11B4">
      <w:pPr>
        <w:spacing w:after="0" w:line="240" w:lineRule="auto"/>
        <w:jc w:val="center"/>
        <w:rPr>
          <w:rFonts w:ascii="Times New Roman" w:hAnsi="Times New Roman" w:cs="Times New Roman"/>
          <w:b/>
          <w:bCs/>
          <w:caps/>
          <w:sz w:val="24"/>
          <w:szCs w:val="24"/>
          <w:lang w:eastAsia="bg-BG"/>
        </w:rPr>
      </w:pPr>
    </w:p>
    <w:p w14:paraId="000192DE" w14:textId="77777777" w:rsidR="002739E2" w:rsidRDefault="002739E2" w:rsidP="003E11B4">
      <w:pPr>
        <w:spacing w:after="0" w:line="240" w:lineRule="auto"/>
        <w:jc w:val="center"/>
        <w:rPr>
          <w:rFonts w:ascii="Times New Roman" w:hAnsi="Times New Roman" w:cs="Times New Roman"/>
          <w:b/>
          <w:bCs/>
          <w:caps/>
          <w:sz w:val="24"/>
          <w:szCs w:val="24"/>
          <w:lang w:eastAsia="bg-BG"/>
        </w:rPr>
      </w:pPr>
    </w:p>
    <w:sdt>
      <w:sdtPr>
        <w:rPr>
          <w:rFonts w:ascii="Calibri" w:eastAsia="Calibri" w:hAnsi="Calibri" w:cs="Calibri"/>
          <w:color w:val="auto"/>
          <w:sz w:val="22"/>
          <w:szCs w:val="22"/>
          <w:lang w:val="bg-BG"/>
        </w:rPr>
        <w:id w:val="-1167018652"/>
        <w:docPartObj>
          <w:docPartGallery w:val="Table of Contents"/>
          <w:docPartUnique/>
        </w:docPartObj>
      </w:sdtPr>
      <w:sdtEndPr>
        <w:rPr>
          <w:b/>
          <w:bCs/>
          <w:noProof/>
        </w:rPr>
      </w:sdtEndPr>
      <w:sdtContent>
        <w:p w14:paraId="576BEC52" w14:textId="77777777" w:rsidR="003859F8" w:rsidRPr="00091CEE" w:rsidRDefault="003859F8" w:rsidP="003859F8">
          <w:pPr>
            <w:pStyle w:val="TOCHeading"/>
            <w:rPr>
              <w:rFonts w:ascii="Times New Roman" w:hAnsi="Times New Roman" w:cs="Times New Roman"/>
              <w:color w:val="auto"/>
              <w:lang w:val="bg-BG"/>
            </w:rPr>
          </w:pPr>
          <w:r w:rsidRPr="00091CEE">
            <w:rPr>
              <w:rFonts w:ascii="Times New Roman" w:hAnsi="Times New Roman" w:cs="Times New Roman"/>
              <w:color w:val="auto"/>
              <w:lang w:val="bg-BG"/>
            </w:rPr>
            <w:t>Съдържание</w:t>
          </w:r>
        </w:p>
        <w:p w14:paraId="72B8BAEA" w14:textId="77777777" w:rsidR="00685FDF" w:rsidRDefault="003859F8">
          <w:pPr>
            <w:pStyle w:val="TOC1"/>
            <w:rPr>
              <w:rFonts w:eastAsiaTheme="minorEastAsia" w:cstheme="minorBidi"/>
              <w:b w:val="0"/>
              <w:bCs w:val="0"/>
              <w:noProof/>
              <w:sz w:val="22"/>
              <w:szCs w:val="22"/>
              <w:lang w:val="en-US"/>
            </w:rPr>
          </w:pPr>
          <w:r>
            <w:fldChar w:fldCharType="begin"/>
          </w:r>
          <w:r>
            <w:instrText xml:space="preserve"> TOC \o "1-3" \h \z \u </w:instrText>
          </w:r>
          <w:r>
            <w:fldChar w:fldCharType="separate"/>
          </w:r>
          <w:hyperlink w:anchor="_Toc163833264" w:history="1">
            <w:r w:rsidR="00685FDF" w:rsidRPr="008A1EA7">
              <w:rPr>
                <w:rStyle w:val="Hyperlink"/>
                <w:rFonts w:ascii="Times New Roman" w:hAnsi="Times New Roman" w:cs="Times New Roman"/>
                <w:noProof/>
              </w:rPr>
              <w:t>1.Наименование на програмата:</w:t>
            </w:r>
            <w:r w:rsidR="00685FDF">
              <w:rPr>
                <w:noProof/>
                <w:webHidden/>
              </w:rPr>
              <w:tab/>
            </w:r>
            <w:r w:rsidR="00685FDF">
              <w:rPr>
                <w:noProof/>
                <w:webHidden/>
              </w:rPr>
              <w:fldChar w:fldCharType="begin"/>
            </w:r>
            <w:r w:rsidR="00685FDF">
              <w:rPr>
                <w:noProof/>
                <w:webHidden/>
              </w:rPr>
              <w:instrText xml:space="preserve"> PAGEREF _Toc163833264 \h </w:instrText>
            </w:r>
            <w:r w:rsidR="00685FDF">
              <w:rPr>
                <w:noProof/>
                <w:webHidden/>
              </w:rPr>
            </w:r>
            <w:r w:rsidR="00685FDF">
              <w:rPr>
                <w:noProof/>
                <w:webHidden/>
              </w:rPr>
              <w:fldChar w:fldCharType="separate"/>
            </w:r>
            <w:r w:rsidR="00685FDF">
              <w:rPr>
                <w:noProof/>
                <w:webHidden/>
              </w:rPr>
              <w:t>2</w:t>
            </w:r>
            <w:r w:rsidR="00685FDF">
              <w:rPr>
                <w:noProof/>
                <w:webHidden/>
              </w:rPr>
              <w:fldChar w:fldCharType="end"/>
            </w:r>
          </w:hyperlink>
        </w:p>
        <w:p w14:paraId="33E7A682" w14:textId="77777777" w:rsidR="00685FDF" w:rsidRDefault="00701CF0">
          <w:pPr>
            <w:pStyle w:val="TOC1"/>
            <w:rPr>
              <w:rFonts w:eastAsiaTheme="minorEastAsia" w:cstheme="minorBidi"/>
              <w:b w:val="0"/>
              <w:bCs w:val="0"/>
              <w:noProof/>
              <w:sz w:val="22"/>
              <w:szCs w:val="22"/>
              <w:lang w:val="en-US"/>
            </w:rPr>
          </w:pPr>
          <w:hyperlink w:anchor="_Toc163833265" w:history="1">
            <w:r w:rsidR="00685FDF" w:rsidRPr="008A1EA7">
              <w:rPr>
                <w:rStyle w:val="Hyperlink"/>
                <w:rFonts w:ascii="Times New Roman" w:hAnsi="Times New Roman" w:cs="Times New Roman"/>
                <w:noProof/>
              </w:rPr>
              <w:t>2. Наименование на приоритета:</w:t>
            </w:r>
            <w:r w:rsidR="00685FDF">
              <w:rPr>
                <w:noProof/>
                <w:webHidden/>
              </w:rPr>
              <w:tab/>
            </w:r>
            <w:r w:rsidR="00685FDF">
              <w:rPr>
                <w:noProof/>
                <w:webHidden/>
              </w:rPr>
              <w:fldChar w:fldCharType="begin"/>
            </w:r>
            <w:r w:rsidR="00685FDF">
              <w:rPr>
                <w:noProof/>
                <w:webHidden/>
              </w:rPr>
              <w:instrText xml:space="preserve"> PAGEREF _Toc163833265 \h </w:instrText>
            </w:r>
            <w:r w:rsidR="00685FDF">
              <w:rPr>
                <w:noProof/>
                <w:webHidden/>
              </w:rPr>
            </w:r>
            <w:r w:rsidR="00685FDF">
              <w:rPr>
                <w:noProof/>
                <w:webHidden/>
              </w:rPr>
              <w:fldChar w:fldCharType="separate"/>
            </w:r>
            <w:r w:rsidR="00685FDF">
              <w:rPr>
                <w:noProof/>
                <w:webHidden/>
              </w:rPr>
              <w:t>2</w:t>
            </w:r>
            <w:r w:rsidR="00685FDF">
              <w:rPr>
                <w:noProof/>
                <w:webHidden/>
              </w:rPr>
              <w:fldChar w:fldCharType="end"/>
            </w:r>
          </w:hyperlink>
        </w:p>
        <w:p w14:paraId="58EB9AAC" w14:textId="77777777" w:rsidR="00685FDF" w:rsidRDefault="00701CF0">
          <w:pPr>
            <w:pStyle w:val="TOC1"/>
            <w:rPr>
              <w:rFonts w:eastAsiaTheme="minorEastAsia" w:cstheme="minorBidi"/>
              <w:b w:val="0"/>
              <w:bCs w:val="0"/>
              <w:noProof/>
              <w:sz w:val="22"/>
              <w:szCs w:val="22"/>
              <w:lang w:val="en-US"/>
            </w:rPr>
          </w:pPr>
          <w:hyperlink w:anchor="_Toc163833266" w:history="1">
            <w:r w:rsidR="00685FDF" w:rsidRPr="008A1EA7">
              <w:rPr>
                <w:rStyle w:val="Hyperlink"/>
                <w:rFonts w:ascii="Times New Roman" w:hAnsi="Times New Roman" w:cs="Times New Roman"/>
                <w:noProof/>
              </w:rPr>
              <w:t>3. Номер и наименование на процедурата:</w:t>
            </w:r>
            <w:r w:rsidR="00685FDF">
              <w:rPr>
                <w:noProof/>
                <w:webHidden/>
              </w:rPr>
              <w:tab/>
            </w:r>
            <w:r w:rsidR="00685FDF">
              <w:rPr>
                <w:noProof/>
                <w:webHidden/>
              </w:rPr>
              <w:fldChar w:fldCharType="begin"/>
            </w:r>
            <w:r w:rsidR="00685FDF">
              <w:rPr>
                <w:noProof/>
                <w:webHidden/>
              </w:rPr>
              <w:instrText xml:space="preserve"> PAGEREF _Toc163833266 \h </w:instrText>
            </w:r>
            <w:r w:rsidR="00685FDF">
              <w:rPr>
                <w:noProof/>
                <w:webHidden/>
              </w:rPr>
            </w:r>
            <w:r w:rsidR="00685FDF">
              <w:rPr>
                <w:noProof/>
                <w:webHidden/>
              </w:rPr>
              <w:fldChar w:fldCharType="separate"/>
            </w:r>
            <w:r w:rsidR="00685FDF">
              <w:rPr>
                <w:noProof/>
                <w:webHidden/>
              </w:rPr>
              <w:t>2</w:t>
            </w:r>
            <w:r w:rsidR="00685FDF">
              <w:rPr>
                <w:noProof/>
                <w:webHidden/>
              </w:rPr>
              <w:fldChar w:fldCharType="end"/>
            </w:r>
          </w:hyperlink>
        </w:p>
        <w:p w14:paraId="6199A355" w14:textId="77777777" w:rsidR="00685FDF" w:rsidRDefault="00701CF0">
          <w:pPr>
            <w:pStyle w:val="TOC1"/>
            <w:rPr>
              <w:rFonts w:eastAsiaTheme="minorEastAsia" w:cstheme="minorBidi"/>
              <w:b w:val="0"/>
              <w:bCs w:val="0"/>
              <w:noProof/>
              <w:sz w:val="22"/>
              <w:szCs w:val="22"/>
              <w:lang w:val="en-US"/>
            </w:rPr>
          </w:pPr>
          <w:hyperlink w:anchor="_Toc163833267" w:history="1">
            <w:r w:rsidR="00685FDF" w:rsidRPr="008A1EA7">
              <w:rPr>
                <w:rStyle w:val="Hyperlink"/>
                <w:rFonts w:ascii="Times New Roman" w:hAnsi="Times New Roman" w:cs="Times New Roman"/>
                <w:noProof/>
              </w:rPr>
              <w:t>4. Измерения по кодове:</w:t>
            </w:r>
            <w:r w:rsidR="00685FDF">
              <w:rPr>
                <w:noProof/>
                <w:webHidden/>
              </w:rPr>
              <w:tab/>
            </w:r>
            <w:r w:rsidR="00685FDF">
              <w:rPr>
                <w:noProof/>
                <w:webHidden/>
              </w:rPr>
              <w:fldChar w:fldCharType="begin"/>
            </w:r>
            <w:r w:rsidR="00685FDF">
              <w:rPr>
                <w:noProof/>
                <w:webHidden/>
              </w:rPr>
              <w:instrText xml:space="preserve"> PAGEREF _Toc163833267 \h </w:instrText>
            </w:r>
            <w:r w:rsidR="00685FDF">
              <w:rPr>
                <w:noProof/>
                <w:webHidden/>
              </w:rPr>
            </w:r>
            <w:r w:rsidR="00685FDF">
              <w:rPr>
                <w:noProof/>
                <w:webHidden/>
              </w:rPr>
              <w:fldChar w:fldCharType="separate"/>
            </w:r>
            <w:r w:rsidR="00685FDF">
              <w:rPr>
                <w:noProof/>
                <w:webHidden/>
              </w:rPr>
              <w:t>3</w:t>
            </w:r>
            <w:r w:rsidR="00685FDF">
              <w:rPr>
                <w:noProof/>
                <w:webHidden/>
              </w:rPr>
              <w:fldChar w:fldCharType="end"/>
            </w:r>
          </w:hyperlink>
        </w:p>
        <w:p w14:paraId="5E1BCE77" w14:textId="77777777" w:rsidR="00685FDF" w:rsidRDefault="00701CF0">
          <w:pPr>
            <w:pStyle w:val="TOC1"/>
            <w:rPr>
              <w:rFonts w:eastAsiaTheme="minorEastAsia" w:cstheme="minorBidi"/>
              <w:b w:val="0"/>
              <w:bCs w:val="0"/>
              <w:noProof/>
              <w:sz w:val="22"/>
              <w:szCs w:val="22"/>
              <w:lang w:val="en-US"/>
            </w:rPr>
          </w:pPr>
          <w:hyperlink w:anchor="_Toc163833268" w:history="1">
            <w:r w:rsidR="00685FDF" w:rsidRPr="008A1EA7">
              <w:rPr>
                <w:rStyle w:val="Hyperlink"/>
                <w:rFonts w:ascii="Times New Roman" w:hAnsi="Times New Roman" w:cs="Times New Roman"/>
                <w:noProof/>
              </w:rPr>
              <w:t>5. Териториален обхват:</w:t>
            </w:r>
            <w:r w:rsidR="00685FDF">
              <w:rPr>
                <w:noProof/>
                <w:webHidden/>
              </w:rPr>
              <w:tab/>
            </w:r>
            <w:r w:rsidR="00685FDF">
              <w:rPr>
                <w:noProof/>
                <w:webHidden/>
              </w:rPr>
              <w:fldChar w:fldCharType="begin"/>
            </w:r>
            <w:r w:rsidR="00685FDF">
              <w:rPr>
                <w:noProof/>
                <w:webHidden/>
              </w:rPr>
              <w:instrText xml:space="preserve"> PAGEREF _Toc163833268 \h </w:instrText>
            </w:r>
            <w:r w:rsidR="00685FDF">
              <w:rPr>
                <w:noProof/>
                <w:webHidden/>
              </w:rPr>
            </w:r>
            <w:r w:rsidR="00685FDF">
              <w:rPr>
                <w:noProof/>
                <w:webHidden/>
              </w:rPr>
              <w:fldChar w:fldCharType="separate"/>
            </w:r>
            <w:r w:rsidR="00685FDF">
              <w:rPr>
                <w:noProof/>
                <w:webHidden/>
              </w:rPr>
              <w:t>3</w:t>
            </w:r>
            <w:r w:rsidR="00685FDF">
              <w:rPr>
                <w:noProof/>
                <w:webHidden/>
              </w:rPr>
              <w:fldChar w:fldCharType="end"/>
            </w:r>
          </w:hyperlink>
        </w:p>
        <w:p w14:paraId="6BCC9C38" w14:textId="77777777" w:rsidR="00685FDF" w:rsidRDefault="00701CF0">
          <w:pPr>
            <w:pStyle w:val="TOC1"/>
            <w:rPr>
              <w:rFonts w:eastAsiaTheme="minorEastAsia" w:cstheme="minorBidi"/>
              <w:b w:val="0"/>
              <w:bCs w:val="0"/>
              <w:noProof/>
              <w:sz w:val="22"/>
              <w:szCs w:val="22"/>
              <w:lang w:val="en-US"/>
            </w:rPr>
          </w:pPr>
          <w:hyperlink w:anchor="_Toc163833269" w:history="1">
            <w:r w:rsidR="00685FDF" w:rsidRPr="008A1EA7">
              <w:rPr>
                <w:rStyle w:val="Hyperlink"/>
                <w:rFonts w:ascii="Times New Roman" w:hAnsi="Times New Roman" w:cs="Times New Roman"/>
                <w:noProof/>
              </w:rPr>
              <w:t>6. Цели на предоставяната безвъзмездна финансова помощ по процедурата и очаквани резултати:</w:t>
            </w:r>
            <w:r w:rsidR="00685FDF">
              <w:rPr>
                <w:noProof/>
                <w:webHidden/>
              </w:rPr>
              <w:tab/>
            </w:r>
            <w:r w:rsidR="00685FDF">
              <w:rPr>
                <w:noProof/>
                <w:webHidden/>
              </w:rPr>
              <w:fldChar w:fldCharType="begin"/>
            </w:r>
            <w:r w:rsidR="00685FDF">
              <w:rPr>
                <w:noProof/>
                <w:webHidden/>
              </w:rPr>
              <w:instrText xml:space="preserve"> PAGEREF _Toc163833269 \h </w:instrText>
            </w:r>
            <w:r w:rsidR="00685FDF">
              <w:rPr>
                <w:noProof/>
                <w:webHidden/>
              </w:rPr>
            </w:r>
            <w:r w:rsidR="00685FDF">
              <w:rPr>
                <w:noProof/>
                <w:webHidden/>
              </w:rPr>
              <w:fldChar w:fldCharType="separate"/>
            </w:r>
            <w:r w:rsidR="00685FDF">
              <w:rPr>
                <w:noProof/>
                <w:webHidden/>
              </w:rPr>
              <w:t>3</w:t>
            </w:r>
            <w:r w:rsidR="00685FDF">
              <w:rPr>
                <w:noProof/>
                <w:webHidden/>
              </w:rPr>
              <w:fldChar w:fldCharType="end"/>
            </w:r>
          </w:hyperlink>
        </w:p>
        <w:p w14:paraId="23920D40" w14:textId="77777777" w:rsidR="00685FDF" w:rsidRDefault="00701CF0">
          <w:pPr>
            <w:pStyle w:val="TOC1"/>
            <w:rPr>
              <w:rFonts w:eastAsiaTheme="minorEastAsia" w:cstheme="minorBidi"/>
              <w:b w:val="0"/>
              <w:bCs w:val="0"/>
              <w:noProof/>
              <w:sz w:val="22"/>
              <w:szCs w:val="22"/>
              <w:lang w:val="en-US"/>
            </w:rPr>
          </w:pPr>
          <w:hyperlink w:anchor="_Toc163833270" w:history="1">
            <w:r w:rsidR="00685FDF" w:rsidRPr="008A1EA7">
              <w:rPr>
                <w:rStyle w:val="Hyperlink"/>
                <w:rFonts w:ascii="Times New Roman" w:hAnsi="Times New Roman" w:cs="Times New Roman"/>
                <w:noProof/>
              </w:rPr>
              <w:t>7. Индикатори (показатели):</w:t>
            </w:r>
            <w:r w:rsidR="00685FDF">
              <w:rPr>
                <w:noProof/>
                <w:webHidden/>
              </w:rPr>
              <w:tab/>
            </w:r>
            <w:r w:rsidR="00685FDF">
              <w:rPr>
                <w:noProof/>
                <w:webHidden/>
              </w:rPr>
              <w:fldChar w:fldCharType="begin"/>
            </w:r>
            <w:r w:rsidR="00685FDF">
              <w:rPr>
                <w:noProof/>
                <w:webHidden/>
              </w:rPr>
              <w:instrText xml:space="preserve"> PAGEREF _Toc163833270 \h </w:instrText>
            </w:r>
            <w:r w:rsidR="00685FDF">
              <w:rPr>
                <w:noProof/>
                <w:webHidden/>
              </w:rPr>
            </w:r>
            <w:r w:rsidR="00685FDF">
              <w:rPr>
                <w:noProof/>
                <w:webHidden/>
              </w:rPr>
              <w:fldChar w:fldCharType="separate"/>
            </w:r>
            <w:r w:rsidR="00685FDF">
              <w:rPr>
                <w:noProof/>
                <w:webHidden/>
              </w:rPr>
              <w:t>3</w:t>
            </w:r>
            <w:r w:rsidR="00685FDF">
              <w:rPr>
                <w:noProof/>
                <w:webHidden/>
              </w:rPr>
              <w:fldChar w:fldCharType="end"/>
            </w:r>
          </w:hyperlink>
        </w:p>
        <w:p w14:paraId="3513224C" w14:textId="77777777" w:rsidR="00685FDF" w:rsidRDefault="00701CF0">
          <w:pPr>
            <w:pStyle w:val="TOC1"/>
            <w:rPr>
              <w:rFonts w:eastAsiaTheme="minorEastAsia" w:cstheme="minorBidi"/>
              <w:b w:val="0"/>
              <w:bCs w:val="0"/>
              <w:noProof/>
              <w:sz w:val="22"/>
              <w:szCs w:val="22"/>
              <w:lang w:val="en-US"/>
            </w:rPr>
          </w:pPr>
          <w:hyperlink w:anchor="_Toc163833271" w:history="1">
            <w:r w:rsidR="00685FDF" w:rsidRPr="008A1EA7">
              <w:rPr>
                <w:rStyle w:val="Hyperlink"/>
                <w:rFonts w:ascii="Times New Roman" w:hAnsi="Times New Roman" w:cs="Times New Roman"/>
                <w:noProof/>
              </w:rPr>
              <w:t>8. Общ размер на безвъзмездната финансова помощ по процедурата и разпределение по категория региони (ако е приложимо):</w:t>
            </w:r>
            <w:r w:rsidR="00685FDF">
              <w:rPr>
                <w:noProof/>
                <w:webHidden/>
              </w:rPr>
              <w:tab/>
            </w:r>
            <w:r w:rsidR="00685FDF">
              <w:rPr>
                <w:noProof/>
                <w:webHidden/>
              </w:rPr>
              <w:fldChar w:fldCharType="begin"/>
            </w:r>
            <w:r w:rsidR="00685FDF">
              <w:rPr>
                <w:noProof/>
                <w:webHidden/>
              </w:rPr>
              <w:instrText xml:space="preserve"> PAGEREF _Toc163833271 \h </w:instrText>
            </w:r>
            <w:r w:rsidR="00685FDF">
              <w:rPr>
                <w:noProof/>
                <w:webHidden/>
              </w:rPr>
            </w:r>
            <w:r w:rsidR="00685FDF">
              <w:rPr>
                <w:noProof/>
                <w:webHidden/>
              </w:rPr>
              <w:fldChar w:fldCharType="separate"/>
            </w:r>
            <w:r w:rsidR="00685FDF">
              <w:rPr>
                <w:noProof/>
                <w:webHidden/>
              </w:rPr>
              <w:t>4</w:t>
            </w:r>
            <w:r w:rsidR="00685FDF">
              <w:rPr>
                <w:noProof/>
                <w:webHidden/>
              </w:rPr>
              <w:fldChar w:fldCharType="end"/>
            </w:r>
          </w:hyperlink>
        </w:p>
        <w:p w14:paraId="3A17937A" w14:textId="77777777" w:rsidR="00685FDF" w:rsidRDefault="00701CF0">
          <w:pPr>
            <w:pStyle w:val="TOC1"/>
            <w:rPr>
              <w:rFonts w:eastAsiaTheme="minorEastAsia" w:cstheme="minorBidi"/>
              <w:b w:val="0"/>
              <w:bCs w:val="0"/>
              <w:noProof/>
              <w:sz w:val="22"/>
              <w:szCs w:val="22"/>
              <w:lang w:val="en-US"/>
            </w:rPr>
          </w:pPr>
          <w:hyperlink w:anchor="_Toc163833272" w:history="1">
            <w:r w:rsidR="00685FDF" w:rsidRPr="008A1EA7">
              <w:rPr>
                <w:rStyle w:val="Hyperlink"/>
                <w:rFonts w:ascii="Times New Roman" w:hAnsi="Times New Roman" w:cs="Times New Roman"/>
                <w:noProof/>
              </w:rPr>
              <w:t>9. Минимален (ако е приложимо) и максимален размер на безвъзмездната финансова помощ за конкретен проект:</w:t>
            </w:r>
            <w:r w:rsidR="00685FDF">
              <w:rPr>
                <w:noProof/>
                <w:webHidden/>
              </w:rPr>
              <w:tab/>
            </w:r>
            <w:r w:rsidR="00685FDF">
              <w:rPr>
                <w:noProof/>
                <w:webHidden/>
              </w:rPr>
              <w:fldChar w:fldCharType="begin"/>
            </w:r>
            <w:r w:rsidR="00685FDF">
              <w:rPr>
                <w:noProof/>
                <w:webHidden/>
              </w:rPr>
              <w:instrText xml:space="preserve"> PAGEREF _Toc163833272 \h </w:instrText>
            </w:r>
            <w:r w:rsidR="00685FDF">
              <w:rPr>
                <w:noProof/>
                <w:webHidden/>
              </w:rPr>
            </w:r>
            <w:r w:rsidR="00685FDF">
              <w:rPr>
                <w:noProof/>
                <w:webHidden/>
              </w:rPr>
              <w:fldChar w:fldCharType="separate"/>
            </w:r>
            <w:r w:rsidR="00685FDF">
              <w:rPr>
                <w:noProof/>
                <w:webHidden/>
              </w:rPr>
              <w:t>4</w:t>
            </w:r>
            <w:r w:rsidR="00685FDF">
              <w:rPr>
                <w:noProof/>
                <w:webHidden/>
              </w:rPr>
              <w:fldChar w:fldCharType="end"/>
            </w:r>
          </w:hyperlink>
        </w:p>
        <w:p w14:paraId="35818F4E" w14:textId="77777777" w:rsidR="00685FDF" w:rsidRDefault="00701CF0">
          <w:pPr>
            <w:pStyle w:val="TOC1"/>
            <w:rPr>
              <w:rFonts w:eastAsiaTheme="minorEastAsia" w:cstheme="minorBidi"/>
              <w:b w:val="0"/>
              <w:bCs w:val="0"/>
              <w:noProof/>
              <w:sz w:val="22"/>
              <w:szCs w:val="22"/>
              <w:lang w:val="en-US"/>
            </w:rPr>
          </w:pPr>
          <w:hyperlink w:anchor="_Toc163833273" w:history="1">
            <w:r w:rsidR="00685FDF" w:rsidRPr="008A1EA7">
              <w:rPr>
                <w:rStyle w:val="Hyperlink"/>
                <w:rFonts w:ascii="Times New Roman" w:hAnsi="Times New Roman" w:cs="Times New Roman"/>
                <w:noProof/>
              </w:rPr>
              <w:t>10. Процент на съфинансиране:</w:t>
            </w:r>
            <w:r w:rsidR="00685FDF">
              <w:rPr>
                <w:noProof/>
                <w:webHidden/>
              </w:rPr>
              <w:tab/>
            </w:r>
            <w:r w:rsidR="00685FDF">
              <w:rPr>
                <w:noProof/>
                <w:webHidden/>
              </w:rPr>
              <w:fldChar w:fldCharType="begin"/>
            </w:r>
            <w:r w:rsidR="00685FDF">
              <w:rPr>
                <w:noProof/>
                <w:webHidden/>
              </w:rPr>
              <w:instrText xml:space="preserve"> PAGEREF _Toc163833273 \h </w:instrText>
            </w:r>
            <w:r w:rsidR="00685FDF">
              <w:rPr>
                <w:noProof/>
                <w:webHidden/>
              </w:rPr>
            </w:r>
            <w:r w:rsidR="00685FDF">
              <w:rPr>
                <w:noProof/>
                <w:webHidden/>
              </w:rPr>
              <w:fldChar w:fldCharType="separate"/>
            </w:r>
            <w:r w:rsidR="00685FDF">
              <w:rPr>
                <w:noProof/>
                <w:webHidden/>
              </w:rPr>
              <w:t>4</w:t>
            </w:r>
            <w:r w:rsidR="00685FDF">
              <w:rPr>
                <w:noProof/>
                <w:webHidden/>
              </w:rPr>
              <w:fldChar w:fldCharType="end"/>
            </w:r>
          </w:hyperlink>
        </w:p>
        <w:p w14:paraId="466370F6" w14:textId="77777777" w:rsidR="00685FDF" w:rsidRDefault="00701CF0">
          <w:pPr>
            <w:pStyle w:val="TOC1"/>
            <w:rPr>
              <w:rFonts w:eastAsiaTheme="minorEastAsia" w:cstheme="minorBidi"/>
              <w:b w:val="0"/>
              <w:bCs w:val="0"/>
              <w:noProof/>
              <w:sz w:val="22"/>
              <w:szCs w:val="22"/>
              <w:lang w:val="en-US"/>
            </w:rPr>
          </w:pPr>
          <w:hyperlink w:anchor="_Toc163833274" w:history="1">
            <w:r w:rsidR="00685FDF" w:rsidRPr="008A1EA7">
              <w:rPr>
                <w:rStyle w:val="Hyperlink"/>
                <w:rFonts w:ascii="Times New Roman" w:hAnsi="Times New Roman" w:cs="Times New Roman"/>
                <w:noProof/>
              </w:rPr>
              <w:t>11. Допустими кандидати:</w:t>
            </w:r>
            <w:r w:rsidR="00685FDF">
              <w:rPr>
                <w:noProof/>
                <w:webHidden/>
              </w:rPr>
              <w:tab/>
            </w:r>
            <w:r w:rsidR="00685FDF">
              <w:rPr>
                <w:noProof/>
                <w:webHidden/>
              </w:rPr>
              <w:fldChar w:fldCharType="begin"/>
            </w:r>
            <w:r w:rsidR="00685FDF">
              <w:rPr>
                <w:noProof/>
                <w:webHidden/>
              </w:rPr>
              <w:instrText xml:space="preserve"> PAGEREF _Toc163833274 \h </w:instrText>
            </w:r>
            <w:r w:rsidR="00685FDF">
              <w:rPr>
                <w:noProof/>
                <w:webHidden/>
              </w:rPr>
            </w:r>
            <w:r w:rsidR="00685FDF">
              <w:rPr>
                <w:noProof/>
                <w:webHidden/>
              </w:rPr>
              <w:fldChar w:fldCharType="separate"/>
            </w:r>
            <w:r w:rsidR="00685FDF">
              <w:rPr>
                <w:noProof/>
                <w:webHidden/>
              </w:rPr>
              <w:t>4</w:t>
            </w:r>
            <w:r w:rsidR="00685FDF">
              <w:rPr>
                <w:noProof/>
                <w:webHidden/>
              </w:rPr>
              <w:fldChar w:fldCharType="end"/>
            </w:r>
          </w:hyperlink>
        </w:p>
        <w:p w14:paraId="6FF16E19" w14:textId="77777777" w:rsidR="00685FDF" w:rsidRDefault="00701CF0">
          <w:pPr>
            <w:pStyle w:val="TOC1"/>
            <w:rPr>
              <w:rFonts w:eastAsiaTheme="minorEastAsia" w:cstheme="minorBidi"/>
              <w:b w:val="0"/>
              <w:bCs w:val="0"/>
              <w:noProof/>
              <w:sz w:val="22"/>
              <w:szCs w:val="22"/>
              <w:lang w:val="en-US"/>
            </w:rPr>
          </w:pPr>
          <w:hyperlink w:anchor="_Toc163833275" w:history="1">
            <w:r w:rsidR="00685FDF" w:rsidRPr="008A1EA7">
              <w:rPr>
                <w:rStyle w:val="Hyperlink"/>
                <w:rFonts w:ascii="Times New Roman" w:hAnsi="Times New Roman" w:cs="Times New Roman"/>
                <w:noProof/>
              </w:rPr>
              <w:t>12. Допустими партньори (ако е приложимо):</w:t>
            </w:r>
            <w:r w:rsidR="00685FDF">
              <w:rPr>
                <w:noProof/>
                <w:webHidden/>
              </w:rPr>
              <w:tab/>
            </w:r>
            <w:r w:rsidR="00685FDF">
              <w:rPr>
                <w:noProof/>
                <w:webHidden/>
              </w:rPr>
              <w:fldChar w:fldCharType="begin"/>
            </w:r>
            <w:r w:rsidR="00685FDF">
              <w:rPr>
                <w:noProof/>
                <w:webHidden/>
              </w:rPr>
              <w:instrText xml:space="preserve"> PAGEREF _Toc163833275 \h </w:instrText>
            </w:r>
            <w:r w:rsidR="00685FDF">
              <w:rPr>
                <w:noProof/>
                <w:webHidden/>
              </w:rPr>
            </w:r>
            <w:r w:rsidR="00685FDF">
              <w:rPr>
                <w:noProof/>
                <w:webHidden/>
              </w:rPr>
              <w:fldChar w:fldCharType="separate"/>
            </w:r>
            <w:r w:rsidR="00685FDF">
              <w:rPr>
                <w:noProof/>
                <w:webHidden/>
              </w:rPr>
              <w:t>5</w:t>
            </w:r>
            <w:r w:rsidR="00685FDF">
              <w:rPr>
                <w:noProof/>
                <w:webHidden/>
              </w:rPr>
              <w:fldChar w:fldCharType="end"/>
            </w:r>
          </w:hyperlink>
        </w:p>
        <w:p w14:paraId="1C19A208" w14:textId="77777777" w:rsidR="00685FDF" w:rsidRDefault="00701CF0">
          <w:pPr>
            <w:pStyle w:val="TOC1"/>
            <w:rPr>
              <w:rFonts w:eastAsiaTheme="minorEastAsia" w:cstheme="minorBidi"/>
              <w:b w:val="0"/>
              <w:bCs w:val="0"/>
              <w:noProof/>
              <w:sz w:val="22"/>
              <w:szCs w:val="22"/>
              <w:lang w:val="en-US"/>
            </w:rPr>
          </w:pPr>
          <w:hyperlink w:anchor="_Toc163833276" w:history="1">
            <w:r w:rsidR="00685FDF" w:rsidRPr="008A1EA7">
              <w:rPr>
                <w:rStyle w:val="Hyperlink"/>
                <w:rFonts w:ascii="Times New Roman" w:hAnsi="Times New Roman" w:cs="Times New Roman"/>
                <w:noProof/>
              </w:rPr>
              <w:t>13. Дейности, допустими за финансиране:</w:t>
            </w:r>
            <w:r w:rsidR="00685FDF">
              <w:rPr>
                <w:noProof/>
                <w:webHidden/>
              </w:rPr>
              <w:tab/>
            </w:r>
            <w:r w:rsidR="00685FDF">
              <w:rPr>
                <w:noProof/>
                <w:webHidden/>
              </w:rPr>
              <w:fldChar w:fldCharType="begin"/>
            </w:r>
            <w:r w:rsidR="00685FDF">
              <w:rPr>
                <w:noProof/>
                <w:webHidden/>
              </w:rPr>
              <w:instrText xml:space="preserve"> PAGEREF _Toc163833276 \h </w:instrText>
            </w:r>
            <w:r w:rsidR="00685FDF">
              <w:rPr>
                <w:noProof/>
                <w:webHidden/>
              </w:rPr>
            </w:r>
            <w:r w:rsidR="00685FDF">
              <w:rPr>
                <w:noProof/>
                <w:webHidden/>
              </w:rPr>
              <w:fldChar w:fldCharType="separate"/>
            </w:r>
            <w:r w:rsidR="00685FDF">
              <w:rPr>
                <w:noProof/>
                <w:webHidden/>
              </w:rPr>
              <w:t>5</w:t>
            </w:r>
            <w:r w:rsidR="00685FDF">
              <w:rPr>
                <w:noProof/>
                <w:webHidden/>
              </w:rPr>
              <w:fldChar w:fldCharType="end"/>
            </w:r>
          </w:hyperlink>
        </w:p>
        <w:p w14:paraId="1E69C495" w14:textId="77777777" w:rsidR="00685FDF" w:rsidRDefault="00701CF0">
          <w:pPr>
            <w:pStyle w:val="TOC1"/>
            <w:rPr>
              <w:rFonts w:eastAsiaTheme="minorEastAsia" w:cstheme="minorBidi"/>
              <w:b w:val="0"/>
              <w:bCs w:val="0"/>
              <w:noProof/>
              <w:sz w:val="22"/>
              <w:szCs w:val="22"/>
              <w:lang w:val="en-US"/>
            </w:rPr>
          </w:pPr>
          <w:hyperlink w:anchor="_Toc163833277" w:history="1">
            <w:r w:rsidR="00685FDF" w:rsidRPr="008A1EA7">
              <w:rPr>
                <w:rStyle w:val="Hyperlink"/>
                <w:rFonts w:ascii="Times New Roman" w:hAnsi="Times New Roman" w:cs="Times New Roman"/>
                <w:noProof/>
              </w:rPr>
              <w:t>14. Категории разходи, допустими за финансиране:</w:t>
            </w:r>
            <w:r w:rsidR="00685FDF">
              <w:rPr>
                <w:noProof/>
                <w:webHidden/>
              </w:rPr>
              <w:tab/>
            </w:r>
            <w:r w:rsidR="00685FDF">
              <w:rPr>
                <w:noProof/>
                <w:webHidden/>
              </w:rPr>
              <w:fldChar w:fldCharType="begin"/>
            </w:r>
            <w:r w:rsidR="00685FDF">
              <w:rPr>
                <w:noProof/>
                <w:webHidden/>
              </w:rPr>
              <w:instrText xml:space="preserve"> PAGEREF _Toc163833277 \h </w:instrText>
            </w:r>
            <w:r w:rsidR="00685FDF">
              <w:rPr>
                <w:noProof/>
                <w:webHidden/>
              </w:rPr>
            </w:r>
            <w:r w:rsidR="00685FDF">
              <w:rPr>
                <w:noProof/>
                <w:webHidden/>
              </w:rPr>
              <w:fldChar w:fldCharType="separate"/>
            </w:r>
            <w:r w:rsidR="00685FDF">
              <w:rPr>
                <w:noProof/>
                <w:webHidden/>
              </w:rPr>
              <w:t>8</w:t>
            </w:r>
            <w:r w:rsidR="00685FDF">
              <w:rPr>
                <w:noProof/>
                <w:webHidden/>
              </w:rPr>
              <w:fldChar w:fldCharType="end"/>
            </w:r>
          </w:hyperlink>
        </w:p>
        <w:p w14:paraId="5AA73A08" w14:textId="77777777" w:rsidR="00685FDF" w:rsidRDefault="00701CF0">
          <w:pPr>
            <w:pStyle w:val="TOC2"/>
            <w:tabs>
              <w:tab w:val="right" w:pos="9074"/>
            </w:tabs>
            <w:rPr>
              <w:rFonts w:eastAsiaTheme="minorEastAsia" w:cstheme="minorBidi"/>
              <w:i w:val="0"/>
              <w:iCs w:val="0"/>
              <w:noProof/>
              <w:sz w:val="22"/>
              <w:szCs w:val="22"/>
              <w:lang w:val="en-US"/>
            </w:rPr>
          </w:pPr>
          <w:hyperlink w:anchor="_Toc163833278" w:history="1">
            <w:r w:rsidR="00685FDF" w:rsidRPr="008A1EA7">
              <w:rPr>
                <w:rStyle w:val="Hyperlink"/>
                <w:rFonts w:ascii="Times New Roman" w:hAnsi="Times New Roman" w:cs="Times New Roman"/>
                <w:b/>
                <w:noProof/>
              </w:rPr>
              <w:t>14.1. Условия за допустимост на разходите</w:t>
            </w:r>
            <w:r w:rsidR="00685FDF">
              <w:rPr>
                <w:noProof/>
                <w:webHidden/>
              </w:rPr>
              <w:tab/>
            </w:r>
            <w:r w:rsidR="00685FDF">
              <w:rPr>
                <w:noProof/>
                <w:webHidden/>
              </w:rPr>
              <w:fldChar w:fldCharType="begin"/>
            </w:r>
            <w:r w:rsidR="00685FDF">
              <w:rPr>
                <w:noProof/>
                <w:webHidden/>
              </w:rPr>
              <w:instrText xml:space="preserve"> PAGEREF _Toc163833278 \h </w:instrText>
            </w:r>
            <w:r w:rsidR="00685FDF">
              <w:rPr>
                <w:noProof/>
                <w:webHidden/>
              </w:rPr>
            </w:r>
            <w:r w:rsidR="00685FDF">
              <w:rPr>
                <w:noProof/>
                <w:webHidden/>
              </w:rPr>
              <w:fldChar w:fldCharType="separate"/>
            </w:r>
            <w:r w:rsidR="00685FDF">
              <w:rPr>
                <w:noProof/>
                <w:webHidden/>
              </w:rPr>
              <w:t>8</w:t>
            </w:r>
            <w:r w:rsidR="00685FDF">
              <w:rPr>
                <w:noProof/>
                <w:webHidden/>
              </w:rPr>
              <w:fldChar w:fldCharType="end"/>
            </w:r>
          </w:hyperlink>
        </w:p>
        <w:p w14:paraId="5C6A1DB2" w14:textId="77777777" w:rsidR="00685FDF" w:rsidRDefault="00701CF0">
          <w:pPr>
            <w:pStyle w:val="TOC2"/>
            <w:tabs>
              <w:tab w:val="right" w:pos="9074"/>
            </w:tabs>
            <w:rPr>
              <w:rFonts w:eastAsiaTheme="minorEastAsia" w:cstheme="minorBidi"/>
              <w:i w:val="0"/>
              <w:iCs w:val="0"/>
              <w:noProof/>
              <w:sz w:val="22"/>
              <w:szCs w:val="22"/>
              <w:lang w:val="en-US"/>
            </w:rPr>
          </w:pPr>
          <w:hyperlink w:anchor="_Toc163833279" w:history="1">
            <w:r w:rsidR="00685FDF" w:rsidRPr="008A1EA7">
              <w:rPr>
                <w:rStyle w:val="Hyperlink"/>
                <w:rFonts w:ascii="Times New Roman" w:hAnsi="Times New Roman" w:cs="Times New Roman"/>
                <w:b/>
                <w:noProof/>
              </w:rPr>
              <w:t>14.2. Допустими разходи</w:t>
            </w:r>
            <w:r w:rsidR="00685FDF">
              <w:rPr>
                <w:noProof/>
                <w:webHidden/>
              </w:rPr>
              <w:tab/>
            </w:r>
            <w:r w:rsidR="00685FDF">
              <w:rPr>
                <w:noProof/>
                <w:webHidden/>
              </w:rPr>
              <w:fldChar w:fldCharType="begin"/>
            </w:r>
            <w:r w:rsidR="00685FDF">
              <w:rPr>
                <w:noProof/>
                <w:webHidden/>
              </w:rPr>
              <w:instrText xml:space="preserve"> PAGEREF _Toc163833279 \h </w:instrText>
            </w:r>
            <w:r w:rsidR="00685FDF">
              <w:rPr>
                <w:noProof/>
                <w:webHidden/>
              </w:rPr>
            </w:r>
            <w:r w:rsidR="00685FDF">
              <w:rPr>
                <w:noProof/>
                <w:webHidden/>
              </w:rPr>
              <w:fldChar w:fldCharType="separate"/>
            </w:r>
            <w:r w:rsidR="00685FDF">
              <w:rPr>
                <w:noProof/>
                <w:webHidden/>
              </w:rPr>
              <w:t>9</w:t>
            </w:r>
            <w:r w:rsidR="00685FDF">
              <w:rPr>
                <w:noProof/>
                <w:webHidden/>
              </w:rPr>
              <w:fldChar w:fldCharType="end"/>
            </w:r>
          </w:hyperlink>
        </w:p>
        <w:p w14:paraId="6E0218DE" w14:textId="77777777" w:rsidR="00685FDF" w:rsidRDefault="00701CF0">
          <w:pPr>
            <w:pStyle w:val="TOC2"/>
            <w:tabs>
              <w:tab w:val="right" w:pos="9074"/>
            </w:tabs>
            <w:rPr>
              <w:rFonts w:eastAsiaTheme="minorEastAsia" w:cstheme="minorBidi"/>
              <w:i w:val="0"/>
              <w:iCs w:val="0"/>
              <w:noProof/>
              <w:sz w:val="22"/>
              <w:szCs w:val="22"/>
              <w:lang w:val="en-US"/>
            </w:rPr>
          </w:pPr>
          <w:hyperlink w:anchor="_Toc163833280" w:history="1">
            <w:r w:rsidR="00685FDF" w:rsidRPr="008A1EA7">
              <w:rPr>
                <w:rStyle w:val="Hyperlink"/>
                <w:rFonts w:ascii="Times New Roman" w:hAnsi="Times New Roman" w:cs="Times New Roman"/>
                <w:b/>
                <w:noProof/>
              </w:rPr>
              <w:t>14.3. Недопустими разходи</w:t>
            </w:r>
            <w:r w:rsidR="00685FDF">
              <w:rPr>
                <w:noProof/>
                <w:webHidden/>
              </w:rPr>
              <w:tab/>
            </w:r>
            <w:r w:rsidR="00685FDF">
              <w:rPr>
                <w:noProof/>
                <w:webHidden/>
              </w:rPr>
              <w:fldChar w:fldCharType="begin"/>
            </w:r>
            <w:r w:rsidR="00685FDF">
              <w:rPr>
                <w:noProof/>
                <w:webHidden/>
              </w:rPr>
              <w:instrText xml:space="preserve"> PAGEREF _Toc163833280 \h </w:instrText>
            </w:r>
            <w:r w:rsidR="00685FDF">
              <w:rPr>
                <w:noProof/>
                <w:webHidden/>
              </w:rPr>
            </w:r>
            <w:r w:rsidR="00685FDF">
              <w:rPr>
                <w:noProof/>
                <w:webHidden/>
              </w:rPr>
              <w:fldChar w:fldCharType="separate"/>
            </w:r>
            <w:r w:rsidR="00685FDF">
              <w:rPr>
                <w:noProof/>
                <w:webHidden/>
              </w:rPr>
              <w:t>10</w:t>
            </w:r>
            <w:r w:rsidR="00685FDF">
              <w:rPr>
                <w:noProof/>
                <w:webHidden/>
              </w:rPr>
              <w:fldChar w:fldCharType="end"/>
            </w:r>
          </w:hyperlink>
        </w:p>
        <w:p w14:paraId="6180E95E" w14:textId="77777777" w:rsidR="00685FDF" w:rsidRDefault="00701CF0">
          <w:pPr>
            <w:pStyle w:val="TOC1"/>
            <w:rPr>
              <w:rFonts w:eastAsiaTheme="minorEastAsia" w:cstheme="minorBidi"/>
              <w:b w:val="0"/>
              <w:bCs w:val="0"/>
              <w:noProof/>
              <w:sz w:val="22"/>
              <w:szCs w:val="22"/>
              <w:lang w:val="en-US"/>
            </w:rPr>
          </w:pPr>
          <w:hyperlink w:anchor="_Toc163833281" w:history="1">
            <w:r w:rsidR="00685FDF" w:rsidRPr="008A1EA7">
              <w:rPr>
                <w:rStyle w:val="Hyperlink"/>
                <w:rFonts w:ascii="Times New Roman" w:hAnsi="Times New Roman" w:cs="Times New Roman"/>
                <w:noProof/>
              </w:rPr>
              <w:t>15. Допустими целеви групи (ако е приложимо):</w:t>
            </w:r>
            <w:r w:rsidR="00685FDF">
              <w:rPr>
                <w:noProof/>
                <w:webHidden/>
              </w:rPr>
              <w:tab/>
            </w:r>
            <w:r w:rsidR="00685FDF">
              <w:rPr>
                <w:noProof/>
                <w:webHidden/>
              </w:rPr>
              <w:fldChar w:fldCharType="begin"/>
            </w:r>
            <w:r w:rsidR="00685FDF">
              <w:rPr>
                <w:noProof/>
                <w:webHidden/>
              </w:rPr>
              <w:instrText xml:space="preserve"> PAGEREF _Toc163833281 \h </w:instrText>
            </w:r>
            <w:r w:rsidR="00685FDF">
              <w:rPr>
                <w:noProof/>
                <w:webHidden/>
              </w:rPr>
            </w:r>
            <w:r w:rsidR="00685FDF">
              <w:rPr>
                <w:noProof/>
                <w:webHidden/>
              </w:rPr>
              <w:fldChar w:fldCharType="separate"/>
            </w:r>
            <w:r w:rsidR="00685FDF">
              <w:rPr>
                <w:noProof/>
                <w:webHidden/>
              </w:rPr>
              <w:t>11</w:t>
            </w:r>
            <w:r w:rsidR="00685FDF">
              <w:rPr>
                <w:noProof/>
                <w:webHidden/>
              </w:rPr>
              <w:fldChar w:fldCharType="end"/>
            </w:r>
          </w:hyperlink>
        </w:p>
        <w:p w14:paraId="2985AA92" w14:textId="77777777" w:rsidR="00685FDF" w:rsidRDefault="00701CF0">
          <w:pPr>
            <w:pStyle w:val="TOC1"/>
            <w:rPr>
              <w:rFonts w:eastAsiaTheme="minorEastAsia" w:cstheme="minorBidi"/>
              <w:b w:val="0"/>
              <w:bCs w:val="0"/>
              <w:noProof/>
              <w:sz w:val="22"/>
              <w:szCs w:val="22"/>
              <w:lang w:val="en-US"/>
            </w:rPr>
          </w:pPr>
          <w:hyperlink w:anchor="_Toc163833282" w:history="1">
            <w:r w:rsidR="00685FDF" w:rsidRPr="008A1EA7">
              <w:rPr>
                <w:rStyle w:val="Hyperlink"/>
                <w:rFonts w:ascii="Times New Roman" w:hAnsi="Times New Roman" w:cs="Times New Roman"/>
                <w:noProof/>
              </w:rPr>
              <w:t>16. Приложим режим на минимални/държавни помощи (ако е приложимо):</w:t>
            </w:r>
            <w:r w:rsidR="00685FDF">
              <w:rPr>
                <w:noProof/>
                <w:webHidden/>
              </w:rPr>
              <w:tab/>
            </w:r>
            <w:r w:rsidR="00685FDF">
              <w:rPr>
                <w:noProof/>
                <w:webHidden/>
              </w:rPr>
              <w:fldChar w:fldCharType="begin"/>
            </w:r>
            <w:r w:rsidR="00685FDF">
              <w:rPr>
                <w:noProof/>
                <w:webHidden/>
              </w:rPr>
              <w:instrText xml:space="preserve"> PAGEREF _Toc163833282 \h </w:instrText>
            </w:r>
            <w:r w:rsidR="00685FDF">
              <w:rPr>
                <w:noProof/>
                <w:webHidden/>
              </w:rPr>
            </w:r>
            <w:r w:rsidR="00685FDF">
              <w:rPr>
                <w:noProof/>
                <w:webHidden/>
              </w:rPr>
              <w:fldChar w:fldCharType="separate"/>
            </w:r>
            <w:r w:rsidR="00685FDF">
              <w:rPr>
                <w:noProof/>
                <w:webHidden/>
              </w:rPr>
              <w:t>11</w:t>
            </w:r>
            <w:r w:rsidR="00685FDF">
              <w:rPr>
                <w:noProof/>
                <w:webHidden/>
              </w:rPr>
              <w:fldChar w:fldCharType="end"/>
            </w:r>
          </w:hyperlink>
        </w:p>
        <w:p w14:paraId="07ED5A57" w14:textId="77777777" w:rsidR="00685FDF" w:rsidRDefault="00701CF0">
          <w:pPr>
            <w:pStyle w:val="TOC1"/>
            <w:rPr>
              <w:rFonts w:eastAsiaTheme="minorEastAsia" w:cstheme="minorBidi"/>
              <w:b w:val="0"/>
              <w:bCs w:val="0"/>
              <w:noProof/>
              <w:sz w:val="22"/>
              <w:szCs w:val="22"/>
              <w:lang w:val="en-US"/>
            </w:rPr>
          </w:pPr>
          <w:hyperlink w:anchor="_Toc163833283" w:history="1">
            <w:r w:rsidR="00685FDF" w:rsidRPr="008A1EA7">
              <w:rPr>
                <w:rStyle w:val="Hyperlink"/>
                <w:rFonts w:ascii="Times New Roman" w:hAnsi="Times New Roman" w:cs="Times New Roman"/>
                <w:noProof/>
              </w:rPr>
              <w:t>17. Хоризонтални принципи:</w:t>
            </w:r>
            <w:r w:rsidR="00685FDF">
              <w:rPr>
                <w:noProof/>
                <w:webHidden/>
              </w:rPr>
              <w:tab/>
            </w:r>
            <w:r w:rsidR="00685FDF">
              <w:rPr>
                <w:noProof/>
                <w:webHidden/>
              </w:rPr>
              <w:fldChar w:fldCharType="begin"/>
            </w:r>
            <w:r w:rsidR="00685FDF">
              <w:rPr>
                <w:noProof/>
                <w:webHidden/>
              </w:rPr>
              <w:instrText xml:space="preserve"> PAGEREF _Toc163833283 \h </w:instrText>
            </w:r>
            <w:r w:rsidR="00685FDF">
              <w:rPr>
                <w:noProof/>
                <w:webHidden/>
              </w:rPr>
            </w:r>
            <w:r w:rsidR="00685FDF">
              <w:rPr>
                <w:noProof/>
                <w:webHidden/>
              </w:rPr>
              <w:fldChar w:fldCharType="separate"/>
            </w:r>
            <w:r w:rsidR="00685FDF">
              <w:rPr>
                <w:noProof/>
                <w:webHidden/>
              </w:rPr>
              <w:t>12</w:t>
            </w:r>
            <w:r w:rsidR="00685FDF">
              <w:rPr>
                <w:noProof/>
                <w:webHidden/>
              </w:rPr>
              <w:fldChar w:fldCharType="end"/>
            </w:r>
          </w:hyperlink>
        </w:p>
        <w:p w14:paraId="37AF7108" w14:textId="77777777" w:rsidR="00685FDF" w:rsidRDefault="00701CF0">
          <w:pPr>
            <w:pStyle w:val="TOC1"/>
            <w:rPr>
              <w:rFonts w:eastAsiaTheme="minorEastAsia" w:cstheme="minorBidi"/>
              <w:b w:val="0"/>
              <w:bCs w:val="0"/>
              <w:noProof/>
              <w:sz w:val="22"/>
              <w:szCs w:val="22"/>
              <w:lang w:val="en-US"/>
            </w:rPr>
          </w:pPr>
          <w:hyperlink w:anchor="_Toc163833284" w:history="1">
            <w:r w:rsidR="00685FDF" w:rsidRPr="008A1EA7">
              <w:rPr>
                <w:rStyle w:val="Hyperlink"/>
                <w:rFonts w:ascii="Times New Roman" w:hAnsi="Times New Roman" w:cs="Times New Roman"/>
                <w:noProof/>
              </w:rPr>
              <w:t>18. Минимален и максимален срок за изпълнение на проекта (ако е приложимо):</w:t>
            </w:r>
            <w:r w:rsidR="00685FDF">
              <w:rPr>
                <w:noProof/>
                <w:webHidden/>
              </w:rPr>
              <w:tab/>
            </w:r>
            <w:r w:rsidR="00685FDF">
              <w:rPr>
                <w:noProof/>
                <w:webHidden/>
              </w:rPr>
              <w:fldChar w:fldCharType="begin"/>
            </w:r>
            <w:r w:rsidR="00685FDF">
              <w:rPr>
                <w:noProof/>
                <w:webHidden/>
              </w:rPr>
              <w:instrText xml:space="preserve"> PAGEREF _Toc163833284 \h </w:instrText>
            </w:r>
            <w:r w:rsidR="00685FDF">
              <w:rPr>
                <w:noProof/>
                <w:webHidden/>
              </w:rPr>
            </w:r>
            <w:r w:rsidR="00685FDF">
              <w:rPr>
                <w:noProof/>
                <w:webHidden/>
              </w:rPr>
              <w:fldChar w:fldCharType="separate"/>
            </w:r>
            <w:r w:rsidR="00685FDF">
              <w:rPr>
                <w:noProof/>
                <w:webHidden/>
              </w:rPr>
              <w:t>13</w:t>
            </w:r>
            <w:r w:rsidR="00685FDF">
              <w:rPr>
                <w:noProof/>
                <w:webHidden/>
              </w:rPr>
              <w:fldChar w:fldCharType="end"/>
            </w:r>
          </w:hyperlink>
        </w:p>
        <w:p w14:paraId="609006F0" w14:textId="77777777" w:rsidR="00685FDF" w:rsidRDefault="00701CF0">
          <w:pPr>
            <w:pStyle w:val="TOC1"/>
            <w:rPr>
              <w:rFonts w:eastAsiaTheme="minorEastAsia" w:cstheme="minorBidi"/>
              <w:b w:val="0"/>
              <w:bCs w:val="0"/>
              <w:noProof/>
              <w:sz w:val="22"/>
              <w:szCs w:val="22"/>
              <w:lang w:val="en-US"/>
            </w:rPr>
          </w:pPr>
          <w:hyperlink w:anchor="_Toc163833285" w:history="1">
            <w:r w:rsidR="00685FDF" w:rsidRPr="008A1EA7">
              <w:rPr>
                <w:rStyle w:val="Hyperlink"/>
                <w:rFonts w:ascii="Times New Roman" w:hAnsi="Times New Roman" w:cs="Times New Roman"/>
                <w:noProof/>
              </w:rPr>
              <w:t>19. Ред за оценяване на концепциите за проектни предложения (ако е приложимо):</w:t>
            </w:r>
            <w:r w:rsidR="00685FDF">
              <w:rPr>
                <w:noProof/>
                <w:webHidden/>
              </w:rPr>
              <w:tab/>
            </w:r>
            <w:r w:rsidR="00685FDF">
              <w:rPr>
                <w:noProof/>
                <w:webHidden/>
              </w:rPr>
              <w:fldChar w:fldCharType="begin"/>
            </w:r>
            <w:r w:rsidR="00685FDF">
              <w:rPr>
                <w:noProof/>
                <w:webHidden/>
              </w:rPr>
              <w:instrText xml:space="preserve"> PAGEREF _Toc163833285 \h </w:instrText>
            </w:r>
            <w:r w:rsidR="00685FDF">
              <w:rPr>
                <w:noProof/>
                <w:webHidden/>
              </w:rPr>
            </w:r>
            <w:r w:rsidR="00685FDF">
              <w:rPr>
                <w:noProof/>
                <w:webHidden/>
              </w:rPr>
              <w:fldChar w:fldCharType="separate"/>
            </w:r>
            <w:r w:rsidR="00685FDF">
              <w:rPr>
                <w:noProof/>
                <w:webHidden/>
              </w:rPr>
              <w:t>13</w:t>
            </w:r>
            <w:r w:rsidR="00685FDF">
              <w:rPr>
                <w:noProof/>
                <w:webHidden/>
              </w:rPr>
              <w:fldChar w:fldCharType="end"/>
            </w:r>
          </w:hyperlink>
        </w:p>
        <w:p w14:paraId="10670686" w14:textId="77777777" w:rsidR="00685FDF" w:rsidRDefault="00701CF0">
          <w:pPr>
            <w:pStyle w:val="TOC1"/>
            <w:rPr>
              <w:rFonts w:eastAsiaTheme="minorEastAsia" w:cstheme="minorBidi"/>
              <w:b w:val="0"/>
              <w:bCs w:val="0"/>
              <w:noProof/>
              <w:sz w:val="22"/>
              <w:szCs w:val="22"/>
              <w:lang w:val="en-US"/>
            </w:rPr>
          </w:pPr>
          <w:hyperlink w:anchor="_Toc163833286" w:history="1">
            <w:r w:rsidR="00685FDF" w:rsidRPr="008A1EA7">
              <w:rPr>
                <w:rStyle w:val="Hyperlink"/>
                <w:rFonts w:ascii="Times New Roman" w:hAnsi="Times New Roman" w:cs="Times New Roman"/>
                <w:noProof/>
              </w:rPr>
              <w:t>20. Критерии и методика за оценка на концепциите за проектни предложения (ако е приложимо):</w:t>
            </w:r>
            <w:r w:rsidR="00685FDF">
              <w:rPr>
                <w:noProof/>
                <w:webHidden/>
              </w:rPr>
              <w:tab/>
            </w:r>
            <w:r w:rsidR="00685FDF">
              <w:rPr>
                <w:noProof/>
                <w:webHidden/>
              </w:rPr>
              <w:fldChar w:fldCharType="begin"/>
            </w:r>
            <w:r w:rsidR="00685FDF">
              <w:rPr>
                <w:noProof/>
                <w:webHidden/>
              </w:rPr>
              <w:instrText xml:space="preserve"> PAGEREF _Toc163833286 \h </w:instrText>
            </w:r>
            <w:r w:rsidR="00685FDF">
              <w:rPr>
                <w:noProof/>
                <w:webHidden/>
              </w:rPr>
            </w:r>
            <w:r w:rsidR="00685FDF">
              <w:rPr>
                <w:noProof/>
                <w:webHidden/>
              </w:rPr>
              <w:fldChar w:fldCharType="separate"/>
            </w:r>
            <w:r w:rsidR="00685FDF">
              <w:rPr>
                <w:noProof/>
                <w:webHidden/>
              </w:rPr>
              <w:t>13</w:t>
            </w:r>
            <w:r w:rsidR="00685FDF">
              <w:rPr>
                <w:noProof/>
                <w:webHidden/>
              </w:rPr>
              <w:fldChar w:fldCharType="end"/>
            </w:r>
          </w:hyperlink>
        </w:p>
        <w:p w14:paraId="5B71F448" w14:textId="77777777" w:rsidR="00685FDF" w:rsidRDefault="00701CF0">
          <w:pPr>
            <w:pStyle w:val="TOC1"/>
            <w:rPr>
              <w:rFonts w:eastAsiaTheme="minorEastAsia" w:cstheme="minorBidi"/>
              <w:b w:val="0"/>
              <w:bCs w:val="0"/>
              <w:noProof/>
              <w:sz w:val="22"/>
              <w:szCs w:val="22"/>
              <w:lang w:val="en-US"/>
            </w:rPr>
          </w:pPr>
          <w:hyperlink w:anchor="_Toc163833287" w:history="1">
            <w:r w:rsidR="00685FDF" w:rsidRPr="008A1EA7">
              <w:rPr>
                <w:rStyle w:val="Hyperlink"/>
                <w:rFonts w:ascii="Times New Roman" w:hAnsi="Times New Roman" w:cs="Times New Roman"/>
                <w:noProof/>
              </w:rPr>
              <w:t>21. Ред за оценяване на проектните предложения:</w:t>
            </w:r>
            <w:r w:rsidR="00685FDF">
              <w:rPr>
                <w:noProof/>
                <w:webHidden/>
              </w:rPr>
              <w:tab/>
            </w:r>
            <w:r w:rsidR="00685FDF">
              <w:rPr>
                <w:noProof/>
                <w:webHidden/>
              </w:rPr>
              <w:fldChar w:fldCharType="begin"/>
            </w:r>
            <w:r w:rsidR="00685FDF">
              <w:rPr>
                <w:noProof/>
                <w:webHidden/>
              </w:rPr>
              <w:instrText xml:space="preserve"> PAGEREF _Toc163833287 \h </w:instrText>
            </w:r>
            <w:r w:rsidR="00685FDF">
              <w:rPr>
                <w:noProof/>
                <w:webHidden/>
              </w:rPr>
            </w:r>
            <w:r w:rsidR="00685FDF">
              <w:rPr>
                <w:noProof/>
                <w:webHidden/>
              </w:rPr>
              <w:fldChar w:fldCharType="separate"/>
            </w:r>
            <w:r w:rsidR="00685FDF">
              <w:rPr>
                <w:noProof/>
                <w:webHidden/>
              </w:rPr>
              <w:t>13</w:t>
            </w:r>
            <w:r w:rsidR="00685FDF">
              <w:rPr>
                <w:noProof/>
                <w:webHidden/>
              </w:rPr>
              <w:fldChar w:fldCharType="end"/>
            </w:r>
          </w:hyperlink>
        </w:p>
        <w:p w14:paraId="3DB55170" w14:textId="77777777" w:rsidR="00685FDF" w:rsidRDefault="00701CF0">
          <w:pPr>
            <w:pStyle w:val="TOC1"/>
            <w:rPr>
              <w:rFonts w:eastAsiaTheme="minorEastAsia" w:cstheme="minorBidi"/>
              <w:b w:val="0"/>
              <w:bCs w:val="0"/>
              <w:noProof/>
              <w:sz w:val="22"/>
              <w:szCs w:val="22"/>
              <w:lang w:val="en-US"/>
            </w:rPr>
          </w:pPr>
          <w:hyperlink w:anchor="_Toc163833288" w:history="1">
            <w:r w:rsidR="00685FDF" w:rsidRPr="008A1EA7">
              <w:rPr>
                <w:rStyle w:val="Hyperlink"/>
                <w:rFonts w:ascii="Times New Roman" w:hAnsi="Times New Roman" w:cs="Times New Roman"/>
                <w:noProof/>
              </w:rPr>
              <w:t>22. Критерии и методика за оценка на проектните предложения:</w:t>
            </w:r>
            <w:r w:rsidR="00685FDF">
              <w:rPr>
                <w:noProof/>
                <w:webHidden/>
              </w:rPr>
              <w:tab/>
            </w:r>
            <w:r w:rsidR="00685FDF">
              <w:rPr>
                <w:noProof/>
                <w:webHidden/>
              </w:rPr>
              <w:fldChar w:fldCharType="begin"/>
            </w:r>
            <w:r w:rsidR="00685FDF">
              <w:rPr>
                <w:noProof/>
                <w:webHidden/>
              </w:rPr>
              <w:instrText xml:space="preserve"> PAGEREF _Toc163833288 \h </w:instrText>
            </w:r>
            <w:r w:rsidR="00685FDF">
              <w:rPr>
                <w:noProof/>
                <w:webHidden/>
              </w:rPr>
            </w:r>
            <w:r w:rsidR="00685FDF">
              <w:rPr>
                <w:noProof/>
                <w:webHidden/>
              </w:rPr>
              <w:fldChar w:fldCharType="separate"/>
            </w:r>
            <w:r w:rsidR="00685FDF">
              <w:rPr>
                <w:noProof/>
                <w:webHidden/>
              </w:rPr>
              <w:t>15</w:t>
            </w:r>
            <w:r w:rsidR="00685FDF">
              <w:rPr>
                <w:noProof/>
                <w:webHidden/>
              </w:rPr>
              <w:fldChar w:fldCharType="end"/>
            </w:r>
          </w:hyperlink>
        </w:p>
        <w:p w14:paraId="70020303" w14:textId="77777777" w:rsidR="00685FDF" w:rsidRDefault="00701CF0">
          <w:pPr>
            <w:pStyle w:val="TOC1"/>
            <w:rPr>
              <w:rFonts w:eastAsiaTheme="minorEastAsia" w:cstheme="minorBidi"/>
              <w:b w:val="0"/>
              <w:bCs w:val="0"/>
              <w:noProof/>
              <w:sz w:val="22"/>
              <w:szCs w:val="22"/>
              <w:lang w:val="en-US"/>
            </w:rPr>
          </w:pPr>
          <w:hyperlink w:anchor="_Toc163833289" w:history="1">
            <w:r w:rsidR="00685FDF" w:rsidRPr="008A1EA7">
              <w:rPr>
                <w:rStyle w:val="Hyperlink"/>
                <w:rFonts w:ascii="Times New Roman" w:hAnsi="Times New Roman" w:cs="Times New Roman"/>
                <w:noProof/>
              </w:rPr>
              <w:t>23. Начин на подаване на проектните предложения/концепциите за проектни предложения:</w:t>
            </w:r>
            <w:r w:rsidR="00685FDF">
              <w:rPr>
                <w:noProof/>
                <w:webHidden/>
              </w:rPr>
              <w:tab/>
            </w:r>
            <w:r w:rsidR="00685FDF">
              <w:rPr>
                <w:noProof/>
                <w:webHidden/>
              </w:rPr>
              <w:fldChar w:fldCharType="begin"/>
            </w:r>
            <w:r w:rsidR="00685FDF">
              <w:rPr>
                <w:noProof/>
                <w:webHidden/>
              </w:rPr>
              <w:instrText xml:space="preserve"> PAGEREF _Toc163833289 \h </w:instrText>
            </w:r>
            <w:r w:rsidR="00685FDF">
              <w:rPr>
                <w:noProof/>
                <w:webHidden/>
              </w:rPr>
            </w:r>
            <w:r w:rsidR="00685FDF">
              <w:rPr>
                <w:noProof/>
                <w:webHidden/>
              </w:rPr>
              <w:fldChar w:fldCharType="separate"/>
            </w:r>
            <w:r w:rsidR="00685FDF">
              <w:rPr>
                <w:noProof/>
                <w:webHidden/>
              </w:rPr>
              <w:t>16</w:t>
            </w:r>
            <w:r w:rsidR="00685FDF">
              <w:rPr>
                <w:noProof/>
                <w:webHidden/>
              </w:rPr>
              <w:fldChar w:fldCharType="end"/>
            </w:r>
          </w:hyperlink>
        </w:p>
        <w:p w14:paraId="183A7551" w14:textId="77777777" w:rsidR="00685FDF" w:rsidRDefault="00701CF0">
          <w:pPr>
            <w:pStyle w:val="TOC1"/>
            <w:rPr>
              <w:rFonts w:eastAsiaTheme="minorEastAsia" w:cstheme="minorBidi"/>
              <w:b w:val="0"/>
              <w:bCs w:val="0"/>
              <w:noProof/>
              <w:sz w:val="22"/>
              <w:szCs w:val="22"/>
              <w:lang w:val="en-US"/>
            </w:rPr>
          </w:pPr>
          <w:hyperlink w:anchor="_Toc163833290" w:history="1">
            <w:r w:rsidR="00685FDF" w:rsidRPr="008A1EA7">
              <w:rPr>
                <w:rStyle w:val="Hyperlink"/>
                <w:rFonts w:ascii="Times New Roman" w:hAnsi="Times New Roman" w:cs="Times New Roman"/>
                <w:noProof/>
              </w:rPr>
              <w:t>24. Списък на документите, които се подават на етап кандидатстване:</w:t>
            </w:r>
            <w:r w:rsidR="00685FDF">
              <w:rPr>
                <w:noProof/>
                <w:webHidden/>
              </w:rPr>
              <w:tab/>
            </w:r>
            <w:r w:rsidR="00685FDF">
              <w:rPr>
                <w:noProof/>
                <w:webHidden/>
              </w:rPr>
              <w:fldChar w:fldCharType="begin"/>
            </w:r>
            <w:r w:rsidR="00685FDF">
              <w:rPr>
                <w:noProof/>
                <w:webHidden/>
              </w:rPr>
              <w:instrText xml:space="preserve"> PAGEREF _Toc163833290 \h </w:instrText>
            </w:r>
            <w:r w:rsidR="00685FDF">
              <w:rPr>
                <w:noProof/>
                <w:webHidden/>
              </w:rPr>
            </w:r>
            <w:r w:rsidR="00685FDF">
              <w:rPr>
                <w:noProof/>
                <w:webHidden/>
              </w:rPr>
              <w:fldChar w:fldCharType="separate"/>
            </w:r>
            <w:r w:rsidR="00685FDF">
              <w:rPr>
                <w:noProof/>
                <w:webHidden/>
              </w:rPr>
              <w:t>16</w:t>
            </w:r>
            <w:r w:rsidR="00685FDF">
              <w:rPr>
                <w:noProof/>
                <w:webHidden/>
              </w:rPr>
              <w:fldChar w:fldCharType="end"/>
            </w:r>
          </w:hyperlink>
        </w:p>
        <w:p w14:paraId="15B35535" w14:textId="77777777" w:rsidR="00685FDF" w:rsidRDefault="00701CF0">
          <w:pPr>
            <w:pStyle w:val="TOC1"/>
            <w:rPr>
              <w:rFonts w:eastAsiaTheme="minorEastAsia" w:cstheme="minorBidi"/>
              <w:b w:val="0"/>
              <w:bCs w:val="0"/>
              <w:noProof/>
              <w:sz w:val="22"/>
              <w:szCs w:val="22"/>
              <w:lang w:val="en-US"/>
            </w:rPr>
          </w:pPr>
          <w:hyperlink w:anchor="_Toc163833291" w:history="1">
            <w:r w:rsidR="00685FDF" w:rsidRPr="008A1EA7">
              <w:rPr>
                <w:rStyle w:val="Hyperlink"/>
                <w:rFonts w:ascii="Times New Roman" w:hAnsi="Times New Roman" w:cs="Times New Roman"/>
                <w:noProof/>
              </w:rPr>
              <w:t>25. Краен срок за подаване на проектните предложения:</w:t>
            </w:r>
            <w:r w:rsidR="00685FDF">
              <w:rPr>
                <w:noProof/>
                <w:webHidden/>
              </w:rPr>
              <w:tab/>
            </w:r>
            <w:r w:rsidR="00685FDF">
              <w:rPr>
                <w:noProof/>
                <w:webHidden/>
              </w:rPr>
              <w:fldChar w:fldCharType="begin"/>
            </w:r>
            <w:r w:rsidR="00685FDF">
              <w:rPr>
                <w:noProof/>
                <w:webHidden/>
              </w:rPr>
              <w:instrText xml:space="preserve"> PAGEREF _Toc163833291 \h </w:instrText>
            </w:r>
            <w:r w:rsidR="00685FDF">
              <w:rPr>
                <w:noProof/>
                <w:webHidden/>
              </w:rPr>
            </w:r>
            <w:r w:rsidR="00685FDF">
              <w:rPr>
                <w:noProof/>
                <w:webHidden/>
              </w:rPr>
              <w:fldChar w:fldCharType="separate"/>
            </w:r>
            <w:r w:rsidR="00685FDF">
              <w:rPr>
                <w:noProof/>
                <w:webHidden/>
              </w:rPr>
              <w:t>16</w:t>
            </w:r>
            <w:r w:rsidR="00685FDF">
              <w:rPr>
                <w:noProof/>
                <w:webHidden/>
              </w:rPr>
              <w:fldChar w:fldCharType="end"/>
            </w:r>
          </w:hyperlink>
        </w:p>
        <w:p w14:paraId="1BD88F40" w14:textId="77777777" w:rsidR="00685FDF" w:rsidRDefault="00701CF0">
          <w:pPr>
            <w:pStyle w:val="TOC1"/>
            <w:rPr>
              <w:rFonts w:eastAsiaTheme="minorEastAsia" w:cstheme="minorBidi"/>
              <w:b w:val="0"/>
              <w:bCs w:val="0"/>
              <w:noProof/>
              <w:sz w:val="22"/>
              <w:szCs w:val="22"/>
              <w:lang w:val="en-US"/>
            </w:rPr>
          </w:pPr>
          <w:hyperlink w:anchor="_Toc163833292" w:history="1">
            <w:r w:rsidR="00685FDF" w:rsidRPr="008A1EA7">
              <w:rPr>
                <w:rStyle w:val="Hyperlink"/>
                <w:rFonts w:ascii="Times New Roman" w:hAnsi="Times New Roman" w:cs="Times New Roman"/>
                <w:noProof/>
              </w:rPr>
              <w:t>26. Приложения към Условията за кандидатстване:</w:t>
            </w:r>
            <w:r w:rsidR="00685FDF">
              <w:rPr>
                <w:noProof/>
                <w:webHidden/>
              </w:rPr>
              <w:tab/>
            </w:r>
            <w:r w:rsidR="00685FDF">
              <w:rPr>
                <w:noProof/>
                <w:webHidden/>
              </w:rPr>
              <w:fldChar w:fldCharType="begin"/>
            </w:r>
            <w:r w:rsidR="00685FDF">
              <w:rPr>
                <w:noProof/>
                <w:webHidden/>
              </w:rPr>
              <w:instrText xml:space="preserve"> PAGEREF _Toc163833292 \h </w:instrText>
            </w:r>
            <w:r w:rsidR="00685FDF">
              <w:rPr>
                <w:noProof/>
                <w:webHidden/>
              </w:rPr>
            </w:r>
            <w:r w:rsidR="00685FDF">
              <w:rPr>
                <w:noProof/>
                <w:webHidden/>
              </w:rPr>
              <w:fldChar w:fldCharType="separate"/>
            </w:r>
            <w:r w:rsidR="00685FDF">
              <w:rPr>
                <w:noProof/>
                <w:webHidden/>
              </w:rPr>
              <w:t>16</w:t>
            </w:r>
            <w:r w:rsidR="00685FDF">
              <w:rPr>
                <w:noProof/>
                <w:webHidden/>
              </w:rPr>
              <w:fldChar w:fldCharType="end"/>
            </w:r>
          </w:hyperlink>
        </w:p>
        <w:p w14:paraId="6F3A1546" w14:textId="77777777" w:rsidR="003859F8" w:rsidRDefault="003859F8">
          <w:r>
            <w:rPr>
              <w:b/>
              <w:bCs/>
              <w:noProof/>
            </w:rPr>
            <w:fldChar w:fldCharType="end"/>
          </w:r>
        </w:p>
      </w:sdtContent>
    </w:sdt>
    <w:p w14:paraId="224F047C" w14:textId="77777777" w:rsidR="000B1174" w:rsidRDefault="000B1174" w:rsidP="0073793E">
      <w:pPr>
        <w:rPr>
          <w:rFonts w:ascii="Times New Roman" w:hAnsi="Times New Roman" w:cs="Times New Roman"/>
          <w:b/>
          <w:bCs/>
          <w:caps/>
          <w:sz w:val="24"/>
          <w:szCs w:val="24"/>
          <w:lang w:eastAsia="bg-BG"/>
        </w:rPr>
      </w:pPr>
    </w:p>
    <w:p w14:paraId="4C6BCBCF" w14:textId="77777777" w:rsidR="00091CEE" w:rsidRDefault="00091CEE" w:rsidP="0073793E">
      <w:pPr>
        <w:rPr>
          <w:rFonts w:ascii="Times New Roman" w:hAnsi="Times New Roman" w:cs="Times New Roman"/>
          <w:b/>
          <w:bCs/>
          <w:caps/>
          <w:sz w:val="24"/>
          <w:szCs w:val="24"/>
          <w:lang w:eastAsia="bg-BG"/>
        </w:rPr>
      </w:pPr>
    </w:p>
    <w:p w14:paraId="5E7697F8" w14:textId="77777777" w:rsidR="00091CEE" w:rsidRDefault="00091CEE" w:rsidP="0073793E">
      <w:pPr>
        <w:rPr>
          <w:rFonts w:ascii="Times New Roman" w:hAnsi="Times New Roman" w:cs="Times New Roman"/>
          <w:b/>
          <w:bCs/>
          <w:caps/>
          <w:sz w:val="24"/>
          <w:szCs w:val="24"/>
          <w:lang w:eastAsia="bg-BG"/>
        </w:rPr>
      </w:pPr>
    </w:p>
    <w:p w14:paraId="06B0E1C9" w14:textId="77777777" w:rsidR="00091CEE" w:rsidRDefault="00091CEE" w:rsidP="0073793E">
      <w:pPr>
        <w:rPr>
          <w:rFonts w:ascii="Times New Roman" w:hAnsi="Times New Roman" w:cs="Times New Roman"/>
          <w:b/>
          <w:bCs/>
          <w:caps/>
          <w:sz w:val="24"/>
          <w:szCs w:val="24"/>
          <w:lang w:eastAsia="bg-BG"/>
        </w:rPr>
      </w:pPr>
    </w:p>
    <w:p w14:paraId="4AD28395" w14:textId="77777777" w:rsidR="00091CEE" w:rsidRDefault="00091CEE" w:rsidP="0073793E">
      <w:pPr>
        <w:rPr>
          <w:rFonts w:ascii="Times New Roman" w:hAnsi="Times New Roman" w:cs="Times New Roman"/>
          <w:b/>
          <w:bCs/>
          <w:caps/>
          <w:sz w:val="24"/>
          <w:szCs w:val="24"/>
          <w:lang w:eastAsia="bg-BG"/>
        </w:rPr>
      </w:pPr>
    </w:p>
    <w:p w14:paraId="090EC160" w14:textId="77777777" w:rsidR="00091CEE" w:rsidRDefault="00091CEE" w:rsidP="0073793E">
      <w:pPr>
        <w:rPr>
          <w:rFonts w:ascii="Times New Roman" w:hAnsi="Times New Roman" w:cs="Times New Roman"/>
          <w:b/>
          <w:bCs/>
          <w:caps/>
          <w:sz w:val="24"/>
          <w:szCs w:val="24"/>
          <w:lang w:eastAsia="bg-BG"/>
        </w:rPr>
      </w:pPr>
    </w:p>
    <w:p w14:paraId="161D35FA" w14:textId="77777777" w:rsidR="00091CEE" w:rsidRDefault="00091CEE" w:rsidP="0073793E">
      <w:pPr>
        <w:rPr>
          <w:rFonts w:ascii="Times New Roman" w:hAnsi="Times New Roman" w:cs="Times New Roman"/>
          <w:b/>
          <w:bCs/>
          <w:caps/>
          <w:sz w:val="24"/>
          <w:szCs w:val="24"/>
          <w:lang w:eastAsia="bg-BG"/>
        </w:rPr>
      </w:pPr>
    </w:p>
    <w:p w14:paraId="79AC70D6" w14:textId="77777777" w:rsidR="00091CEE" w:rsidRDefault="00091CEE" w:rsidP="0073793E">
      <w:pPr>
        <w:rPr>
          <w:rFonts w:ascii="Times New Roman" w:hAnsi="Times New Roman" w:cs="Times New Roman"/>
          <w:b/>
          <w:bCs/>
          <w:caps/>
          <w:sz w:val="24"/>
          <w:szCs w:val="24"/>
          <w:lang w:eastAsia="bg-BG"/>
        </w:rPr>
      </w:pPr>
    </w:p>
    <w:p w14:paraId="6771CAB6" w14:textId="77777777" w:rsidR="00091CEE" w:rsidRDefault="00091CEE" w:rsidP="0073793E">
      <w:pPr>
        <w:rPr>
          <w:rFonts w:ascii="Times New Roman" w:hAnsi="Times New Roman" w:cs="Times New Roman"/>
          <w:b/>
          <w:bCs/>
          <w:caps/>
          <w:sz w:val="24"/>
          <w:szCs w:val="24"/>
          <w:lang w:eastAsia="bg-BG"/>
        </w:rPr>
      </w:pPr>
    </w:p>
    <w:p w14:paraId="137A8375" w14:textId="77777777" w:rsidR="00091CEE" w:rsidRDefault="00091CEE" w:rsidP="0073793E">
      <w:pPr>
        <w:rPr>
          <w:rFonts w:ascii="Times New Roman" w:hAnsi="Times New Roman" w:cs="Times New Roman"/>
          <w:b/>
          <w:bCs/>
          <w:caps/>
          <w:sz w:val="24"/>
          <w:szCs w:val="24"/>
          <w:lang w:eastAsia="bg-BG"/>
        </w:rPr>
      </w:pPr>
    </w:p>
    <w:p w14:paraId="5E11E316" w14:textId="77777777" w:rsidR="00091CEE" w:rsidRDefault="00091CEE" w:rsidP="0073793E">
      <w:pPr>
        <w:rPr>
          <w:rFonts w:ascii="Times New Roman" w:hAnsi="Times New Roman" w:cs="Times New Roman"/>
          <w:b/>
          <w:bCs/>
          <w:caps/>
          <w:sz w:val="24"/>
          <w:szCs w:val="24"/>
          <w:lang w:eastAsia="bg-BG"/>
        </w:rPr>
      </w:pPr>
    </w:p>
    <w:p w14:paraId="56120E06" w14:textId="77777777" w:rsidR="00641A50" w:rsidRDefault="00641A50" w:rsidP="0073793E">
      <w:pPr>
        <w:rPr>
          <w:rFonts w:ascii="Times New Roman" w:hAnsi="Times New Roman" w:cs="Times New Roman"/>
          <w:b/>
          <w:bCs/>
          <w:caps/>
          <w:sz w:val="24"/>
          <w:szCs w:val="24"/>
          <w:lang w:eastAsia="bg-BG"/>
        </w:rPr>
      </w:pPr>
    </w:p>
    <w:p w14:paraId="0DB0DD24" w14:textId="77777777" w:rsidR="00641A50" w:rsidRDefault="00641A50" w:rsidP="0073793E">
      <w:pPr>
        <w:rPr>
          <w:rFonts w:ascii="Times New Roman" w:hAnsi="Times New Roman" w:cs="Times New Roman"/>
          <w:b/>
          <w:bCs/>
          <w:caps/>
          <w:sz w:val="24"/>
          <w:szCs w:val="24"/>
          <w:lang w:eastAsia="bg-BG"/>
        </w:rPr>
      </w:pPr>
    </w:p>
    <w:p w14:paraId="55206334" w14:textId="77777777" w:rsidR="00641A50" w:rsidRDefault="00641A50" w:rsidP="0073793E">
      <w:pPr>
        <w:rPr>
          <w:rFonts w:ascii="Times New Roman" w:hAnsi="Times New Roman" w:cs="Times New Roman"/>
          <w:b/>
          <w:bCs/>
          <w:caps/>
          <w:sz w:val="24"/>
          <w:szCs w:val="24"/>
          <w:lang w:eastAsia="bg-BG"/>
        </w:rPr>
      </w:pPr>
    </w:p>
    <w:p w14:paraId="568A9369" w14:textId="77777777" w:rsidR="00641A50" w:rsidRPr="00704630" w:rsidRDefault="00641A50" w:rsidP="0073793E">
      <w:pPr>
        <w:rPr>
          <w:rFonts w:ascii="Times New Roman" w:hAnsi="Times New Roman" w:cs="Times New Roman"/>
          <w:b/>
          <w:bCs/>
          <w:caps/>
          <w:sz w:val="24"/>
          <w:szCs w:val="24"/>
          <w:lang w:eastAsia="bg-BG"/>
        </w:rPr>
      </w:pPr>
    </w:p>
    <w:p w14:paraId="6F41BD0C" w14:textId="77777777" w:rsidR="009B2DE1" w:rsidRPr="003859F8" w:rsidRDefault="000B1174"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b/>
          <w:sz w:val="24"/>
          <w:szCs w:val="24"/>
        </w:rPr>
      </w:pPr>
      <w:bookmarkStart w:id="1" w:name="_Toc163833264"/>
      <w:r w:rsidRPr="00704630">
        <w:rPr>
          <w:rFonts w:ascii="Times New Roman" w:hAnsi="Times New Roman" w:cs="Times New Roman"/>
          <w:b/>
          <w:sz w:val="24"/>
          <w:szCs w:val="24"/>
        </w:rPr>
        <w:lastRenderedPageBreak/>
        <w:t>1.Наименование на програмата:</w:t>
      </w:r>
      <w:bookmarkEnd w:id="1"/>
      <w:r w:rsidRPr="003859F8">
        <w:rPr>
          <w:rFonts w:ascii="Times New Roman" w:hAnsi="Times New Roman" w:cs="Times New Roman"/>
          <w:b/>
          <w:sz w:val="24"/>
          <w:szCs w:val="24"/>
        </w:rPr>
        <w:t xml:space="preserve"> </w:t>
      </w:r>
      <w:r w:rsidRPr="00704630">
        <w:rPr>
          <w:rFonts w:ascii="Times New Roman" w:hAnsi="Times New Roman" w:cs="Times New Roman"/>
          <w:b/>
          <w:sz w:val="24"/>
          <w:szCs w:val="24"/>
        </w:rPr>
        <w:t xml:space="preserve"> </w:t>
      </w:r>
    </w:p>
    <w:p w14:paraId="284ADCB9" w14:textId="77777777" w:rsidR="00641A50" w:rsidRDefault="00641A50" w:rsidP="00704630">
      <w:pPr>
        <w:pStyle w:val="ListParagraph"/>
        <w:spacing w:after="0" w:line="240" w:lineRule="auto"/>
        <w:ind w:left="0"/>
        <w:jc w:val="both"/>
        <w:rPr>
          <w:rFonts w:ascii="Times New Roman" w:hAnsi="Times New Roman" w:cs="Times New Roman"/>
          <w:sz w:val="24"/>
          <w:szCs w:val="24"/>
        </w:rPr>
      </w:pPr>
    </w:p>
    <w:p w14:paraId="47FE7171" w14:textId="13B6404E" w:rsidR="009B2DE1" w:rsidRPr="00704630" w:rsidRDefault="009B2DE1"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Програма за морско дело, рибарство и аквакултури 2021-2027 (ПМДРА)</w:t>
      </w:r>
    </w:p>
    <w:p w14:paraId="0752CE1A" w14:textId="77777777" w:rsidR="009B2DE1" w:rsidRPr="00704630" w:rsidRDefault="009B2DE1" w:rsidP="00704630">
      <w:pPr>
        <w:pStyle w:val="ListParagraph"/>
        <w:spacing w:after="0" w:line="240" w:lineRule="auto"/>
        <w:ind w:left="0"/>
        <w:jc w:val="both"/>
        <w:rPr>
          <w:rFonts w:ascii="Times New Roman" w:hAnsi="Times New Roman" w:cs="Times New Roman"/>
          <w:sz w:val="24"/>
          <w:szCs w:val="24"/>
        </w:rPr>
      </w:pPr>
    </w:p>
    <w:p w14:paraId="0EB96AF4" w14:textId="77777777" w:rsidR="00744FE7" w:rsidRPr="00704630" w:rsidRDefault="000B1174"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rPr>
      </w:pPr>
      <w:bookmarkStart w:id="2" w:name="_Toc163833265"/>
      <w:r w:rsidRPr="00704630">
        <w:rPr>
          <w:rFonts w:ascii="Times New Roman" w:hAnsi="Times New Roman" w:cs="Times New Roman"/>
          <w:b/>
          <w:sz w:val="24"/>
          <w:szCs w:val="24"/>
        </w:rPr>
        <w:t>2. Наименование на приоритета:</w:t>
      </w:r>
      <w:bookmarkEnd w:id="2"/>
      <w:r w:rsidR="00744FE7" w:rsidRPr="00704630">
        <w:rPr>
          <w:rFonts w:ascii="Times New Roman" w:hAnsi="Times New Roman" w:cs="Times New Roman"/>
        </w:rPr>
        <w:t xml:space="preserve"> </w:t>
      </w:r>
    </w:p>
    <w:p w14:paraId="7A48CC42" w14:textId="7018F7D5" w:rsidR="000B1174" w:rsidRDefault="009B2DE1" w:rsidP="00704630">
      <w:pPr>
        <w:pStyle w:val="ListParagraph"/>
        <w:spacing w:before="240" w:after="12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Приоритет 5 „Техническа помощ“</w:t>
      </w:r>
    </w:p>
    <w:p w14:paraId="1CC763C2" w14:textId="77777777" w:rsidR="00641A50" w:rsidRPr="00704630" w:rsidRDefault="00641A50" w:rsidP="00704630">
      <w:pPr>
        <w:pStyle w:val="ListParagraph"/>
        <w:spacing w:before="240" w:after="120" w:line="240" w:lineRule="auto"/>
        <w:ind w:left="0"/>
        <w:jc w:val="both"/>
        <w:rPr>
          <w:rFonts w:ascii="Times New Roman" w:hAnsi="Times New Roman" w:cs="Times New Roman"/>
          <w:sz w:val="24"/>
          <w:szCs w:val="24"/>
        </w:rPr>
      </w:pPr>
    </w:p>
    <w:p w14:paraId="55D0F3F7"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b/>
          <w:sz w:val="24"/>
          <w:szCs w:val="24"/>
        </w:rPr>
      </w:pPr>
      <w:bookmarkStart w:id="3" w:name="_Toc163833266"/>
      <w:r w:rsidRPr="00704630">
        <w:rPr>
          <w:rFonts w:ascii="Times New Roman" w:hAnsi="Times New Roman" w:cs="Times New Roman"/>
          <w:b/>
          <w:sz w:val="24"/>
          <w:szCs w:val="24"/>
        </w:rPr>
        <w:t>3. Номер и наименование на процедурата:</w:t>
      </w:r>
      <w:bookmarkEnd w:id="3"/>
    </w:p>
    <w:p w14:paraId="7B91A081" w14:textId="77777777" w:rsidR="00641A50" w:rsidRDefault="00641A50" w:rsidP="00704630">
      <w:pPr>
        <w:pStyle w:val="ListParagraph"/>
        <w:spacing w:after="240" w:line="240" w:lineRule="auto"/>
        <w:ind w:left="0"/>
        <w:jc w:val="both"/>
        <w:rPr>
          <w:rFonts w:ascii="Times New Roman" w:hAnsi="Times New Roman" w:cs="Times New Roman"/>
          <w:sz w:val="24"/>
          <w:szCs w:val="24"/>
        </w:rPr>
      </w:pPr>
    </w:p>
    <w:p w14:paraId="558C3AD0" w14:textId="45595B0E" w:rsidR="000B1174" w:rsidRPr="00704630" w:rsidRDefault="00E06F37" w:rsidP="00704630">
      <w:pPr>
        <w:pStyle w:val="ListParagraph"/>
        <w:spacing w:after="24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BG14MFPR001-5</w:t>
      </w:r>
      <w:r w:rsidR="00584C13">
        <w:rPr>
          <w:rFonts w:ascii="Times New Roman" w:hAnsi="Times New Roman" w:cs="Times New Roman"/>
          <w:sz w:val="24"/>
          <w:szCs w:val="24"/>
        </w:rPr>
        <w:t>.001</w:t>
      </w:r>
      <w:r w:rsidRPr="00704630">
        <w:rPr>
          <w:rFonts w:ascii="Times New Roman" w:hAnsi="Times New Roman" w:cs="Times New Roman"/>
          <w:sz w:val="24"/>
          <w:szCs w:val="24"/>
        </w:rPr>
        <w:t xml:space="preserve"> „Техническа помощ“</w:t>
      </w:r>
    </w:p>
    <w:p w14:paraId="7FB91B72" w14:textId="77777777" w:rsidR="00D207DE"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4" w:name="_Toc163833267"/>
      <w:r w:rsidRPr="00704630">
        <w:rPr>
          <w:rFonts w:ascii="Times New Roman" w:hAnsi="Times New Roman" w:cs="Times New Roman"/>
          <w:b/>
          <w:sz w:val="24"/>
          <w:szCs w:val="24"/>
        </w:rPr>
        <w:t>4. Измерения по кодове:</w:t>
      </w:r>
      <w:bookmarkEnd w:id="4"/>
    </w:p>
    <w:p w14:paraId="7B5ED51A" w14:textId="77777777" w:rsidR="00E06F37" w:rsidRPr="00704630" w:rsidRDefault="00E06F3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Измерение 1 – Област на интервенция:</w:t>
      </w:r>
    </w:p>
    <w:p w14:paraId="00224DD8" w14:textId="77777777" w:rsidR="00E06F37" w:rsidRPr="00704630" w:rsidRDefault="00E06F3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16 Техническа помощ</w:t>
      </w:r>
    </w:p>
    <w:p w14:paraId="3F1113A3" w14:textId="77777777" w:rsidR="00E06F37" w:rsidRPr="00704630" w:rsidRDefault="00E06F3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Измерение 2 – Форма на финансиране:</w:t>
      </w:r>
    </w:p>
    <w:p w14:paraId="0D2B2897" w14:textId="77777777" w:rsidR="00E06F37" w:rsidRPr="00704630" w:rsidRDefault="00E06F3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01 Безвъзмездни средства.</w:t>
      </w:r>
    </w:p>
    <w:p w14:paraId="4BC0D896" w14:textId="77777777" w:rsidR="00E06F37" w:rsidRPr="00704630" w:rsidRDefault="00E06F3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Измерение 3 – Тип на територията:</w:t>
      </w:r>
    </w:p>
    <w:p w14:paraId="4041C104" w14:textId="77777777" w:rsidR="000B1174" w:rsidRPr="00704630" w:rsidRDefault="00E06F3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07 Не се прилага</w:t>
      </w:r>
    </w:p>
    <w:p w14:paraId="35969E14" w14:textId="77777777" w:rsidR="00E06F37" w:rsidRPr="00704630" w:rsidRDefault="00E06F37" w:rsidP="00704630">
      <w:pPr>
        <w:pStyle w:val="ListParagraph"/>
        <w:spacing w:after="0" w:line="240" w:lineRule="auto"/>
        <w:ind w:left="0"/>
        <w:jc w:val="both"/>
        <w:rPr>
          <w:rFonts w:ascii="Times New Roman" w:hAnsi="Times New Roman" w:cs="Times New Roman"/>
          <w:sz w:val="24"/>
          <w:szCs w:val="24"/>
        </w:rPr>
      </w:pPr>
    </w:p>
    <w:p w14:paraId="6E3B471F"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b/>
          <w:sz w:val="24"/>
          <w:szCs w:val="24"/>
        </w:rPr>
      </w:pPr>
      <w:bookmarkStart w:id="5" w:name="_Toc163833268"/>
      <w:r w:rsidRPr="00704630">
        <w:rPr>
          <w:rFonts w:ascii="Times New Roman" w:hAnsi="Times New Roman" w:cs="Times New Roman"/>
          <w:b/>
          <w:sz w:val="24"/>
          <w:szCs w:val="24"/>
        </w:rPr>
        <w:t>5. Териториален обхват:</w:t>
      </w:r>
      <w:bookmarkEnd w:id="5"/>
      <w:r w:rsidR="0006539B" w:rsidRPr="00704630">
        <w:rPr>
          <w:rFonts w:ascii="Times New Roman" w:hAnsi="Times New Roman" w:cs="Times New Roman"/>
          <w:b/>
          <w:sz w:val="24"/>
          <w:szCs w:val="24"/>
        </w:rPr>
        <w:t xml:space="preserve"> </w:t>
      </w:r>
    </w:p>
    <w:p w14:paraId="732452A4" w14:textId="77777777" w:rsidR="00E06F37" w:rsidRPr="00704630" w:rsidRDefault="00E06F37" w:rsidP="00704630">
      <w:pPr>
        <w:pStyle w:val="ListParagraph"/>
        <w:tabs>
          <w:tab w:val="left" w:pos="0"/>
        </w:tabs>
        <w:spacing w:after="0" w:line="240" w:lineRule="auto"/>
        <w:ind w:left="0" w:firstLine="446"/>
        <w:jc w:val="both"/>
        <w:rPr>
          <w:rFonts w:ascii="Times New Roman" w:hAnsi="Times New Roman" w:cs="Times New Roman"/>
          <w:sz w:val="24"/>
          <w:szCs w:val="24"/>
        </w:rPr>
      </w:pPr>
    </w:p>
    <w:p w14:paraId="53834A73" w14:textId="24B6B95F" w:rsidR="00E06F37" w:rsidRPr="00704630" w:rsidRDefault="00E06F37" w:rsidP="00704630">
      <w:pPr>
        <w:pStyle w:val="ListParagraph"/>
        <w:tabs>
          <w:tab w:val="left" w:pos="0"/>
        </w:tabs>
        <w:spacing w:after="0" w:line="240" w:lineRule="auto"/>
        <w:ind w:left="0" w:firstLine="446"/>
        <w:jc w:val="both"/>
        <w:rPr>
          <w:rFonts w:ascii="Times New Roman" w:hAnsi="Times New Roman" w:cs="Times New Roman"/>
          <w:sz w:val="24"/>
          <w:szCs w:val="24"/>
        </w:rPr>
      </w:pPr>
      <w:r w:rsidRPr="00704630">
        <w:rPr>
          <w:rFonts w:ascii="Times New Roman" w:hAnsi="Times New Roman" w:cs="Times New Roman"/>
          <w:sz w:val="24"/>
          <w:szCs w:val="24"/>
        </w:rPr>
        <w:t xml:space="preserve">Дейностите по настоящата процедура следва да се изпълняват на територията на Република България. Допускат се дейности, свързани с участия </w:t>
      </w:r>
      <w:r w:rsidR="006A62E1">
        <w:rPr>
          <w:rFonts w:ascii="Times New Roman" w:hAnsi="Times New Roman" w:cs="Times New Roman"/>
          <w:sz w:val="24"/>
          <w:szCs w:val="24"/>
        </w:rPr>
        <w:t xml:space="preserve">в </w:t>
      </w:r>
      <w:r w:rsidR="005C7B34">
        <w:rPr>
          <w:rFonts w:ascii="Times New Roman" w:hAnsi="Times New Roman" w:cs="Times New Roman"/>
          <w:sz w:val="24"/>
          <w:szCs w:val="24"/>
        </w:rPr>
        <w:t xml:space="preserve">събития </w:t>
      </w:r>
      <w:r w:rsidRPr="00704630">
        <w:rPr>
          <w:rFonts w:ascii="Times New Roman" w:hAnsi="Times New Roman" w:cs="Times New Roman"/>
          <w:sz w:val="24"/>
          <w:szCs w:val="24"/>
        </w:rPr>
        <w:t xml:space="preserve">в други държави членки на </w:t>
      </w:r>
      <w:r w:rsidR="00584C13">
        <w:rPr>
          <w:rFonts w:ascii="Times New Roman" w:hAnsi="Times New Roman" w:cs="Times New Roman"/>
          <w:sz w:val="24"/>
          <w:szCs w:val="24"/>
        </w:rPr>
        <w:t>Европейския съюз (</w:t>
      </w:r>
      <w:r w:rsidRPr="00704630">
        <w:rPr>
          <w:rFonts w:ascii="Times New Roman" w:hAnsi="Times New Roman" w:cs="Times New Roman"/>
          <w:sz w:val="24"/>
          <w:szCs w:val="24"/>
        </w:rPr>
        <w:t>ЕС</w:t>
      </w:r>
      <w:r w:rsidR="00584C13">
        <w:rPr>
          <w:rFonts w:ascii="Times New Roman" w:hAnsi="Times New Roman" w:cs="Times New Roman"/>
          <w:sz w:val="24"/>
          <w:szCs w:val="24"/>
        </w:rPr>
        <w:t>)</w:t>
      </w:r>
      <w:r w:rsidR="005C7B34">
        <w:rPr>
          <w:rFonts w:ascii="Times New Roman" w:hAnsi="Times New Roman" w:cs="Times New Roman"/>
          <w:sz w:val="24"/>
          <w:szCs w:val="24"/>
        </w:rPr>
        <w:t xml:space="preserve"> или трети страни, които постигат целите на ПМДРА</w:t>
      </w:r>
      <w:r w:rsidRPr="00704630">
        <w:rPr>
          <w:rFonts w:ascii="Times New Roman" w:hAnsi="Times New Roman" w:cs="Times New Roman"/>
          <w:sz w:val="24"/>
          <w:szCs w:val="24"/>
        </w:rPr>
        <w:t xml:space="preserve">. </w:t>
      </w:r>
    </w:p>
    <w:p w14:paraId="6ECBF4C4" w14:textId="77777777" w:rsidR="00E06F37" w:rsidRPr="00704630" w:rsidRDefault="00E06F37" w:rsidP="00704630">
      <w:pPr>
        <w:pStyle w:val="ListParagraph"/>
        <w:tabs>
          <w:tab w:val="left" w:pos="0"/>
        </w:tabs>
        <w:spacing w:after="0" w:line="240" w:lineRule="auto"/>
        <w:ind w:left="0" w:firstLine="446"/>
        <w:jc w:val="both"/>
        <w:rPr>
          <w:rFonts w:ascii="Times New Roman" w:hAnsi="Times New Roman" w:cs="Times New Roman"/>
          <w:sz w:val="24"/>
          <w:szCs w:val="24"/>
        </w:rPr>
      </w:pPr>
      <w:r w:rsidRPr="00704630">
        <w:rPr>
          <w:rFonts w:ascii="Times New Roman" w:hAnsi="Times New Roman" w:cs="Times New Roman"/>
          <w:sz w:val="24"/>
          <w:szCs w:val="24"/>
        </w:rPr>
        <w:t>Резултатите от изпълнението на дейностите в бюджетните линии, финансирани по процедурата, следва да се използват на територията на Република България.</w:t>
      </w:r>
    </w:p>
    <w:p w14:paraId="6037E615" w14:textId="4A03B02F" w:rsidR="000C741F" w:rsidRPr="00704630" w:rsidRDefault="000B1174" w:rsidP="008C48EC">
      <w:pPr>
        <w:pBdr>
          <w:top w:val="single" w:sz="4" w:space="1" w:color="auto"/>
          <w:left w:val="single" w:sz="4" w:space="4" w:color="auto"/>
          <w:bottom w:val="single" w:sz="4" w:space="1" w:color="auto"/>
          <w:right w:val="single" w:sz="4" w:space="4" w:color="auto"/>
        </w:pBdr>
        <w:spacing w:before="240" w:after="0" w:line="240" w:lineRule="auto"/>
        <w:jc w:val="both"/>
        <w:outlineLvl w:val="0"/>
        <w:rPr>
          <w:rFonts w:ascii="Times New Roman" w:hAnsi="Times New Roman" w:cs="Times New Roman"/>
          <w:sz w:val="24"/>
          <w:szCs w:val="24"/>
        </w:rPr>
      </w:pPr>
      <w:bookmarkStart w:id="6" w:name="_Toc163833269"/>
      <w:r w:rsidRPr="00704630">
        <w:rPr>
          <w:rFonts w:ascii="Times New Roman" w:hAnsi="Times New Roman" w:cs="Times New Roman"/>
          <w:b/>
          <w:sz w:val="24"/>
          <w:szCs w:val="24"/>
        </w:rPr>
        <w:t>6. Цели на предоставяната безвъзмездна финансова помощ по процедурата и очаквани резултати:</w:t>
      </w:r>
      <w:bookmarkEnd w:id="6"/>
    </w:p>
    <w:p w14:paraId="062ABA4C" w14:textId="77777777" w:rsidR="005B375C" w:rsidRDefault="005B375C" w:rsidP="00704630">
      <w:pPr>
        <w:pStyle w:val="ListParagraph"/>
        <w:spacing w:after="0" w:line="240" w:lineRule="auto"/>
        <w:ind w:left="0" w:firstLine="634"/>
        <w:jc w:val="both"/>
        <w:rPr>
          <w:rFonts w:ascii="Times New Roman" w:hAnsi="Times New Roman" w:cs="Times New Roman"/>
          <w:sz w:val="24"/>
          <w:szCs w:val="24"/>
        </w:rPr>
      </w:pPr>
    </w:p>
    <w:p w14:paraId="5B8299FB" w14:textId="746F71AB" w:rsidR="00E06F37" w:rsidRPr="00704630" w:rsidRDefault="00E06F3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Процедурата е насочена към подпомагане органите</w:t>
      </w:r>
      <w:r w:rsidR="00651FC6">
        <w:rPr>
          <w:rFonts w:ascii="Times New Roman" w:hAnsi="Times New Roman" w:cs="Times New Roman"/>
          <w:sz w:val="24"/>
          <w:szCs w:val="24"/>
        </w:rPr>
        <w:t>,</w:t>
      </w:r>
      <w:r w:rsidRPr="00704630">
        <w:rPr>
          <w:rFonts w:ascii="Times New Roman" w:hAnsi="Times New Roman" w:cs="Times New Roman"/>
          <w:sz w:val="24"/>
          <w:szCs w:val="24"/>
        </w:rPr>
        <w:t xml:space="preserve"> ангажирани с осъществяване на дейностите, свързани с програмирането, управлението, наблюдението, оценката</w:t>
      </w:r>
      <w:r w:rsidR="005B375C">
        <w:rPr>
          <w:rFonts w:ascii="Times New Roman" w:hAnsi="Times New Roman" w:cs="Times New Roman"/>
          <w:sz w:val="24"/>
          <w:szCs w:val="24"/>
        </w:rPr>
        <w:t>,</w:t>
      </w:r>
      <w:r w:rsidRPr="00704630">
        <w:rPr>
          <w:rFonts w:ascii="Times New Roman" w:hAnsi="Times New Roman" w:cs="Times New Roman"/>
          <w:sz w:val="24"/>
          <w:szCs w:val="24"/>
        </w:rPr>
        <w:t xml:space="preserve"> контрола </w:t>
      </w:r>
      <w:r w:rsidR="005B375C">
        <w:rPr>
          <w:rFonts w:ascii="Times New Roman" w:hAnsi="Times New Roman" w:cs="Times New Roman"/>
          <w:sz w:val="24"/>
          <w:szCs w:val="24"/>
        </w:rPr>
        <w:t xml:space="preserve">и одита </w:t>
      </w:r>
      <w:r w:rsidRPr="00704630">
        <w:rPr>
          <w:rFonts w:ascii="Times New Roman" w:hAnsi="Times New Roman" w:cs="Times New Roman"/>
          <w:sz w:val="24"/>
          <w:szCs w:val="24"/>
        </w:rPr>
        <w:t>на ПМДРА</w:t>
      </w:r>
      <w:r w:rsidR="00704630">
        <w:rPr>
          <w:rFonts w:ascii="Times New Roman" w:hAnsi="Times New Roman" w:cs="Times New Roman"/>
          <w:sz w:val="24"/>
          <w:szCs w:val="24"/>
        </w:rPr>
        <w:t>, осигурявайки адеква</w:t>
      </w:r>
      <w:r w:rsidRPr="00704630">
        <w:rPr>
          <w:rFonts w:ascii="Times New Roman" w:hAnsi="Times New Roman" w:cs="Times New Roman"/>
          <w:sz w:val="24"/>
          <w:szCs w:val="24"/>
        </w:rPr>
        <w:t xml:space="preserve">тното и навременно изпълнение на програмата и приключване на </w:t>
      </w:r>
      <w:r w:rsidR="005C7B34">
        <w:rPr>
          <w:rFonts w:ascii="Times New Roman" w:hAnsi="Times New Roman" w:cs="Times New Roman"/>
          <w:sz w:val="24"/>
          <w:szCs w:val="24"/>
        </w:rPr>
        <w:t>Програмата за морско дело и рибарство</w:t>
      </w:r>
      <w:r w:rsidR="005C7B34" w:rsidRPr="00704630">
        <w:rPr>
          <w:rFonts w:ascii="Times New Roman" w:hAnsi="Times New Roman" w:cs="Times New Roman"/>
          <w:sz w:val="24"/>
          <w:szCs w:val="24"/>
        </w:rPr>
        <w:t xml:space="preserve"> </w:t>
      </w:r>
      <w:r w:rsidR="008C48EC" w:rsidRPr="00704630">
        <w:rPr>
          <w:rFonts w:ascii="Times New Roman" w:hAnsi="Times New Roman" w:cs="Times New Roman"/>
          <w:sz w:val="24"/>
          <w:szCs w:val="24"/>
        </w:rPr>
        <w:t>20</w:t>
      </w:r>
      <w:r w:rsidR="00802DAD">
        <w:rPr>
          <w:rFonts w:ascii="Times New Roman" w:hAnsi="Times New Roman" w:cs="Times New Roman"/>
          <w:sz w:val="24"/>
          <w:szCs w:val="24"/>
        </w:rPr>
        <w:t>14</w:t>
      </w:r>
      <w:r w:rsidRPr="00704630">
        <w:rPr>
          <w:rFonts w:ascii="Times New Roman" w:hAnsi="Times New Roman" w:cs="Times New Roman"/>
          <w:sz w:val="24"/>
          <w:szCs w:val="24"/>
        </w:rPr>
        <w:t>-</w:t>
      </w:r>
      <w:r w:rsidR="008C48EC" w:rsidRPr="00704630">
        <w:rPr>
          <w:rFonts w:ascii="Times New Roman" w:hAnsi="Times New Roman" w:cs="Times New Roman"/>
          <w:sz w:val="24"/>
          <w:szCs w:val="24"/>
        </w:rPr>
        <w:t>20</w:t>
      </w:r>
      <w:r w:rsidR="00802DAD">
        <w:rPr>
          <w:rFonts w:ascii="Times New Roman" w:hAnsi="Times New Roman" w:cs="Times New Roman"/>
          <w:sz w:val="24"/>
          <w:szCs w:val="24"/>
        </w:rPr>
        <w:t>20</w:t>
      </w:r>
      <w:r w:rsidRPr="00704630">
        <w:rPr>
          <w:rFonts w:ascii="Times New Roman" w:hAnsi="Times New Roman" w:cs="Times New Roman"/>
          <w:sz w:val="24"/>
          <w:szCs w:val="24"/>
        </w:rPr>
        <w:t xml:space="preserve">, в съответствие с принципа за добро финансово управление и съгласно разпоредбите на </w:t>
      </w:r>
      <w:r w:rsidR="00802DAD">
        <w:rPr>
          <w:rFonts w:ascii="Times New Roman" w:hAnsi="Times New Roman" w:cs="Times New Roman"/>
          <w:sz w:val="24"/>
          <w:szCs w:val="24"/>
        </w:rPr>
        <w:t>правото на ЕС</w:t>
      </w:r>
      <w:r w:rsidR="00802DAD" w:rsidRPr="00704630">
        <w:rPr>
          <w:rFonts w:ascii="Times New Roman" w:hAnsi="Times New Roman" w:cs="Times New Roman"/>
          <w:sz w:val="24"/>
          <w:szCs w:val="24"/>
        </w:rPr>
        <w:t xml:space="preserve"> </w:t>
      </w:r>
      <w:r w:rsidRPr="00704630">
        <w:rPr>
          <w:rFonts w:ascii="Times New Roman" w:hAnsi="Times New Roman" w:cs="Times New Roman"/>
          <w:sz w:val="24"/>
          <w:szCs w:val="24"/>
        </w:rPr>
        <w:t xml:space="preserve">и </w:t>
      </w:r>
      <w:r w:rsidR="00802DAD">
        <w:rPr>
          <w:rFonts w:ascii="Times New Roman" w:hAnsi="Times New Roman" w:cs="Times New Roman"/>
          <w:sz w:val="24"/>
          <w:szCs w:val="24"/>
        </w:rPr>
        <w:t>националната нормативна уредба</w:t>
      </w:r>
      <w:r w:rsidRPr="00704630">
        <w:rPr>
          <w:rFonts w:ascii="Times New Roman" w:hAnsi="Times New Roman" w:cs="Times New Roman"/>
          <w:sz w:val="24"/>
          <w:szCs w:val="24"/>
        </w:rPr>
        <w:t>. Успешното управление на ПМДРА включва повишаване на административния капацитет на органите</w:t>
      </w:r>
      <w:r w:rsidR="00651FC6">
        <w:rPr>
          <w:rFonts w:ascii="Times New Roman" w:hAnsi="Times New Roman" w:cs="Times New Roman"/>
          <w:sz w:val="24"/>
          <w:szCs w:val="24"/>
        </w:rPr>
        <w:t>,</w:t>
      </w:r>
      <w:r w:rsidRPr="00704630">
        <w:rPr>
          <w:rFonts w:ascii="Times New Roman" w:hAnsi="Times New Roman" w:cs="Times New Roman"/>
          <w:sz w:val="24"/>
          <w:szCs w:val="24"/>
        </w:rPr>
        <w:t xml:space="preserve"> ангажирани с осъществяване на дейностите, свързани с програмирането, управле</w:t>
      </w:r>
      <w:r w:rsidR="005B375C">
        <w:rPr>
          <w:rFonts w:ascii="Times New Roman" w:hAnsi="Times New Roman" w:cs="Times New Roman"/>
          <w:sz w:val="24"/>
          <w:szCs w:val="24"/>
        </w:rPr>
        <w:t xml:space="preserve">нието, наблюдението, оценката, </w:t>
      </w:r>
      <w:r w:rsidRPr="00704630">
        <w:rPr>
          <w:rFonts w:ascii="Times New Roman" w:hAnsi="Times New Roman" w:cs="Times New Roman"/>
          <w:sz w:val="24"/>
          <w:szCs w:val="24"/>
        </w:rPr>
        <w:t xml:space="preserve">контрола </w:t>
      </w:r>
      <w:r w:rsidR="005B375C">
        <w:rPr>
          <w:rFonts w:ascii="Times New Roman" w:hAnsi="Times New Roman" w:cs="Times New Roman"/>
          <w:sz w:val="24"/>
          <w:szCs w:val="24"/>
        </w:rPr>
        <w:t xml:space="preserve">и одита </w:t>
      </w:r>
      <w:r w:rsidRPr="00704630">
        <w:rPr>
          <w:rFonts w:ascii="Times New Roman" w:hAnsi="Times New Roman" w:cs="Times New Roman"/>
          <w:sz w:val="24"/>
          <w:szCs w:val="24"/>
        </w:rPr>
        <w:t xml:space="preserve">на програмата, укрепване и поддържане на капацитета на партньори, (потенциални) бенефициенти, взаимодействие със заинтересовани страни и осигуряване на прозрачност, комуникация и видимост на програмата и постигнатите резултати. </w:t>
      </w:r>
    </w:p>
    <w:p w14:paraId="3C5A10AB" w14:textId="77777777" w:rsidR="002539CE" w:rsidRDefault="002539CE" w:rsidP="00704630">
      <w:pPr>
        <w:pStyle w:val="ListParagraph"/>
        <w:spacing w:after="0" w:line="240" w:lineRule="auto"/>
        <w:ind w:left="0" w:firstLine="634"/>
        <w:jc w:val="both"/>
        <w:rPr>
          <w:rFonts w:ascii="Times New Roman" w:hAnsi="Times New Roman" w:cs="Times New Roman"/>
          <w:sz w:val="24"/>
          <w:szCs w:val="24"/>
        </w:rPr>
      </w:pPr>
    </w:p>
    <w:p w14:paraId="663E4BD5" w14:textId="77777777" w:rsidR="00E06F37" w:rsidRPr="00704630" w:rsidRDefault="00E06F3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С изпълнение на дейностите по процедурата ще се постигне:</w:t>
      </w:r>
    </w:p>
    <w:p w14:paraId="7EF010CD" w14:textId="51FAF0C1" w:rsidR="00E06F37" w:rsidRPr="00704630" w:rsidRDefault="00E06F3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lastRenderedPageBreak/>
        <w:t>- осъществяване на ефективно и ефикасно изпълнение, наблюдение, оценка</w:t>
      </w:r>
      <w:r w:rsidR="00C2488D">
        <w:rPr>
          <w:rFonts w:ascii="Times New Roman" w:hAnsi="Times New Roman" w:cs="Times New Roman"/>
          <w:sz w:val="24"/>
          <w:szCs w:val="24"/>
        </w:rPr>
        <w:t>,</w:t>
      </w:r>
      <w:r w:rsidR="005B375C">
        <w:rPr>
          <w:rFonts w:ascii="Times New Roman" w:hAnsi="Times New Roman" w:cs="Times New Roman"/>
          <w:sz w:val="24"/>
          <w:szCs w:val="24"/>
        </w:rPr>
        <w:t xml:space="preserve"> </w:t>
      </w:r>
      <w:r w:rsidRPr="00704630">
        <w:rPr>
          <w:rFonts w:ascii="Times New Roman" w:hAnsi="Times New Roman" w:cs="Times New Roman"/>
          <w:sz w:val="24"/>
          <w:szCs w:val="24"/>
        </w:rPr>
        <w:t xml:space="preserve">контрол </w:t>
      </w:r>
      <w:r w:rsidR="00C2488D">
        <w:rPr>
          <w:rFonts w:ascii="Times New Roman" w:hAnsi="Times New Roman" w:cs="Times New Roman"/>
          <w:sz w:val="24"/>
          <w:szCs w:val="24"/>
        </w:rPr>
        <w:t xml:space="preserve">и одит </w:t>
      </w:r>
      <w:r w:rsidRPr="00704630">
        <w:rPr>
          <w:rFonts w:ascii="Times New Roman" w:hAnsi="Times New Roman" w:cs="Times New Roman"/>
          <w:sz w:val="24"/>
          <w:szCs w:val="24"/>
        </w:rPr>
        <w:t>на програмата, осигурявайки високо ниво на усвояване на средствата от фондовете от ЕС;</w:t>
      </w:r>
    </w:p>
    <w:p w14:paraId="5AC1944A" w14:textId="09E63464" w:rsidR="00E06F37" w:rsidRPr="00704630" w:rsidRDefault="00E06F3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 укрепване на административния капацитет и поддържане на високи нива на компетентност, мотивация и ангажираност на орган</w:t>
      </w:r>
      <w:r w:rsidR="00C2488D">
        <w:rPr>
          <w:rFonts w:ascii="Times New Roman" w:hAnsi="Times New Roman" w:cs="Times New Roman"/>
          <w:sz w:val="24"/>
          <w:szCs w:val="24"/>
        </w:rPr>
        <w:t>ите по ПМДРА</w:t>
      </w:r>
      <w:r w:rsidRPr="00704630">
        <w:rPr>
          <w:rFonts w:ascii="Times New Roman" w:hAnsi="Times New Roman" w:cs="Times New Roman"/>
          <w:sz w:val="24"/>
          <w:szCs w:val="24"/>
        </w:rPr>
        <w:t>, отговорните структури и бенефициенти и др.;</w:t>
      </w:r>
    </w:p>
    <w:p w14:paraId="4F62B2A0" w14:textId="07E1A766" w:rsidR="00E06F37" w:rsidRPr="00704630" w:rsidRDefault="00E06F3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 xml:space="preserve">- </w:t>
      </w:r>
      <w:r w:rsidR="002E41B9">
        <w:rPr>
          <w:rFonts w:ascii="Times New Roman" w:hAnsi="Times New Roman" w:cs="Times New Roman"/>
          <w:sz w:val="24"/>
          <w:szCs w:val="24"/>
        </w:rPr>
        <w:t>п</w:t>
      </w:r>
      <w:r w:rsidR="002E41B9" w:rsidRPr="00704630">
        <w:rPr>
          <w:rFonts w:ascii="Times New Roman" w:hAnsi="Times New Roman" w:cs="Times New Roman"/>
          <w:sz w:val="24"/>
          <w:szCs w:val="24"/>
        </w:rPr>
        <w:t xml:space="preserve">одобрен </w:t>
      </w:r>
      <w:r w:rsidRPr="00704630">
        <w:rPr>
          <w:rFonts w:ascii="Times New Roman" w:hAnsi="Times New Roman" w:cs="Times New Roman"/>
          <w:sz w:val="24"/>
          <w:szCs w:val="24"/>
        </w:rPr>
        <w:t>процес на изпълнение на проектите по програмата, което предпоставя по-добро и ефикасно усвояване на средствата по програмата;</w:t>
      </w:r>
    </w:p>
    <w:p w14:paraId="186B7281" w14:textId="76DFAE1F" w:rsidR="000B1174" w:rsidRPr="00704630" w:rsidRDefault="00E06F3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 xml:space="preserve">- </w:t>
      </w:r>
      <w:r w:rsidR="002E41B9">
        <w:rPr>
          <w:rFonts w:ascii="Times New Roman" w:hAnsi="Times New Roman" w:cs="Times New Roman"/>
          <w:sz w:val="24"/>
          <w:szCs w:val="24"/>
        </w:rPr>
        <w:t>п</w:t>
      </w:r>
      <w:r w:rsidR="002E41B9" w:rsidRPr="00704630">
        <w:rPr>
          <w:rFonts w:ascii="Times New Roman" w:hAnsi="Times New Roman" w:cs="Times New Roman"/>
          <w:sz w:val="24"/>
          <w:szCs w:val="24"/>
        </w:rPr>
        <w:t xml:space="preserve">овишена </w:t>
      </w:r>
      <w:r w:rsidRPr="00704630">
        <w:rPr>
          <w:rFonts w:ascii="Times New Roman" w:hAnsi="Times New Roman" w:cs="Times New Roman"/>
          <w:sz w:val="24"/>
          <w:szCs w:val="24"/>
        </w:rPr>
        <w:t>разпознаваемост на програмата, нейните цели, приоритетите, които подкрепя и резултатите от нейното изпълнение. Осведомяване на операторите в сектор „Рибарство“ за възможностите за финансиране, добри практики, постигнати резултати и т. н.</w:t>
      </w:r>
    </w:p>
    <w:p w14:paraId="6D147230" w14:textId="77777777" w:rsidR="00E06F37" w:rsidRPr="00704630" w:rsidRDefault="00E06F37" w:rsidP="00704630">
      <w:pPr>
        <w:pStyle w:val="ListParagraph"/>
        <w:spacing w:after="0" w:line="240" w:lineRule="auto"/>
        <w:ind w:left="0" w:firstLine="634"/>
        <w:jc w:val="both"/>
        <w:rPr>
          <w:rFonts w:ascii="Times New Roman" w:hAnsi="Times New Roman" w:cs="Times New Roman"/>
          <w:sz w:val="24"/>
          <w:szCs w:val="24"/>
        </w:rPr>
      </w:pPr>
    </w:p>
    <w:p w14:paraId="446D8589" w14:textId="77777777" w:rsidR="000B1174" w:rsidRPr="00641A50" w:rsidRDefault="000B1174" w:rsidP="00641A50">
      <w:pPr>
        <w:pBdr>
          <w:top w:val="single" w:sz="4" w:space="1" w:color="auto"/>
          <w:left w:val="single" w:sz="4" w:space="4" w:color="auto"/>
          <w:bottom w:val="single" w:sz="4" w:space="1" w:color="auto"/>
          <w:right w:val="single" w:sz="4" w:space="4" w:color="auto"/>
        </w:pBdr>
        <w:spacing w:before="240" w:after="0" w:line="240" w:lineRule="auto"/>
        <w:jc w:val="both"/>
        <w:outlineLvl w:val="0"/>
        <w:rPr>
          <w:rFonts w:ascii="Times New Roman" w:hAnsi="Times New Roman" w:cs="Times New Roman"/>
          <w:b/>
          <w:sz w:val="24"/>
          <w:szCs w:val="24"/>
        </w:rPr>
      </w:pPr>
      <w:bookmarkStart w:id="7" w:name="_Toc163833270"/>
      <w:r w:rsidRPr="00641A50">
        <w:rPr>
          <w:rFonts w:ascii="Times New Roman" w:hAnsi="Times New Roman" w:cs="Times New Roman"/>
          <w:b/>
          <w:sz w:val="24"/>
          <w:szCs w:val="24"/>
        </w:rPr>
        <w:t>7. Индикатори (показатели):</w:t>
      </w:r>
      <w:bookmarkEnd w:id="7"/>
    </w:p>
    <w:p w14:paraId="22F31067" w14:textId="77777777" w:rsidR="005B375C" w:rsidRDefault="005B375C" w:rsidP="00E06F37">
      <w:pPr>
        <w:pStyle w:val="ListParagraph"/>
        <w:spacing w:after="120" w:line="240" w:lineRule="auto"/>
        <w:ind w:left="90"/>
        <w:jc w:val="both"/>
        <w:rPr>
          <w:rFonts w:ascii="Times New Roman" w:hAnsi="Times New Roman" w:cs="Times New Roman"/>
          <w:sz w:val="24"/>
          <w:szCs w:val="24"/>
          <w:u w:val="single"/>
        </w:rPr>
      </w:pPr>
    </w:p>
    <w:p w14:paraId="3C03CEE5" w14:textId="77777777" w:rsidR="00E06F37" w:rsidRPr="00912AEB" w:rsidRDefault="00E06F37" w:rsidP="005B375C">
      <w:pPr>
        <w:pStyle w:val="ListParagraph"/>
        <w:spacing w:after="120" w:line="240" w:lineRule="auto"/>
        <w:ind w:left="0"/>
        <w:jc w:val="both"/>
        <w:rPr>
          <w:rFonts w:ascii="Times New Roman" w:hAnsi="Times New Roman" w:cs="Times New Roman"/>
          <w:sz w:val="24"/>
          <w:szCs w:val="24"/>
          <w:u w:val="single"/>
        </w:rPr>
      </w:pPr>
      <w:r w:rsidRPr="00912AEB">
        <w:rPr>
          <w:rFonts w:ascii="Times New Roman" w:hAnsi="Times New Roman" w:cs="Times New Roman"/>
          <w:sz w:val="24"/>
          <w:szCs w:val="24"/>
          <w:u w:val="single"/>
        </w:rPr>
        <w:t>Брой операции</w:t>
      </w:r>
    </w:p>
    <w:p w14:paraId="7924F9FC" w14:textId="5425837F" w:rsidR="00302E68" w:rsidRDefault="00E06F37" w:rsidP="005B375C">
      <w:pPr>
        <w:pStyle w:val="ListParagraph"/>
        <w:spacing w:after="120" w:line="240" w:lineRule="auto"/>
        <w:ind w:left="0"/>
        <w:jc w:val="both"/>
        <w:rPr>
          <w:rFonts w:ascii="Times New Roman" w:hAnsi="Times New Roman" w:cs="Times New Roman"/>
          <w:sz w:val="24"/>
          <w:szCs w:val="24"/>
        </w:rPr>
      </w:pPr>
      <w:r w:rsidRPr="008348CB">
        <w:rPr>
          <w:rFonts w:ascii="Times New Roman" w:hAnsi="Times New Roman" w:cs="Times New Roman"/>
          <w:sz w:val="24"/>
          <w:szCs w:val="24"/>
        </w:rPr>
        <w:t xml:space="preserve">При кандидатстване, всеки кандидат отбелязва индикатора за изпълнение, съответстващ на конкретния финансов план. </w:t>
      </w:r>
      <w:r w:rsidR="00302E68" w:rsidRPr="008348CB">
        <w:rPr>
          <w:rFonts w:ascii="Times New Roman" w:hAnsi="Times New Roman" w:cs="Times New Roman"/>
          <w:sz w:val="24"/>
          <w:szCs w:val="24"/>
        </w:rPr>
        <w:t xml:space="preserve">За една </w:t>
      </w:r>
      <w:r w:rsidRPr="008348CB">
        <w:rPr>
          <w:rFonts w:ascii="Times New Roman" w:hAnsi="Times New Roman" w:cs="Times New Roman"/>
          <w:sz w:val="24"/>
          <w:szCs w:val="24"/>
        </w:rPr>
        <w:t>операци</w:t>
      </w:r>
      <w:r w:rsidR="00302E68" w:rsidRPr="008348CB">
        <w:rPr>
          <w:rFonts w:ascii="Times New Roman" w:hAnsi="Times New Roman" w:cs="Times New Roman"/>
          <w:sz w:val="24"/>
          <w:szCs w:val="24"/>
        </w:rPr>
        <w:t>я</w:t>
      </w:r>
      <w:r w:rsidRPr="008348CB">
        <w:rPr>
          <w:rFonts w:ascii="Times New Roman" w:hAnsi="Times New Roman" w:cs="Times New Roman"/>
          <w:sz w:val="24"/>
          <w:szCs w:val="24"/>
        </w:rPr>
        <w:t xml:space="preserve"> следва да се разбира различни по вид дейности</w:t>
      </w:r>
      <w:r w:rsidR="0066678C" w:rsidRPr="008348CB">
        <w:rPr>
          <w:rFonts w:ascii="Times New Roman" w:hAnsi="Times New Roman" w:cs="Times New Roman"/>
          <w:sz w:val="24"/>
          <w:szCs w:val="24"/>
        </w:rPr>
        <w:t>. Например: ако една бюджетна линия предвижда изпълнението на две дейности – „Осигуряване на възнаграждени</w:t>
      </w:r>
      <w:r w:rsidR="00912AEB">
        <w:rPr>
          <w:rFonts w:ascii="Times New Roman" w:hAnsi="Times New Roman" w:cs="Times New Roman"/>
          <w:sz w:val="24"/>
          <w:szCs w:val="24"/>
        </w:rPr>
        <w:t>я</w:t>
      </w:r>
      <w:r w:rsidR="0066678C" w:rsidRPr="008348CB">
        <w:rPr>
          <w:rFonts w:ascii="Times New Roman" w:hAnsi="Times New Roman" w:cs="Times New Roman"/>
          <w:sz w:val="24"/>
          <w:szCs w:val="24"/>
        </w:rPr>
        <w:t xml:space="preserve">“ и „Провеждане на обучения“, то кандидатът следва да заложи индикатор „Брой операции“ с </w:t>
      </w:r>
      <w:r w:rsidR="00912AEB">
        <w:rPr>
          <w:rFonts w:ascii="Times New Roman" w:hAnsi="Times New Roman" w:cs="Times New Roman"/>
          <w:sz w:val="24"/>
          <w:szCs w:val="24"/>
        </w:rPr>
        <w:t>целева стойност 2 бр</w:t>
      </w:r>
      <w:r w:rsidRPr="008348CB">
        <w:rPr>
          <w:rFonts w:ascii="Times New Roman" w:hAnsi="Times New Roman" w:cs="Times New Roman"/>
          <w:sz w:val="24"/>
          <w:szCs w:val="24"/>
        </w:rPr>
        <w:t>.</w:t>
      </w:r>
    </w:p>
    <w:p w14:paraId="3E328B09" w14:textId="77777777" w:rsidR="00912AEB" w:rsidRPr="008348CB" w:rsidRDefault="00912AEB" w:rsidP="00302E68">
      <w:pPr>
        <w:pStyle w:val="ListParagraph"/>
        <w:spacing w:after="120" w:line="240" w:lineRule="auto"/>
        <w:ind w:left="90"/>
        <w:jc w:val="both"/>
        <w:rPr>
          <w:rFonts w:ascii="Times New Roman" w:hAnsi="Times New Roman" w:cs="Times New Roman"/>
          <w:sz w:val="24"/>
          <w:szCs w:val="24"/>
        </w:rPr>
      </w:pPr>
    </w:p>
    <w:p w14:paraId="1A972DBD"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8" w:name="_Toc163833271"/>
      <w:r w:rsidRPr="00704630">
        <w:rPr>
          <w:rFonts w:ascii="Times New Roman" w:hAnsi="Times New Roman" w:cs="Times New Roman"/>
          <w:b/>
          <w:sz w:val="24"/>
          <w:szCs w:val="24"/>
        </w:rPr>
        <w:t>8. Общ размер на безвъзмездната финансова помощ по процедурата и разпределение по категория региони</w:t>
      </w:r>
      <w:r w:rsidRPr="005C7B34">
        <w:rPr>
          <w:rFonts w:ascii="Times New Roman" w:hAnsi="Times New Roman" w:cs="Times New Roman"/>
          <w:b/>
          <w:sz w:val="24"/>
          <w:szCs w:val="24"/>
        </w:rPr>
        <w:t xml:space="preserve"> (</w:t>
      </w:r>
      <w:r w:rsidRPr="00704630">
        <w:rPr>
          <w:rFonts w:ascii="Times New Roman" w:hAnsi="Times New Roman" w:cs="Times New Roman"/>
          <w:b/>
          <w:sz w:val="24"/>
          <w:szCs w:val="24"/>
        </w:rPr>
        <w:t>ако</w:t>
      </w:r>
      <w:r w:rsidRPr="005C7B34">
        <w:rPr>
          <w:rFonts w:ascii="Times New Roman" w:hAnsi="Times New Roman" w:cs="Times New Roman"/>
          <w:b/>
          <w:sz w:val="24"/>
          <w:szCs w:val="24"/>
        </w:rPr>
        <w:t xml:space="preserve"> е </w:t>
      </w:r>
      <w:r w:rsidRPr="00704630">
        <w:rPr>
          <w:rFonts w:ascii="Times New Roman" w:hAnsi="Times New Roman" w:cs="Times New Roman"/>
          <w:b/>
          <w:sz w:val="24"/>
          <w:szCs w:val="24"/>
        </w:rPr>
        <w:t>приложимо):</w:t>
      </w:r>
      <w:bookmarkEnd w:id="8"/>
    </w:p>
    <w:p w14:paraId="34C2626F" w14:textId="77777777" w:rsidR="00F66E4F" w:rsidRPr="00704630" w:rsidRDefault="000C4ABD" w:rsidP="005B375C">
      <w:pPr>
        <w:spacing w:before="195" w:line="270" w:lineRule="atLeast"/>
        <w:ind w:firstLine="720"/>
        <w:jc w:val="both"/>
        <w:rPr>
          <w:rFonts w:ascii="Times New Roman" w:hAnsi="Times New Roman" w:cs="Times New Roman"/>
          <w:sz w:val="24"/>
          <w:szCs w:val="24"/>
          <w:lang w:eastAsia="bg-BG"/>
        </w:rPr>
      </w:pPr>
      <w:r w:rsidRPr="00704630">
        <w:rPr>
          <w:rFonts w:ascii="Times New Roman" w:hAnsi="Times New Roman" w:cs="Times New Roman"/>
          <w:sz w:val="24"/>
          <w:szCs w:val="24"/>
          <w:lang w:eastAsia="bg-BG"/>
        </w:rPr>
        <w:t>Общият бюджет по настоящата процедура за предоставяне на безвъзмездна финансова помощ е разпределен, както следва:</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3354"/>
        <w:gridCol w:w="2856"/>
      </w:tblGrid>
      <w:tr w:rsidR="00F66E4F" w:rsidRPr="00704630" w14:paraId="38DAC976" w14:textId="77777777" w:rsidTr="00704630">
        <w:tc>
          <w:tcPr>
            <w:tcW w:w="3060" w:type="dxa"/>
            <w:shd w:val="clear" w:color="auto" w:fill="auto"/>
          </w:tcPr>
          <w:p w14:paraId="20470DB3" w14:textId="77777777" w:rsidR="00F66E4F" w:rsidRPr="00704630" w:rsidRDefault="00F66E4F" w:rsidP="00F66E4F">
            <w:pPr>
              <w:spacing w:before="195" w:after="0" w:line="270" w:lineRule="atLeast"/>
              <w:jc w:val="center"/>
              <w:rPr>
                <w:rFonts w:ascii="Times New Roman" w:hAnsi="Times New Roman" w:cs="Times New Roman"/>
                <w:b/>
                <w:bCs/>
                <w:sz w:val="24"/>
                <w:szCs w:val="24"/>
                <w:lang w:eastAsia="bg-BG"/>
              </w:rPr>
            </w:pPr>
            <w:r w:rsidRPr="00704630">
              <w:rPr>
                <w:rFonts w:ascii="Times New Roman" w:hAnsi="Times New Roman" w:cs="Times New Roman"/>
                <w:b/>
                <w:bCs/>
                <w:sz w:val="24"/>
                <w:szCs w:val="24"/>
                <w:lang w:eastAsia="bg-BG"/>
              </w:rPr>
              <w:t>Общ размер финансови средства</w:t>
            </w:r>
          </w:p>
          <w:p w14:paraId="60E5498B" w14:textId="77777777" w:rsidR="00F66E4F" w:rsidRPr="00704630" w:rsidRDefault="00F66E4F" w:rsidP="00F66E4F">
            <w:pPr>
              <w:spacing w:before="195" w:after="0" w:line="270" w:lineRule="atLeast"/>
              <w:jc w:val="center"/>
              <w:rPr>
                <w:rFonts w:ascii="Times New Roman" w:hAnsi="Times New Roman" w:cs="Times New Roman"/>
                <w:sz w:val="24"/>
                <w:szCs w:val="24"/>
                <w:u w:val="single"/>
                <w:lang w:eastAsia="bg-BG"/>
              </w:rPr>
            </w:pPr>
            <w:r w:rsidRPr="00704630">
              <w:rPr>
                <w:rFonts w:ascii="Times New Roman" w:hAnsi="Times New Roman" w:cs="Times New Roman"/>
                <w:b/>
                <w:bCs/>
                <w:sz w:val="24"/>
                <w:szCs w:val="24"/>
                <w:lang w:eastAsia="bg-BG"/>
              </w:rPr>
              <w:t>(100% БФП)</w:t>
            </w:r>
          </w:p>
        </w:tc>
        <w:tc>
          <w:tcPr>
            <w:tcW w:w="3354" w:type="dxa"/>
            <w:shd w:val="clear" w:color="auto" w:fill="auto"/>
          </w:tcPr>
          <w:p w14:paraId="57433834" w14:textId="77777777" w:rsidR="00F66E4F" w:rsidRPr="00704630" w:rsidRDefault="00F66E4F" w:rsidP="00F66E4F">
            <w:pPr>
              <w:spacing w:before="195" w:after="0" w:line="270" w:lineRule="atLeast"/>
              <w:jc w:val="center"/>
              <w:rPr>
                <w:rFonts w:ascii="Times New Roman" w:hAnsi="Times New Roman" w:cs="Times New Roman"/>
                <w:b/>
                <w:bCs/>
                <w:sz w:val="24"/>
                <w:szCs w:val="24"/>
                <w:lang w:eastAsia="bg-BG"/>
              </w:rPr>
            </w:pPr>
            <w:r w:rsidRPr="00704630">
              <w:rPr>
                <w:rFonts w:ascii="Times New Roman" w:hAnsi="Times New Roman" w:cs="Times New Roman"/>
                <w:b/>
                <w:bCs/>
                <w:sz w:val="24"/>
                <w:szCs w:val="24"/>
                <w:lang w:eastAsia="bg-BG"/>
              </w:rPr>
              <w:t>Съфинансиране от ЕФМДРА</w:t>
            </w:r>
          </w:p>
          <w:p w14:paraId="48D01382" w14:textId="77777777" w:rsidR="00F66E4F" w:rsidRPr="00704630" w:rsidRDefault="00F66E4F" w:rsidP="00F66E4F">
            <w:pPr>
              <w:spacing w:before="195" w:after="0" w:line="270" w:lineRule="atLeast"/>
              <w:jc w:val="center"/>
              <w:rPr>
                <w:rFonts w:ascii="Times New Roman" w:hAnsi="Times New Roman" w:cs="Times New Roman"/>
                <w:sz w:val="24"/>
                <w:szCs w:val="24"/>
                <w:lang w:eastAsia="bg-BG"/>
              </w:rPr>
            </w:pPr>
            <w:r w:rsidRPr="00704630">
              <w:rPr>
                <w:rFonts w:ascii="Times New Roman" w:hAnsi="Times New Roman" w:cs="Times New Roman"/>
                <w:b/>
                <w:bCs/>
                <w:sz w:val="24"/>
                <w:szCs w:val="24"/>
                <w:lang w:eastAsia="bg-BG"/>
              </w:rPr>
              <w:t>(70%)</w:t>
            </w:r>
          </w:p>
        </w:tc>
        <w:tc>
          <w:tcPr>
            <w:tcW w:w="2856" w:type="dxa"/>
            <w:shd w:val="clear" w:color="auto" w:fill="auto"/>
          </w:tcPr>
          <w:p w14:paraId="71893C4A" w14:textId="77777777" w:rsidR="00F66E4F" w:rsidRPr="00704630" w:rsidRDefault="00F66E4F" w:rsidP="00F66E4F">
            <w:pPr>
              <w:spacing w:before="195" w:after="0" w:line="270" w:lineRule="atLeast"/>
              <w:jc w:val="center"/>
              <w:rPr>
                <w:rFonts w:ascii="Times New Roman" w:hAnsi="Times New Roman" w:cs="Times New Roman"/>
                <w:b/>
                <w:bCs/>
                <w:sz w:val="24"/>
                <w:szCs w:val="24"/>
                <w:lang w:eastAsia="bg-BG"/>
              </w:rPr>
            </w:pPr>
            <w:r w:rsidRPr="00704630">
              <w:rPr>
                <w:rFonts w:ascii="Times New Roman" w:hAnsi="Times New Roman" w:cs="Times New Roman"/>
                <w:b/>
                <w:bCs/>
                <w:sz w:val="24"/>
                <w:szCs w:val="24"/>
                <w:lang w:eastAsia="bg-BG"/>
              </w:rPr>
              <w:t>Национално съфинансиране (30%)</w:t>
            </w:r>
          </w:p>
        </w:tc>
      </w:tr>
      <w:tr w:rsidR="00F66E4F" w:rsidRPr="00704630" w14:paraId="429225AA" w14:textId="77777777" w:rsidTr="00704630">
        <w:trPr>
          <w:trHeight w:val="651"/>
        </w:trPr>
        <w:tc>
          <w:tcPr>
            <w:tcW w:w="3060" w:type="dxa"/>
            <w:shd w:val="clear" w:color="auto" w:fill="auto"/>
          </w:tcPr>
          <w:p w14:paraId="3C6F80F8" w14:textId="77777777" w:rsidR="00F66E4F" w:rsidRPr="00704630" w:rsidRDefault="00F66E4F" w:rsidP="00F66E4F">
            <w:pPr>
              <w:spacing w:before="195" w:line="270" w:lineRule="atLeast"/>
              <w:jc w:val="center"/>
              <w:rPr>
                <w:rFonts w:ascii="Times New Roman" w:hAnsi="Times New Roman" w:cs="Times New Roman"/>
                <w:sz w:val="24"/>
                <w:szCs w:val="24"/>
                <w:lang w:val="en-US" w:eastAsia="bg-BG"/>
              </w:rPr>
            </w:pPr>
            <w:r w:rsidRPr="00704630">
              <w:rPr>
                <w:rFonts w:ascii="Times New Roman" w:hAnsi="Times New Roman" w:cs="Times New Roman"/>
                <w:sz w:val="24"/>
                <w:szCs w:val="24"/>
                <w:lang w:eastAsia="bg-BG"/>
              </w:rPr>
              <w:t>14 240 126.71 лв.</w:t>
            </w:r>
          </w:p>
        </w:tc>
        <w:tc>
          <w:tcPr>
            <w:tcW w:w="3354" w:type="dxa"/>
            <w:shd w:val="clear" w:color="auto" w:fill="auto"/>
          </w:tcPr>
          <w:p w14:paraId="1CB3806A" w14:textId="77777777" w:rsidR="00F66E4F" w:rsidRPr="00704630" w:rsidRDefault="00F66E4F" w:rsidP="00F66E4F">
            <w:pPr>
              <w:spacing w:before="195" w:line="270" w:lineRule="atLeast"/>
              <w:jc w:val="center"/>
              <w:rPr>
                <w:rFonts w:ascii="Times New Roman" w:hAnsi="Times New Roman" w:cs="Times New Roman"/>
                <w:sz w:val="24"/>
                <w:szCs w:val="24"/>
                <w:lang w:val="en-US" w:eastAsia="bg-BG"/>
              </w:rPr>
            </w:pPr>
            <w:r w:rsidRPr="00704630">
              <w:rPr>
                <w:rFonts w:ascii="Times New Roman" w:hAnsi="Times New Roman" w:cs="Times New Roman"/>
                <w:sz w:val="24"/>
                <w:szCs w:val="24"/>
                <w:lang w:eastAsia="bg-BG"/>
              </w:rPr>
              <w:t xml:space="preserve">9 968 088.70 лв. </w:t>
            </w:r>
          </w:p>
        </w:tc>
        <w:tc>
          <w:tcPr>
            <w:tcW w:w="2856" w:type="dxa"/>
            <w:shd w:val="clear" w:color="auto" w:fill="auto"/>
          </w:tcPr>
          <w:p w14:paraId="2D521F93" w14:textId="77777777" w:rsidR="00F66E4F" w:rsidRPr="00704630" w:rsidRDefault="00F66E4F" w:rsidP="00F66E4F">
            <w:pPr>
              <w:spacing w:before="195" w:line="270" w:lineRule="atLeast"/>
              <w:jc w:val="center"/>
              <w:rPr>
                <w:rFonts w:ascii="Times New Roman" w:hAnsi="Times New Roman" w:cs="Times New Roman"/>
                <w:sz w:val="24"/>
                <w:szCs w:val="24"/>
                <w:lang w:val="en-US" w:eastAsia="bg-BG"/>
              </w:rPr>
            </w:pPr>
            <w:r w:rsidRPr="00704630">
              <w:rPr>
                <w:rFonts w:ascii="Times New Roman" w:hAnsi="Times New Roman" w:cs="Times New Roman"/>
                <w:sz w:val="24"/>
                <w:szCs w:val="24"/>
                <w:lang w:eastAsia="bg-BG"/>
              </w:rPr>
              <w:t xml:space="preserve">4 272 038.01 лв. </w:t>
            </w:r>
          </w:p>
        </w:tc>
      </w:tr>
    </w:tbl>
    <w:p w14:paraId="7BBBCDBC" w14:textId="6C2E88CB" w:rsidR="000B1174" w:rsidRPr="00704630" w:rsidRDefault="000B1174" w:rsidP="000B1174">
      <w:pPr>
        <w:pStyle w:val="ListParagraph"/>
        <w:spacing w:after="360" w:line="240" w:lineRule="auto"/>
        <w:ind w:left="0"/>
        <w:jc w:val="both"/>
        <w:rPr>
          <w:rFonts w:ascii="Times New Roman" w:hAnsi="Times New Roman" w:cs="Times New Roman"/>
          <w:b/>
          <w:sz w:val="24"/>
          <w:szCs w:val="24"/>
        </w:rPr>
      </w:pPr>
    </w:p>
    <w:p w14:paraId="6ED0A379"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9" w:name="_Toc163833272"/>
      <w:r w:rsidRPr="00704630">
        <w:rPr>
          <w:rFonts w:ascii="Times New Roman" w:hAnsi="Times New Roman" w:cs="Times New Roman"/>
          <w:b/>
          <w:sz w:val="24"/>
          <w:szCs w:val="24"/>
        </w:rPr>
        <w:t>9. Минимален (ако е приложимо) и максимален размер на безвъзмездната финансова помощ за конкретен проект:</w:t>
      </w:r>
      <w:bookmarkEnd w:id="9"/>
    </w:p>
    <w:p w14:paraId="36F003BC" w14:textId="722BADA6" w:rsidR="0066678C" w:rsidRDefault="0066678C" w:rsidP="0070463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Максималния размер на безвъзмездна финансова помощ е </w:t>
      </w:r>
      <w:r w:rsidRPr="00704630">
        <w:rPr>
          <w:rFonts w:ascii="Times New Roman" w:hAnsi="Times New Roman" w:cs="Times New Roman"/>
          <w:sz w:val="24"/>
          <w:szCs w:val="24"/>
          <w:lang w:eastAsia="bg-BG"/>
        </w:rPr>
        <w:t>14 240 126.71 лв.</w:t>
      </w:r>
    </w:p>
    <w:p w14:paraId="551C54AA" w14:textId="340CA153" w:rsidR="00CE22DD" w:rsidRPr="00704630" w:rsidRDefault="00CE22DD" w:rsidP="00704630">
      <w:pPr>
        <w:spacing w:after="0"/>
        <w:ind w:firstLine="720"/>
        <w:jc w:val="both"/>
        <w:rPr>
          <w:rFonts w:ascii="Times New Roman" w:hAnsi="Times New Roman" w:cs="Times New Roman"/>
          <w:sz w:val="24"/>
          <w:szCs w:val="24"/>
        </w:rPr>
      </w:pPr>
    </w:p>
    <w:p w14:paraId="3AE8D367" w14:textId="361AB05F" w:rsidR="009B2DE1" w:rsidRPr="00704630" w:rsidRDefault="009B2DE1" w:rsidP="00704630">
      <w:pPr>
        <w:spacing w:after="0"/>
        <w:ind w:firstLine="720"/>
        <w:jc w:val="both"/>
        <w:rPr>
          <w:rFonts w:ascii="Times New Roman" w:hAnsi="Times New Roman" w:cs="Times New Roman"/>
          <w:sz w:val="24"/>
          <w:szCs w:val="24"/>
        </w:rPr>
      </w:pPr>
      <w:r w:rsidRPr="008348CB">
        <w:rPr>
          <w:rFonts w:ascii="Times New Roman" w:hAnsi="Times New Roman" w:cs="Times New Roman"/>
          <w:sz w:val="24"/>
          <w:szCs w:val="24"/>
        </w:rPr>
        <w:t>Общата стойност на отделните индивидуални бюджетни линии подлежи на актуализация в зависимост от текущите нужди на</w:t>
      </w:r>
      <w:r w:rsidR="00704630" w:rsidRPr="008348CB">
        <w:rPr>
          <w:rFonts w:ascii="Times New Roman" w:hAnsi="Times New Roman" w:cs="Times New Roman"/>
          <w:sz w:val="24"/>
          <w:szCs w:val="24"/>
        </w:rPr>
        <w:t xml:space="preserve"> отделните бенефициенти</w:t>
      </w:r>
      <w:r w:rsidRPr="008348CB">
        <w:rPr>
          <w:rFonts w:ascii="Times New Roman" w:hAnsi="Times New Roman" w:cs="Times New Roman"/>
          <w:sz w:val="24"/>
          <w:szCs w:val="24"/>
        </w:rPr>
        <w:t>, като общият размер на всички одобрени индивидуални бюджетни линии не следва да надвишава определения общ размер на средствата по процедурата</w:t>
      </w:r>
      <w:r w:rsidR="00CE22DD" w:rsidRPr="001D5128">
        <w:rPr>
          <w:rFonts w:ascii="Times New Roman" w:hAnsi="Times New Roman" w:cs="Times New Roman"/>
          <w:sz w:val="24"/>
          <w:szCs w:val="24"/>
        </w:rPr>
        <w:t>.</w:t>
      </w:r>
    </w:p>
    <w:p w14:paraId="1102E180" w14:textId="77777777" w:rsidR="000B1174" w:rsidRPr="00704630" w:rsidRDefault="000B1174" w:rsidP="00704630">
      <w:pPr>
        <w:pStyle w:val="ListParagraph"/>
        <w:spacing w:after="120" w:line="240" w:lineRule="auto"/>
        <w:ind w:left="0"/>
        <w:jc w:val="both"/>
        <w:rPr>
          <w:rFonts w:ascii="Times New Roman" w:hAnsi="Times New Roman" w:cs="Times New Roman"/>
          <w:b/>
          <w:sz w:val="24"/>
          <w:szCs w:val="24"/>
        </w:rPr>
      </w:pPr>
    </w:p>
    <w:p w14:paraId="36919F20" w14:textId="77777777" w:rsidR="004538F1" w:rsidRPr="00704630" w:rsidRDefault="004538F1"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b/>
          <w:sz w:val="24"/>
          <w:szCs w:val="24"/>
        </w:rPr>
      </w:pPr>
      <w:bookmarkStart w:id="10" w:name="_Toc163833273"/>
      <w:r w:rsidRPr="00704630">
        <w:rPr>
          <w:rFonts w:ascii="Times New Roman" w:hAnsi="Times New Roman" w:cs="Times New Roman"/>
          <w:b/>
          <w:sz w:val="24"/>
          <w:szCs w:val="24"/>
        </w:rPr>
        <w:lastRenderedPageBreak/>
        <w:t>10. Процент на съфинансиране:</w:t>
      </w:r>
      <w:bookmarkEnd w:id="10"/>
    </w:p>
    <w:p w14:paraId="0B926E3D" w14:textId="77777777" w:rsidR="004538F1" w:rsidRDefault="004538F1" w:rsidP="00704630">
      <w:pPr>
        <w:pStyle w:val="ListParagraph"/>
        <w:spacing w:after="120" w:line="240" w:lineRule="auto"/>
        <w:ind w:left="0"/>
        <w:jc w:val="both"/>
        <w:rPr>
          <w:rFonts w:ascii="Times New Roman" w:hAnsi="Times New Roman" w:cs="Times New Roman"/>
          <w:b/>
          <w:sz w:val="24"/>
          <w:szCs w:val="24"/>
        </w:rPr>
      </w:pPr>
    </w:p>
    <w:p w14:paraId="0B9BC4F3" w14:textId="77777777" w:rsidR="00704630" w:rsidRPr="00704630" w:rsidRDefault="00704630" w:rsidP="00704630">
      <w:pPr>
        <w:pStyle w:val="ListParagraph"/>
        <w:spacing w:after="12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По настоящата процедура може да се предоставят до 100 % от максималния размер на допустимите разходи.</w:t>
      </w:r>
    </w:p>
    <w:p w14:paraId="71DF46E3" w14:textId="77777777" w:rsidR="00704630" w:rsidRDefault="00704630" w:rsidP="00704630">
      <w:pPr>
        <w:pStyle w:val="ListParagraph"/>
        <w:spacing w:after="12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По настоящата процедура за представяне на БФП чрез бюджетна линия не се изисква съфинансиране от конкретния бенефициент.</w:t>
      </w:r>
    </w:p>
    <w:p w14:paraId="1DAF5D8A" w14:textId="77777777" w:rsidR="002539CE" w:rsidRPr="00704630" w:rsidRDefault="002539CE" w:rsidP="00704630">
      <w:pPr>
        <w:pStyle w:val="ListParagraph"/>
        <w:spacing w:after="120" w:line="240" w:lineRule="auto"/>
        <w:ind w:left="0" w:firstLine="720"/>
        <w:jc w:val="both"/>
        <w:rPr>
          <w:rFonts w:ascii="Times New Roman" w:hAnsi="Times New Roman" w:cs="Times New Roman"/>
          <w:sz w:val="24"/>
          <w:szCs w:val="24"/>
        </w:rPr>
      </w:pPr>
    </w:p>
    <w:p w14:paraId="6BA44056"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11" w:name="_Toc163833274"/>
      <w:r w:rsidRPr="00704630">
        <w:rPr>
          <w:rFonts w:ascii="Times New Roman" w:hAnsi="Times New Roman" w:cs="Times New Roman"/>
          <w:b/>
          <w:sz w:val="24"/>
          <w:szCs w:val="24"/>
        </w:rPr>
        <w:t>11. Допустими кандидати:</w:t>
      </w:r>
      <w:bookmarkEnd w:id="11"/>
      <w:r w:rsidRPr="00704630">
        <w:rPr>
          <w:rFonts w:ascii="Times New Roman" w:hAnsi="Times New Roman" w:cs="Times New Roman"/>
          <w:b/>
          <w:sz w:val="24"/>
          <w:szCs w:val="24"/>
        </w:rPr>
        <w:t xml:space="preserve"> </w:t>
      </w:r>
    </w:p>
    <w:p w14:paraId="17450ED8" w14:textId="7E27D2B2" w:rsidR="009B2DE1" w:rsidRPr="00704630" w:rsidRDefault="001B5EB1" w:rsidP="00704630">
      <w:pPr>
        <w:spacing w:after="120" w:line="240" w:lineRule="auto"/>
        <w:ind w:firstLine="630"/>
        <w:jc w:val="both"/>
        <w:rPr>
          <w:rFonts w:ascii="Times New Roman" w:hAnsi="Times New Roman" w:cs="Times New Roman"/>
          <w:sz w:val="24"/>
          <w:szCs w:val="24"/>
        </w:rPr>
      </w:pPr>
      <w:r w:rsidRPr="008348CB">
        <w:rPr>
          <w:rFonts w:ascii="Times New Roman" w:hAnsi="Times New Roman" w:cs="Times New Roman"/>
          <w:sz w:val="24"/>
          <w:szCs w:val="24"/>
        </w:rPr>
        <w:t xml:space="preserve">Настоящата </w:t>
      </w:r>
      <w:r w:rsidR="009B2DE1" w:rsidRPr="008348CB">
        <w:rPr>
          <w:rFonts w:ascii="Times New Roman" w:hAnsi="Times New Roman" w:cs="Times New Roman"/>
          <w:sz w:val="24"/>
          <w:szCs w:val="24"/>
        </w:rPr>
        <w:t>процедура, представлява процедура чрез директно предоставяне на БФП на конкретни бенефициенти, по реда на</w:t>
      </w:r>
      <w:r w:rsidR="002539CE" w:rsidRPr="008348CB">
        <w:rPr>
          <w:rFonts w:ascii="Times New Roman" w:hAnsi="Times New Roman" w:cs="Times New Roman"/>
          <w:sz w:val="24"/>
          <w:szCs w:val="24"/>
        </w:rPr>
        <w:t xml:space="preserve"> чл.</w:t>
      </w:r>
      <w:r w:rsidR="00302E68" w:rsidRPr="008348CB">
        <w:rPr>
          <w:rFonts w:ascii="Times New Roman" w:hAnsi="Times New Roman" w:cs="Times New Roman"/>
          <w:sz w:val="24"/>
          <w:szCs w:val="24"/>
        </w:rPr>
        <w:t xml:space="preserve"> </w:t>
      </w:r>
      <w:r w:rsidR="002539CE" w:rsidRPr="008348CB">
        <w:rPr>
          <w:rFonts w:ascii="Times New Roman" w:hAnsi="Times New Roman" w:cs="Times New Roman"/>
          <w:sz w:val="24"/>
          <w:szCs w:val="24"/>
        </w:rPr>
        <w:t>43</w:t>
      </w:r>
      <w:r w:rsidR="006F3262" w:rsidRPr="008348CB">
        <w:rPr>
          <w:rFonts w:ascii="Times New Roman" w:hAnsi="Times New Roman" w:cs="Times New Roman"/>
          <w:sz w:val="24"/>
          <w:szCs w:val="24"/>
        </w:rPr>
        <w:t xml:space="preserve">, ал. 1 и </w:t>
      </w:r>
      <w:r w:rsidR="002539CE" w:rsidRPr="008348CB">
        <w:rPr>
          <w:rFonts w:ascii="Times New Roman" w:hAnsi="Times New Roman" w:cs="Times New Roman"/>
          <w:sz w:val="24"/>
          <w:szCs w:val="24"/>
        </w:rPr>
        <w:t xml:space="preserve">ал. </w:t>
      </w:r>
      <w:r w:rsidR="00302E68" w:rsidRPr="008348CB">
        <w:rPr>
          <w:rFonts w:ascii="Times New Roman" w:hAnsi="Times New Roman" w:cs="Times New Roman"/>
          <w:sz w:val="24"/>
          <w:szCs w:val="24"/>
        </w:rPr>
        <w:t>2, т. 3</w:t>
      </w:r>
      <w:r w:rsidR="006F3262" w:rsidRPr="008348CB">
        <w:rPr>
          <w:rFonts w:ascii="Times New Roman" w:hAnsi="Times New Roman" w:cs="Times New Roman"/>
          <w:sz w:val="24"/>
          <w:szCs w:val="24"/>
        </w:rPr>
        <w:t xml:space="preserve"> </w:t>
      </w:r>
      <w:r w:rsidR="002539CE" w:rsidRPr="008348CB">
        <w:rPr>
          <w:rFonts w:ascii="Times New Roman" w:hAnsi="Times New Roman" w:cs="Times New Roman"/>
          <w:sz w:val="24"/>
          <w:szCs w:val="24"/>
        </w:rPr>
        <w:t>от ЗУСЕФСУ</w:t>
      </w:r>
      <w:r>
        <w:rPr>
          <w:rFonts w:ascii="Times New Roman" w:hAnsi="Times New Roman" w:cs="Times New Roman"/>
          <w:sz w:val="24"/>
          <w:szCs w:val="24"/>
        </w:rPr>
        <w:t>.</w:t>
      </w:r>
      <w:r w:rsidR="009B2DE1" w:rsidRPr="008348CB">
        <w:rPr>
          <w:rFonts w:ascii="Times New Roman" w:hAnsi="Times New Roman" w:cs="Times New Roman"/>
          <w:sz w:val="24"/>
          <w:szCs w:val="24"/>
        </w:rPr>
        <w:t xml:space="preserve"> </w:t>
      </w:r>
      <w:r w:rsidRPr="008348CB">
        <w:rPr>
          <w:rFonts w:ascii="Times New Roman" w:hAnsi="Times New Roman" w:cs="Times New Roman"/>
          <w:sz w:val="24"/>
          <w:szCs w:val="24"/>
        </w:rPr>
        <w:t xml:space="preserve">За  </w:t>
      </w:r>
      <w:r w:rsidR="009B2DE1" w:rsidRPr="008348CB">
        <w:rPr>
          <w:rFonts w:ascii="Times New Roman" w:hAnsi="Times New Roman" w:cs="Times New Roman"/>
          <w:sz w:val="24"/>
          <w:szCs w:val="24"/>
        </w:rPr>
        <w:t>предоставяне на БФП чрез бюджетна</w:t>
      </w:r>
      <w:r>
        <w:rPr>
          <w:rFonts w:ascii="Times New Roman" w:hAnsi="Times New Roman" w:cs="Times New Roman"/>
          <w:sz w:val="24"/>
          <w:szCs w:val="24"/>
        </w:rPr>
        <w:t>та</w:t>
      </w:r>
      <w:r w:rsidR="009B2DE1" w:rsidRPr="008348CB">
        <w:rPr>
          <w:rFonts w:ascii="Times New Roman" w:hAnsi="Times New Roman" w:cs="Times New Roman"/>
          <w:sz w:val="24"/>
          <w:szCs w:val="24"/>
        </w:rPr>
        <w:t xml:space="preserve"> линия може да участват следните кандидати:</w:t>
      </w:r>
    </w:p>
    <w:p w14:paraId="4F5721A6" w14:textId="77777777" w:rsidR="009B2DE1" w:rsidRPr="00704630" w:rsidRDefault="009B2DE1" w:rsidP="002539CE">
      <w:pPr>
        <w:pStyle w:val="ListParagraph"/>
        <w:numPr>
          <w:ilvl w:val="0"/>
          <w:numId w:val="32"/>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Дирекция „Морско дело и рибарство”, Министерство на земеделието и храните, Управляващ орган /УО на ПМДРА/;</w:t>
      </w:r>
    </w:p>
    <w:p w14:paraId="5CB2CB73" w14:textId="6EDED7C9" w:rsidR="009B2DE1" w:rsidRPr="00704630" w:rsidRDefault="009B2DE1" w:rsidP="002539CE">
      <w:pPr>
        <w:pStyle w:val="ListParagraph"/>
        <w:numPr>
          <w:ilvl w:val="0"/>
          <w:numId w:val="32"/>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Дирекция „Рибарство и аквакултури”, Държавен фонд „Земеделие“ – РА</w:t>
      </w:r>
      <w:r w:rsidR="00C2488D">
        <w:rPr>
          <w:rFonts w:ascii="Times New Roman" w:hAnsi="Times New Roman" w:cs="Times New Roman"/>
          <w:sz w:val="24"/>
          <w:szCs w:val="24"/>
        </w:rPr>
        <w:t xml:space="preserve"> </w:t>
      </w:r>
      <w:r w:rsidR="00C2488D" w:rsidRPr="00CD3FCA">
        <w:rPr>
          <w:rFonts w:ascii="Times New Roman" w:hAnsi="Times New Roman" w:cs="Times New Roman"/>
          <w:sz w:val="24"/>
          <w:szCs w:val="24"/>
        </w:rPr>
        <w:t>/</w:t>
      </w:r>
      <w:r w:rsidR="00C2488D">
        <w:rPr>
          <w:rFonts w:ascii="Times New Roman" w:hAnsi="Times New Roman" w:cs="Times New Roman"/>
          <w:sz w:val="24"/>
          <w:szCs w:val="24"/>
        </w:rPr>
        <w:t xml:space="preserve">Междинно звено на УО </w:t>
      </w:r>
      <w:r w:rsidR="00C2488D" w:rsidRPr="00CD3FCA">
        <w:rPr>
          <w:rFonts w:ascii="Times New Roman" w:hAnsi="Times New Roman" w:cs="Times New Roman"/>
          <w:sz w:val="24"/>
          <w:szCs w:val="24"/>
        </w:rPr>
        <w:t>на ПМДРА</w:t>
      </w:r>
      <w:r w:rsidR="00C2488D">
        <w:rPr>
          <w:rFonts w:ascii="Times New Roman" w:hAnsi="Times New Roman" w:cs="Times New Roman"/>
          <w:sz w:val="24"/>
          <w:szCs w:val="24"/>
        </w:rPr>
        <w:t xml:space="preserve"> – МЗ</w:t>
      </w:r>
      <w:r w:rsidR="00C2488D" w:rsidRPr="00CD3FCA">
        <w:rPr>
          <w:rFonts w:ascii="Times New Roman" w:hAnsi="Times New Roman" w:cs="Times New Roman"/>
          <w:sz w:val="24"/>
          <w:szCs w:val="24"/>
        </w:rPr>
        <w:t>/</w:t>
      </w:r>
      <w:r w:rsidRPr="00704630">
        <w:rPr>
          <w:rFonts w:ascii="Times New Roman" w:hAnsi="Times New Roman" w:cs="Times New Roman"/>
          <w:sz w:val="24"/>
          <w:szCs w:val="24"/>
        </w:rPr>
        <w:t>;</w:t>
      </w:r>
    </w:p>
    <w:p w14:paraId="5233D511" w14:textId="05114A5C" w:rsidR="009B2DE1" w:rsidRPr="00704630" w:rsidRDefault="009B2DE1" w:rsidP="002539CE">
      <w:pPr>
        <w:pStyle w:val="ListParagraph"/>
        <w:numPr>
          <w:ilvl w:val="0"/>
          <w:numId w:val="32"/>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Звено „Сертификация на разходите по ОПРСР“ в Държавен Фонд „Земеделие“ – РА</w:t>
      </w:r>
      <w:r w:rsidR="00C2488D">
        <w:rPr>
          <w:rFonts w:ascii="Times New Roman" w:hAnsi="Times New Roman" w:cs="Times New Roman"/>
          <w:sz w:val="24"/>
          <w:szCs w:val="24"/>
        </w:rPr>
        <w:t xml:space="preserve"> </w:t>
      </w:r>
      <w:r w:rsidR="00C2488D" w:rsidRPr="00CD3FCA">
        <w:rPr>
          <w:rFonts w:ascii="Times New Roman" w:hAnsi="Times New Roman" w:cs="Times New Roman"/>
          <w:sz w:val="24"/>
          <w:szCs w:val="24"/>
        </w:rPr>
        <w:t>/</w:t>
      </w:r>
      <w:r w:rsidR="00C2488D">
        <w:rPr>
          <w:rFonts w:ascii="Times New Roman" w:hAnsi="Times New Roman" w:cs="Times New Roman"/>
          <w:sz w:val="24"/>
          <w:szCs w:val="24"/>
        </w:rPr>
        <w:t>Счетоводен орган</w:t>
      </w:r>
      <w:r w:rsidR="00C2488D" w:rsidRPr="00CD3FCA">
        <w:rPr>
          <w:rFonts w:ascii="Times New Roman" w:hAnsi="Times New Roman" w:cs="Times New Roman"/>
          <w:sz w:val="24"/>
          <w:szCs w:val="24"/>
        </w:rPr>
        <w:t xml:space="preserve"> на ПМДРА</w:t>
      </w:r>
      <w:r w:rsidR="00C2488D">
        <w:rPr>
          <w:rFonts w:ascii="Times New Roman" w:hAnsi="Times New Roman" w:cs="Times New Roman"/>
          <w:sz w:val="24"/>
          <w:szCs w:val="24"/>
        </w:rPr>
        <w:t xml:space="preserve"> – СО</w:t>
      </w:r>
      <w:r w:rsidR="00C2488D" w:rsidRPr="00CD3FCA">
        <w:rPr>
          <w:rFonts w:ascii="Times New Roman" w:hAnsi="Times New Roman" w:cs="Times New Roman"/>
          <w:sz w:val="24"/>
          <w:szCs w:val="24"/>
        </w:rPr>
        <w:t>/</w:t>
      </w:r>
      <w:r w:rsidRPr="00704630">
        <w:rPr>
          <w:rFonts w:ascii="Times New Roman" w:hAnsi="Times New Roman" w:cs="Times New Roman"/>
          <w:sz w:val="24"/>
          <w:szCs w:val="24"/>
        </w:rPr>
        <w:t>;</w:t>
      </w:r>
    </w:p>
    <w:p w14:paraId="2981C24C" w14:textId="496F050D" w:rsidR="009B2DE1" w:rsidRPr="00704630" w:rsidRDefault="009B2DE1" w:rsidP="002539CE">
      <w:pPr>
        <w:pStyle w:val="ListParagraph"/>
        <w:numPr>
          <w:ilvl w:val="0"/>
          <w:numId w:val="32"/>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 xml:space="preserve">Изпълнителна агенция „Сертификационен одит на средствата от европейските земеделски фондове“ </w:t>
      </w:r>
      <w:r w:rsidR="00C2488D" w:rsidRPr="00CD3FCA">
        <w:rPr>
          <w:rFonts w:ascii="Times New Roman" w:hAnsi="Times New Roman" w:cs="Times New Roman"/>
          <w:sz w:val="24"/>
          <w:szCs w:val="24"/>
        </w:rPr>
        <w:t>/О</w:t>
      </w:r>
      <w:r w:rsidR="00C2488D">
        <w:rPr>
          <w:rFonts w:ascii="Times New Roman" w:hAnsi="Times New Roman" w:cs="Times New Roman"/>
          <w:sz w:val="24"/>
          <w:szCs w:val="24"/>
        </w:rPr>
        <w:t>дитен орган</w:t>
      </w:r>
      <w:r w:rsidR="00C2488D" w:rsidRPr="00CD3FCA">
        <w:rPr>
          <w:rFonts w:ascii="Times New Roman" w:hAnsi="Times New Roman" w:cs="Times New Roman"/>
          <w:sz w:val="24"/>
          <w:szCs w:val="24"/>
        </w:rPr>
        <w:t xml:space="preserve"> на ПМДРА</w:t>
      </w:r>
      <w:r w:rsidR="00C2488D">
        <w:rPr>
          <w:rFonts w:ascii="Times New Roman" w:hAnsi="Times New Roman" w:cs="Times New Roman"/>
          <w:sz w:val="24"/>
          <w:szCs w:val="24"/>
        </w:rPr>
        <w:t xml:space="preserve"> – ОО</w:t>
      </w:r>
      <w:r w:rsidR="00C2488D" w:rsidRPr="00CD3FCA">
        <w:rPr>
          <w:rFonts w:ascii="Times New Roman" w:hAnsi="Times New Roman" w:cs="Times New Roman"/>
          <w:sz w:val="24"/>
          <w:szCs w:val="24"/>
        </w:rPr>
        <w:t>/</w:t>
      </w:r>
      <w:r w:rsidRPr="00704630">
        <w:rPr>
          <w:rFonts w:ascii="Times New Roman" w:hAnsi="Times New Roman" w:cs="Times New Roman"/>
          <w:sz w:val="24"/>
          <w:szCs w:val="24"/>
        </w:rPr>
        <w:t>;</w:t>
      </w:r>
    </w:p>
    <w:p w14:paraId="72079E45" w14:textId="77777777" w:rsidR="000B1174" w:rsidRDefault="009B2DE1" w:rsidP="002539CE">
      <w:pPr>
        <w:pStyle w:val="ListParagraph"/>
        <w:numPr>
          <w:ilvl w:val="0"/>
          <w:numId w:val="32"/>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Дирекция „Вътрешен одит“, Министерство на земеделието и храните.</w:t>
      </w:r>
    </w:p>
    <w:p w14:paraId="294FB3E8" w14:textId="77777777" w:rsidR="002539CE" w:rsidRPr="00704630" w:rsidRDefault="002539CE" w:rsidP="002539CE">
      <w:pPr>
        <w:pStyle w:val="ListParagraph"/>
        <w:spacing w:after="0" w:line="240" w:lineRule="auto"/>
        <w:ind w:left="360"/>
        <w:jc w:val="both"/>
        <w:rPr>
          <w:rFonts w:ascii="Times New Roman" w:hAnsi="Times New Roman" w:cs="Times New Roman"/>
          <w:sz w:val="24"/>
          <w:szCs w:val="24"/>
        </w:rPr>
      </w:pPr>
    </w:p>
    <w:p w14:paraId="71B5820D"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120" w:line="240" w:lineRule="auto"/>
        <w:ind w:left="0"/>
        <w:jc w:val="both"/>
        <w:outlineLvl w:val="0"/>
        <w:rPr>
          <w:rFonts w:ascii="Times New Roman" w:hAnsi="Times New Roman" w:cs="Times New Roman"/>
          <w:b/>
          <w:sz w:val="24"/>
          <w:szCs w:val="24"/>
        </w:rPr>
      </w:pPr>
      <w:bookmarkStart w:id="12" w:name="_Toc163833275"/>
      <w:r w:rsidRPr="00704630">
        <w:rPr>
          <w:rFonts w:ascii="Times New Roman" w:hAnsi="Times New Roman" w:cs="Times New Roman"/>
          <w:b/>
          <w:sz w:val="24"/>
          <w:szCs w:val="24"/>
        </w:rPr>
        <w:t>12. Допустими партньори (ако е приложимо):</w:t>
      </w:r>
      <w:bookmarkEnd w:id="12"/>
    </w:p>
    <w:p w14:paraId="5B4B2475" w14:textId="77777777" w:rsidR="000B1174" w:rsidRDefault="009B2DE1" w:rsidP="00704630">
      <w:pPr>
        <w:pStyle w:val="ListParagraph"/>
        <w:spacing w:after="120" w:line="240" w:lineRule="auto"/>
        <w:ind w:left="0"/>
        <w:jc w:val="both"/>
        <w:rPr>
          <w:rFonts w:ascii="Times New Roman" w:hAnsi="Times New Roman" w:cs="Times New Roman"/>
          <w:sz w:val="24"/>
          <w:szCs w:val="24"/>
          <w:lang w:eastAsia="en-US"/>
        </w:rPr>
      </w:pPr>
      <w:r w:rsidRPr="00704630">
        <w:rPr>
          <w:rFonts w:ascii="Times New Roman" w:hAnsi="Times New Roman" w:cs="Times New Roman"/>
          <w:sz w:val="24"/>
          <w:szCs w:val="24"/>
          <w:lang w:eastAsia="en-US"/>
        </w:rPr>
        <w:t>Неприложимо</w:t>
      </w:r>
    </w:p>
    <w:p w14:paraId="553D1014" w14:textId="77777777" w:rsidR="00AF2404" w:rsidRDefault="00AF2404" w:rsidP="00704630">
      <w:pPr>
        <w:pStyle w:val="ListParagraph"/>
        <w:spacing w:after="120" w:line="240" w:lineRule="auto"/>
        <w:ind w:left="0"/>
        <w:jc w:val="both"/>
        <w:rPr>
          <w:rFonts w:ascii="Times New Roman" w:hAnsi="Times New Roman" w:cs="Times New Roman"/>
          <w:sz w:val="24"/>
          <w:szCs w:val="24"/>
          <w:lang w:eastAsia="en-US"/>
        </w:rPr>
      </w:pPr>
    </w:p>
    <w:p w14:paraId="6CC28088"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13" w:name="_Toc163833276"/>
      <w:r w:rsidRPr="00704630">
        <w:rPr>
          <w:rFonts w:ascii="Times New Roman" w:hAnsi="Times New Roman" w:cs="Times New Roman"/>
          <w:b/>
          <w:sz w:val="24"/>
          <w:szCs w:val="24"/>
        </w:rPr>
        <w:t>13. Дейности, допустими за финансиране:</w:t>
      </w:r>
      <w:bookmarkEnd w:id="13"/>
    </w:p>
    <w:p w14:paraId="7CC9CE0D" w14:textId="77777777" w:rsidR="00844DD8" w:rsidRDefault="009B2DE1"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За да бъдат допустими дейностите, трябва да отговарят на следните условия:</w:t>
      </w:r>
    </w:p>
    <w:p w14:paraId="64F2B13F" w14:textId="73D26006" w:rsidR="000B1174" w:rsidRPr="00844DD8" w:rsidRDefault="00844DD8" w:rsidP="00844DD8">
      <w:pPr>
        <w:spacing w:after="0" w:line="240" w:lineRule="auto"/>
        <w:ind w:firstLine="630"/>
        <w:jc w:val="both"/>
        <w:rPr>
          <w:rFonts w:ascii="Times New Roman" w:hAnsi="Times New Roman" w:cs="Times New Roman"/>
          <w:sz w:val="24"/>
          <w:szCs w:val="24"/>
        </w:rPr>
      </w:pPr>
      <w:r w:rsidRPr="005C7B34">
        <w:rPr>
          <w:rFonts w:ascii="Times New Roman" w:hAnsi="Times New Roman" w:cs="Times New Roman"/>
          <w:sz w:val="24"/>
          <w:szCs w:val="24"/>
        </w:rPr>
        <w:t xml:space="preserve">- </w:t>
      </w:r>
      <w:r w:rsidR="00353484" w:rsidRPr="005C7B34">
        <w:rPr>
          <w:rFonts w:ascii="Times New Roman" w:hAnsi="Times New Roman" w:cs="Times New Roman"/>
          <w:sz w:val="24"/>
          <w:szCs w:val="24"/>
        </w:rPr>
        <w:t xml:space="preserve"> </w:t>
      </w:r>
      <w:r w:rsidR="001B1422" w:rsidRPr="00844DD8">
        <w:rPr>
          <w:rFonts w:ascii="Times New Roman" w:hAnsi="Times New Roman" w:cs="Times New Roman"/>
          <w:sz w:val="24"/>
          <w:szCs w:val="24"/>
        </w:rPr>
        <w:t>д</w:t>
      </w:r>
      <w:r w:rsidR="009B2DE1" w:rsidRPr="00844DD8">
        <w:rPr>
          <w:rFonts w:ascii="Times New Roman" w:hAnsi="Times New Roman" w:cs="Times New Roman"/>
          <w:sz w:val="24"/>
          <w:szCs w:val="24"/>
        </w:rPr>
        <w:t>а са</w:t>
      </w:r>
      <w:r w:rsidR="001B1422" w:rsidRPr="005C7B34">
        <w:rPr>
          <w:rFonts w:ascii="Times New Roman" w:hAnsi="Times New Roman" w:cs="Times New Roman"/>
          <w:sz w:val="24"/>
          <w:szCs w:val="24"/>
        </w:rPr>
        <w:t xml:space="preserve"> </w:t>
      </w:r>
      <w:r w:rsidR="001B1422" w:rsidRPr="00844DD8">
        <w:rPr>
          <w:rFonts w:ascii="Times New Roman" w:hAnsi="Times New Roman" w:cs="Times New Roman"/>
          <w:sz w:val="24"/>
          <w:szCs w:val="24"/>
        </w:rPr>
        <w:t xml:space="preserve">в съответствие с Регламент </w:t>
      </w:r>
      <w:r w:rsidR="001B1422" w:rsidRPr="005C7B34">
        <w:rPr>
          <w:rFonts w:ascii="Times New Roman" w:hAnsi="Times New Roman" w:cs="Times New Roman"/>
          <w:sz w:val="24"/>
          <w:szCs w:val="24"/>
        </w:rPr>
        <w:t>(</w:t>
      </w:r>
      <w:r w:rsidR="001B1422" w:rsidRPr="00844DD8">
        <w:rPr>
          <w:rFonts w:ascii="Times New Roman" w:hAnsi="Times New Roman" w:cs="Times New Roman"/>
          <w:sz w:val="24"/>
          <w:szCs w:val="24"/>
        </w:rPr>
        <w:t>ЕС</w:t>
      </w:r>
      <w:r w:rsidR="001B1422" w:rsidRPr="005C7B34">
        <w:rPr>
          <w:rFonts w:ascii="Times New Roman" w:hAnsi="Times New Roman" w:cs="Times New Roman"/>
          <w:sz w:val="24"/>
          <w:szCs w:val="24"/>
        </w:rPr>
        <w:t>)</w:t>
      </w:r>
      <w:r w:rsidR="001B1422" w:rsidRPr="00844DD8">
        <w:rPr>
          <w:rFonts w:ascii="Times New Roman" w:hAnsi="Times New Roman" w:cs="Times New Roman"/>
          <w:sz w:val="24"/>
          <w:szCs w:val="24"/>
        </w:rPr>
        <w:t xml:space="preserve"> 2021/1060</w:t>
      </w:r>
      <w:r w:rsidR="00CD1035" w:rsidRPr="00CD1035">
        <w:t xml:space="preserve"> </w:t>
      </w:r>
      <w:r w:rsidR="00CD1035" w:rsidRPr="00CD1035">
        <w:rPr>
          <w:rFonts w:ascii="Times New Roman" w:hAnsi="Times New Roman" w:cs="Times New Roman"/>
          <w:sz w:val="24"/>
          <w:szCs w:val="24"/>
        </w:rPr>
        <w:t>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r w:rsidR="00CD1035">
        <w:rPr>
          <w:rFonts w:ascii="Times New Roman" w:hAnsi="Times New Roman" w:cs="Times New Roman"/>
          <w:sz w:val="24"/>
          <w:szCs w:val="24"/>
        </w:rPr>
        <w:t xml:space="preserve"> (</w:t>
      </w:r>
      <w:r w:rsidR="00CD1035" w:rsidRPr="00CD1035">
        <w:rPr>
          <w:rFonts w:ascii="Times New Roman" w:hAnsi="Times New Roman" w:cs="Times New Roman"/>
          <w:sz w:val="24"/>
          <w:szCs w:val="24"/>
        </w:rPr>
        <w:t>ОВ L 231, 30.</w:t>
      </w:r>
      <w:r w:rsidR="00CD1035">
        <w:rPr>
          <w:rFonts w:ascii="Times New Roman" w:hAnsi="Times New Roman" w:cs="Times New Roman"/>
          <w:sz w:val="24"/>
          <w:szCs w:val="24"/>
        </w:rPr>
        <w:t>0</w:t>
      </w:r>
      <w:r w:rsidR="00CD1035" w:rsidRPr="00CD1035">
        <w:rPr>
          <w:rFonts w:ascii="Times New Roman" w:hAnsi="Times New Roman" w:cs="Times New Roman"/>
          <w:sz w:val="24"/>
          <w:szCs w:val="24"/>
        </w:rPr>
        <w:t>6.2021 г.</w:t>
      </w:r>
      <w:r w:rsidR="00CD1035">
        <w:rPr>
          <w:rFonts w:ascii="Times New Roman" w:hAnsi="Times New Roman" w:cs="Times New Roman"/>
          <w:sz w:val="24"/>
          <w:szCs w:val="24"/>
        </w:rPr>
        <w:t>)</w:t>
      </w:r>
      <w:r w:rsidR="009350C2">
        <w:rPr>
          <w:rFonts w:ascii="Times New Roman" w:hAnsi="Times New Roman" w:cs="Times New Roman"/>
          <w:sz w:val="24"/>
          <w:szCs w:val="24"/>
        </w:rPr>
        <w:t xml:space="preserve"> (</w:t>
      </w:r>
      <w:r w:rsidR="009350C2" w:rsidRPr="009350C2">
        <w:rPr>
          <w:rFonts w:ascii="Times New Roman" w:hAnsi="Times New Roman" w:cs="Times New Roman"/>
          <w:sz w:val="24"/>
          <w:szCs w:val="24"/>
        </w:rPr>
        <w:t>Регламент (ЕС) 2021/1060</w:t>
      </w:r>
      <w:r w:rsidR="009350C2">
        <w:rPr>
          <w:rFonts w:ascii="Times New Roman" w:hAnsi="Times New Roman" w:cs="Times New Roman"/>
          <w:sz w:val="24"/>
          <w:szCs w:val="24"/>
        </w:rPr>
        <w:t>)</w:t>
      </w:r>
      <w:r w:rsidR="001B1422" w:rsidRPr="00844DD8">
        <w:rPr>
          <w:rFonts w:ascii="Times New Roman" w:hAnsi="Times New Roman" w:cs="Times New Roman"/>
          <w:sz w:val="24"/>
          <w:szCs w:val="24"/>
        </w:rPr>
        <w:t>;</w:t>
      </w:r>
    </w:p>
    <w:p w14:paraId="4D86A6B6" w14:textId="77777777" w:rsidR="001B1422" w:rsidRPr="00704630" w:rsidRDefault="001B1422"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 да са в съответствие с предвиденото в Програма за морско дело, рибарство и аквакултури 2021-2027 г.</w:t>
      </w:r>
      <w:r w:rsidR="00353484" w:rsidRPr="00704630">
        <w:rPr>
          <w:rFonts w:ascii="Times New Roman" w:hAnsi="Times New Roman" w:cs="Times New Roman"/>
          <w:sz w:val="24"/>
          <w:szCs w:val="24"/>
        </w:rPr>
        <w:t>, да гарантират постигането на целите по настоящата процедура, и да осигуряват ефективен принос за постигане целите на Програмата;</w:t>
      </w:r>
    </w:p>
    <w:p w14:paraId="41B67261" w14:textId="77777777" w:rsidR="00353484" w:rsidRPr="005C7B34" w:rsidRDefault="00353484"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 да са извършени от допустим бенефициент и да са изплатени в рамките на общата продължителност на операцията;</w:t>
      </w:r>
    </w:p>
    <w:p w14:paraId="0F4EBA0C" w14:textId="77777777" w:rsidR="00353484" w:rsidRPr="00704630" w:rsidRDefault="00353484"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да са в съответствие с хоризонталните политики, съгласно чл. 9 от Регламент </w:t>
      </w:r>
      <w:r w:rsidRPr="005C7B34">
        <w:rPr>
          <w:rFonts w:ascii="Times New Roman" w:hAnsi="Times New Roman" w:cs="Times New Roman"/>
          <w:sz w:val="24"/>
          <w:szCs w:val="24"/>
        </w:rPr>
        <w:t>(</w:t>
      </w:r>
      <w:r w:rsidRPr="00704630">
        <w:rPr>
          <w:rFonts w:ascii="Times New Roman" w:hAnsi="Times New Roman" w:cs="Times New Roman"/>
          <w:sz w:val="24"/>
          <w:szCs w:val="24"/>
        </w:rPr>
        <w:t>ЕС</w:t>
      </w:r>
      <w:r w:rsidRPr="005C7B34">
        <w:rPr>
          <w:rFonts w:ascii="Times New Roman" w:hAnsi="Times New Roman" w:cs="Times New Roman"/>
          <w:sz w:val="24"/>
          <w:szCs w:val="24"/>
        </w:rPr>
        <w:t>)</w:t>
      </w:r>
      <w:r w:rsidRPr="00704630">
        <w:rPr>
          <w:rFonts w:ascii="Times New Roman" w:hAnsi="Times New Roman" w:cs="Times New Roman"/>
          <w:sz w:val="24"/>
          <w:szCs w:val="24"/>
        </w:rPr>
        <w:t xml:space="preserve"> 2021/1060;</w:t>
      </w:r>
    </w:p>
    <w:p w14:paraId="5A442AC9" w14:textId="34D99A62" w:rsidR="00353484" w:rsidRPr="00704630" w:rsidRDefault="00844DD8" w:rsidP="00844DD8">
      <w:pPr>
        <w:pStyle w:val="ListParagraph"/>
        <w:spacing w:after="0" w:line="240" w:lineRule="auto"/>
        <w:ind w:left="0" w:firstLine="630"/>
        <w:jc w:val="both"/>
        <w:rPr>
          <w:rFonts w:ascii="Times New Roman" w:hAnsi="Times New Roman" w:cs="Times New Roman"/>
          <w:sz w:val="24"/>
          <w:szCs w:val="24"/>
        </w:rPr>
      </w:pPr>
      <w:r>
        <w:rPr>
          <w:rFonts w:ascii="Times New Roman" w:hAnsi="Times New Roman" w:cs="Times New Roman"/>
          <w:sz w:val="24"/>
          <w:szCs w:val="24"/>
        </w:rPr>
        <w:t>-</w:t>
      </w:r>
      <w:r w:rsidR="00353484" w:rsidRPr="00704630">
        <w:rPr>
          <w:rFonts w:ascii="Times New Roman" w:hAnsi="Times New Roman" w:cs="Times New Roman"/>
          <w:sz w:val="24"/>
          <w:szCs w:val="24"/>
        </w:rPr>
        <w:t xml:space="preserve">да съответстват на изискванията на </w:t>
      </w:r>
      <w:r w:rsidR="00A5182C">
        <w:rPr>
          <w:rFonts w:ascii="Times New Roman" w:hAnsi="Times New Roman" w:cs="Times New Roman"/>
          <w:sz w:val="24"/>
          <w:szCs w:val="24"/>
        </w:rPr>
        <w:t>правото на ЕС</w:t>
      </w:r>
      <w:r w:rsidR="00A5182C" w:rsidRPr="00704630">
        <w:rPr>
          <w:rFonts w:ascii="Times New Roman" w:hAnsi="Times New Roman" w:cs="Times New Roman"/>
          <w:sz w:val="24"/>
          <w:szCs w:val="24"/>
        </w:rPr>
        <w:t xml:space="preserve"> </w:t>
      </w:r>
      <w:r w:rsidR="00353484" w:rsidRPr="00704630">
        <w:rPr>
          <w:rFonts w:ascii="Times New Roman" w:hAnsi="Times New Roman" w:cs="Times New Roman"/>
          <w:sz w:val="24"/>
          <w:szCs w:val="24"/>
        </w:rPr>
        <w:t xml:space="preserve">и </w:t>
      </w:r>
      <w:r w:rsidR="00A5182C">
        <w:rPr>
          <w:rFonts w:ascii="Times New Roman" w:hAnsi="Times New Roman" w:cs="Times New Roman"/>
          <w:sz w:val="24"/>
          <w:szCs w:val="24"/>
        </w:rPr>
        <w:t>националната нормативна уредба</w:t>
      </w:r>
      <w:r w:rsidR="00353484" w:rsidRPr="00704630">
        <w:rPr>
          <w:rFonts w:ascii="Times New Roman" w:hAnsi="Times New Roman" w:cs="Times New Roman"/>
          <w:sz w:val="24"/>
          <w:szCs w:val="24"/>
        </w:rPr>
        <w:t xml:space="preserve"> в сферата на обществените поръчки при спазване принципите на прозрачност, пропорционалност, равно третирани и недискриминация при осигурена конкуренция;</w:t>
      </w:r>
    </w:p>
    <w:p w14:paraId="042A455A" w14:textId="77777777" w:rsidR="00353484" w:rsidRPr="00704630" w:rsidRDefault="00353484"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 да се реализират в рамките на наличния бюджет.</w:t>
      </w:r>
    </w:p>
    <w:p w14:paraId="64B3497C" w14:textId="77777777" w:rsidR="00844DD8" w:rsidRDefault="00844DD8" w:rsidP="00844DD8">
      <w:pPr>
        <w:spacing w:after="0" w:line="240" w:lineRule="auto"/>
        <w:ind w:firstLine="630"/>
        <w:jc w:val="both"/>
        <w:rPr>
          <w:rFonts w:ascii="Times New Roman" w:hAnsi="Times New Roman" w:cs="Times New Roman"/>
          <w:sz w:val="24"/>
          <w:szCs w:val="24"/>
          <w:lang w:eastAsia="bg-BG"/>
        </w:rPr>
      </w:pPr>
    </w:p>
    <w:p w14:paraId="4D17184D" w14:textId="1B04718D" w:rsidR="00353484" w:rsidRDefault="00353484" w:rsidP="00844DD8">
      <w:pPr>
        <w:spacing w:after="0" w:line="240" w:lineRule="auto"/>
        <w:ind w:firstLine="630"/>
        <w:jc w:val="both"/>
        <w:rPr>
          <w:rFonts w:ascii="Times New Roman" w:hAnsi="Times New Roman" w:cs="Times New Roman"/>
          <w:sz w:val="24"/>
          <w:szCs w:val="24"/>
          <w:lang w:eastAsia="bg-BG"/>
        </w:rPr>
      </w:pPr>
      <w:r w:rsidRPr="00704630">
        <w:rPr>
          <w:rFonts w:ascii="Times New Roman" w:hAnsi="Times New Roman" w:cs="Times New Roman"/>
          <w:sz w:val="24"/>
          <w:szCs w:val="24"/>
          <w:lang w:eastAsia="bg-BG"/>
        </w:rPr>
        <w:t xml:space="preserve">Дейностите, заложени в приоритета са в съответствие с планираните действия за увеличаване на административния капацитет за изпълнение на фондовете, обхванати от споразумението за партньорство и Пътната карта за изграждане на национален административен капацитет. При изпълнение на дейностите ще се вземат предвид елементите за борба с измамите, посочени в раздел 9, </w:t>
      </w:r>
      <w:r w:rsidR="00654A67" w:rsidRPr="00704630">
        <w:rPr>
          <w:rFonts w:ascii="Times New Roman" w:hAnsi="Times New Roman" w:cs="Times New Roman"/>
          <w:sz w:val="24"/>
          <w:szCs w:val="24"/>
          <w:lang w:eastAsia="bg-BG"/>
        </w:rPr>
        <w:t>т</w:t>
      </w:r>
      <w:r w:rsidR="00654A67">
        <w:rPr>
          <w:rFonts w:ascii="Times New Roman" w:hAnsi="Times New Roman" w:cs="Times New Roman"/>
          <w:sz w:val="24"/>
          <w:szCs w:val="24"/>
          <w:lang w:eastAsia="bg-BG"/>
        </w:rPr>
        <w:t>.</w:t>
      </w:r>
      <w:r w:rsidR="00654A67" w:rsidRPr="00704630">
        <w:rPr>
          <w:rFonts w:ascii="Times New Roman" w:hAnsi="Times New Roman" w:cs="Times New Roman"/>
          <w:sz w:val="24"/>
          <w:szCs w:val="24"/>
          <w:lang w:eastAsia="bg-BG"/>
        </w:rPr>
        <w:t xml:space="preserve"> </w:t>
      </w:r>
      <w:r w:rsidRPr="00704630">
        <w:rPr>
          <w:rFonts w:ascii="Times New Roman" w:hAnsi="Times New Roman" w:cs="Times New Roman"/>
          <w:sz w:val="24"/>
          <w:szCs w:val="24"/>
          <w:lang w:eastAsia="bg-BG"/>
        </w:rPr>
        <w:t>3 от Споразумението за партньорство на България.</w:t>
      </w:r>
    </w:p>
    <w:p w14:paraId="0A0C1E4A" w14:textId="77777777" w:rsidR="002539CE" w:rsidRPr="00704630" w:rsidRDefault="002539CE" w:rsidP="00844DD8">
      <w:pPr>
        <w:spacing w:after="0" w:line="240" w:lineRule="auto"/>
        <w:ind w:firstLine="630"/>
        <w:jc w:val="both"/>
        <w:rPr>
          <w:rFonts w:ascii="Times New Roman" w:hAnsi="Times New Roman" w:cs="Times New Roman"/>
          <w:sz w:val="24"/>
          <w:szCs w:val="24"/>
          <w:lang w:eastAsia="bg-BG"/>
        </w:rPr>
      </w:pPr>
    </w:p>
    <w:p w14:paraId="0DF2A7F8" w14:textId="77777777" w:rsidR="00353484" w:rsidRDefault="00353484" w:rsidP="00844DD8">
      <w:pPr>
        <w:spacing w:after="0" w:line="240" w:lineRule="auto"/>
        <w:ind w:firstLine="630"/>
        <w:jc w:val="both"/>
        <w:rPr>
          <w:rFonts w:ascii="Times New Roman" w:hAnsi="Times New Roman" w:cs="Times New Roman"/>
          <w:sz w:val="24"/>
          <w:szCs w:val="24"/>
          <w:lang w:eastAsia="bg-BG"/>
        </w:rPr>
      </w:pPr>
      <w:r w:rsidRPr="00704630">
        <w:rPr>
          <w:rFonts w:ascii="Times New Roman" w:hAnsi="Times New Roman" w:cs="Times New Roman"/>
          <w:sz w:val="24"/>
          <w:szCs w:val="24"/>
          <w:lang w:eastAsia="bg-BG"/>
        </w:rPr>
        <w:t>С оглед улесняване на ефективното и ефикасно изпълнение на политиките на ЕФМДРА, техническа помощ ще подкрепя координирано и допълващо инвестициите в следните основни направления:</w:t>
      </w:r>
    </w:p>
    <w:p w14:paraId="31229994" w14:textId="77777777" w:rsidR="00844DD8" w:rsidRPr="00704630" w:rsidRDefault="00844DD8" w:rsidP="00844DD8">
      <w:pPr>
        <w:spacing w:after="0" w:line="240" w:lineRule="auto"/>
        <w:ind w:firstLine="630"/>
        <w:jc w:val="both"/>
        <w:rPr>
          <w:rFonts w:ascii="Times New Roman" w:hAnsi="Times New Roman" w:cs="Times New Roman"/>
          <w:sz w:val="24"/>
          <w:szCs w:val="24"/>
          <w:lang w:eastAsia="bg-BG"/>
        </w:rPr>
      </w:pPr>
    </w:p>
    <w:p w14:paraId="176A9D5B" w14:textId="4D7C4C07" w:rsidR="00353484" w:rsidRPr="002539CE" w:rsidRDefault="00353484" w:rsidP="00304EDE">
      <w:pPr>
        <w:pStyle w:val="ListParagraph"/>
        <w:numPr>
          <w:ilvl w:val="0"/>
          <w:numId w:val="37"/>
        </w:numPr>
        <w:spacing w:after="0" w:line="240" w:lineRule="auto"/>
        <w:jc w:val="both"/>
        <w:rPr>
          <w:rFonts w:ascii="Times New Roman" w:hAnsi="Times New Roman" w:cs="Times New Roman"/>
          <w:b/>
          <w:sz w:val="24"/>
          <w:szCs w:val="24"/>
        </w:rPr>
      </w:pPr>
      <w:bookmarkStart w:id="14" w:name="_Toc160184231"/>
      <w:r w:rsidRPr="002539CE">
        <w:rPr>
          <w:rFonts w:ascii="Times New Roman" w:hAnsi="Times New Roman" w:cs="Times New Roman"/>
          <w:b/>
          <w:sz w:val="24"/>
          <w:szCs w:val="24"/>
        </w:rPr>
        <w:t>Повишаване на ефективността на орган</w:t>
      </w:r>
      <w:r w:rsidR="00C2488D">
        <w:rPr>
          <w:rFonts w:ascii="Times New Roman" w:hAnsi="Times New Roman" w:cs="Times New Roman"/>
          <w:b/>
          <w:sz w:val="24"/>
          <w:szCs w:val="24"/>
        </w:rPr>
        <w:t>ите</w:t>
      </w:r>
      <w:r w:rsidRPr="002539CE">
        <w:rPr>
          <w:rFonts w:ascii="Times New Roman" w:hAnsi="Times New Roman" w:cs="Times New Roman"/>
          <w:b/>
          <w:sz w:val="24"/>
          <w:szCs w:val="24"/>
        </w:rPr>
        <w:t xml:space="preserve"> </w:t>
      </w:r>
      <w:r w:rsidR="00C2488D">
        <w:rPr>
          <w:rFonts w:ascii="Times New Roman" w:hAnsi="Times New Roman" w:cs="Times New Roman"/>
          <w:b/>
          <w:sz w:val="24"/>
          <w:szCs w:val="24"/>
        </w:rPr>
        <w:t xml:space="preserve">по </w:t>
      </w:r>
      <w:r w:rsidRPr="002539CE">
        <w:rPr>
          <w:rFonts w:ascii="Times New Roman" w:hAnsi="Times New Roman" w:cs="Times New Roman"/>
          <w:b/>
          <w:sz w:val="24"/>
          <w:szCs w:val="24"/>
        </w:rPr>
        <w:t>ПМДРА</w:t>
      </w:r>
      <w:r w:rsidR="00C2488D">
        <w:rPr>
          <w:rFonts w:ascii="Times New Roman" w:hAnsi="Times New Roman" w:cs="Times New Roman"/>
          <w:b/>
          <w:sz w:val="24"/>
          <w:szCs w:val="24"/>
        </w:rPr>
        <w:t xml:space="preserve"> (УО, МЗ, СО, ОО) и дирекция „Вътрешен одит“ към </w:t>
      </w:r>
      <w:r w:rsidR="00304EDE" w:rsidRPr="00304EDE">
        <w:rPr>
          <w:rFonts w:ascii="Times New Roman" w:hAnsi="Times New Roman" w:cs="Times New Roman"/>
          <w:b/>
          <w:sz w:val="24"/>
          <w:szCs w:val="24"/>
        </w:rPr>
        <w:t>Министерство</w:t>
      </w:r>
      <w:r w:rsidR="0063449F">
        <w:rPr>
          <w:rFonts w:ascii="Times New Roman" w:hAnsi="Times New Roman" w:cs="Times New Roman"/>
          <w:b/>
          <w:sz w:val="24"/>
          <w:szCs w:val="24"/>
        </w:rPr>
        <w:t>то</w:t>
      </w:r>
      <w:r w:rsidR="00304EDE" w:rsidRPr="00304EDE">
        <w:rPr>
          <w:rFonts w:ascii="Times New Roman" w:hAnsi="Times New Roman" w:cs="Times New Roman"/>
          <w:b/>
          <w:sz w:val="24"/>
          <w:szCs w:val="24"/>
        </w:rPr>
        <w:t xml:space="preserve"> на земеделието и храните</w:t>
      </w:r>
      <w:r w:rsidRPr="002539CE">
        <w:rPr>
          <w:rFonts w:ascii="Times New Roman" w:hAnsi="Times New Roman" w:cs="Times New Roman"/>
          <w:b/>
          <w:sz w:val="24"/>
          <w:szCs w:val="24"/>
        </w:rPr>
        <w:t>.</w:t>
      </w:r>
      <w:bookmarkEnd w:id="14"/>
    </w:p>
    <w:p w14:paraId="702376AF" w14:textId="77777777" w:rsidR="00844DD8" w:rsidRPr="00844DD8" w:rsidRDefault="00844DD8" w:rsidP="00844DD8">
      <w:pPr>
        <w:pStyle w:val="ListParagraph"/>
        <w:spacing w:after="0" w:line="240" w:lineRule="auto"/>
        <w:ind w:left="990"/>
        <w:jc w:val="both"/>
        <w:rPr>
          <w:rFonts w:ascii="Times New Roman" w:hAnsi="Times New Roman" w:cs="Times New Roman"/>
          <w:sz w:val="24"/>
          <w:szCs w:val="24"/>
        </w:rPr>
      </w:pPr>
    </w:p>
    <w:p w14:paraId="1B8D147B" w14:textId="77777777" w:rsidR="00353484" w:rsidRPr="00704630" w:rsidRDefault="00353484" w:rsidP="00844DD8">
      <w:pPr>
        <w:spacing w:after="0" w:line="240" w:lineRule="auto"/>
        <w:jc w:val="both"/>
        <w:rPr>
          <w:rFonts w:ascii="Times New Roman" w:hAnsi="Times New Roman" w:cs="Times New Roman"/>
          <w:sz w:val="24"/>
          <w:szCs w:val="24"/>
          <w:lang w:eastAsia="bg-BG"/>
        </w:rPr>
      </w:pPr>
      <w:r w:rsidRPr="00704630">
        <w:rPr>
          <w:rFonts w:ascii="Times New Roman" w:hAnsi="Times New Roman" w:cs="Times New Roman"/>
          <w:sz w:val="24"/>
          <w:szCs w:val="24"/>
          <w:lang w:eastAsia="bg-BG"/>
        </w:rPr>
        <w:t>Предвидени за изпълнение са сле</w:t>
      </w:r>
      <w:r w:rsidR="000B472F" w:rsidRPr="00704630">
        <w:rPr>
          <w:rFonts w:ascii="Times New Roman" w:hAnsi="Times New Roman" w:cs="Times New Roman"/>
          <w:sz w:val="24"/>
          <w:szCs w:val="24"/>
          <w:lang w:eastAsia="bg-BG"/>
        </w:rPr>
        <w:t>дните</w:t>
      </w:r>
      <w:r w:rsidRPr="00704630">
        <w:rPr>
          <w:rFonts w:ascii="Times New Roman" w:hAnsi="Times New Roman" w:cs="Times New Roman"/>
          <w:sz w:val="24"/>
          <w:szCs w:val="24"/>
          <w:lang w:eastAsia="bg-BG"/>
        </w:rPr>
        <w:t xml:space="preserve"> групи дейности:</w:t>
      </w:r>
    </w:p>
    <w:p w14:paraId="4E8BCFCD" w14:textId="5AFD1A9F" w:rsidR="00353484" w:rsidRPr="008348CB" w:rsidRDefault="00353484" w:rsidP="008348CB">
      <w:pPr>
        <w:pStyle w:val="ListParagraph"/>
        <w:numPr>
          <w:ilvl w:val="0"/>
          <w:numId w:val="33"/>
        </w:numPr>
        <w:tabs>
          <w:tab w:val="left" w:pos="99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Техническа подкрепа, консултации, изследвания, анализи, проучвания и др., необходими за ефективното управление, изпълнение,</w:t>
      </w:r>
      <w:r w:rsidR="002E41B9">
        <w:rPr>
          <w:rFonts w:ascii="Times New Roman" w:hAnsi="Times New Roman" w:cs="Times New Roman"/>
          <w:sz w:val="24"/>
          <w:szCs w:val="24"/>
        </w:rPr>
        <w:t xml:space="preserve"> </w:t>
      </w:r>
      <w:r w:rsidRPr="008348CB">
        <w:rPr>
          <w:rFonts w:ascii="Times New Roman" w:hAnsi="Times New Roman" w:cs="Times New Roman"/>
          <w:sz w:val="24"/>
          <w:szCs w:val="24"/>
        </w:rPr>
        <w:t>наблюдение, оценка, контрол</w:t>
      </w:r>
      <w:r w:rsidR="00C2488D">
        <w:rPr>
          <w:rFonts w:ascii="Times New Roman" w:hAnsi="Times New Roman" w:cs="Times New Roman"/>
          <w:sz w:val="24"/>
          <w:szCs w:val="24"/>
        </w:rPr>
        <w:t>, одит</w:t>
      </w:r>
      <w:r w:rsidRPr="008348CB">
        <w:rPr>
          <w:rFonts w:ascii="Times New Roman" w:hAnsi="Times New Roman" w:cs="Times New Roman"/>
          <w:sz w:val="24"/>
          <w:szCs w:val="24"/>
        </w:rPr>
        <w:t xml:space="preserve"> и функциониране на ПМДРА;</w:t>
      </w:r>
    </w:p>
    <w:p w14:paraId="64AFCB74" w14:textId="4926B0CD" w:rsidR="00353484" w:rsidRPr="00704630" w:rsidRDefault="00353484" w:rsidP="00844DD8">
      <w:pPr>
        <w:pStyle w:val="ListParagraph"/>
        <w:numPr>
          <w:ilvl w:val="0"/>
          <w:numId w:val="33"/>
        </w:numPr>
        <w:tabs>
          <w:tab w:val="left" w:pos="99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Оценки на изпълнението на ПМДРА (включително текущи оценки);</w:t>
      </w:r>
    </w:p>
    <w:p w14:paraId="471D1521" w14:textId="3BBC94FC" w:rsidR="00353484" w:rsidRPr="00704630" w:rsidRDefault="00353484" w:rsidP="00844DD8">
      <w:pPr>
        <w:pStyle w:val="ListParagraph"/>
        <w:numPr>
          <w:ilvl w:val="0"/>
          <w:numId w:val="33"/>
        </w:numPr>
        <w:tabs>
          <w:tab w:val="left" w:pos="99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Обезпечаване на работата на Комитета за наблюдение на ПМДРА;</w:t>
      </w:r>
    </w:p>
    <w:p w14:paraId="41C073B9" w14:textId="3AF3358E" w:rsidR="00353484" w:rsidRPr="00704630" w:rsidRDefault="00353484" w:rsidP="00844DD8">
      <w:pPr>
        <w:pStyle w:val="ListParagraph"/>
        <w:numPr>
          <w:ilvl w:val="0"/>
          <w:numId w:val="33"/>
        </w:numPr>
        <w:tabs>
          <w:tab w:val="left" w:pos="99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Укрепване на капацитета на структурите, изпълняващи функции по управление</w:t>
      </w:r>
      <w:r w:rsidR="00C2488D">
        <w:rPr>
          <w:rFonts w:ascii="Times New Roman" w:hAnsi="Times New Roman" w:cs="Times New Roman"/>
          <w:sz w:val="24"/>
          <w:szCs w:val="24"/>
        </w:rPr>
        <w:t>,</w:t>
      </w:r>
      <w:r w:rsidRPr="00704630">
        <w:rPr>
          <w:rFonts w:ascii="Times New Roman" w:hAnsi="Times New Roman" w:cs="Times New Roman"/>
          <w:sz w:val="24"/>
          <w:szCs w:val="24"/>
        </w:rPr>
        <w:t xml:space="preserve">  контрол </w:t>
      </w:r>
      <w:r w:rsidR="00C2488D">
        <w:rPr>
          <w:rFonts w:ascii="Times New Roman" w:hAnsi="Times New Roman" w:cs="Times New Roman"/>
          <w:sz w:val="24"/>
          <w:szCs w:val="24"/>
        </w:rPr>
        <w:t xml:space="preserve">и одит </w:t>
      </w:r>
      <w:r w:rsidRPr="00704630">
        <w:rPr>
          <w:rFonts w:ascii="Times New Roman" w:hAnsi="Times New Roman" w:cs="Times New Roman"/>
          <w:sz w:val="24"/>
          <w:szCs w:val="24"/>
        </w:rPr>
        <w:t>на ПМДРА, в това число:</w:t>
      </w:r>
    </w:p>
    <w:p w14:paraId="0F2446CB" w14:textId="1F5A62BA" w:rsidR="00353484" w:rsidRPr="00704630" w:rsidRDefault="00353484"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w:t>
      </w:r>
      <w:r w:rsidR="002E41B9">
        <w:rPr>
          <w:rFonts w:ascii="Times New Roman" w:hAnsi="Times New Roman" w:cs="Times New Roman"/>
          <w:sz w:val="24"/>
          <w:szCs w:val="24"/>
        </w:rPr>
        <w:t xml:space="preserve"> </w:t>
      </w:r>
      <w:r w:rsidRPr="00704630">
        <w:rPr>
          <w:rFonts w:ascii="Times New Roman" w:hAnsi="Times New Roman" w:cs="Times New Roman"/>
          <w:sz w:val="24"/>
          <w:szCs w:val="24"/>
        </w:rPr>
        <w:t>финансиране на разходите за възнаграждения за служители, изпълняващи функции по управление</w:t>
      </w:r>
      <w:r w:rsidR="00C2488D">
        <w:rPr>
          <w:rFonts w:ascii="Times New Roman" w:hAnsi="Times New Roman" w:cs="Times New Roman"/>
          <w:sz w:val="24"/>
          <w:szCs w:val="24"/>
        </w:rPr>
        <w:t>,</w:t>
      </w:r>
      <w:r w:rsidRPr="00704630">
        <w:rPr>
          <w:rFonts w:ascii="Times New Roman" w:hAnsi="Times New Roman" w:cs="Times New Roman"/>
          <w:sz w:val="24"/>
          <w:szCs w:val="24"/>
        </w:rPr>
        <w:t xml:space="preserve"> контрол</w:t>
      </w:r>
      <w:r w:rsidR="00C2488D">
        <w:rPr>
          <w:rFonts w:ascii="Times New Roman" w:hAnsi="Times New Roman" w:cs="Times New Roman"/>
          <w:sz w:val="24"/>
          <w:szCs w:val="24"/>
        </w:rPr>
        <w:t xml:space="preserve"> и одит</w:t>
      </w:r>
      <w:r w:rsidRPr="00704630">
        <w:rPr>
          <w:rFonts w:ascii="Times New Roman" w:hAnsi="Times New Roman" w:cs="Times New Roman"/>
          <w:sz w:val="24"/>
          <w:szCs w:val="24"/>
        </w:rPr>
        <w:t>, вкл. свързаните с тях осигурителни вноски и други дължими според действащото законодателство доплащания;</w:t>
      </w:r>
    </w:p>
    <w:p w14:paraId="7DBC9144" w14:textId="77E2F504" w:rsidR="00353484" w:rsidRPr="00056A14" w:rsidRDefault="00353484" w:rsidP="00056A14">
      <w:pPr>
        <w:pStyle w:val="ListParagraph"/>
        <w:spacing w:after="0" w:line="240" w:lineRule="auto"/>
        <w:ind w:left="0" w:firstLine="630"/>
        <w:jc w:val="both"/>
      </w:pPr>
      <w:r w:rsidRPr="00704630">
        <w:rPr>
          <w:rFonts w:ascii="Times New Roman" w:hAnsi="Times New Roman" w:cs="Times New Roman"/>
          <w:sz w:val="24"/>
          <w:szCs w:val="24"/>
        </w:rPr>
        <w:t>-</w:t>
      </w:r>
      <w:r w:rsidR="002E41B9">
        <w:rPr>
          <w:rFonts w:ascii="Times New Roman" w:hAnsi="Times New Roman" w:cs="Times New Roman"/>
          <w:sz w:val="24"/>
          <w:szCs w:val="24"/>
        </w:rPr>
        <w:t xml:space="preserve"> </w:t>
      </w:r>
      <w:r w:rsidRPr="00704630">
        <w:rPr>
          <w:rFonts w:ascii="Times New Roman" w:hAnsi="Times New Roman" w:cs="Times New Roman"/>
          <w:sz w:val="24"/>
          <w:szCs w:val="24"/>
        </w:rPr>
        <w:t>повишаване на административния капацитет на служителите на орган</w:t>
      </w:r>
      <w:r w:rsidR="00C2488D">
        <w:rPr>
          <w:rFonts w:ascii="Times New Roman" w:hAnsi="Times New Roman" w:cs="Times New Roman"/>
          <w:sz w:val="24"/>
          <w:szCs w:val="24"/>
        </w:rPr>
        <w:t>ите</w:t>
      </w:r>
      <w:r w:rsidRPr="00704630">
        <w:rPr>
          <w:rFonts w:ascii="Times New Roman" w:hAnsi="Times New Roman" w:cs="Times New Roman"/>
          <w:sz w:val="24"/>
          <w:szCs w:val="24"/>
        </w:rPr>
        <w:t>, пряко участващи в програмиране, управление, изпълнение, мониторинг</w:t>
      </w:r>
      <w:r w:rsidR="00C2488D">
        <w:rPr>
          <w:rFonts w:ascii="Times New Roman" w:hAnsi="Times New Roman" w:cs="Times New Roman"/>
          <w:sz w:val="24"/>
          <w:szCs w:val="24"/>
        </w:rPr>
        <w:t>, одит</w:t>
      </w:r>
      <w:r w:rsidRPr="00704630">
        <w:rPr>
          <w:rFonts w:ascii="Times New Roman" w:hAnsi="Times New Roman" w:cs="Times New Roman"/>
          <w:sz w:val="24"/>
          <w:szCs w:val="24"/>
        </w:rPr>
        <w:t xml:space="preserve"> и оценка на ПМДРА чрез осигуряване на участие в обучения, работни срещи, семинари, работни посещения, обмен на добри практики и опит и др. с конкретна насоченост по теми, актуални за изпълнението на ПМДРА</w:t>
      </w:r>
      <w:r w:rsidR="00056A14">
        <w:rPr>
          <w:rFonts w:ascii="Times New Roman" w:hAnsi="Times New Roman" w:cs="Times New Roman"/>
          <w:sz w:val="24"/>
          <w:szCs w:val="24"/>
        </w:rPr>
        <w:t xml:space="preserve">, </w:t>
      </w:r>
      <w:r w:rsidR="00056A14" w:rsidRPr="00CD3FCA">
        <w:rPr>
          <w:rFonts w:ascii="Times New Roman" w:hAnsi="Times New Roman" w:cs="Times New Roman"/>
          <w:sz w:val="24"/>
          <w:szCs w:val="24"/>
        </w:rPr>
        <w:t>включително такси за участие и командировъчни разходи, в т.ч. пътни до и от мястото на провеждане на мероприятието (в страната и чужбина)</w:t>
      </w:r>
      <w:r w:rsidR="00056A14">
        <w:rPr>
          <w:rFonts w:ascii="Times New Roman" w:hAnsi="Times New Roman" w:cs="Times New Roman"/>
          <w:sz w:val="24"/>
          <w:szCs w:val="24"/>
        </w:rPr>
        <w:t>;</w:t>
      </w:r>
    </w:p>
    <w:p w14:paraId="461DCE65" w14:textId="40EC00DB" w:rsidR="00353484" w:rsidRPr="00704630" w:rsidRDefault="00353484" w:rsidP="00844DD8">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Материално-техническо обезпечаване на структурите, изпълняващи функции по управление</w:t>
      </w:r>
      <w:r w:rsidR="00610B60">
        <w:rPr>
          <w:rFonts w:ascii="Times New Roman" w:hAnsi="Times New Roman" w:cs="Times New Roman"/>
          <w:sz w:val="24"/>
          <w:szCs w:val="24"/>
        </w:rPr>
        <w:t>, мониторинг</w:t>
      </w:r>
      <w:r w:rsidRPr="00704630">
        <w:rPr>
          <w:rFonts w:ascii="Times New Roman" w:hAnsi="Times New Roman" w:cs="Times New Roman"/>
          <w:sz w:val="24"/>
          <w:szCs w:val="24"/>
        </w:rPr>
        <w:t xml:space="preserve"> </w:t>
      </w:r>
      <w:r w:rsidR="00056A14">
        <w:rPr>
          <w:rFonts w:ascii="Times New Roman" w:hAnsi="Times New Roman" w:cs="Times New Roman"/>
          <w:sz w:val="24"/>
          <w:szCs w:val="24"/>
        </w:rPr>
        <w:t xml:space="preserve">и одит </w:t>
      </w:r>
      <w:r w:rsidRPr="00704630">
        <w:rPr>
          <w:rFonts w:ascii="Times New Roman" w:hAnsi="Times New Roman" w:cs="Times New Roman"/>
          <w:sz w:val="24"/>
          <w:szCs w:val="24"/>
        </w:rPr>
        <w:t>на ПМДРА;</w:t>
      </w:r>
    </w:p>
    <w:p w14:paraId="0083D9BA" w14:textId="60B37031" w:rsidR="00353484" w:rsidRPr="00704630" w:rsidRDefault="00353484" w:rsidP="00AF2404">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Обезпечаване на командировки на служители, пряко участващи в планирането, управлението, изпълнението, наблюдението, оценката </w:t>
      </w:r>
      <w:r w:rsidR="00056A14">
        <w:rPr>
          <w:rFonts w:ascii="Times New Roman" w:hAnsi="Times New Roman" w:cs="Times New Roman"/>
          <w:sz w:val="24"/>
          <w:szCs w:val="24"/>
        </w:rPr>
        <w:t xml:space="preserve">и одита </w:t>
      </w:r>
      <w:r w:rsidR="00056A14">
        <w:rPr>
          <w:rFonts w:ascii="Times New Roman" w:hAnsi="Times New Roman" w:cs="Times New Roman"/>
          <w:sz w:val="24"/>
          <w:szCs w:val="24"/>
        </w:rPr>
        <w:tab/>
      </w:r>
      <w:r w:rsidRPr="00704630">
        <w:rPr>
          <w:rFonts w:ascii="Times New Roman" w:hAnsi="Times New Roman" w:cs="Times New Roman"/>
          <w:sz w:val="24"/>
          <w:szCs w:val="24"/>
        </w:rPr>
        <w:t>на ПМДРА;</w:t>
      </w:r>
    </w:p>
    <w:p w14:paraId="5D4470A9" w14:textId="77777777" w:rsidR="00353484" w:rsidRPr="00704630" w:rsidRDefault="00353484" w:rsidP="00844DD8">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Подкрепа на процесите на оценка и мониторинг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w:t>
      </w:r>
    </w:p>
    <w:p w14:paraId="25A2F729" w14:textId="77777777" w:rsidR="00353484" w:rsidRPr="00704630" w:rsidRDefault="00353484" w:rsidP="00844DD8">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Насърчаване на по-широкото прилагане на формите на опростени разходи, вкл. чрез трансфер на добри практики;</w:t>
      </w:r>
    </w:p>
    <w:p w14:paraId="77F0B72F" w14:textId="347D920B" w:rsidR="00353484" w:rsidRPr="00704630" w:rsidRDefault="00353484" w:rsidP="00844DD8">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Осигуряване на подкрепа на дейностите, свързани с приключването на Програма за морско дело и рибарство 2014-2020 г.;</w:t>
      </w:r>
    </w:p>
    <w:p w14:paraId="68B0775D" w14:textId="0FCBD5E7" w:rsidR="00353484" w:rsidRPr="00704630" w:rsidRDefault="00353484" w:rsidP="00844DD8">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Подкрепа за подготовка на програмен период</w:t>
      </w:r>
      <w:r w:rsidR="006F3262">
        <w:rPr>
          <w:rFonts w:ascii="Times New Roman" w:hAnsi="Times New Roman" w:cs="Times New Roman"/>
          <w:sz w:val="24"/>
          <w:szCs w:val="24"/>
        </w:rPr>
        <w:t xml:space="preserve"> 2028-2034</w:t>
      </w:r>
      <w:r w:rsidR="00CD6B68">
        <w:rPr>
          <w:rFonts w:ascii="Times New Roman" w:hAnsi="Times New Roman" w:cs="Times New Roman"/>
          <w:sz w:val="24"/>
          <w:szCs w:val="24"/>
        </w:rPr>
        <w:t xml:space="preserve"> г.</w:t>
      </w:r>
      <w:r w:rsidRPr="00704630">
        <w:rPr>
          <w:rFonts w:ascii="Times New Roman" w:hAnsi="Times New Roman" w:cs="Times New Roman"/>
          <w:sz w:val="24"/>
          <w:szCs w:val="24"/>
        </w:rPr>
        <w:t>;</w:t>
      </w:r>
    </w:p>
    <w:p w14:paraId="54E01D33" w14:textId="58DE908A" w:rsidR="00353484" w:rsidRDefault="00353484" w:rsidP="00844DD8">
      <w:pPr>
        <w:pStyle w:val="ListParagraph"/>
        <w:numPr>
          <w:ilvl w:val="0"/>
          <w:numId w:val="33"/>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Други дейности, обезпечаващи ефективното управление, изпълнение, наблюдение, оценка</w:t>
      </w:r>
      <w:r w:rsidR="00056A14">
        <w:rPr>
          <w:rFonts w:ascii="Times New Roman" w:hAnsi="Times New Roman" w:cs="Times New Roman"/>
          <w:sz w:val="24"/>
          <w:szCs w:val="24"/>
        </w:rPr>
        <w:t>,</w:t>
      </w:r>
      <w:r w:rsidRPr="00704630">
        <w:rPr>
          <w:rFonts w:ascii="Times New Roman" w:hAnsi="Times New Roman" w:cs="Times New Roman"/>
          <w:sz w:val="24"/>
          <w:szCs w:val="24"/>
        </w:rPr>
        <w:t xml:space="preserve"> контрол </w:t>
      </w:r>
      <w:r w:rsidR="00056A14">
        <w:rPr>
          <w:rFonts w:ascii="Times New Roman" w:hAnsi="Times New Roman" w:cs="Times New Roman"/>
          <w:sz w:val="24"/>
          <w:szCs w:val="24"/>
        </w:rPr>
        <w:t xml:space="preserve">и одит </w:t>
      </w:r>
      <w:r w:rsidRPr="00704630">
        <w:rPr>
          <w:rFonts w:ascii="Times New Roman" w:hAnsi="Times New Roman" w:cs="Times New Roman"/>
          <w:sz w:val="24"/>
          <w:szCs w:val="24"/>
        </w:rPr>
        <w:t>на ПМДРА.</w:t>
      </w:r>
    </w:p>
    <w:p w14:paraId="34CD1561" w14:textId="77777777" w:rsidR="002539CE" w:rsidRPr="00704630" w:rsidRDefault="002539CE" w:rsidP="002539CE">
      <w:pPr>
        <w:pStyle w:val="ListParagraph"/>
        <w:tabs>
          <w:tab w:val="left" w:pos="1080"/>
        </w:tabs>
        <w:spacing w:after="0" w:line="240" w:lineRule="auto"/>
        <w:jc w:val="both"/>
        <w:rPr>
          <w:rFonts w:ascii="Times New Roman" w:hAnsi="Times New Roman" w:cs="Times New Roman"/>
          <w:sz w:val="24"/>
          <w:szCs w:val="24"/>
        </w:rPr>
      </w:pPr>
    </w:p>
    <w:p w14:paraId="3AB9FAA3" w14:textId="77777777" w:rsidR="000B472F" w:rsidRPr="002539CE" w:rsidRDefault="000B472F" w:rsidP="003859F8">
      <w:pPr>
        <w:pStyle w:val="ListParagraph"/>
        <w:numPr>
          <w:ilvl w:val="0"/>
          <w:numId w:val="37"/>
        </w:numPr>
        <w:tabs>
          <w:tab w:val="left" w:pos="1080"/>
        </w:tabs>
        <w:spacing w:after="0" w:line="240" w:lineRule="auto"/>
        <w:ind w:left="0" w:firstLine="720"/>
        <w:jc w:val="both"/>
        <w:rPr>
          <w:rFonts w:ascii="Times New Roman" w:hAnsi="Times New Roman" w:cs="Times New Roman"/>
          <w:b/>
          <w:sz w:val="24"/>
          <w:szCs w:val="24"/>
        </w:rPr>
      </w:pPr>
      <w:bookmarkStart w:id="15" w:name="_Toc160184232"/>
      <w:r w:rsidRPr="002539CE">
        <w:rPr>
          <w:rFonts w:ascii="Times New Roman" w:hAnsi="Times New Roman" w:cs="Times New Roman"/>
          <w:b/>
          <w:sz w:val="24"/>
          <w:szCs w:val="24"/>
        </w:rPr>
        <w:t>Изграждане на капацитет на операторите в сектор „Рибарство“ за улесняване на достъпа и оптималното използване на подкрепата от ПМДРА.</w:t>
      </w:r>
      <w:bookmarkEnd w:id="15"/>
    </w:p>
    <w:p w14:paraId="0BD1153C" w14:textId="77777777" w:rsidR="00844DD8" w:rsidRPr="00844DD8" w:rsidRDefault="00844DD8" w:rsidP="00844DD8">
      <w:pPr>
        <w:pStyle w:val="ListParagraph"/>
        <w:tabs>
          <w:tab w:val="left" w:pos="1080"/>
        </w:tabs>
        <w:spacing w:after="0" w:line="240" w:lineRule="auto"/>
        <w:ind w:left="0" w:firstLine="720"/>
        <w:jc w:val="both"/>
        <w:rPr>
          <w:rFonts w:ascii="Times New Roman" w:hAnsi="Times New Roman" w:cs="Times New Roman"/>
          <w:sz w:val="24"/>
          <w:szCs w:val="24"/>
        </w:rPr>
      </w:pPr>
    </w:p>
    <w:p w14:paraId="6F28665A" w14:textId="77777777" w:rsidR="000B472F" w:rsidRPr="00704630" w:rsidRDefault="000B472F" w:rsidP="00844DD8">
      <w:pPr>
        <w:tabs>
          <w:tab w:val="left" w:pos="1080"/>
        </w:tabs>
        <w:spacing w:after="0" w:line="240" w:lineRule="auto"/>
        <w:ind w:firstLine="720"/>
        <w:jc w:val="both"/>
        <w:rPr>
          <w:rFonts w:ascii="Times New Roman" w:hAnsi="Times New Roman" w:cs="Times New Roman"/>
          <w:sz w:val="24"/>
          <w:szCs w:val="24"/>
          <w:lang w:eastAsia="bg-BG"/>
        </w:rPr>
      </w:pPr>
      <w:r w:rsidRPr="00704630">
        <w:rPr>
          <w:rFonts w:ascii="Times New Roman" w:hAnsi="Times New Roman" w:cs="Times New Roman"/>
          <w:sz w:val="24"/>
          <w:szCs w:val="24"/>
          <w:lang w:eastAsia="bg-BG"/>
        </w:rPr>
        <w:t>Предвидени за изпълнение са следните групи дейности:</w:t>
      </w:r>
    </w:p>
    <w:p w14:paraId="7BEB7670" w14:textId="6375C0AB" w:rsidR="000B472F" w:rsidRPr="00704630" w:rsidRDefault="000B472F" w:rsidP="00844DD8">
      <w:pPr>
        <w:pStyle w:val="ListParagraph"/>
        <w:numPr>
          <w:ilvl w:val="0"/>
          <w:numId w:val="34"/>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Анализ и оценка на потребностите на потенциалните бенефициенти и на бенефициентите на ПМДРА;</w:t>
      </w:r>
    </w:p>
    <w:p w14:paraId="17CB4077" w14:textId="75A894C7" w:rsidR="00651FC6" w:rsidRDefault="00651FC6" w:rsidP="00651FC6">
      <w:pPr>
        <w:pStyle w:val="ListParagraph"/>
        <w:numPr>
          <w:ilvl w:val="0"/>
          <w:numId w:val="34"/>
        </w:numPr>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Подпомагане </w:t>
      </w:r>
      <w:r w:rsidRPr="00704630">
        <w:rPr>
          <w:rFonts w:ascii="Times New Roman" w:hAnsi="Times New Roman" w:cs="Times New Roman"/>
          <w:sz w:val="24"/>
          <w:szCs w:val="24"/>
        </w:rPr>
        <w:t xml:space="preserve">на потенциалните бенефициенти на ПМДРА </w:t>
      </w:r>
      <w:r>
        <w:rPr>
          <w:rFonts w:ascii="Times New Roman" w:hAnsi="Times New Roman" w:cs="Times New Roman"/>
          <w:sz w:val="24"/>
          <w:szCs w:val="24"/>
        </w:rPr>
        <w:t>в</w:t>
      </w:r>
      <w:r w:rsidRPr="00704630">
        <w:rPr>
          <w:rFonts w:ascii="Times New Roman" w:hAnsi="Times New Roman" w:cs="Times New Roman"/>
          <w:sz w:val="24"/>
          <w:szCs w:val="24"/>
        </w:rPr>
        <w:t xml:space="preserve"> процеса по кандидатстване</w:t>
      </w:r>
      <w:r>
        <w:rPr>
          <w:rFonts w:ascii="Times New Roman" w:hAnsi="Times New Roman" w:cs="Times New Roman"/>
          <w:sz w:val="24"/>
          <w:szCs w:val="24"/>
        </w:rPr>
        <w:t xml:space="preserve"> и изготвяне на качествени проектни предложения чрез:</w:t>
      </w:r>
    </w:p>
    <w:p w14:paraId="798CA1B3" w14:textId="77777777" w:rsidR="00651FC6" w:rsidRPr="00704630" w:rsidRDefault="00651FC6" w:rsidP="00651FC6">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 провеждане на работни срещи, семинари, разяснителни кампании, обмен на добри практики и опит;</w:t>
      </w:r>
    </w:p>
    <w:p w14:paraId="23244B23" w14:textId="77777777" w:rsidR="00651FC6" w:rsidRPr="00704630" w:rsidRDefault="00651FC6" w:rsidP="00651FC6">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 изготвяне на видео клипове и електронни наръчници, визуализиращи процеса по кандидатстване;</w:t>
      </w:r>
    </w:p>
    <w:p w14:paraId="426341FA" w14:textId="77777777" w:rsidR="00651FC6" w:rsidRDefault="00651FC6" w:rsidP="00651FC6">
      <w:pPr>
        <w:spacing w:after="0" w:line="240" w:lineRule="auto"/>
        <w:ind w:firstLine="630"/>
        <w:jc w:val="both"/>
        <w:rPr>
          <w:rFonts w:ascii="Times New Roman" w:hAnsi="Times New Roman" w:cs="Times New Roman"/>
          <w:sz w:val="24"/>
          <w:szCs w:val="24"/>
          <w:lang w:eastAsia="bg-BG"/>
        </w:rPr>
      </w:pPr>
      <w:r w:rsidRPr="00704630">
        <w:rPr>
          <w:rFonts w:ascii="Times New Roman" w:hAnsi="Times New Roman" w:cs="Times New Roman"/>
          <w:sz w:val="24"/>
          <w:szCs w:val="24"/>
        </w:rPr>
        <w:t xml:space="preserve">- </w:t>
      </w:r>
      <w:r w:rsidRPr="00704630">
        <w:rPr>
          <w:rFonts w:ascii="Times New Roman" w:hAnsi="Times New Roman" w:cs="Times New Roman"/>
          <w:sz w:val="24"/>
          <w:szCs w:val="24"/>
          <w:lang w:eastAsia="bg-BG"/>
        </w:rPr>
        <w:t>поддържане на електронна платформа за разяснения по програмата и отделните процедури и др.</w:t>
      </w:r>
    </w:p>
    <w:p w14:paraId="132BAEAF" w14:textId="77777777" w:rsidR="000B472F" w:rsidRPr="008348CB" w:rsidRDefault="000B472F" w:rsidP="00844DD8">
      <w:pPr>
        <w:pStyle w:val="ListParagraph"/>
        <w:numPr>
          <w:ilvl w:val="0"/>
          <w:numId w:val="34"/>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Разработване и изпълнение на програми за обучение на бенефициенти (</w:t>
      </w:r>
      <w:r w:rsidRPr="008348CB">
        <w:rPr>
          <w:rFonts w:ascii="Times New Roman" w:hAnsi="Times New Roman" w:cs="Times New Roman"/>
          <w:sz w:val="24"/>
          <w:szCs w:val="24"/>
        </w:rPr>
        <w:t>наемане на експерти, организиране на обучения, учебни материали и др.), които да засилят капацитета им от гледна точка на успешното изпълнение и отчитане на проектите;</w:t>
      </w:r>
    </w:p>
    <w:p w14:paraId="0DD93D21" w14:textId="6D5BE229" w:rsidR="000B472F" w:rsidRDefault="000B472F" w:rsidP="00844DD8">
      <w:pPr>
        <w:pStyle w:val="ListParagraph"/>
        <w:numPr>
          <w:ilvl w:val="0"/>
          <w:numId w:val="34"/>
        </w:numPr>
        <w:tabs>
          <w:tab w:val="left" w:pos="1080"/>
        </w:tabs>
        <w:spacing w:after="0" w:line="240" w:lineRule="auto"/>
        <w:ind w:left="0" w:firstLine="720"/>
        <w:jc w:val="both"/>
        <w:rPr>
          <w:rFonts w:ascii="Times New Roman" w:hAnsi="Times New Roman" w:cs="Times New Roman"/>
          <w:sz w:val="24"/>
          <w:szCs w:val="24"/>
        </w:rPr>
      </w:pPr>
      <w:r w:rsidRPr="008348CB">
        <w:rPr>
          <w:rFonts w:ascii="Times New Roman" w:hAnsi="Times New Roman" w:cs="Times New Roman"/>
          <w:sz w:val="24"/>
          <w:szCs w:val="24"/>
        </w:rPr>
        <w:t>Подкрепа за функциониране на Национална рибарска мрежа на МИ</w:t>
      </w:r>
      <w:r w:rsidR="006A62E1" w:rsidRPr="008348CB">
        <w:rPr>
          <w:rFonts w:ascii="Times New Roman" w:hAnsi="Times New Roman" w:cs="Times New Roman"/>
          <w:sz w:val="24"/>
          <w:szCs w:val="24"/>
        </w:rPr>
        <w:t>Р</w:t>
      </w:r>
      <w:r w:rsidRPr="008348CB">
        <w:rPr>
          <w:rFonts w:ascii="Times New Roman" w:hAnsi="Times New Roman" w:cs="Times New Roman"/>
          <w:sz w:val="24"/>
          <w:szCs w:val="24"/>
        </w:rPr>
        <w:t>Г</w:t>
      </w:r>
      <w:r w:rsidR="00651FC6">
        <w:rPr>
          <w:rFonts w:ascii="Times New Roman" w:hAnsi="Times New Roman" w:cs="Times New Roman"/>
          <w:sz w:val="24"/>
          <w:szCs w:val="24"/>
        </w:rPr>
        <w:t>.</w:t>
      </w:r>
    </w:p>
    <w:p w14:paraId="41A2BA34" w14:textId="77777777" w:rsidR="00651FC6" w:rsidRPr="008348CB" w:rsidRDefault="00651FC6" w:rsidP="00651FC6">
      <w:pPr>
        <w:pStyle w:val="ListParagraph"/>
        <w:tabs>
          <w:tab w:val="left" w:pos="1080"/>
        </w:tabs>
        <w:spacing w:after="0" w:line="240" w:lineRule="auto"/>
        <w:jc w:val="both"/>
        <w:rPr>
          <w:rFonts w:ascii="Times New Roman" w:hAnsi="Times New Roman" w:cs="Times New Roman"/>
          <w:sz w:val="24"/>
          <w:szCs w:val="24"/>
        </w:rPr>
      </w:pPr>
    </w:p>
    <w:p w14:paraId="1686FD07" w14:textId="13868569" w:rsidR="00844DD8" w:rsidRDefault="000B472F" w:rsidP="00AF2404">
      <w:pPr>
        <w:ind w:firstLine="630"/>
        <w:rPr>
          <w:rFonts w:ascii="Times New Roman" w:hAnsi="Times New Roman" w:cs="Times New Roman"/>
          <w:sz w:val="24"/>
          <w:szCs w:val="24"/>
          <w:lang w:eastAsia="bg-BG"/>
        </w:rPr>
      </w:pPr>
      <w:bookmarkStart w:id="16" w:name="_Toc160184233"/>
      <w:r w:rsidRPr="002539CE">
        <w:rPr>
          <w:rFonts w:ascii="Times New Roman" w:hAnsi="Times New Roman" w:cs="Times New Roman"/>
          <w:b/>
          <w:sz w:val="24"/>
          <w:szCs w:val="24"/>
          <w:lang w:eastAsia="bg-BG"/>
        </w:rPr>
        <w:t>3. Осигуряване на информираност и публичност относно ПМДРА.</w:t>
      </w:r>
      <w:bookmarkEnd w:id="16"/>
    </w:p>
    <w:p w14:paraId="53A5BFDF" w14:textId="77777777" w:rsidR="000B472F" w:rsidRPr="00704630" w:rsidRDefault="000B472F" w:rsidP="00844DD8">
      <w:pPr>
        <w:spacing w:after="0" w:line="240" w:lineRule="auto"/>
        <w:ind w:firstLine="630"/>
        <w:jc w:val="both"/>
        <w:rPr>
          <w:rFonts w:ascii="Times New Roman" w:hAnsi="Times New Roman" w:cs="Times New Roman"/>
          <w:sz w:val="24"/>
          <w:szCs w:val="24"/>
          <w:lang w:eastAsia="bg-BG"/>
        </w:rPr>
      </w:pPr>
      <w:r w:rsidRPr="00704630">
        <w:rPr>
          <w:rFonts w:ascii="Times New Roman" w:hAnsi="Times New Roman" w:cs="Times New Roman"/>
          <w:sz w:val="24"/>
          <w:szCs w:val="24"/>
          <w:lang w:eastAsia="bg-BG"/>
        </w:rPr>
        <w:t>Предвидени за изпълнение са следните групи дейности:</w:t>
      </w:r>
    </w:p>
    <w:p w14:paraId="18BEAF0C" w14:textId="77777777" w:rsidR="000B472F" w:rsidRPr="00704630" w:rsidRDefault="000B472F" w:rsidP="00844DD8">
      <w:pPr>
        <w:pStyle w:val="ListParagraph"/>
        <w:numPr>
          <w:ilvl w:val="0"/>
          <w:numId w:val="35"/>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Изготвяне и поддръжка на рубрики, реклами и други;</w:t>
      </w:r>
    </w:p>
    <w:p w14:paraId="664E1B73" w14:textId="77777777" w:rsidR="000B472F" w:rsidRPr="002E41B9" w:rsidRDefault="000B472F" w:rsidP="00844DD8">
      <w:pPr>
        <w:pStyle w:val="ListParagraph"/>
        <w:numPr>
          <w:ilvl w:val="0"/>
          <w:numId w:val="35"/>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Изготвяне на публикации, бюлетини, брошури, постери, наръчници и други информационни </w:t>
      </w:r>
      <w:r w:rsidRPr="002E41B9">
        <w:rPr>
          <w:rFonts w:ascii="Times New Roman" w:hAnsi="Times New Roman" w:cs="Times New Roman"/>
          <w:sz w:val="24"/>
          <w:szCs w:val="24"/>
        </w:rPr>
        <w:t>и рекламни материали;</w:t>
      </w:r>
    </w:p>
    <w:p w14:paraId="5D7FFE8A" w14:textId="4442DA12" w:rsidR="000B472F" w:rsidRPr="00704630" w:rsidRDefault="000B472F" w:rsidP="00844DD8">
      <w:pPr>
        <w:pStyle w:val="ListParagraph"/>
        <w:numPr>
          <w:ilvl w:val="0"/>
          <w:numId w:val="35"/>
        </w:numPr>
        <w:tabs>
          <w:tab w:val="left" w:pos="1080"/>
        </w:tabs>
        <w:spacing w:after="0" w:line="240" w:lineRule="auto"/>
        <w:ind w:left="0" w:firstLine="720"/>
        <w:jc w:val="both"/>
        <w:rPr>
          <w:rFonts w:ascii="Times New Roman" w:hAnsi="Times New Roman" w:cs="Times New Roman"/>
          <w:sz w:val="24"/>
          <w:szCs w:val="24"/>
        </w:rPr>
      </w:pPr>
      <w:r w:rsidRPr="006F72EC">
        <w:rPr>
          <w:rFonts w:ascii="Times New Roman" w:hAnsi="Times New Roman" w:cs="Times New Roman"/>
          <w:sz w:val="24"/>
          <w:szCs w:val="24"/>
        </w:rPr>
        <w:t xml:space="preserve">Организиране, провеждане и/или участие в мероприятия, в т.ч. конференции, семинари, </w:t>
      </w:r>
      <w:r w:rsidRPr="00641A50">
        <w:rPr>
          <w:rFonts w:ascii="Times New Roman" w:hAnsi="Times New Roman" w:cs="Times New Roman"/>
          <w:sz w:val="24"/>
          <w:szCs w:val="24"/>
        </w:rPr>
        <w:t>информационни кампании, кръгли</w:t>
      </w:r>
      <w:r w:rsidRPr="00704630">
        <w:rPr>
          <w:rFonts w:ascii="Times New Roman" w:hAnsi="Times New Roman" w:cs="Times New Roman"/>
          <w:sz w:val="24"/>
          <w:szCs w:val="24"/>
        </w:rPr>
        <w:t xml:space="preserve"> маси, фокус групи, социологически проучвания и др.</w:t>
      </w:r>
      <w:r w:rsidR="00FE3923" w:rsidRPr="00CD3FCA">
        <w:rPr>
          <w:rFonts w:ascii="Times New Roman" w:hAnsi="Times New Roman" w:cs="Times New Roman"/>
          <w:sz w:val="24"/>
          <w:szCs w:val="24"/>
        </w:rPr>
        <w:t>, включително такси за участие</w:t>
      </w:r>
      <w:r w:rsidR="00FE3923">
        <w:rPr>
          <w:rFonts w:ascii="Times New Roman" w:hAnsi="Times New Roman" w:cs="Times New Roman"/>
          <w:sz w:val="24"/>
          <w:szCs w:val="24"/>
        </w:rPr>
        <w:t xml:space="preserve"> </w:t>
      </w:r>
      <w:r w:rsidR="00FE3923" w:rsidRPr="00CD3FCA">
        <w:rPr>
          <w:rFonts w:ascii="Times New Roman" w:hAnsi="Times New Roman" w:cs="Times New Roman"/>
          <w:sz w:val="24"/>
          <w:szCs w:val="24"/>
        </w:rPr>
        <w:t>(ако е приложимо)</w:t>
      </w:r>
      <w:r w:rsidR="00FE3923">
        <w:rPr>
          <w:rFonts w:ascii="Times New Roman" w:hAnsi="Times New Roman" w:cs="Times New Roman"/>
          <w:sz w:val="24"/>
          <w:szCs w:val="24"/>
        </w:rPr>
        <w:t xml:space="preserve"> и </w:t>
      </w:r>
      <w:r w:rsidR="00FE3923" w:rsidRPr="00CD3FCA">
        <w:rPr>
          <w:rFonts w:ascii="Times New Roman" w:hAnsi="Times New Roman" w:cs="Times New Roman"/>
          <w:sz w:val="24"/>
          <w:szCs w:val="24"/>
        </w:rPr>
        <w:t>командировъчни разходи, в т.ч. пътни до и от мястото на провеждане на мероприятието (в страната и чужбина)</w:t>
      </w:r>
      <w:r w:rsidRPr="00704630">
        <w:rPr>
          <w:rFonts w:ascii="Times New Roman" w:hAnsi="Times New Roman" w:cs="Times New Roman"/>
          <w:sz w:val="24"/>
          <w:szCs w:val="24"/>
        </w:rPr>
        <w:t>;</w:t>
      </w:r>
    </w:p>
    <w:p w14:paraId="1254E654" w14:textId="588C9191" w:rsidR="000B472F" w:rsidRPr="00B917A5" w:rsidRDefault="000B472F" w:rsidP="00844DD8">
      <w:pPr>
        <w:pStyle w:val="ListParagraph"/>
        <w:numPr>
          <w:ilvl w:val="0"/>
          <w:numId w:val="35"/>
        </w:numPr>
        <w:tabs>
          <w:tab w:val="left" w:pos="1080"/>
        </w:tabs>
        <w:spacing w:after="0" w:line="240" w:lineRule="auto"/>
        <w:ind w:left="0" w:firstLine="720"/>
        <w:jc w:val="both"/>
        <w:rPr>
          <w:rFonts w:ascii="Times New Roman" w:hAnsi="Times New Roman" w:cs="Times New Roman"/>
          <w:sz w:val="24"/>
          <w:szCs w:val="24"/>
        </w:rPr>
      </w:pPr>
      <w:r w:rsidRPr="00B917A5">
        <w:rPr>
          <w:rFonts w:ascii="Times New Roman" w:hAnsi="Times New Roman" w:cs="Times New Roman"/>
          <w:sz w:val="24"/>
          <w:szCs w:val="24"/>
        </w:rPr>
        <w:t>Повишаване на разпознаваемостта на ПМДРА;</w:t>
      </w:r>
    </w:p>
    <w:p w14:paraId="5FA688D7" w14:textId="139B9504" w:rsidR="00844DD8" w:rsidRPr="00B917A5" w:rsidRDefault="002E41B9" w:rsidP="00641A50">
      <w:pPr>
        <w:pStyle w:val="ListParagraph"/>
        <w:numPr>
          <w:ilvl w:val="0"/>
          <w:numId w:val="35"/>
        </w:numPr>
        <w:tabs>
          <w:tab w:val="left" w:pos="1080"/>
        </w:tabs>
        <w:spacing w:after="0" w:line="240" w:lineRule="auto"/>
        <w:ind w:left="0" w:firstLine="630"/>
        <w:jc w:val="both"/>
        <w:rPr>
          <w:rFonts w:ascii="Times New Roman" w:hAnsi="Times New Roman" w:cs="Times New Roman"/>
          <w:sz w:val="24"/>
          <w:szCs w:val="24"/>
        </w:rPr>
      </w:pPr>
      <w:r w:rsidRPr="00641A50">
        <w:rPr>
          <w:rFonts w:ascii="Times New Roman" w:hAnsi="Times New Roman" w:cs="Times New Roman"/>
          <w:sz w:val="24"/>
          <w:szCs w:val="24"/>
        </w:rPr>
        <w:t xml:space="preserve">Предоставяне на информация във връзка с възможности за подкрепа с финансови инструменти. </w:t>
      </w:r>
    </w:p>
    <w:p w14:paraId="56A1574F" w14:textId="77777777" w:rsidR="00AF2404" w:rsidRDefault="00AF2404" w:rsidP="00844DD8">
      <w:pPr>
        <w:pStyle w:val="ListParagraph"/>
        <w:spacing w:after="0" w:line="240" w:lineRule="auto"/>
        <w:ind w:left="0" w:firstLine="630"/>
        <w:jc w:val="both"/>
        <w:rPr>
          <w:rFonts w:ascii="Times New Roman" w:hAnsi="Times New Roman" w:cs="Times New Roman"/>
          <w:sz w:val="24"/>
          <w:szCs w:val="24"/>
        </w:rPr>
      </w:pPr>
    </w:p>
    <w:p w14:paraId="12DC9B5E" w14:textId="2B7C3245" w:rsidR="00232F64" w:rsidRDefault="000B472F"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Кандидатът подава Формуляр за кандидатстване с приложени към него Финансов план за бюджетна линия</w:t>
      </w:r>
      <w:r w:rsidR="00E558E4">
        <w:rPr>
          <w:rFonts w:ascii="Times New Roman" w:hAnsi="Times New Roman" w:cs="Times New Roman"/>
          <w:sz w:val="24"/>
          <w:szCs w:val="24"/>
        </w:rPr>
        <w:t xml:space="preserve">, </w:t>
      </w:r>
      <w:r w:rsidRPr="00704630">
        <w:rPr>
          <w:rFonts w:ascii="Times New Roman" w:hAnsi="Times New Roman" w:cs="Times New Roman"/>
          <w:sz w:val="24"/>
          <w:szCs w:val="24"/>
        </w:rPr>
        <w:t>съгласно образеца, приложен към настоящите Условия за кандидатстване</w:t>
      </w:r>
      <w:r w:rsidR="00E558E4">
        <w:rPr>
          <w:rFonts w:ascii="Times New Roman" w:hAnsi="Times New Roman" w:cs="Times New Roman"/>
          <w:sz w:val="24"/>
          <w:szCs w:val="24"/>
        </w:rPr>
        <w:t>.</w:t>
      </w:r>
      <w:r w:rsidRPr="00704630">
        <w:rPr>
          <w:rFonts w:ascii="Times New Roman" w:hAnsi="Times New Roman" w:cs="Times New Roman"/>
          <w:sz w:val="24"/>
          <w:szCs w:val="24"/>
        </w:rPr>
        <w:t xml:space="preserve"> </w:t>
      </w:r>
      <w:r w:rsidR="00E558E4">
        <w:rPr>
          <w:rFonts w:ascii="Times New Roman" w:hAnsi="Times New Roman" w:cs="Times New Roman"/>
          <w:sz w:val="24"/>
          <w:szCs w:val="24"/>
        </w:rPr>
        <w:t>Във Формуляра се посочва</w:t>
      </w:r>
      <w:r w:rsidRPr="00704630">
        <w:rPr>
          <w:rFonts w:ascii="Times New Roman" w:hAnsi="Times New Roman" w:cs="Times New Roman"/>
          <w:sz w:val="24"/>
          <w:szCs w:val="24"/>
        </w:rPr>
        <w:t xml:space="preserve"> период</w:t>
      </w:r>
      <w:r w:rsidR="00E558E4">
        <w:rPr>
          <w:rFonts w:ascii="Times New Roman" w:hAnsi="Times New Roman" w:cs="Times New Roman"/>
          <w:sz w:val="24"/>
          <w:szCs w:val="24"/>
        </w:rPr>
        <w:t>а</w:t>
      </w:r>
      <w:r w:rsidRPr="00704630">
        <w:rPr>
          <w:rFonts w:ascii="Times New Roman" w:hAnsi="Times New Roman" w:cs="Times New Roman"/>
          <w:sz w:val="24"/>
          <w:szCs w:val="24"/>
        </w:rPr>
        <w:t xml:space="preserve"> за извършване на разходите и останалите приложими документи</w:t>
      </w:r>
      <w:r w:rsidR="00E558E4">
        <w:rPr>
          <w:rFonts w:ascii="Times New Roman" w:hAnsi="Times New Roman" w:cs="Times New Roman"/>
          <w:sz w:val="24"/>
          <w:szCs w:val="24"/>
        </w:rPr>
        <w:t xml:space="preserve"> съгласно </w:t>
      </w:r>
      <w:r w:rsidRPr="00704630">
        <w:rPr>
          <w:rFonts w:ascii="Times New Roman" w:hAnsi="Times New Roman" w:cs="Times New Roman"/>
          <w:sz w:val="24"/>
          <w:szCs w:val="24"/>
        </w:rPr>
        <w:t>Условия</w:t>
      </w:r>
      <w:r w:rsidR="00E558E4">
        <w:rPr>
          <w:rFonts w:ascii="Times New Roman" w:hAnsi="Times New Roman" w:cs="Times New Roman"/>
          <w:sz w:val="24"/>
          <w:szCs w:val="24"/>
        </w:rPr>
        <w:t>та</w:t>
      </w:r>
      <w:r w:rsidRPr="00704630">
        <w:rPr>
          <w:rFonts w:ascii="Times New Roman" w:hAnsi="Times New Roman" w:cs="Times New Roman"/>
          <w:sz w:val="24"/>
          <w:szCs w:val="24"/>
        </w:rPr>
        <w:t xml:space="preserve"> за кандидатстване. За финансирането на посочените допустими дейности чрез бюджетни линии, бенефициентът може да подаде финансов/и план/ове за всички или част от изброените дейности за подпомагане</w:t>
      </w:r>
      <w:r w:rsidR="00232F64" w:rsidRPr="00704630">
        <w:rPr>
          <w:rFonts w:ascii="Times New Roman" w:hAnsi="Times New Roman" w:cs="Times New Roman"/>
          <w:sz w:val="24"/>
          <w:szCs w:val="24"/>
        </w:rPr>
        <w:t xml:space="preserve">. </w:t>
      </w:r>
      <w:r w:rsidR="006F3262">
        <w:rPr>
          <w:rFonts w:ascii="Times New Roman" w:hAnsi="Times New Roman" w:cs="Times New Roman"/>
          <w:sz w:val="24"/>
          <w:szCs w:val="24"/>
        </w:rPr>
        <w:t>Б</w:t>
      </w:r>
      <w:r w:rsidR="006F3262" w:rsidRPr="00704630">
        <w:rPr>
          <w:rFonts w:ascii="Times New Roman" w:hAnsi="Times New Roman" w:cs="Times New Roman"/>
          <w:sz w:val="24"/>
          <w:szCs w:val="24"/>
        </w:rPr>
        <w:t xml:space="preserve">юджетните </w:t>
      </w:r>
      <w:r w:rsidR="00232F64" w:rsidRPr="00704630">
        <w:rPr>
          <w:rFonts w:ascii="Times New Roman" w:hAnsi="Times New Roman" w:cs="Times New Roman"/>
          <w:sz w:val="24"/>
          <w:szCs w:val="24"/>
        </w:rPr>
        <w:t xml:space="preserve">линии може да </w:t>
      </w:r>
      <w:r w:rsidR="00E558E4">
        <w:rPr>
          <w:rFonts w:ascii="Times New Roman" w:hAnsi="Times New Roman" w:cs="Times New Roman"/>
          <w:sz w:val="24"/>
          <w:szCs w:val="24"/>
        </w:rPr>
        <w:t>обхващат</w:t>
      </w:r>
      <w:r w:rsidR="00232F64" w:rsidRPr="00704630">
        <w:rPr>
          <w:rFonts w:ascii="Times New Roman" w:hAnsi="Times New Roman" w:cs="Times New Roman"/>
          <w:sz w:val="24"/>
          <w:szCs w:val="24"/>
        </w:rPr>
        <w:t xml:space="preserve"> една или </w:t>
      </w:r>
      <w:r w:rsidR="00E558E4">
        <w:rPr>
          <w:rFonts w:ascii="Times New Roman" w:hAnsi="Times New Roman" w:cs="Times New Roman"/>
          <w:sz w:val="24"/>
          <w:szCs w:val="24"/>
        </w:rPr>
        <w:t>няколко</w:t>
      </w:r>
      <w:r w:rsidR="00E558E4" w:rsidRPr="00704630">
        <w:rPr>
          <w:rFonts w:ascii="Times New Roman" w:hAnsi="Times New Roman" w:cs="Times New Roman"/>
          <w:sz w:val="24"/>
          <w:szCs w:val="24"/>
        </w:rPr>
        <w:t xml:space="preserve"> </w:t>
      </w:r>
      <w:r w:rsidR="00232F64" w:rsidRPr="00704630">
        <w:rPr>
          <w:rFonts w:ascii="Times New Roman" w:hAnsi="Times New Roman" w:cs="Times New Roman"/>
          <w:sz w:val="24"/>
          <w:szCs w:val="24"/>
        </w:rPr>
        <w:t xml:space="preserve">финансови години, </w:t>
      </w:r>
      <w:r w:rsidR="00E558E4">
        <w:rPr>
          <w:rFonts w:ascii="Times New Roman" w:hAnsi="Times New Roman" w:cs="Times New Roman"/>
          <w:sz w:val="24"/>
          <w:szCs w:val="24"/>
        </w:rPr>
        <w:t>в рамките до края на</w:t>
      </w:r>
      <w:r w:rsidR="00232F64" w:rsidRPr="00704630">
        <w:rPr>
          <w:rFonts w:ascii="Times New Roman" w:hAnsi="Times New Roman" w:cs="Times New Roman"/>
          <w:sz w:val="24"/>
          <w:szCs w:val="24"/>
        </w:rPr>
        <w:t xml:space="preserve"> 2029 г.</w:t>
      </w:r>
      <w:r w:rsidR="00E558E4">
        <w:rPr>
          <w:rFonts w:ascii="Times New Roman" w:hAnsi="Times New Roman" w:cs="Times New Roman"/>
          <w:sz w:val="24"/>
          <w:szCs w:val="24"/>
        </w:rPr>
        <w:t>, която е последна за тяхното представяне.</w:t>
      </w:r>
    </w:p>
    <w:p w14:paraId="6823BF7D" w14:textId="77777777" w:rsidR="000119F9" w:rsidRDefault="000119F9" w:rsidP="00844DD8">
      <w:pPr>
        <w:pStyle w:val="ListParagraph"/>
        <w:spacing w:after="0" w:line="240" w:lineRule="auto"/>
        <w:ind w:left="0" w:firstLine="630"/>
        <w:jc w:val="both"/>
        <w:rPr>
          <w:rFonts w:ascii="Times New Roman" w:hAnsi="Times New Roman" w:cs="Times New Roman"/>
          <w:sz w:val="24"/>
          <w:szCs w:val="24"/>
        </w:rPr>
      </w:pPr>
    </w:p>
    <w:p w14:paraId="42A22D19" w14:textId="146C9918" w:rsidR="00947D30" w:rsidRDefault="00875967" w:rsidP="008348CB">
      <w:pPr>
        <w:spacing w:before="90" w:after="0" w:line="285" w:lineRule="atLeast"/>
        <w:ind w:firstLine="630"/>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Проектите или</w:t>
      </w:r>
      <w:r w:rsidRPr="003170B9">
        <w:rPr>
          <w:rFonts w:ascii="Times New Roman" w:hAnsi="Times New Roman" w:cs="Times New Roman"/>
          <w:bCs/>
          <w:sz w:val="24"/>
          <w:szCs w:val="24"/>
          <w:lang w:eastAsia="bg-BG"/>
        </w:rPr>
        <w:t xml:space="preserve"> </w:t>
      </w:r>
      <w:r w:rsidR="000119F9" w:rsidRPr="003170B9">
        <w:rPr>
          <w:rFonts w:ascii="Times New Roman" w:hAnsi="Times New Roman" w:cs="Times New Roman"/>
          <w:bCs/>
          <w:sz w:val="24"/>
          <w:szCs w:val="24"/>
          <w:lang w:eastAsia="bg-BG"/>
        </w:rPr>
        <w:t xml:space="preserve">дейности не </w:t>
      </w:r>
      <w:r w:rsidR="000119F9">
        <w:rPr>
          <w:rFonts w:ascii="Times New Roman" w:hAnsi="Times New Roman" w:cs="Times New Roman"/>
          <w:bCs/>
          <w:sz w:val="24"/>
          <w:szCs w:val="24"/>
          <w:lang w:eastAsia="bg-BG"/>
        </w:rPr>
        <w:t xml:space="preserve">следва да </w:t>
      </w:r>
      <w:r w:rsidR="000119F9" w:rsidRPr="003170B9">
        <w:rPr>
          <w:rFonts w:ascii="Times New Roman" w:hAnsi="Times New Roman" w:cs="Times New Roman"/>
          <w:bCs/>
          <w:sz w:val="24"/>
          <w:szCs w:val="24"/>
          <w:lang w:eastAsia="bg-BG"/>
        </w:rPr>
        <w:t>са били физически завършени или изцяло осъществени преди подаването на формуляра за кандидатстване по тази процедура от страна на кандидата, независимо дали всички свързани плащания са извършени от кандидата, или не</w:t>
      </w:r>
      <w:r w:rsidR="000119F9">
        <w:rPr>
          <w:rFonts w:ascii="Times New Roman" w:hAnsi="Times New Roman" w:cs="Times New Roman"/>
          <w:bCs/>
          <w:sz w:val="24"/>
          <w:szCs w:val="24"/>
          <w:lang w:val="en-US" w:eastAsia="bg-BG"/>
        </w:rPr>
        <w:t xml:space="preserve">. </w:t>
      </w:r>
    </w:p>
    <w:p w14:paraId="7B689B14" w14:textId="38ACC4D8" w:rsidR="000119F9" w:rsidRPr="003170B9" w:rsidRDefault="000119F9" w:rsidP="008348CB">
      <w:pPr>
        <w:spacing w:before="90" w:after="0" w:line="285" w:lineRule="atLeast"/>
        <w:ind w:firstLine="630"/>
        <w:jc w:val="both"/>
        <w:rPr>
          <w:rFonts w:ascii="Times New Roman" w:hAnsi="Times New Roman" w:cs="Times New Roman"/>
          <w:bCs/>
          <w:sz w:val="24"/>
          <w:szCs w:val="24"/>
          <w:lang w:eastAsia="bg-BG"/>
        </w:rPr>
      </w:pPr>
      <w:r>
        <w:rPr>
          <w:rFonts w:ascii="Times New Roman" w:hAnsi="Times New Roman" w:cs="Times New Roman"/>
          <w:bCs/>
          <w:sz w:val="24"/>
          <w:szCs w:val="24"/>
          <w:lang w:eastAsia="bg-BG"/>
        </w:rPr>
        <w:t xml:space="preserve">Разходи за </w:t>
      </w:r>
      <w:r w:rsidR="00875967">
        <w:rPr>
          <w:rFonts w:ascii="Times New Roman" w:hAnsi="Times New Roman" w:cs="Times New Roman"/>
          <w:bCs/>
          <w:sz w:val="24"/>
          <w:szCs w:val="24"/>
          <w:lang w:eastAsia="bg-BG"/>
        </w:rPr>
        <w:t xml:space="preserve">проекти или </w:t>
      </w:r>
      <w:r>
        <w:rPr>
          <w:rFonts w:ascii="Times New Roman" w:hAnsi="Times New Roman" w:cs="Times New Roman"/>
          <w:bCs/>
          <w:sz w:val="24"/>
          <w:szCs w:val="24"/>
          <w:lang w:eastAsia="bg-BG"/>
        </w:rPr>
        <w:t>дейности</w:t>
      </w:r>
      <w:r w:rsidR="00947D30">
        <w:rPr>
          <w:rFonts w:ascii="Times New Roman" w:hAnsi="Times New Roman" w:cs="Times New Roman"/>
          <w:bCs/>
          <w:sz w:val="24"/>
          <w:szCs w:val="24"/>
          <w:lang w:eastAsia="bg-BG"/>
        </w:rPr>
        <w:t>,</w:t>
      </w:r>
      <w:r>
        <w:rPr>
          <w:rFonts w:ascii="Times New Roman" w:hAnsi="Times New Roman" w:cs="Times New Roman"/>
          <w:bCs/>
          <w:sz w:val="24"/>
          <w:szCs w:val="24"/>
          <w:lang w:eastAsia="bg-BG"/>
        </w:rPr>
        <w:t xml:space="preserve"> чието изпълнение</w:t>
      </w:r>
      <w:r w:rsidRPr="003170B9">
        <w:rPr>
          <w:rFonts w:ascii="Times New Roman" w:hAnsi="Times New Roman" w:cs="Times New Roman"/>
          <w:bCs/>
          <w:sz w:val="24"/>
          <w:szCs w:val="24"/>
          <w:lang w:eastAsia="bg-BG"/>
        </w:rPr>
        <w:t xml:space="preserve"> </w:t>
      </w:r>
      <w:r>
        <w:rPr>
          <w:rFonts w:ascii="Times New Roman" w:hAnsi="Times New Roman" w:cs="Times New Roman"/>
          <w:bCs/>
          <w:sz w:val="24"/>
          <w:szCs w:val="24"/>
          <w:lang w:eastAsia="bg-BG"/>
        </w:rPr>
        <w:t xml:space="preserve">е започнало </w:t>
      </w:r>
      <w:r w:rsidRPr="003170B9">
        <w:rPr>
          <w:rFonts w:ascii="Times New Roman" w:hAnsi="Times New Roman" w:cs="Times New Roman"/>
          <w:bCs/>
          <w:sz w:val="24"/>
          <w:szCs w:val="24"/>
          <w:lang w:eastAsia="bg-BG"/>
        </w:rPr>
        <w:t xml:space="preserve">в периода </w:t>
      </w:r>
      <w:r>
        <w:rPr>
          <w:rFonts w:ascii="Times New Roman" w:hAnsi="Times New Roman" w:cs="Times New Roman"/>
          <w:bCs/>
          <w:sz w:val="24"/>
          <w:szCs w:val="24"/>
          <w:lang w:eastAsia="bg-BG"/>
        </w:rPr>
        <w:t xml:space="preserve">от </w:t>
      </w:r>
      <w:r w:rsidRPr="003170B9">
        <w:rPr>
          <w:rFonts w:ascii="Times New Roman" w:hAnsi="Times New Roman" w:cs="Times New Roman"/>
          <w:bCs/>
          <w:sz w:val="24"/>
          <w:szCs w:val="24"/>
          <w:lang w:eastAsia="bg-BG"/>
        </w:rPr>
        <w:t xml:space="preserve">01.01.2024 г. до </w:t>
      </w:r>
      <w:r>
        <w:rPr>
          <w:rFonts w:ascii="Times New Roman" w:hAnsi="Times New Roman" w:cs="Times New Roman"/>
          <w:bCs/>
          <w:sz w:val="24"/>
          <w:szCs w:val="24"/>
          <w:lang w:eastAsia="bg-BG"/>
        </w:rPr>
        <w:t xml:space="preserve">датата на </w:t>
      </w:r>
      <w:r w:rsidRPr="003170B9">
        <w:rPr>
          <w:rFonts w:ascii="Times New Roman" w:hAnsi="Times New Roman" w:cs="Times New Roman"/>
          <w:bCs/>
          <w:sz w:val="24"/>
          <w:szCs w:val="24"/>
          <w:lang w:eastAsia="bg-BG"/>
        </w:rPr>
        <w:t>подаване на формуляра за кандидатстване</w:t>
      </w:r>
      <w:r>
        <w:rPr>
          <w:rFonts w:ascii="Times New Roman" w:hAnsi="Times New Roman" w:cs="Times New Roman"/>
          <w:bCs/>
          <w:sz w:val="24"/>
          <w:szCs w:val="24"/>
          <w:lang w:eastAsia="bg-BG"/>
        </w:rPr>
        <w:t xml:space="preserve"> и продължава в периода на изпълнение на проекта, не се считат за </w:t>
      </w:r>
      <w:r w:rsidRPr="003170B9">
        <w:rPr>
          <w:rFonts w:ascii="Times New Roman" w:hAnsi="Times New Roman" w:cs="Times New Roman"/>
          <w:bCs/>
          <w:sz w:val="24"/>
          <w:szCs w:val="24"/>
          <w:lang w:eastAsia="bg-BG"/>
        </w:rPr>
        <w:t>физически завършени или изцяло осъществени</w:t>
      </w:r>
      <w:r>
        <w:rPr>
          <w:rFonts w:ascii="Times New Roman" w:hAnsi="Times New Roman" w:cs="Times New Roman"/>
          <w:bCs/>
          <w:sz w:val="24"/>
          <w:szCs w:val="24"/>
          <w:lang w:eastAsia="bg-BG"/>
        </w:rPr>
        <w:t xml:space="preserve"> по смисъла на чл. 57, ал. 2 от ЗУСЕФСУ</w:t>
      </w:r>
      <w:r w:rsidRPr="003170B9">
        <w:rPr>
          <w:rFonts w:ascii="Times New Roman" w:hAnsi="Times New Roman" w:cs="Times New Roman"/>
          <w:bCs/>
          <w:sz w:val="24"/>
          <w:szCs w:val="24"/>
          <w:lang w:eastAsia="bg-BG"/>
        </w:rPr>
        <w:t>.</w:t>
      </w:r>
    </w:p>
    <w:p w14:paraId="5419C35D" w14:textId="77777777" w:rsidR="000119F9" w:rsidRDefault="000119F9" w:rsidP="00844DD8">
      <w:pPr>
        <w:pStyle w:val="ListParagraph"/>
        <w:spacing w:after="0" w:line="240" w:lineRule="auto"/>
        <w:ind w:left="0" w:firstLine="630"/>
        <w:jc w:val="both"/>
        <w:rPr>
          <w:rFonts w:ascii="Times New Roman" w:hAnsi="Times New Roman" w:cs="Times New Roman"/>
          <w:sz w:val="24"/>
          <w:szCs w:val="24"/>
        </w:rPr>
      </w:pPr>
    </w:p>
    <w:p w14:paraId="0B842867" w14:textId="77777777" w:rsidR="00875967" w:rsidRPr="00704630" w:rsidRDefault="00875967" w:rsidP="00875967">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b/>
          <w:sz w:val="24"/>
          <w:szCs w:val="24"/>
        </w:rPr>
        <w:t>ВАЖНО:</w:t>
      </w:r>
      <w:r w:rsidRPr="00704630">
        <w:rPr>
          <w:rFonts w:ascii="Times New Roman" w:hAnsi="Times New Roman" w:cs="Times New Roman"/>
          <w:sz w:val="24"/>
          <w:szCs w:val="24"/>
        </w:rPr>
        <w:t xml:space="preserve"> </w:t>
      </w:r>
      <w:r>
        <w:rPr>
          <w:rFonts w:ascii="Times New Roman" w:hAnsi="Times New Roman" w:cs="Times New Roman"/>
          <w:sz w:val="24"/>
          <w:szCs w:val="24"/>
        </w:rPr>
        <w:t xml:space="preserve">Всички проекти за </w:t>
      </w:r>
      <w:r w:rsidRPr="00795DBD">
        <w:rPr>
          <w:rFonts w:ascii="Times New Roman" w:hAnsi="Times New Roman" w:cs="Times New Roman"/>
          <w:sz w:val="24"/>
          <w:szCs w:val="24"/>
        </w:rPr>
        <w:t>обучения, чието изпълнение е започнало в периода от 01.01.2024 г. до датата на подаване на формуляра за кандидатстване</w:t>
      </w:r>
      <w:r>
        <w:rPr>
          <w:rFonts w:ascii="Times New Roman" w:hAnsi="Times New Roman" w:cs="Times New Roman"/>
          <w:sz w:val="24"/>
          <w:szCs w:val="24"/>
        </w:rPr>
        <w:t xml:space="preserve"> следва да са в съответствие с утвърдените годишни планове за обучение на служителите на съответната административна структура</w:t>
      </w:r>
      <w:r w:rsidRPr="00704630">
        <w:rPr>
          <w:rFonts w:ascii="Times New Roman" w:hAnsi="Times New Roman" w:cs="Times New Roman"/>
          <w:sz w:val="24"/>
          <w:szCs w:val="24"/>
        </w:rPr>
        <w:t>.</w:t>
      </w:r>
    </w:p>
    <w:p w14:paraId="7458BE29" w14:textId="77777777" w:rsidR="00875967" w:rsidRPr="00704630" w:rsidRDefault="00875967" w:rsidP="00844DD8">
      <w:pPr>
        <w:pStyle w:val="ListParagraph"/>
        <w:spacing w:after="0" w:line="240" w:lineRule="auto"/>
        <w:ind w:left="0" w:firstLine="630"/>
        <w:jc w:val="both"/>
        <w:rPr>
          <w:rFonts w:ascii="Times New Roman" w:hAnsi="Times New Roman" w:cs="Times New Roman"/>
          <w:sz w:val="24"/>
          <w:szCs w:val="24"/>
        </w:rPr>
      </w:pPr>
    </w:p>
    <w:p w14:paraId="4FDA0A59" w14:textId="77777777" w:rsidR="00947D30" w:rsidRDefault="00232F64"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sz w:val="24"/>
          <w:szCs w:val="24"/>
        </w:rPr>
        <w:t>Всеки финансов план подлежи на ежегодна актуализация в рамките на заявения период въз основа на извършена от бенефициента оценка на изпълнението на плана или при настъпили обстоятелства, които водят до промяна в размера на необходимия финансов ресурс. Бенефициентът следва да актуализира финансовия план/ове като оцени темпа на изпълнение на дейностите, отчитайки евентуалното забавяне при изпълнението им, промяна на продължителността</w:t>
      </w:r>
      <w:r w:rsidR="00947D30">
        <w:rPr>
          <w:rFonts w:ascii="Times New Roman" w:hAnsi="Times New Roman" w:cs="Times New Roman"/>
          <w:sz w:val="24"/>
          <w:szCs w:val="24"/>
        </w:rPr>
        <w:t>,</w:t>
      </w:r>
      <w:r w:rsidRPr="00704630">
        <w:rPr>
          <w:rFonts w:ascii="Times New Roman" w:hAnsi="Times New Roman" w:cs="Times New Roman"/>
          <w:sz w:val="24"/>
          <w:szCs w:val="24"/>
        </w:rPr>
        <w:t xml:space="preserve"> поради специфика в изпълнението, прехвърляне на средства от една година в друга или други обстоятелства, водещи до промяна в размера на финансовия ресурс. </w:t>
      </w:r>
    </w:p>
    <w:p w14:paraId="197D4B5F" w14:textId="2539DB80" w:rsidR="00947D30" w:rsidRDefault="00947D30" w:rsidP="00844DD8">
      <w:pPr>
        <w:pStyle w:val="ListParagraph"/>
        <w:spacing w:after="0" w:line="240" w:lineRule="auto"/>
        <w:ind w:left="0" w:firstLine="630"/>
        <w:jc w:val="both"/>
        <w:rPr>
          <w:rFonts w:ascii="Times New Roman" w:hAnsi="Times New Roman" w:cs="Times New Roman"/>
          <w:sz w:val="24"/>
          <w:szCs w:val="24"/>
        </w:rPr>
      </w:pPr>
    </w:p>
    <w:p w14:paraId="3F32711E" w14:textId="185D1A70" w:rsidR="000B472F" w:rsidRPr="00704630" w:rsidRDefault="00947D30" w:rsidP="00844DD8">
      <w:pPr>
        <w:pStyle w:val="ListParagraph"/>
        <w:spacing w:after="0" w:line="240" w:lineRule="auto"/>
        <w:ind w:left="0" w:firstLine="630"/>
        <w:jc w:val="both"/>
        <w:rPr>
          <w:rFonts w:ascii="Times New Roman" w:hAnsi="Times New Roman" w:cs="Times New Roman"/>
          <w:sz w:val="24"/>
          <w:szCs w:val="24"/>
        </w:rPr>
      </w:pPr>
      <w:r w:rsidRPr="00E82EE1">
        <w:rPr>
          <w:rFonts w:ascii="Times New Roman" w:hAnsi="Times New Roman" w:cs="Times New Roman"/>
          <w:sz w:val="24"/>
          <w:szCs w:val="24"/>
        </w:rPr>
        <w:t xml:space="preserve">Финансовият </w:t>
      </w:r>
      <w:r w:rsidR="00232F64" w:rsidRPr="00E82EE1">
        <w:rPr>
          <w:rFonts w:ascii="Times New Roman" w:hAnsi="Times New Roman" w:cs="Times New Roman"/>
          <w:sz w:val="24"/>
          <w:szCs w:val="24"/>
        </w:rPr>
        <w:t>план</w:t>
      </w:r>
      <w:r>
        <w:rPr>
          <w:rFonts w:ascii="Times New Roman" w:hAnsi="Times New Roman" w:cs="Times New Roman"/>
          <w:sz w:val="24"/>
          <w:szCs w:val="24"/>
        </w:rPr>
        <w:t xml:space="preserve"> се попълва</w:t>
      </w:r>
      <w:r w:rsidR="00232F64" w:rsidRPr="00704630">
        <w:rPr>
          <w:rFonts w:ascii="Times New Roman" w:hAnsi="Times New Roman" w:cs="Times New Roman"/>
          <w:sz w:val="24"/>
          <w:szCs w:val="24"/>
        </w:rPr>
        <w:t xml:space="preserve"> на база отчетените по бюджетната линия разходи за </w:t>
      </w:r>
      <w:r>
        <w:rPr>
          <w:rFonts w:ascii="Times New Roman" w:hAnsi="Times New Roman" w:cs="Times New Roman"/>
          <w:sz w:val="24"/>
          <w:szCs w:val="24"/>
        </w:rPr>
        <w:t>предходни</w:t>
      </w:r>
      <w:r w:rsidRPr="00704630">
        <w:rPr>
          <w:rFonts w:ascii="Times New Roman" w:hAnsi="Times New Roman" w:cs="Times New Roman"/>
          <w:sz w:val="24"/>
          <w:szCs w:val="24"/>
        </w:rPr>
        <w:t xml:space="preserve"> </w:t>
      </w:r>
      <w:r w:rsidR="00232F64" w:rsidRPr="00704630">
        <w:rPr>
          <w:rFonts w:ascii="Times New Roman" w:hAnsi="Times New Roman" w:cs="Times New Roman"/>
          <w:sz w:val="24"/>
          <w:szCs w:val="24"/>
        </w:rPr>
        <w:t>календарни години (ако е приложимо) и планираните стойности за предстоящите за финансиране години.</w:t>
      </w:r>
    </w:p>
    <w:p w14:paraId="0D2A67C4" w14:textId="77777777" w:rsidR="00844DD8" w:rsidRDefault="00844DD8" w:rsidP="00844DD8">
      <w:pPr>
        <w:pStyle w:val="ListParagraph"/>
        <w:spacing w:after="0" w:line="240" w:lineRule="auto"/>
        <w:ind w:left="0" w:firstLine="630"/>
        <w:jc w:val="both"/>
        <w:rPr>
          <w:rFonts w:ascii="Times New Roman" w:hAnsi="Times New Roman" w:cs="Times New Roman"/>
          <w:b/>
          <w:sz w:val="24"/>
          <w:szCs w:val="24"/>
        </w:rPr>
      </w:pPr>
    </w:p>
    <w:p w14:paraId="2EDB71D7" w14:textId="77777777" w:rsidR="00232F64" w:rsidRPr="00704630" w:rsidRDefault="00232F64" w:rsidP="00844DD8">
      <w:pPr>
        <w:pStyle w:val="ListParagraph"/>
        <w:spacing w:after="0" w:line="240" w:lineRule="auto"/>
        <w:ind w:left="0" w:firstLine="630"/>
        <w:jc w:val="both"/>
        <w:rPr>
          <w:rFonts w:ascii="Times New Roman" w:hAnsi="Times New Roman" w:cs="Times New Roman"/>
          <w:sz w:val="24"/>
          <w:szCs w:val="24"/>
        </w:rPr>
      </w:pPr>
      <w:r w:rsidRPr="00704630">
        <w:rPr>
          <w:rFonts w:ascii="Times New Roman" w:hAnsi="Times New Roman" w:cs="Times New Roman"/>
          <w:b/>
          <w:sz w:val="24"/>
          <w:szCs w:val="24"/>
        </w:rPr>
        <w:t>ВАЖНО:</w:t>
      </w:r>
      <w:r w:rsidRPr="00704630">
        <w:rPr>
          <w:rFonts w:ascii="Times New Roman" w:hAnsi="Times New Roman" w:cs="Times New Roman"/>
          <w:sz w:val="24"/>
          <w:szCs w:val="24"/>
        </w:rPr>
        <w:t xml:space="preserve"> Кандидатът няма право да подава Формуляр за кандидатстване и финансов план за операции,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34DCCB4B" w14:textId="77777777" w:rsidR="00B456B1" w:rsidRDefault="00387B10" w:rsidP="00B456B1">
      <w:pPr>
        <w:spacing w:after="0" w:line="240" w:lineRule="auto"/>
        <w:ind w:firstLine="629"/>
        <w:jc w:val="both"/>
        <w:rPr>
          <w:rFonts w:ascii="Times New Roman" w:hAnsi="Times New Roman" w:cs="Times New Roman"/>
          <w:sz w:val="24"/>
          <w:szCs w:val="24"/>
        </w:rPr>
      </w:pPr>
      <w:r w:rsidRPr="00704630">
        <w:rPr>
          <w:rFonts w:ascii="Times New Roman" w:hAnsi="Times New Roman" w:cs="Times New Roman"/>
          <w:sz w:val="24"/>
          <w:szCs w:val="24"/>
          <w:lang w:eastAsia="bg-BG"/>
        </w:rPr>
        <w:t>Дейностите за видимост, прозрачност и комуникация трябва да отговарят на</w:t>
      </w:r>
      <w:r w:rsidRPr="00704630">
        <w:rPr>
          <w:rFonts w:ascii="Times New Roman" w:hAnsi="Times New Roman" w:cs="Times New Roman"/>
          <w:sz w:val="20"/>
          <w:szCs w:val="20"/>
          <w:lang w:eastAsia="bg-BG"/>
        </w:rPr>
        <w:t xml:space="preserve"> </w:t>
      </w:r>
      <w:r w:rsidRPr="00704630">
        <w:rPr>
          <w:rFonts w:ascii="Times New Roman" w:hAnsi="Times New Roman" w:cs="Times New Roman"/>
          <w:sz w:val="24"/>
          <w:szCs w:val="24"/>
          <w:lang w:eastAsia="bg-BG"/>
        </w:rPr>
        <w:t xml:space="preserve">условията и </w:t>
      </w:r>
      <w:r w:rsidRPr="00704630">
        <w:rPr>
          <w:rFonts w:ascii="Times New Roman" w:hAnsi="Times New Roman" w:cs="Times New Roman"/>
          <w:sz w:val="24"/>
          <w:szCs w:val="24"/>
        </w:rPr>
        <w:t>изискванията, описани в Дял IV, глава III „Видимост, прозрачност и комуникация“ на Регламент</w:t>
      </w:r>
      <w:r w:rsidRPr="00704630">
        <w:rPr>
          <w:rFonts w:ascii="Times New Roman" w:hAnsi="Times New Roman" w:cs="Times New Roman"/>
          <w:sz w:val="24"/>
          <w:szCs w:val="24"/>
          <w:lang w:eastAsia="bg-BG"/>
        </w:rPr>
        <w:t xml:space="preserve"> </w:t>
      </w:r>
      <w:r w:rsidRPr="00704630">
        <w:rPr>
          <w:rFonts w:ascii="Times New Roman" w:hAnsi="Times New Roman" w:cs="Times New Roman"/>
          <w:sz w:val="24"/>
          <w:szCs w:val="24"/>
        </w:rPr>
        <w:t>(ЕС) 2021/1060. В тази връзка конкретният бенефициент има задължение при дейностите за</w:t>
      </w:r>
      <w:r w:rsidRPr="00704630">
        <w:rPr>
          <w:rFonts w:ascii="Times New Roman" w:hAnsi="Times New Roman" w:cs="Times New Roman"/>
          <w:sz w:val="24"/>
          <w:szCs w:val="24"/>
          <w:lang w:eastAsia="bg-BG"/>
        </w:rPr>
        <w:t xml:space="preserve"> </w:t>
      </w:r>
      <w:r w:rsidRPr="00704630">
        <w:rPr>
          <w:rFonts w:ascii="Times New Roman" w:hAnsi="Times New Roman" w:cs="Times New Roman"/>
          <w:sz w:val="24"/>
          <w:szCs w:val="24"/>
        </w:rPr>
        <w:t>видимост, прозрачност и комуникация да указва произхода на финансирането чрез поставяне на</w:t>
      </w:r>
      <w:r w:rsidRPr="00704630">
        <w:rPr>
          <w:rFonts w:ascii="Times New Roman" w:hAnsi="Times New Roman" w:cs="Times New Roman"/>
          <w:sz w:val="24"/>
          <w:szCs w:val="24"/>
          <w:lang w:eastAsia="bg-BG"/>
        </w:rPr>
        <w:t xml:space="preserve"> </w:t>
      </w:r>
      <w:r w:rsidRPr="00704630">
        <w:rPr>
          <w:rFonts w:ascii="Times New Roman" w:hAnsi="Times New Roman" w:cs="Times New Roman"/>
          <w:sz w:val="24"/>
          <w:szCs w:val="24"/>
        </w:rPr>
        <w:t>емблемата на ЕС в съответствие с посочените технически характеристики съгласно чл. 47 и</w:t>
      </w:r>
      <w:r w:rsidRPr="00704630">
        <w:rPr>
          <w:rFonts w:ascii="Times New Roman" w:hAnsi="Times New Roman" w:cs="Times New Roman"/>
          <w:sz w:val="24"/>
          <w:szCs w:val="24"/>
          <w:lang w:eastAsia="bg-BG"/>
        </w:rPr>
        <w:t xml:space="preserve"> </w:t>
      </w:r>
      <w:r w:rsidRPr="00704630">
        <w:rPr>
          <w:rFonts w:ascii="Times New Roman" w:hAnsi="Times New Roman" w:cs="Times New Roman"/>
          <w:sz w:val="24"/>
          <w:szCs w:val="24"/>
        </w:rPr>
        <w:t>Приложение IX от Регламент (ЕС) 2021/1060, налични на следния линк:</w:t>
      </w:r>
      <w:r w:rsidRPr="00704630">
        <w:rPr>
          <w:rFonts w:ascii="Times New Roman" w:hAnsi="Times New Roman" w:cs="Times New Roman"/>
          <w:sz w:val="24"/>
          <w:szCs w:val="24"/>
          <w:lang w:eastAsia="bg-BG"/>
        </w:rPr>
        <w:t xml:space="preserve"> </w:t>
      </w:r>
      <w:hyperlink r:id="rId9" w:history="1">
        <w:r w:rsidRPr="00704630">
          <w:rPr>
            <w:rStyle w:val="Hyperlink"/>
            <w:rFonts w:ascii="Times New Roman" w:hAnsi="Times New Roman" w:cs="Times New Roman"/>
            <w:sz w:val="24"/>
            <w:szCs w:val="24"/>
          </w:rPr>
          <w:t>https://ec.europa.eu/regional_policy/en/information/logos_downloadcenter/</w:t>
        </w:r>
      </w:hyperlink>
      <w:r w:rsidRPr="00704630">
        <w:rPr>
          <w:rFonts w:ascii="Times New Roman" w:hAnsi="Times New Roman" w:cs="Times New Roman"/>
          <w:sz w:val="24"/>
          <w:szCs w:val="24"/>
        </w:rPr>
        <w:t xml:space="preserve">. </w:t>
      </w:r>
    </w:p>
    <w:p w14:paraId="33AB2251" w14:textId="7B83BD8B" w:rsidR="00387B10" w:rsidRDefault="00387B10" w:rsidP="00B456B1">
      <w:pPr>
        <w:spacing w:after="0" w:line="240" w:lineRule="auto"/>
        <w:ind w:firstLine="629"/>
        <w:jc w:val="both"/>
        <w:rPr>
          <w:rFonts w:ascii="Times New Roman" w:hAnsi="Times New Roman" w:cs="Times New Roman"/>
          <w:sz w:val="24"/>
          <w:szCs w:val="24"/>
        </w:rPr>
      </w:pPr>
      <w:r w:rsidRPr="00704630">
        <w:rPr>
          <w:rFonts w:ascii="Times New Roman" w:hAnsi="Times New Roman" w:cs="Times New Roman"/>
          <w:sz w:val="24"/>
          <w:szCs w:val="24"/>
        </w:rPr>
        <w:t>Оперативни насоки за</w:t>
      </w:r>
      <w:r w:rsidRPr="00704630">
        <w:rPr>
          <w:rFonts w:ascii="Times New Roman" w:hAnsi="Times New Roman" w:cs="Times New Roman"/>
          <w:sz w:val="24"/>
          <w:szCs w:val="24"/>
          <w:lang w:eastAsia="bg-BG"/>
        </w:rPr>
        <w:t xml:space="preserve"> </w:t>
      </w:r>
      <w:r w:rsidRPr="00704630">
        <w:rPr>
          <w:rFonts w:ascii="Times New Roman" w:hAnsi="Times New Roman" w:cs="Times New Roman"/>
          <w:sz w:val="24"/>
          <w:szCs w:val="24"/>
        </w:rPr>
        <w:t>използване на емблемата на ЕС за периода 2021-2027 г. можете да намерите тук:</w:t>
      </w:r>
      <w:r w:rsidRPr="00704630">
        <w:rPr>
          <w:rFonts w:ascii="Times New Roman" w:hAnsi="Times New Roman" w:cs="Times New Roman"/>
          <w:sz w:val="24"/>
          <w:szCs w:val="24"/>
          <w:lang w:eastAsia="bg-BG"/>
        </w:rPr>
        <w:t xml:space="preserve"> </w:t>
      </w:r>
      <w:hyperlink r:id="rId10" w:history="1">
        <w:r w:rsidRPr="00704630">
          <w:rPr>
            <w:rStyle w:val="Hyperlink"/>
            <w:rFonts w:ascii="Times New Roman" w:hAnsi="Times New Roman" w:cs="Times New Roman"/>
            <w:sz w:val="24"/>
            <w:szCs w:val="24"/>
          </w:rPr>
          <w:t>https://ec.europa.eu/info/sites/default/files/eu-emblem-rules_en.pdf</w:t>
        </w:r>
      </w:hyperlink>
      <w:r w:rsidRPr="00704630">
        <w:rPr>
          <w:rFonts w:ascii="Times New Roman" w:hAnsi="Times New Roman" w:cs="Times New Roman"/>
          <w:sz w:val="24"/>
          <w:szCs w:val="24"/>
        </w:rPr>
        <w:t>.</w:t>
      </w:r>
    </w:p>
    <w:p w14:paraId="475055C4" w14:textId="77777777" w:rsidR="00844DD8" w:rsidRPr="00704630" w:rsidRDefault="00844DD8" w:rsidP="00844DD8">
      <w:pPr>
        <w:spacing w:before="240" w:after="0" w:line="240" w:lineRule="auto"/>
        <w:ind w:firstLine="630"/>
        <w:jc w:val="both"/>
        <w:rPr>
          <w:rFonts w:ascii="Times New Roman" w:hAnsi="Times New Roman" w:cs="Times New Roman"/>
          <w:sz w:val="24"/>
          <w:szCs w:val="24"/>
          <w:lang w:eastAsia="bg-BG"/>
        </w:rPr>
      </w:pPr>
    </w:p>
    <w:p w14:paraId="6FF71FF5"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17" w:name="_Toc163833277"/>
      <w:r w:rsidRPr="00704630">
        <w:rPr>
          <w:rFonts w:ascii="Times New Roman" w:hAnsi="Times New Roman" w:cs="Times New Roman"/>
          <w:b/>
          <w:sz w:val="24"/>
          <w:szCs w:val="24"/>
        </w:rPr>
        <w:t>14. Категории разходи, допустими за финансиране:</w:t>
      </w:r>
      <w:bookmarkEnd w:id="17"/>
    </w:p>
    <w:p w14:paraId="7691FF73" w14:textId="77777777" w:rsidR="001A4597" w:rsidRPr="00844DD8" w:rsidRDefault="001A4597" w:rsidP="003859F8">
      <w:pPr>
        <w:pStyle w:val="Heading2"/>
        <w:rPr>
          <w:rFonts w:ascii="Times New Roman" w:hAnsi="Times New Roman" w:cs="Times New Roman"/>
          <w:b/>
          <w:sz w:val="24"/>
          <w:szCs w:val="24"/>
        </w:rPr>
      </w:pPr>
      <w:bookmarkStart w:id="18" w:name="_Toc163833278"/>
      <w:r w:rsidRPr="00844DD8">
        <w:rPr>
          <w:rFonts w:ascii="Times New Roman" w:hAnsi="Times New Roman" w:cs="Times New Roman"/>
          <w:b/>
          <w:sz w:val="24"/>
          <w:szCs w:val="24"/>
        </w:rPr>
        <w:t>14.1. Условия за допустимост на разходите</w:t>
      </w:r>
      <w:bookmarkEnd w:id="18"/>
    </w:p>
    <w:p w14:paraId="0CEED772" w14:textId="77777777" w:rsidR="006E3063" w:rsidRDefault="00387B10" w:rsidP="00704630">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Допустимите разходи следва да са извършени законосъобразно и не трябва да противоречат на правилата, описани в</w:t>
      </w:r>
      <w:r w:rsidR="006E3063">
        <w:rPr>
          <w:rFonts w:ascii="Times New Roman" w:hAnsi="Times New Roman" w:cs="Times New Roman"/>
          <w:sz w:val="24"/>
          <w:szCs w:val="24"/>
        </w:rPr>
        <w:t>:</w:t>
      </w:r>
    </w:p>
    <w:p w14:paraId="5A4140E0" w14:textId="2A90D1E5" w:rsidR="006E3063" w:rsidRDefault="00387B10" w:rsidP="006E3063">
      <w:pPr>
        <w:pStyle w:val="ListParagraph"/>
        <w:numPr>
          <w:ilvl w:val="0"/>
          <w:numId w:val="32"/>
        </w:numPr>
        <w:spacing w:after="0" w:line="240" w:lineRule="auto"/>
        <w:jc w:val="both"/>
        <w:rPr>
          <w:rFonts w:ascii="Times New Roman" w:hAnsi="Times New Roman" w:cs="Times New Roman"/>
          <w:sz w:val="24"/>
          <w:szCs w:val="24"/>
        </w:rPr>
      </w:pPr>
      <w:r w:rsidRPr="006E3063">
        <w:rPr>
          <w:rFonts w:ascii="Times New Roman" w:hAnsi="Times New Roman" w:cs="Times New Roman"/>
          <w:sz w:val="24"/>
          <w:szCs w:val="24"/>
        </w:rPr>
        <w:t>Регламент (ЕС) 2021/1060</w:t>
      </w:r>
      <w:r w:rsidR="006E3063">
        <w:rPr>
          <w:rFonts w:ascii="Times New Roman" w:hAnsi="Times New Roman" w:cs="Times New Roman"/>
          <w:sz w:val="24"/>
          <w:szCs w:val="24"/>
        </w:rPr>
        <w:t>;</w:t>
      </w:r>
    </w:p>
    <w:p w14:paraId="7175C8AA" w14:textId="432F091B" w:rsidR="006E3063" w:rsidRDefault="00502F13" w:rsidP="00E82EE1">
      <w:pPr>
        <w:pStyle w:val="ListParagraph"/>
        <w:numPr>
          <w:ilvl w:val="0"/>
          <w:numId w:val="32"/>
        </w:numPr>
        <w:spacing w:after="0" w:line="240" w:lineRule="auto"/>
        <w:jc w:val="both"/>
        <w:rPr>
          <w:rFonts w:ascii="Times New Roman" w:hAnsi="Times New Roman" w:cs="Times New Roman"/>
          <w:sz w:val="24"/>
          <w:szCs w:val="24"/>
        </w:rPr>
      </w:pPr>
      <w:r w:rsidRPr="006E3063">
        <w:rPr>
          <w:rFonts w:ascii="Times New Roman" w:hAnsi="Times New Roman" w:cs="Times New Roman"/>
          <w:sz w:val="24"/>
          <w:szCs w:val="24"/>
        </w:rPr>
        <w:t>Регламент (ЕС) 2021/1139 на Европейския парламент и на Съвета от 7 юли 2021 година за създаване на Европейския фонд за морско дело, рибарство и аквакултури и за изменение на Регламент (ЕС) 2017/1004</w:t>
      </w:r>
      <w:r w:rsidR="00E82EE1">
        <w:rPr>
          <w:rFonts w:ascii="Times New Roman" w:hAnsi="Times New Roman" w:cs="Times New Roman"/>
          <w:sz w:val="24"/>
          <w:szCs w:val="24"/>
        </w:rPr>
        <w:t xml:space="preserve"> (</w:t>
      </w:r>
      <w:r w:rsidR="00E82EE1" w:rsidRPr="00E82EE1">
        <w:rPr>
          <w:rFonts w:ascii="Times New Roman" w:hAnsi="Times New Roman" w:cs="Times New Roman"/>
          <w:sz w:val="24"/>
          <w:szCs w:val="24"/>
        </w:rPr>
        <w:t>OB L 247, 13.</w:t>
      </w:r>
      <w:r w:rsidR="00E82EE1">
        <w:rPr>
          <w:rFonts w:ascii="Times New Roman" w:hAnsi="Times New Roman" w:cs="Times New Roman"/>
          <w:sz w:val="24"/>
          <w:szCs w:val="24"/>
        </w:rPr>
        <w:t>0</w:t>
      </w:r>
      <w:r w:rsidR="00E82EE1" w:rsidRPr="00E82EE1">
        <w:rPr>
          <w:rFonts w:ascii="Times New Roman" w:hAnsi="Times New Roman" w:cs="Times New Roman"/>
          <w:sz w:val="24"/>
          <w:szCs w:val="24"/>
        </w:rPr>
        <w:t>7.2021</w:t>
      </w:r>
      <w:r w:rsidR="00E82EE1">
        <w:rPr>
          <w:rFonts w:ascii="Times New Roman" w:hAnsi="Times New Roman" w:cs="Times New Roman"/>
          <w:sz w:val="24"/>
          <w:szCs w:val="24"/>
        </w:rPr>
        <w:t xml:space="preserve"> </w:t>
      </w:r>
      <w:r w:rsidR="00E82EE1" w:rsidRPr="00E82EE1">
        <w:rPr>
          <w:rFonts w:ascii="Times New Roman" w:hAnsi="Times New Roman" w:cs="Times New Roman"/>
          <w:sz w:val="24"/>
          <w:szCs w:val="24"/>
        </w:rPr>
        <w:t>г.</w:t>
      </w:r>
      <w:r w:rsidR="00E82EE1">
        <w:rPr>
          <w:rFonts w:ascii="Times New Roman" w:hAnsi="Times New Roman" w:cs="Times New Roman"/>
          <w:sz w:val="24"/>
          <w:szCs w:val="24"/>
        </w:rPr>
        <w:t>)</w:t>
      </w:r>
      <w:r w:rsidR="006E3063">
        <w:rPr>
          <w:rFonts w:ascii="Times New Roman" w:hAnsi="Times New Roman" w:cs="Times New Roman"/>
          <w:sz w:val="24"/>
          <w:szCs w:val="24"/>
        </w:rPr>
        <w:t>;</w:t>
      </w:r>
    </w:p>
    <w:p w14:paraId="008F3037" w14:textId="2790D5F8" w:rsidR="006E3063" w:rsidRDefault="00387B10" w:rsidP="00CB00BA">
      <w:pPr>
        <w:pStyle w:val="ListParagraph"/>
        <w:numPr>
          <w:ilvl w:val="0"/>
          <w:numId w:val="32"/>
        </w:numPr>
        <w:spacing w:after="0" w:line="240" w:lineRule="auto"/>
        <w:jc w:val="both"/>
        <w:rPr>
          <w:rFonts w:ascii="Times New Roman" w:hAnsi="Times New Roman" w:cs="Times New Roman"/>
          <w:sz w:val="24"/>
          <w:szCs w:val="24"/>
        </w:rPr>
      </w:pPr>
      <w:r w:rsidRPr="006E3063">
        <w:rPr>
          <w:rFonts w:ascii="Times New Roman" w:hAnsi="Times New Roman" w:cs="Times New Roman"/>
          <w:sz w:val="24"/>
          <w:szCs w:val="24"/>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w:t>
      </w:r>
      <w:r w:rsidR="006E3063">
        <w:rPr>
          <w:rFonts w:ascii="Times New Roman" w:hAnsi="Times New Roman" w:cs="Times New Roman"/>
          <w:sz w:val="24"/>
          <w:szCs w:val="24"/>
        </w:rPr>
        <w:t>) № 223/2014 и (ЕС) № 283/2014</w:t>
      </w:r>
      <w:r w:rsidR="008A6F2A">
        <w:rPr>
          <w:rFonts w:ascii="Times New Roman" w:hAnsi="Times New Roman" w:cs="Times New Roman"/>
          <w:sz w:val="24"/>
          <w:szCs w:val="24"/>
        </w:rPr>
        <w:t xml:space="preserve"> (</w:t>
      </w:r>
      <w:r w:rsidR="008A6F2A" w:rsidRPr="008A6F2A">
        <w:rPr>
          <w:rFonts w:ascii="Times New Roman" w:hAnsi="Times New Roman" w:cs="Times New Roman"/>
          <w:sz w:val="24"/>
          <w:szCs w:val="24"/>
        </w:rPr>
        <w:t>OB L 193, 30.</w:t>
      </w:r>
      <w:r w:rsidR="008A6F2A">
        <w:rPr>
          <w:rFonts w:ascii="Times New Roman" w:hAnsi="Times New Roman" w:cs="Times New Roman"/>
          <w:sz w:val="24"/>
          <w:szCs w:val="24"/>
        </w:rPr>
        <w:t>0</w:t>
      </w:r>
      <w:r w:rsidR="008A6F2A" w:rsidRPr="008A6F2A">
        <w:rPr>
          <w:rFonts w:ascii="Times New Roman" w:hAnsi="Times New Roman" w:cs="Times New Roman"/>
          <w:sz w:val="24"/>
          <w:szCs w:val="24"/>
        </w:rPr>
        <w:t>7.2018</w:t>
      </w:r>
      <w:r w:rsidR="008A6F2A">
        <w:rPr>
          <w:rFonts w:ascii="Times New Roman" w:hAnsi="Times New Roman" w:cs="Times New Roman"/>
          <w:sz w:val="24"/>
          <w:szCs w:val="24"/>
        </w:rPr>
        <w:t xml:space="preserve"> </w:t>
      </w:r>
      <w:r w:rsidR="008A6F2A" w:rsidRPr="008A6F2A">
        <w:rPr>
          <w:rFonts w:ascii="Times New Roman" w:hAnsi="Times New Roman" w:cs="Times New Roman"/>
          <w:sz w:val="24"/>
          <w:szCs w:val="24"/>
        </w:rPr>
        <w:t>г.</w:t>
      </w:r>
      <w:r w:rsidR="008A6F2A">
        <w:rPr>
          <w:rFonts w:ascii="Times New Roman" w:hAnsi="Times New Roman" w:cs="Times New Roman"/>
          <w:sz w:val="24"/>
          <w:szCs w:val="24"/>
        </w:rPr>
        <w:t>)</w:t>
      </w:r>
      <w:r w:rsidR="00CB00BA">
        <w:rPr>
          <w:rFonts w:ascii="Times New Roman" w:hAnsi="Times New Roman" w:cs="Times New Roman"/>
          <w:sz w:val="24"/>
          <w:szCs w:val="24"/>
        </w:rPr>
        <w:t xml:space="preserve"> (</w:t>
      </w:r>
      <w:r w:rsidR="00CB00BA" w:rsidRPr="00CB00BA">
        <w:rPr>
          <w:rFonts w:ascii="Times New Roman" w:hAnsi="Times New Roman" w:cs="Times New Roman"/>
          <w:sz w:val="24"/>
          <w:szCs w:val="24"/>
        </w:rPr>
        <w:t>-</w:t>
      </w:r>
      <w:r w:rsidR="00CB00BA" w:rsidRPr="00CB00BA">
        <w:rPr>
          <w:rFonts w:ascii="Times New Roman" w:hAnsi="Times New Roman" w:cs="Times New Roman"/>
          <w:sz w:val="24"/>
          <w:szCs w:val="24"/>
        </w:rPr>
        <w:tab/>
        <w:t>Регламент (ЕС, Евратом) 2018/1046</w:t>
      </w:r>
      <w:r w:rsidR="00CB00BA">
        <w:rPr>
          <w:rFonts w:ascii="Times New Roman" w:hAnsi="Times New Roman" w:cs="Times New Roman"/>
          <w:sz w:val="24"/>
          <w:szCs w:val="24"/>
        </w:rPr>
        <w:t>)</w:t>
      </w:r>
      <w:r w:rsidR="006E3063">
        <w:rPr>
          <w:rFonts w:ascii="Times New Roman" w:hAnsi="Times New Roman" w:cs="Times New Roman"/>
          <w:sz w:val="24"/>
          <w:szCs w:val="24"/>
        </w:rPr>
        <w:t>;</w:t>
      </w:r>
    </w:p>
    <w:p w14:paraId="20FDC0C6" w14:textId="77777777" w:rsidR="006E3063" w:rsidRDefault="00387B10" w:rsidP="006E3063">
      <w:pPr>
        <w:pStyle w:val="ListParagraph"/>
        <w:numPr>
          <w:ilvl w:val="0"/>
          <w:numId w:val="32"/>
        </w:numPr>
        <w:spacing w:after="0" w:line="240" w:lineRule="auto"/>
        <w:jc w:val="both"/>
        <w:rPr>
          <w:rFonts w:ascii="Times New Roman" w:hAnsi="Times New Roman" w:cs="Times New Roman"/>
          <w:sz w:val="24"/>
          <w:szCs w:val="24"/>
        </w:rPr>
      </w:pPr>
      <w:r w:rsidRPr="006E3063">
        <w:rPr>
          <w:rFonts w:ascii="Times New Roman" w:hAnsi="Times New Roman" w:cs="Times New Roman"/>
          <w:sz w:val="24"/>
          <w:szCs w:val="24"/>
        </w:rPr>
        <w:lastRenderedPageBreak/>
        <w:t>Решение № 541/2014/ЕС и за отмяна на Регл</w:t>
      </w:r>
      <w:r w:rsidR="006E3063">
        <w:rPr>
          <w:rFonts w:ascii="Times New Roman" w:hAnsi="Times New Roman" w:cs="Times New Roman"/>
          <w:sz w:val="24"/>
          <w:szCs w:val="24"/>
        </w:rPr>
        <w:t>амент (ЕС, Евратом) № 966/2012);</w:t>
      </w:r>
    </w:p>
    <w:p w14:paraId="5A01CBF2" w14:textId="10D102E7" w:rsidR="000B1174" w:rsidRPr="006E3063" w:rsidRDefault="00387B10" w:rsidP="00930EF2">
      <w:pPr>
        <w:pStyle w:val="ListParagraph"/>
        <w:numPr>
          <w:ilvl w:val="0"/>
          <w:numId w:val="32"/>
        </w:numPr>
        <w:spacing w:after="0" w:line="240" w:lineRule="auto"/>
        <w:jc w:val="both"/>
        <w:rPr>
          <w:rFonts w:ascii="Times New Roman" w:hAnsi="Times New Roman" w:cs="Times New Roman"/>
          <w:sz w:val="24"/>
          <w:szCs w:val="24"/>
        </w:rPr>
      </w:pPr>
      <w:r w:rsidRPr="006E3063">
        <w:rPr>
          <w:rFonts w:ascii="Times New Roman" w:hAnsi="Times New Roman" w:cs="Times New Roman"/>
          <w:sz w:val="24"/>
          <w:szCs w:val="24"/>
        </w:rPr>
        <w:t>Закона за управление на средствата от европейските ф</w:t>
      </w:r>
      <w:r w:rsidR="006E3063">
        <w:rPr>
          <w:rFonts w:ascii="Times New Roman" w:hAnsi="Times New Roman" w:cs="Times New Roman"/>
          <w:sz w:val="24"/>
          <w:szCs w:val="24"/>
        </w:rPr>
        <w:t>ондове при споделено управление</w:t>
      </w:r>
      <w:r w:rsidR="00930EF2">
        <w:rPr>
          <w:rFonts w:ascii="Times New Roman" w:hAnsi="Times New Roman" w:cs="Times New Roman"/>
          <w:sz w:val="24"/>
          <w:szCs w:val="24"/>
        </w:rPr>
        <w:t xml:space="preserve"> (</w:t>
      </w:r>
      <w:r w:rsidR="00930EF2" w:rsidRPr="00930EF2">
        <w:rPr>
          <w:rFonts w:ascii="Times New Roman" w:hAnsi="Times New Roman" w:cs="Times New Roman"/>
          <w:sz w:val="24"/>
          <w:szCs w:val="24"/>
        </w:rPr>
        <w:t>ЗУСЕФСУ</w:t>
      </w:r>
      <w:r w:rsidR="00930EF2">
        <w:rPr>
          <w:rFonts w:ascii="Times New Roman" w:hAnsi="Times New Roman" w:cs="Times New Roman"/>
          <w:sz w:val="24"/>
          <w:szCs w:val="24"/>
        </w:rPr>
        <w:t>)</w:t>
      </w:r>
      <w:r w:rsidR="006E3063">
        <w:rPr>
          <w:rFonts w:ascii="Times New Roman" w:hAnsi="Times New Roman" w:cs="Times New Roman"/>
          <w:sz w:val="24"/>
          <w:szCs w:val="24"/>
        </w:rPr>
        <w:t xml:space="preserve"> </w:t>
      </w:r>
      <w:r w:rsidR="006E3063" w:rsidRPr="006E3063">
        <w:rPr>
          <w:rFonts w:ascii="Times New Roman" w:hAnsi="Times New Roman" w:cs="Times New Roman"/>
          <w:sz w:val="24"/>
          <w:szCs w:val="24"/>
        </w:rPr>
        <w:t>и</w:t>
      </w:r>
      <w:r w:rsidRPr="006E3063">
        <w:rPr>
          <w:rFonts w:ascii="Times New Roman" w:hAnsi="Times New Roman" w:cs="Times New Roman"/>
          <w:sz w:val="24"/>
          <w:szCs w:val="24"/>
        </w:rPr>
        <w:t xml:space="preserve"> съответната под</w:t>
      </w:r>
      <w:r w:rsidR="00592ED9">
        <w:rPr>
          <w:rFonts w:ascii="Times New Roman" w:hAnsi="Times New Roman" w:cs="Times New Roman"/>
          <w:sz w:val="24"/>
          <w:szCs w:val="24"/>
        </w:rPr>
        <w:t xml:space="preserve">законова </w:t>
      </w:r>
      <w:r w:rsidRPr="006E3063">
        <w:rPr>
          <w:rFonts w:ascii="Times New Roman" w:hAnsi="Times New Roman" w:cs="Times New Roman"/>
          <w:sz w:val="24"/>
          <w:szCs w:val="24"/>
        </w:rPr>
        <w:t>нормативна уредба, уреждаща национални правила за допустимост на разходите и настоящите Условия за кандидатстване.</w:t>
      </w:r>
    </w:p>
    <w:p w14:paraId="3D56BE97" w14:textId="195F60CC" w:rsidR="001A4597" w:rsidRDefault="001A4597" w:rsidP="00704630">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Съгласно чл. 63 </w:t>
      </w:r>
      <w:r w:rsidR="00A3631F">
        <w:rPr>
          <w:rFonts w:ascii="Times New Roman" w:hAnsi="Times New Roman" w:cs="Times New Roman"/>
          <w:sz w:val="24"/>
          <w:szCs w:val="24"/>
        </w:rPr>
        <w:t>от</w:t>
      </w:r>
      <w:r w:rsidR="00A3631F" w:rsidRPr="00704630">
        <w:rPr>
          <w:rFonts w:ascii="Times New Roman" w:hAnsi="Times New Roman" w:cs="Times New Roman"/>
          <w:sz w:val="24"/>
          <w:szCs w:val="24"/>
        </w:rPr>
        <w:t xml:space="preserve"> </w:t>
      </w:r>
      <w:r w:rsidRPr="00704630">
        <w:rPr>
          <w:rFonts w:ascii="Times New Roman" w:hAnsi="Times New Roman" w:cs="Times New Roman"/>
          <w:sz w:val="24"/>
          <w:szCs w:val="24"/>
        </w:rPr>
        <w:t xml:space="preserve">Регламент </w:t>
      </w:r>
      <w:r w:rsidR="006F3262">
        <w:rPr>
          <w:rFonts w:ascii="Times New Roman" w:hAnsi="Times New Roman" w:cs="Times New Roman"/>
          <w:sz w:val="24"/>
          <w:szCs w:val="24"/>
        </w:rPr>
        <w:t xml:space="preserve">(ЕС) </w:t>
      </w:r>
      <w:r w:rsidRPr="00704630">
        <w:rPr>
          <w:rFonts w:ascii="Times New Roman" w:hAnsi="Times New Roman" w:cs="Times New Roman"/>
          <w:sz w:val="24"/>
          <w:szCs w:val="24"/>
        </w:rPr>
        <w:t>2021/1060 разходите са допустими за получаване на принос от фондовете, ако те са направени от бенефициент и са изплатени за изпълнение на операции между датата на представяне на програмата на Комисията или 1 януари 2021 г., като се взема по-ранната от двете дати, и 31 декември 2029 г.</w:t>
      </w:r>
      <w:r w:rsidR="006F3262">
        <w:rPr>
          <w:rFonts w:ascii="Times New Roman" w:hAnsi="Times New Roman" w:cs="Times New Roman"/>
          <w:sz w:val="24"/>
          <w:szCs w:val="24"/>
        </w:rPr>
        <w:t xml:space="preserve"> </w:t>
      </w:r>
      <w:r w:rsidRPr="00704630">
        <w:rPr>
          <w:rFonts w:ascii="Times New Roman" w:hAnsi="Times New Roman" w:cs="Times New Roman"/>
          <w:sz w:val="24"/>
          <w:szCs w:val="24"/>
        </w:rPr>
        <w:t xml:space="preserve">За разходи, </w:t>
      </w:r>
      <w:r w:rsidR="004D077E">
        <w:rPr>
          <w:rFonts w:ascii="Times New Roman" w:hAnsi="Times New Roman" w:cs="Times New Roman"/>
          <w:sz w:val="24"/>
          <w:szCs w:val="24"/>
        </w:rPr>
        <w:t>допустими</w:t>
      </w:r>
      <w:r w:rsidR="004D077E" w:rsidRPr="00704630">
        <w:rPr>
          <w:rFonts w:ascii="Times New Roman" w:hAnsi="Times New Roman" w:cs="Times New Roman"/>
          <w:sz w:val="24"/>
          <w:szCs w:val="24"/>
        </w:rPr>
        <w:t xml:space="preserve"> </w:t>
      </w:r>
      <w:r w:rsidRPr="00704630">
        <w:rPr>
          <w:rFonts w:ascii="Times New Roman" w:hAnsi="Times New Roman" w:cs="Times New Roman"/>
          <w:sz w:val="24"/>
          <w:szCs w:val="24"/>
        </w:rPr>
        <w:t xml:space="preserve">съгласно </w:t>
      </w:r>
      <w:r w:rsidR="00466232" w:rsidRPr="00704630">
        <w:rPr>
          <w:rFonts w:ascii="Times New Roman" w:hAnsi="Times New Roman" w:cs="Times New Roman"/>
          <w:sz w:val="24"/>
          <w:szCs w:val="24"/>
        </w:rPr>
        <w:t>чл</w:t>
      </w:r>
      <w:r w:rsidR="00466232">
        <w:rPr>
          <w:rFonts w:ascii="Times New Roman" w:hAnsi="Times New Roman" w:cs="Times New Roman"/>
          <w:sz w:val="24"/>
          <w:szCs w:val="24"/>
        </w:rPr>
        <w:t>.</w:t>
      </w:r>
      <w:r w:rsidR="00466232" w:rsidRPr="00704630">
        <w:rPr>
          <w:rFonts w:ascii="Times New Roman" w:hAnsi="Times New Roman" w:cs="Times New Roman"/>
          <w:sz w:val="24"/>
          <w:szCs w:val="24"/>
        </w:rPr>
        <w:t xml:space="preserve"> </w:t>
      </w:r>
      <w:r w:rsidRPr="00704630">
        <w:rPr>
          <w:rFonts w:ascii="Times New Roman" w:hAnsi="Times New Roman" w:cs="Times New Roman"/>
          <w:sz w:val="24"/>
          <w:szCs w:val="24"/>
        </w:rPr>
        <w:t xml:space="preserve">53, параграф 1, букви </w:t>
      </w:r>
      <w:r w:rsidR="00466232">
        <w:rPr>
          <w:rFonts w:ascii="Times New Roman" w:hAnsi="Times New Roman" w:cs="Times New Roman"/>
          <w:sz w:val="24"/>
          <w:szCs w:val="24"/>
        </w:rPr>
        <w:t>„</w:t>
      </w:r>
      <w:r w:rsidRPr="00704630">
        <w:rPr>
          <w:rFonts w:ascii="Times New Roman" w:hAnsi="Times New Roman" w:cs="Times New Roman"/>
          <w:sz w:val="24"/>
          <w:szCs w:val="24"/>
        </w:rPr>
        <w:t>б</w:t>
      </w:r>
      <w:r w:rsidR="00466232">
        <w:rPr>
          <w:rFonts w:ascii="Times New Roman" w:hAnsi="Times New Roman" w:cs="Times New Roman"/>
          <w:sz w:val="24"/>
          <w:szCs w:val="24"/>
        </w:rPr>
        <w:t>“</w:t>
      </w:r>
      <w:r w:rsidRPr="00704630">
        <w:rPr>
          <w:rFonts w:ascii="Times New Roman" w:hAnsi="Times New Roman" w:cs="Times New Roman"/>
          <w:sz w:val="24"/>
          <w:szCs w:val="24"/>
        </w:rPr>
        <w:t xml:space="preserve">, </w:t>
      </w:r>
      <w:r w:rsidR="00466232">
        <w:rPr>
          <w:rFonts w:ascii="Times New Roman" w:hAnsi="Times New Roman" w:cs="Times New Roman"/>
          <w:sz w:val="24"/>
          <w:szCs w:val="24"/>
        </w:rPr>
        <w:t>„</w:t>
      </w:r>
      <w:r w:rsidRPr="00704630">
        <w:rPr>
          <w:rFonts w:ascii="Times New Roman" w:hAnsi="Times New Roman" w:cs="Times New Roman"/>
          <w:sz w:val="24"/>
          <w:szCs w:val="24"/>
        </w:rPr>
        <w:t>в</w:t>
      </w:r>
      <w:r w:rsidR="00466232">
        <w:rPr>
          <w:rFonts w:ascii="Times New Roman" w:hAnsi="Times New Roman" w:cs="Times New Roman"/>
          <w:sz w:val="24"/>
          <w:szCs w:val="24"/>
        </w:rPr>
        <w:t>“</w:t>
      </w:r>
      <w:r w:rsidRPr="00704630">
        <w:rPr>
          <w:rFonts w:ascii="Times New Roman" w:hAnsi="Times New Roman" w:cs="Times New Roman"/>
          <w:sz w:val="24"/>
          <w:szCs w:val="24"/>
        </w:rPr>
        <w:t xml:space="preserve"> и </w:t>
      </w:r>
      <w:r w:rsidR="00466232">
        <w:rPr>
          <w:rFonts w:ascii="Times New Roman" w:hAnsi="Times New Roman" w:cs="Times New Roman"/>
          <w:sz w:val="24"/>
          <w:szCs w:val="24"/>
        </w:rPr>
        <w:t>„</w:t>
      </w:r>
      <w:r w:rsidRPr="00704630">
        <w:rPr>
          <w:rFonts w:ascii="Times New Roman" w:hAnsi="Times New Roman" w:cs="Times New Roman"/>
          <w:sz w:val="24"/>
          <w:szCs w:val="24"/>
        </w:rPr>
        <w:t>е</w:t>
      </w:r>
      <w:r w:rsidR="00466232">
        <w:rPr>
          <w:rFonts w:ascii="Times New Roman" w:hAnsi="Times New Roman" w:cs="Times New Roman"/>
          <w:sz w:val="24"/>
          <w:szCs w:val="24"/>
        </w:rPr>
        <w:t>“</w:t>
      </w:r>
      <w:r w:rsidR="00930EF2">
        <w:rPr>
          <w:rFonts w:ascii="Times New Roman" w:hAnsi="Times New Roman" w:cs="Times New Roman"/>
          <w:sz w:val="24"/>
          <w:szCs w:val="24"/>
        </w:rPr>
        <w:t xml:space="preserve"> от същия регламент</w:t>
      </w:r>
      <w:r w:rsidRPr="00704630">
        <w:rPr>
          <w:rFonts w:ascii="Times New Roman" w:hAnsi="Times New Roman" w:cs="Times New Roman"/>
          <w:sz w:val="24"/>
          <w:szCs w:val="24"/>
        </w:rPr>
        <w:t>, действията, представляващи основание за възстановяване, трябва да са извършени между датата на представяне на програмата на Комисията или от 1 януари 2021 г., като се взема по-ранната от двете дати, и 31 декември 2029 г.</w:t>
      </w:r>
    </w:p>
    <w:p w14:paraId="3128F718" w14:textId="77777777" w:rsidR="001A4597" w:rsidRPr="00704630" w:rsidRDefault="001A4597" w:rsidP="00704630">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Съгласно чл. 57, ал. 1 от ЗУСЕФСУ, за да бъдат допустими, разходите трябва да отговарят едновременно на следните условия:</w:t>
      </w:r>
    </w:p>
    <w:p w14:paraId="0B9C2C83" w14:textId="3D15EA63"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 xml:space="preserve">са за дейности, съответстващи на предвидените в одобрения проект и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се извършват от допустими бенефициенти;</w:t>
      </w:r>
    </w:p>
    <w:p w14:paraId="01645A70" w14:textId="0CCDB69A"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попадат във включени в документите по чл. 26, ал. 1 от ЗУСЕФСУ и в одобрения проект категории разходи;</w:t>
      </w:r>
    </w:p>
    <w:p w14:paraId="01EE1AB0" w14:textId="4AE2F53B"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не надхвърлят праговете за съответната категория в документите по чл.26, ал. 1 от ЗУСЕФСУ и в одобрения проект;</w:t>
      </w:r>
    </w:p>
    <w:p w14:paraId="2682748F" w14:textId="7FE6B69D"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са за реално доставени продукти, извършени услуги, строителни и монтажни работи и положен труд;</w:t>
      </w:r>
    </w:p>
    <w:p w14:paraId="75BE4DC6" w14:textId="6FC2317E"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са извършени законосъобразно</w:t>
      </w:r>
      <w:r w:rsidR="00B456B1">
        <w:rPr>
          <w:rFonts w:ascii="Times New Roman" w:hAnsi="Times New Roman" w:cs="Times New Roman"/>
          <w:sz w:val="24"/>
          <w:szCs w:val="24"/>
        </w:rPr>
        <w:t>,</w:t>
      </w:r>
      <w:r w:rsidRPr="00704630">
        <w:rPr>
          <w:rFonts w:ascii="Times New Roman" w:hAnsi="Times New Roman" w:cs="Times New Roman"/>
          <w:sz w:val="24"/>
          <w:szCs w:val="24"/>
        </w:rPr>
        <w:t xml:space="preserve"> съгласно приложимото право на Европейския съюз и българското законодателство;</w:t>
      </w:r>
    </w:p>
    <w:p w14:paraId="20BAA2D9" w14:textId="07F192BB"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са отразени в счетоводната документация на бенефициента чрез отделни счетоводни аналитични сметки или в отделна счетоводна система;</w:t>
      </w:r>
    </w:p>
    <w:p w14:paraId="33062F15" w14:textId="099F5021"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за направените разходи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 xml:space="preserve">е налична одитна следа съгласно минималните изисквания на приложение XIII от Регламент (ЕС) 2021/1060 и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са спазени изискванията за съхраняване на документите съгласно чл. 82 от Регламент (ЕС) 2021/1060;</w:t>
      </w:r>
    </w:p>
    <w:p w14:paraId="0F4900B7" w14:textId="3FD1ADD2"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xml:space="preserve">– разходите </w:t>
      </w:r>
      <w:r w:rsidR="00B456B1">
        <w:rPr>
          <w:rFonts w:ascii="Times New Roman" w:hAnsi="Times New Roman" w:cs="Times New Roman"/>
          <w:sz w:val="24"/>
          <w:szCs w:val="24"/>
        </w:rPr>
        <w:t xml:space="preserve">да </w:t>
      </w:r>
      <w:r w:rsidRPr="00704630">
        <w:rPr>
          <w:rFonts w:ascii="Times New Roman" w:hAnsi="Times New Roman" w:cs="Times New Roman"/>
          <w:sz w:val="24"/>
          <w:szCs w:val="24"/>
        </w:rPr>
        <w:t>са съобразени с приложимите правила за предоставяне на държавни помощи;</w:t>
      </w:r>
    </w:p>
    <w:p w14:paraId="7EAD15EA" w14:textId="6A063517" w:rsidR="001A4597" w:rsidRPr="00704630" w:rsidRDefault="001A4597"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 правилата</w:t>
      </w:r>
      <w:r w:rsidR="00B456B1">
        <w:rPr>
          <w:rFonts w:ascii="Times New Roman" w:hAnsi="Times New Roman" w:cs="Times New Roman"/>
          <w:sz w:val="24"/>
          <w:szCs w:val="24"/>
        </w:rPr>
        <w:t>,</w:t>
      </w:r>
      <w:r w:rsidRPr="00704630">
        <w:rPr>
          <w:rFonts w:ascii="Times New Roman" w:hAnsi="Times New Roman" w:cs="Times New Roman"/>
          <w:sz w:val="24"/>
          <w:szCs w:val="24"/>
        </w:rPr>
        <w:t xml:space="preserve"> определени в нормативните актове на Министерски съвет по чл. 59, ал. 1 от ЗУСЕФСУ.</w:t>
      </w:r>
    </w:p>
    <w:p w14:paraId="512E9D01" w14:textId="77777777" w:rsidR="001A4597" w:rsidRPr="00704630" w:rsidRDefault="001A4597" w:rsidP="00704630">
      <w:pPr>
        <w:spacing w:after="0" w:line="240" w:lineRule="auto"/>
        <w:jc w:val="both"/>
        <w:rPr>
          <w:rFonts w:ascii="Times New Roman" w:hAnsi="Times New Roman" w:cs="Times New Roman"/>
          <w:sz w:val="24"/>
          <w:szCs w:val="24"/>
        </w:rPr>
      </w:pPr>
    </w:p>
    <w:p w14:paraId="044A17E4" w14:textId="77777777" w:rsidR="001A4597" w:rsidRDefault="001A4597" w:rsidP="003859F8">
      <w:pPr>
        <w:pStyle w:val="Heading2"/>
        <w:rPr>
          <w:rFonts w:ascii="Times New Roman" w:hAnsi="Times New Roman" w:cs="Times New Roman"/>
          <w:b/>
          <w:sz w:val="24"/>
          <w:szCs w:val="24"/>
        </w:rPr>
      </w:pPr>
      <w:bookmarkStart w:id="19" w:name="_Toc163833279"/>
      <w:r w:rsidRPr="00704630">
        <w:rPr>
          <w:rFonts w:ascii="Times New Roman" w:hAnsi="Times New Roman" w:cs="Times New Roman"/>
          <w:b/>
          <w:sz w:val="24"/>
          <w:szCs w:val="24"/>
        </w:rPr>
        <w:t>14.2. Допустими разходи</w:t>
      </w:r>
      <w:bookmarkEnd w:id="19"/>
    </w:p>
    <w:p w14:paraId="2C763D46" w14:textId="77777777" w:rsidR="001A4597" w:rsidRDefault="001A4597" w:rsidP="00704630">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За да бъдат допустими разходите по настоящата процедура чрез директно представяне на БФП, трябва да отговарят на условията по т.</w:t>
      </w:r>
      <w:r w:rsidR="004D077E">
        <w:rPr>
          <w:rFonts w:ascii="Times New Roman" w:hAnsi="Times New Roman" w:cs="Times New Roman"/>
          <w:sz w:val="24"/>
          <w:szCs w:val="24"/>
        </w:rPr>
        <w:t xml:space="preserve"> </w:t>
      </w:r>
      <w:r w:rsidRPr="00704630">
        <w:rPr>
          <w:rFonts w:ascii="Times New Roman" w:hAnsi="Times New Roman" w:cs="Times New Roman"/>
          <w:sz w:val="24"/>
          <w:szCs w:val="24"/>
        </w:rPr>
        <w:t>14.1 от настоящите условия за кандидатстване и на следните условия:</w:t>
      </w:r>
    </w:p>
    <w:p w14:paraId="1E1EA27A" w14:textId="777777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Допустими по настоящата процедура се следните разходи:</w:t>
      </w:r>
    </w:p>
    <w:p w14:paraId="184BE3CF" w14:textId="777777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 Разходи, свързани с изпълнението на посочените в т. 13 дейности, допустими за</w:t>
      </w:r>
      <w:r w:rsidR="00844DD8">
        <w:rPr>
          <w:rFonts w:ascii="Times New Roman" w:hAnsi="Times New Roman" w:cs="Times New Roman"/>
          <w:sz w:val="24"/>
          <w:szCs w:val="24"/>
        </w:rPr>
        <w:t xml:space="preserve"> финансиране;</w:t>
      </w:r>
    </w:p>
    <w:p w14:paraId="326F4C99" w14:textId="777777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2. За дейности, определени и извършени под отговорността на </w:t>
      </w:r>
      <w:r w:rsidR="004D077E">
        <w:rPr>
          <w:rFonts w:ascii="Times New Roman" w:hAnsi="Times New Roman" w:cs="Times New Roman"/>
          <w:sz w:val="24"/>
          <w:szCs w:val="24"/>
        </w:rPr>
        <w:t>У</w:t>
      </w:r>
      <w:r w:rsidR="004D077E" w:rsidRPr="00704630">
        <w:rPr>
          <w:rFonts w:ascii="Times New Roman" w:hAnsi="Times New Roman" w:cs="Times New Roman"/>
          <w:sz w:val="24"/>
          <w:szCs w:val="24"/>
        </w:rPr>
        <w:t>правляващ</w:t>
      </w:r>
      <w:r w:rsidR="0027794D">
        <w:rPr>
          <w:rFonts w:ascii="Times New Roman" w:hAnsi="Times New Roman" w:cs="Times New Roman"/>
          <w:sz w:val="24"/>
          <w:szCs w:val="24"/>
        </w:rPr>
        <w:t>и</w:t>
      </w:r>
      <w:r w:rsidR="004D077E">
        <w:rPr>
          <w:rFonts w:ascii="Times New Roman" w:hAnsi="Times New Roman" w:cs="Times New Roman"/>
          <w:sz w:val="24"/>
          <w:szCs w:val="24"/>
        </w:rPr>
        <w:t>я</w:t>
      </w:r>
      <w:r w:rsidR="004D077E" w:rsidRPr="00704630">
        <w:rPr>
          <w:rFonts w:ascii="Times New Roman" w:hAnsi="Times New Roman" w:cs="Times New Roman"/>
          <w:sz w:val="24"/>
          <w:szCs w:val="24"/>
        </w:rPr>
        <w:t xml:space="preserve"> </w:t>
      </w:r>
      <w:r w:rsidRPr="00704630">
        <w:rPr>
          <w:rFonts w:ascii="Times New Roman" w:hAnsi="Times New Roman" w:cs="Times New Roman"/>
          <w:sz w:val="24"/>
          <w:szCs w:val="24"/>
        </w:rPr>
        <w:t xml:space="preserve">орган на </w:t>
      </w:r>
      <w:r w:rsidR="00D54F52" w:rsidRPr="00704630">
        <w:rPr>
          <w:rFonts w:ascii="Times New Roman" w:hAnsi="Times New Roman" w:cs="Times New Roman"/>
          <w:sz w:val="24"/>
          <w:szCs w:val="24"/>
        </w:rPr>
        <w:t xml:space="preserve">ПМДРА </w:t>
      </w:r>
      <w:r w:rsidRPr="00704630">
        <w:rPr>
          <w:rFonts w:ascii="Times New Roman" w:hAnsi="Times New Roman" w:cs="Times New Roman"/>
          <w:sz w:val="24"/>
          <w:szCs w:val="24"/>
        </w:rPr>
        <w:t>и съгласно критериите за подбор на операции, одобр</w:t>
      </w:r>
      <w:r w:rsidR="00D54F52" w:rsidRPr="00704630">
        <w:rPr>
          <w:rFonts w:ascii="Times New Roman" w:hAnsi="Times New Roman" w:cs="Times New Roman"/>
          <w:sz w:val="24"/>
          <w:szCs w:val="24"/>
        </w:rPr>
        <w:t>ени от Комитет</w:t>
      </w:r>
      <w:r w:rsidR="004D077E">
        <w:rPr>
          <w:rFonts w:ascii="Times New Roman" w:hAnsi="Times New Roman" w:cs="Times New Roman"/>
          <w:sz w:val="24"/>
          <w:szCs w:val="24"/>
        </w:rPr>
        <w:t>а</w:t>
      </w:r>
      <w:r w:rsidR="00D54F52" w:rsidRPr="00704630">
        <w:rPr>
          <w:rFonts w:ascii="Times New Roman" w:hAnsi="Times New Roman" w:cs="Times New Roman"/>
          <w:sz w:val="24"/>
          <w:szCs w:val="24"/>
        </w:rPr>
        <w:t xml:space="preserve"> за наблюдение на ПМДРА</w:t>
      </w:r>
      <w:r w:rsidRPr="00704630">
        <w:rPr>
          <w:rFonts w:ascii="Times New Roman" w:hAnsi="Times New Roman" w:cs="Times New Roman"/>
          <w:sz w:val="24"/>
          <w:szCs w:val="24"/>
        </w:rPr>
        <w:t>;</w:t>
      </w:r>
    </w:p>
    <w:p w14:paraId="72DA5F99" w14:textId="777777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3. Да са извършени от допустим бенефициент;</w:t>
      </w:r>
    </w:p>
    <w:p w14:paraId="10404053" w14:textId="2FDC156A" w:rsidR="001A4597" w:rsidRPr="00704630" w:rsidRDefault="001A4597" w:rsidP="009A2CA2">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4. Категориите разходи да са включени в </w:t>
      </w:r>
      <w:r w:rsidR="00D54F52" w:rsidRPr="00704630">
        <w:rPr>
          <w:rFonts w:ascii="Times New Roman" w:hAnsi="Times New Roman" w:cs="Times New Roman"/>
          <w:sz w:val="24"/>
          <w:szCs w:val="24"/>
        </w:rPr>
        <w:t>заповедта</w:t>
      </w:r>
      <w:r w:rsidRPr="00704630">
        <w:rPr>
          <w:rFonts w:ascii="Times New Roman" w:hAnsi="Times New Roman" w:cs="Times New Roman"/>
          <w:sz w:val="24"/>
          <w:szCs w:val="24"/>
        </w:rPr>
        <w:t xml:space="preserve"> за предоставяне на финансова</w:t>
      </w:r>
      <w:r w:rsidR="004D077E">
        <w:rPr>
          <w:rFonts w:ascii="Times New Roman" w:hAnsi="Times New Roman" w:cs="Times New Roman"/>
          <w:sz w:val="24"/>
          <w:szCs w:val="24"/>
        </w:rPr>
        <w:t xml:space="preserve"> </w:t>
      </w:r>
      <w:r w:rsidRPr="00704630">
        <w:rPr>
          <w:rFonts w:ascii="Times New Roman" w:hAnsi="Times New Roman" w:cs="Times New Roman"/>
          <w:sz w:val="24"/>
          <w:szCs w:val="24"/>
        </w:rPr>
        <w:t>подкрепа;</w:t>
      </w:r>
    </w:p>
    <w:p w14:paraId="0BF0723E" w14:textId="792CC629"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5. Изборът на изпълнител за реализираните дейности (</w:t>
      </w:r>
      <w:r w:rsidR="00844DD8">
        <w:rPr>
          <w:rFonts w:ascii="Times New Roman" w:hAnsi="Times New Roman" w:cs="Times New Roman"/>
          <w:sz w:val="24"/>
          <w:szCs w:val="24"/>
        </w:rPr>
        <w:t xml:space="preserve">услуги и/или доставки) да е </w:t>
      </w:r>
      <w:r w:rsidRPr="00704630">
        <w:rPr>
          <w:rFonts w:ascii="Times New Roman" w:hAnsi="Times New Roman" w:cs="Times New Roman"/>
          <w:sz w:val="24"/>
          <w:szCs w:val="24"/>
        </w:rPr>
        <w:t xml:space="preserve">извършен в съответствие с действащото национално и с </w:t>
      </w:r>
      <w:r w:rsidR="004D077E">
        <w:rPr>
          <w:rFonts w:ascii="Times New Roman" w:hAnsi="Times New Roman" w:cs="Times New Roman"/>
          <w:sz w:val="24"/>
          <w:szCs w:val="24"/>
        </w:rPr>
        <w:t>правото на общността</w:t>
      </w:r>
      <w:r w:rsidR="00844DD8">
        <w:rPr>
          <w:rFonts w:ascii="Times New Roman" w:hAnsi="Times New Roman" w:cs="Times New Roman"/>
          <w:sz w:val="24"/>
          <w:szCs w:val="24"/>
        </w:rPr>
        <w:t xml:space="preserve"> </w:t>
      </w:r>
      <w:r w:rsidRPr="00704630">
        <w:rPr>
          <w:rFonts w:ascii="Times New Roman" w:hAnsi="Times New Roman" w:cs="Times New Roman"/>
          <w:sz w:val="24"/>
          <w:szCs w:val="24"/>
        </w:rPr>
        <w:t xml:space="preserve">за </w:t>
      </w:r>
      <w:r w:rsidR="00844DD8">
        <w:rPr>
          <w:rFonts w:ascii="Times New Roman" w:hAnsi="Times New Roman" w:cs="Times New Roman"/>
          <w:sz w:val="24"/>
          <w:szCs w:val="24"/>
        </w:rPr>
        <w:t>възлагане на обществени поръчки;</w:t>
      </w:r>
    </w:p>
    <w:p w14:paraId="225B6FF2" w14:textId="7B1135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lastRenderedPageBreak/>
        <w:t>6. За тях да е налична адекватна одитна следа, включителн</w:t>
      </w:r>
      <w:r w:rsidR="00D54F52" w:rsidRPr="00704630">
        <w:rPr>
          <w:rFonts w:ascii="Times New Roman" w:hAnsi="Times New Roman" w:cs="Times New Roman"/>
          <w:sz w:val="24"/>
          <w:szCs w:val="24"/>
        </w:rPr>
        <w:t xml:space="preserve">о да са спазени разпоредбите за </w:t>
      </w:r>
      <w:r w:rsidRPr="00704630">
        <w:rPr>
          <w:rFonts w:ascii="Times New Roman" w:hAnsi="Times New Roman" w:cs="Times New Roman"/>
          <w:sz w:val="24"/>
          <w:szCs w:val="24"/>
        </w:rPr>
        <w:t>наличност на документите по чл. 69, пар</w:t>
      </w:r>
      <w:r w:rsidR="00AD13C1">
        <w:rPr>
          <w:rFonts w:ascii="Times New Roman" w:hAnsi="Times New Roman" w:cs="Times New Roman"/>
          <w:sz w:val="24"/>
          <w:szCs w:val="24"/>
        </w:rPr>
        <w:t>аграф</w:t>
      </w:r>
      <w:r w:rsidRPr="00704630">
        <w:rPr>
          <w:rFonts w:ascii="Times New Roman" w:hAnsi="Times New Roman" w:cs="Times New Roman"/>
          <w:sz w:val="24"/>
          <w:szCs w:val="24"/>
        </w:rPr>
        <w:t xml:space="preserve"> 6 от Регламен</w:t>
      </w:r>
      <w:r w:rsidR="00D54F52" w:rsidRPr="00704630">
        <w:rPr>
          <w:rFonts w:ascii="Times New Roman" w:hAnsi="Times New Roman" w:cs="Times New Roman"/>
          <w:sz w:val="24"/>
          <w:szCs w:val="24"/>
        </w:rPr>
        <w:t xml:space="preserve">т (ЕС) 2021/1060 и Приложение XIII към него, в </w:t>
      </w:r>
      <w:r w:rsidRPr="00704630">
        <w:rPr>
          <w:rFonts w:ascii="Times New Roman" w:hAnsi="Times New Roman" w:cs="Times New Roman"/>
          <w:sz w:val="24"/>
          <w:szCs w:val="24"/>
        </w:rPr>
        <w:t>съответствие с чл. 57, ал. 1, т. 7 от ЗУСЕФСУ, включит</w:t>
      </w:r>
      <w:r w:rsidR="00844DD8">
        <w:rPr>
          <w:rFonts w:ascii="Times New Roman" w:hAnsi="Times New Roman" w:cs="Times New Roman"/>
          <w:sz w:val="24"/>
          <w:szCs w:val="24"/>
        </w:rPr>
        <w:t xml:space="preserve">елно да са спазени изискванията </w:t>
      </w:r>
      <w:r w:rsidRPr="00704630">
        <w:rPr>
          <w:rFonts w:ascii="Times New Roman" w:hAnsi="Times New Roman" w:cs="Times New Roman"/>
          <w:sz w:val="24"/>
          <w:szCs w:val="24"/>
        </w:rPr>
        <w:t>за съхраняване на документите по чл.</w:t>
      </w:r>
      <w:r w:rsidR="00844DD8">
        <w:rPr>
          <w:rFonts w:ascii="Times New Roman" w:hAnsi="Times New Roman" w:cs="Times New Roman"/>
          <w:sz w:val="24"/>
          <w:szCs w:val="24"/>
        </w:rPr>
        <w:t xml:space="preserve"> 82 от Регламент (ЕС) 2021/1060;</w:t>
      </w:r>
    </w:p>
    <w:p w14:paraId="28E24BF7" w14:textId="777777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7. Да са отразени в счетоводната документация на бенефициента чрез </w:t>
      </w:r>
      <w:r w:rsidR="00D54F52" w:rsidRPr="00704630">
        <w:rPr>
          <w:rFonts w:ascii="Times New Roman" w:hAnsi="Times New Roman" w:cs="Times New Roman"/>
          <w:sz w:val="24"/>
          <w:szCs w:val="24"/>
        </w:rPr>
        <w:t xml:space="preserve">отделни счетоводни </w:t>
      </w:r>
      <w:r w:rsidRPr="00704630">
        <w:rPr>
          <w:rFonts w:ascii="Times New Roman" w:hAnsi="Times New Roman" w:cs="Times New Roman"/>
          <w:sz w:val="24"/>
          <w:szCs w:val="24"/>
        </w:rPr>
        <w:t>аналитични сметки или в отделна счетоводна система;</w:t>
      </w:r>
    </w:p>
    <w:p w14:paraId="0C890D4A" w14:textId="77777777"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8. Да могат да се установят и проверят, да бъдат по</w:t>
      </w:r>
      <w:r w:rsidR="00844DD8">
        <w:rPr>
          <w:rFonts w:ascii="Times New Roman" w:hAnsi="Times New Roman" w:cs="Times New Roman"/>
          <w:sz w:val="24"/>
          <w:szCs w:val="24"/>
        </w:rPr>
        <w:t>дкрепени от оригинални разходо-оправдателни документи;</w:t>
      </w:r>
    </w:p>
    <w:p w14:paraId="00CF7919" w14:textId="77D71D54" w:rsidR="001A4597" w:rsidRPr="00704630" w:rsidRDefault="001A4597"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9. Да са извършени за </w:t>
      </w:r>
      <w:r w:rsidR="003D28E0" w:rsidRPr="00704630">
        <w:rPr>
          <w:rFonts w:ascii="Times New Roman" w:hAnsi="Times New Roman" w:cs="Times New Roman"/>
          <w:sz w:val="24"/>
          <w:szCs w:val="24"/>
        </w:rPr>
        <w:t>съфинансиран</w:t>
      </w:r>
      <w:r w:rsidR="003D28E0">
        <w:rPr>
          <w:rFonts w:ascii="Times New Roman" w:hAnsi="Times New Roman" w:cs="Times New Roman"/>
          <w:sz w:val="24"/>
          <w:szCs w:val="24"/>
        </w:rPr>
        <w:t>е на</w:t>
      </w:r>
      <w:r w:rsidR="003D28E0" w:rsidRPr="00704630">
        <w:rPr>
          <w:rFonts w:ascii="Times New Roman" w:hAnsi="Times New Roman" w:cs="Times New Roman"/>
          <w:sz w:val="24"/>
          <w:szCs w:val="24"/>
        </w:rPr>
        <w:t xml:space="preserve"> </w:t>
      </w:r>
      <w:r w:rsidRPr="00704630">
        <w:rPr>
          <w:rFonts w:ascii="Times New Roman" w:hAnsi="Times New Roman" w:cs="Times New Roman"/>
          <w:sz w:val="24"/>
          <w:szCs w:val="24"/>
        </w:rPr>
        <w:t>продукти и услуги, които са реално доставени,</w:t>
      </w:r>
      <w:r w:rsidR="00844DD8">
        <w:rPr>
          <w:rFonts w:ascii="Times New Roman" w:hAnsi="Times New Roman" w:cs="Times New Roman"/>
          <w:sz w:val="24"/>
          <w:szCs w:val="24"/>
        </w:rPr>
        <w:t xml:space="preserve"> </w:t>
      </w:r>
      <w:r w:rsidRPr="00704630">
        <w:rPr>
          <w:rFonts w:ascii="Times New Roman" w:hAnsi="Times New Roman" w:cs="Times New Roman"/>
          <w:sz w:val="24"/>
          <w:szCs w:val="24"/>
        </w:rPr>
        <w:t xml:space="preserve">съобразно предварително заложените в </w:t>
      </w:r>
      <w:r w:rsidR="004E20A5" w:rsidRPr="00704630">
        <w:rPr>
          <w:rFonts w:ascii="Times New Roman" w:hAnsi="Times New Roman" w:cs="Times New Roman"/>
          <w:sz w:val="24"/>
          <w:szCs w:val="24"/>
        </w:rPr>
        <w:t>заповедт</w:t>
      </w:r>
      <w:r w:rsidR="00D54F52" w:rsidRPr="00704630">
        <w:rPr>
          <w:rFonts w:ascii="Times New Roman" w:hAnsi="Times New Roman" w:cs="Times New Roman"/>
          <w:sz w:val="24"/>
          <w:szCs w:val="24"/>
        </w:rPr>
        <w:t>а</w:t>
      </w:r>
      <w:r w:rsidR="00844DD8">
        <w:rPr>
          <w:rFonts w:ascii="Times New Roman" w:hAnsi="Times New Roman" w:cs="Times New Roman"/>
          <w:sz w:val="24"/>
          <w:szCs w:val="24"/>
        </w:rPr>
        <w:t xml:space="preserve"> за предоставяне на финансова </w:t>
      </w:r>
      <w:r w:rsidRPr="00704630">
        <w:rPr>
          <w:rFonts w:ascii="Times New Roman" w:hAnsi="Times New Roman" w:cs="Times New Roman"/>
          <w:sz w:val="24"/>
          <w:szCs w:val="24"/>
        </w:rPr>
        <w:t xml:space="preserve">подкрепа изисквания. Да са действително платени (т.е. да е платена цялата стойност </w:t>
      </w:r>
      <w:r w:rsidR="003D28E0">
        <w:rPr>
          <w:rFonts w:ascii="Times New Roman" w:hAnsi="Times New Roman" w:cs="Times New Roman"/>
          <w:sz w:val="24"/>
          <w:szCs w:val="24"/>
        </w:rPr>
        <w:t xml:space="preserve">по </w:t>
      </w:r>
      <w:r w:rsidRPr="00704630">
        <w:rPr>
          <w:rFonts w:ascii="Times New Roman" w:hAnsi="Times New Roman" w:cs="Times New Roman"/>
          <w:sz w:val="24"/>
          <w:szCs w:val="24"/>
        </w:rPr>
        <w:t>представените фактури или други първични сч</w:t>
      </w:r>
      <w:r w:rsidR="00844DD8">
        <w:rPr>
          <w:rFonts w:ascii="Times New Roman" w:hAnsi="Times New Roman" w:cs="Times New Roman"/>
          <w:sz w:val="24"/>
          <w:szCs w:val="24"/>
        </w:rPr>
        <w:t>етоводни документи, включително с</w:t>
      </w:r>
      <w:r w:rsidRPr="00704630">
        <w:rPr>
          <w:rFonts w:ascii="Times New Roman" w:hAnsi="Times New Roman" w:cs="Times New Roman"/>
          <w:sz w:val="24"/>
          <w:szCs w:val="24"/>
        </w:rPr>
        <w:t>тойността на ДДС), не по</w:t>
      </w:r>
      <w:r w:rsidR="00D54F52" w:rsidRPr="00704630">
        <w:rPr>
          <w:rFonts w:ascii="Times New Roman" w:hAnsi="Times New Roman" w:cs="Times New Roman"/>
          <w:sz w:val="24"/>
          <w:szCs w:val="24"/>
        </w:rPr>
        <w:t xml:space="preserve">-късно от датата на подаване на </w:t>
      </w:r>
      <w:r w:rsidRPr="00704630">
        <w:rPr>
          <w:rFonts w:ascii="Times New Roman" w:hAnsi="Times New Roman" w:cs="Times New Roman"/>
          <w:sz w:val="24"/>
          <w:szCs w:val="24"/>
        </w:rPr>
        <w:t>междинния/финалния отчет по проекта от страна на бенефициента</w:t>
      </w:r>
      <w:r w:rsidR="00844DD8">
        <w:rPr>
          <w:rFonts w:ascii="Times New Roman" w:hAnsi="Times New Roman" w:cs="Times New Roman"/>
          <w:sz w:val="24"/>
          <w:szCs w:val="24"/>
        </w:rPr>
        <w:t>;</w:t>
      </w:r>
    </w:p>
    <w:p w14:paraId="326563D0" w14:textId="66F2862A" w:rsidR="00D54F52" w:rsidRPr="00DA0E85" w:rsidRDefault="00D54F52"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10. Да са извършени в съответствие с принципа на</w:t>
      </w:r>
      <w:r w:rsidR="00844DD8">
        <w:rPr>
          <w:rFonts w:ascii="Times New Roman" w:hAnsi="Times New Roman" w:cs="Times New Roman"/>
          <w:sz w:val="24"/>
          <w:szCs w:val="24"/>
        </w:rPr>
        <w:t xml:space="preserve"> доброто финансово управление в </w:t>
      </w:r>
      <w:r w:rsidRPr="00704630">
        <w:rPr>
          <w:rFonts w:ascii="Times New Roman" w:hAnsi="Times New Roman" w:cs="Times New Roman"/>
          <w:sz w:val="24"/>
          <w:szCs w:val="24"/>
        </w:rPr>
        <w:t>съответствие с чл. 33 на Регламент (ЕС, Евратом) 2018/1046</w:t>
      </w:r>
      <w:r w:rsidR="00844DD8" w:rsidRPr="00DA0E85">
        <w:rPr>
          <w:rFonts w:ascii="Times New Roman" w:hAnsi="Times New Roman" w:cs="Times New Roman"/>
          <w:sz w:val="24"/>
          <w:szCs w:val="24"/>
        </w:rPr>
        <w:t>;</w:t>
      </w:r>
    </w:p>
    <w:p w14:paraId="76B2F116" w14:textId="128D269D" w:rsidR="00D54F52" w:rsidRPr="00704630" w:rsidRDefault="00D54F52" w:rsidP="00844DD8">
      <w:pPr>
        <w:spacing w:after="0" w:line="240" w:lineRule="auto"/>
        <w:ind w:firstLine="720"/>
        <w:jc w:val="both"/>
        <w:rPr>
          <w:rFonts w:ascii="Times New Roman" w:hAnsi="Times New Roman" w:cs="Times New Roman"/>
          <w:sz w:val="24"/>
          <w:szCs w:val="24"/>
        </w:rPr>
      </w:pPr>
      <w:r w:rsidRPr="006F72EC">
        <w:rPr>
          <w:rFonts w:ascii="Times New Roman" w:hAnsi="Times New Roman" w:cs="Times New Roman"/>
          <w:sz w:val="24"/>
          <w:szCs w:val="24"/>
        </w:rPr>
        <w:t xml:space="preserve">11. </w:t>
      </w:r>
      <w:r w:rsidRPr="00641A50">
        <w:rPr>
          <w:rFonts w:ascii="Times New Roman" w:hAnsi="Times New Roman" w:cs="Times New Roman"/>
          <w:sz w:val="24"/>
          <w:szCs w:val="24"/>
        </w:rPr>
        <w:t xml:space="preserve">Да не са финансирани по друг проект, програма или друга финансова схема </w:t>
      </w:r>
      <w:r w:rsidRPr="00A90B62">
        <w:rPr>
          <w:rFonts w:ascii="Times New Roman" w:hAnsi="Times New Roman" w:cs="Times New Roman"/>
          <w:sz w:val="24"/>
          <w:szCs w:val="24"/>
        </w:rPr>
        <w:t>на наци</w:t>
      </w:r>
      <w:r w:rsidR="00844DD8" w:rsidRPr="00A90B62">
        <w:rPr>
          <w:rFonts w:ascii="Times New Roman" w:hAnsi="Times New Roman" w:cs="Times New Roman"/>
          <w:sz w:val="24"/>
          <w:szCs w:val="24"/>
        </w:rPr>
        <w:t>оналния или европейския бюджети;</w:t>
      </w:r>
    </w:p>
    <w:p w14:paraId="49D7CC1F" w14:textId="77777777" w:rsidR="00D54F52" w:rsidRPr="00704630" w:rsidRDefault="00D54F52"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12. Разходите за индивидуалните брутни месечни заплати, включително разходите за допълнителни възнаграждения, възнагражденията за времето на ползване на платен отпуск, разходите за обезщетения, изплатени от осигурителя за дните на временна неработоспособност, съгласно Кодекса за социално осигуряване, както и задължителните социални и здравни осигуровки за сметка на осигурителя, дължими във връзка с тези плащания,  се възстановяват от бюджета на ПМДРА както следва:</w:t>
      </w:r>
    </w:p>
    <w:p w14:paraId="76BE8B83" w14:textId="3C46A28D" w:rsidR="00D54F52" w:rsidRPr="00704630" w:rsidRDefault="00D54F52"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12.1. В размер до 40% от основните месечни заплати, включително възнагражденията за времето на ползване на платен отпуск и задължителните социални и здравни осигуровки за сметка на осигурителя за кандидати  Дирекция „Рибарство и аквакултури” към</w:t>
      </w:r>
      <w:r w:rsidR="00DE4470">
        <w:rPr>
          <w:rFonts w:ascii="Times New Roman" w:hAnsi="Times New Roman" w:cs="Times New Roman"/>
          <w:sz w:val="24"/>
          <w:szCs w:val="24"/>
        </w:rPr>
        <w:t xml:space="preserve"> Държавен фонд „Земеделие“ – РА</w:t>
      </w:r>
      <w:r w:rsidR="00D17EE3">
        <w:rPr>
          <w:rFonts w:ascii="Times New Roman" w:hAnsi="Times New Roman" w:cs="Times New Roman"/>
          <w:sz w:val="24"/>
          <w:szCs w:val="24"/>
        </w:rPr>
        <w:t xml:space="preserve"> и</w:t>
      </w:r>
      <w:r w:rsidR="00DE4470">
        <w:rPr>
          <w:rFonts w:ascii="Times New Roman" w:hAnsi="Times New Roman" w:cs="Times New Roman"/>
          <w:sz w:val="24"/>
          <w:szCs w:val="24"/>
        </w:rPr>
        <w:t xml:space="preserve"> </w:t>
      </w:r>
      <w:r w:rsidRPr="00704630">
        <w:rPr>
          <w:rFonts w:ascii="Times New Roman" w:hAnsi="Times New Roman" w:cs="Times New Roman"/>
          <w:sz w:val="24"/>
          <w:szCs w:val="24"/>
        </w:rPr>
        <w:t xml:space="preserve">Звено „Сертификация на разходите по ОПРСР“ в Държавен Фонд „Земеделие“ – РА; </w:t>
      </w:r>
    </w:p>
    <w:p w14:paraId="06FB2105" w14:textId="7CD6E16C" w:rsidR="00D54F52" w:rsidRPr="00704630" w:rsidRDefault="00D54F52"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12.2. В размер до 80% от основните месечни заплати, включително възнагражденията за времето на ползване на платен отпуск и задължителните социални и здравни осигуровки за сметка на осигурителя за служителите от Дирекция „Морско дело и рибарство“</w:t>
      </w:r>
      <w:r w:rsidR="004D077E">
        <w:rPr>
          <w:rFonts w:ascii="Times New Roman" w:hAnsi="Times New Roman" w:cs="Times New Roman"/>
          <w:sz w:val="24"/>
          <w:szCs w:val="24"/>
        </w:rPr>
        <w:t xml:space="preserve"> в Министерство на земеделието и храните</w:t>
      </w:r>
      <w:r w:rsidR="009E7787">
        <w:rPr>
          <w:rFonts w:ascii="Times New Roman" w:hAnsi="Times New Roman" w:cs="Times New Roman"/>
          <w:sz w:val="24"/>
          <w:szCs w:val="24"/>
        </w:rPr>
        <w:t>;</w:t>
      </w:r>
      <w:r w:rsidRPr="00704630">
        <w:rPr>
          <w:rFonts w:ascii="Times New Roman" w:hAnsi="Times New Roman" w:cs="Times New Roman"/>
          <w:sz w:val="24"/>
          <w:szCs w:val="24"/>
        </w:rPr>
        <w:t xml:space="preserve"> </w:t>
      </w:r>
    </w:p>
    <w:p w14:paraId="6B2E7D2D" w14:textId="5020E678" w:rsidR="00D54F52" w:rsidRPr="00704630" w:rsidRDefault="00D54F52"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12.3. Разходите за допълнителни възнаграждения и разходите за задължителни социални и здравни вноски за сметка на осигурителя на служителите на Дирекция „Морско дело и рибарство“ към Министерство на земеделието и храните, Дирекция „Рибарство и аквакултури” към Държавен фонд „Земеделие“ – РА</w:t>
      </w:r>
      <w:r w:rsidR="00D17EE3">
        <w:rPr>
          <w:rFonts w:ascii="Times New Roman" w:hAnsi="Times New Roman" w:cs="Times New Roman"/>
          <w:sz w:val="24"/>
          <w:szCs w:val="24"/>
        </w:rPr>
        <w:t>,</w:t>
      </w:r>
      <w:r w:rsidRPr="00704630">
        <w:rPr>
          <w:rFonts w:ascii="Times New Roman" w:hAnsi="Times New Roman" w:cs="Times New Roman"/>
          <w:sz w:val="24"/>
          <w:szCs w:val="24"/>
        </w:rPr>
        <w:t xml:space="preserve">  Звено „Сертификация на разходите по ОПРСР“ в Държавен Фонд „Земеделие“ </w:t>
      </w:r>
      <w:r w:rsidR="00D17EE3">
        <w:rPr>
          <w:rFonts w:ascii="Times New Roman" w:hAnsi="Times New Roman" w:cs="Times New Roman"/>
          <w:sz w:val="24"/>
          <w:szCs w:val="24"/>
        </w:rPr>
        <w:t xml:space="preserve">и служителите на дирекция „Вътрешен одит“ към МЗХ </w:t>
      </w:r>
      <w:r w:rsidRPr="00704630">
        <w:rPr>
          <w:rFonts w:ascii="Times New Roman" w:hAnsi="Times New Roman" w:cs="Times New Roman"/>
          <w:sz w:val="24"/>
          <w:szCs w:val="24"/>
        </w:rPr>
        <w:t>се възстановяват от бюджета на ПМДРА в размер на 100 % от тези разходи</w:t>
      </w:r>
      <w:r w:rsidR="009E7787">
        <w:rPr>
          <w:rFonts w:ascii="Times New Roman" w:hAnsi="Times New Roman" w:cs="Times New Roman"/>
          <w:sz w:val="24"/>
          <w:szCs w:val="24"/>
        </w:rPr>
        <w:t>;</w:t>
      </w:r>
    </w:p>
    <w:p w14:paraId="718528AC" w14:textId="77777777" w:rsidR="00D54F52" w:rsidRPr="00704630" w:rsidRDefault="00D54F52" w:rsidP="00844DD8">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12.4. Разходите за брутни заплати и допълнителни възнаграждения, и за обезщетения, изплатени от осигурителя за дните на временна неработоспособност съгласно Кодекса за социално осигуряване, на служителите на Изпълнителна агенция „Сертификационен одит на средствата от европейските земеделски фондове“, както и разходите за задължителни социални и здравни осигурителни вноски за сметка на осигурителя за тези служители се възстановяват от бюджета на ПМДРА в размер на 100% от тези разходи.</w:t>
      </w:r>
    </w:p>
    <w:p w14:paraId="7EECA7C1" w14:textId="77777777" w:rsidR="00D54F52" w:rsidRPr="00704630" w:rsidRDefault="00D54F52" w:rsidP="00704630">
      <w:pPr>
        <w:spacing w:after="0" w:line="240" w:lineRule="auto"/>
        <w:jc w:val="both"/>
        <w:rPr>
          <w:rFonts w:ascii="Times New Roman" w:hAnsi="Times New Roman" w:cs="Times New Roman"/>
          <w:sz w:val="24"/>
          <w:szCs w:val="24"/>
        </w:rPr>
      </w:pPr>
    </w:p>
    <w:p w14:paraId="57EC900C" w14:textId="77777777" w:rsidR="00D74932" w:rsidRPr="008348CB" w:rsidRDefault="00D74932" w:rsidP="003859F8">
      <w:pPr>
        <w:pStyle w:val="Heading2"/>
        <w:rPr>
          <w:rFonts w:ascii="Times New Roman" w:hAnsi="Times New Roman" w:cs="Times New Roman"/>
          <w:b/>
          <w:sz w:val="24"/>
          <w:szCs w:val="24"/>
        </w:rPr>
      </w:pPr>
      <w:bookmarkStart w:id="20" w:name="_Toc163833280"/>
      <w:r w:rsidRPr="00704630">
        <w:rPr>
          <w:rFonts w:ascii="Times New Roman" w:hAnsi="Times New Roman" w:cs="Times New Roman"/>
          <w:b/>
          <w:sz w:val="24"/>
          <w:szCs w:val="24"/>
        </w:rPr>
        <w:t xml:space="preserve">14.3. </w:t>
      </w:r>
      <w:r w:rsidRPr="008348CB">
        <w:rPr>
          <w:rFonts w:ascii="Times New Roman" w:hAnsi="Times New Roman" w:cs="Times New Roman"/>
          <w:b/>
          <w:sz w:val="24"/>
          <w:szCs w:val="24"/>
        </w:rPr>
        <w:t>Недопустими разходи</w:t>
      </w:r>
      <w:bookmarkEnd w:id="20"/>
    </w:p>
    <w:p w14:paraId="295EFCCB" w14:textId="77777777" w:rsidR="00157800" w:rsidRPr="008348CB" w:rsidRDefault="00157800" w:rsidP="00704630">
      <w:pPr>
        <w:spacing w:after="0" w:line="240" w:lineRule="auto"/>
        <w:jc w:val="both"/>
        <w:rPr>
          <w:rFonts w:ascii="Times New Roman" w:hAnsi="Times New Roman" w:cs="Times New Roman"/>
          <w:b/>
          <w:sz w:val="24"/>
          <w:szCs w:val="24"/>
        </w:rPr>
      </w:pPr>
    </w:p>
    <w:p w14:paraId="3C14C8D2" w14:textId="5500CC25" w:rsidR="00D74932" w:rsidRPr="005C7B34" w:rsidRDefault="00D74932" w:rsidP="00844DD8">
      <w:pPr>
        <w:spacing w:after="0" w:line="240" w:lineRule="auto"/>
        <w:ind w:firstLine="720"/>
        <w:jc w:val="both"/>
        <w:rPr>
          <w:rFonts w:ascii="Times New Roman" w:hAnsi="Times New Roman" w:cs="Times New Roman"/>
          <w:sz w:val="24"/>
          <w:szCs w:val="24"/>
        </w:rPr>
      </w:pPr>
      <w:r w:rsidRPr="008348CB">
        <w:rPr>
          <w:rFonts w:ascii="Times New Roman" w:hAnsi="Times New Roman" w:cs="Times New Roman"/>
          <w:sz w:val="24"/>
          <w:szCs w:val="24"/>
        </w:rPr>
        <w:lastRenderedPageBreak/>
        <w:t>Недопустимите разходи включват i) разходите из</w:t>
      </w:r>
      <w:r w:rsidR="00157800" w:rsidRPr="008348CB">
        <w:rPr>
          <w:rFonts w:ascii="Times New Roman" w:hAnsi="Times New Roman" w:cs="Times New Roman"/>
          <w:sz w:val="24"/>
          <w:szCs w:val="24"/>
        </w:rPr>
        <w:t xml:space="preserve">вън периода на допустимост, ii) </w:t>
      </w:r>
      <w:r w:rsidRPr="008348CB">
        <w:rPr>
          <w:rFonts w:ascii="Times New Roman" w:hAnsi="Times New Roman" w:cs="Times New Roman"/>
          <w:sz w:val="24"/>
          <w:szCs w:val="24"/>
        </w:rPr>
        <w:t>недопустимите разходи по силата на приложимите правила на ЕС и национални правила</w:t>
      </w:r>
      <w:r w:rsidR="00157800" w:rsidRPr="008348CB">
        <w:rPr>
          <w:rFonts w:ascii="Times New Roman" w:hAnsi="Times New Roman" w:cs="Times New Roman"/>
          <w:sz w:val="24"/>
          <w:szCs w:val="24"/>
        </w:rPr>
        <w:t xml:space="preserve"> и </w:t>
      </w:r>
      <w:r w:rsidRPr="008348CB">
        <w:rPr>
          <w:rFonts w:ascii="Times New Roman" w:hAnsi="Times New Roman" w:cs="Times New Roman"/>
          <w:sz w:val="24"/>
          <w:szCs w:val="24"/>
        </w:rPr>
        <w:t>iii) други непредст</w:t>
      </w:r>
      <w:r w:rsidR="00157800" w:rsidRPr="008348CB">
        <w:rPr>
          <w:rFonts w:ascii="Times New Roman" w:hAnsi="Times New Roman" w:cs="Times New Roman"/>
          <w:sz w:val="24"/>
          <w:szCs w:val="24"/>
        </w:rPr>
        <w:t xml:space="preserve">авени за съфинансиране разходи. Независимо от гореизброените </w:t>
      </w:r>
      <w:r w:rsidRPr="008348CB">
        <w:rPr>
          <w:rFonts w:ascii="Times New Roman" w:hAnsi="Times New Roman" w:cs="Times New Roman"/>
          <w:sz w:val="24"/>
          <w:szCs w:val="24"/>
        </w:rPr>
        <w:t>условия за допустимо</w:t>
      </w:r>
      <w:r w:rsidR="00157800" w:rsidRPr="008348CB">
        <w:rPr>
          <w:rFonts w:ascii="Times New Roman" w:hAnsi="Times New Roman" w:cs="Times New Roman"/>
          <w:sz w:val="24"/>
          <w:szCs w:val="24"/>
        </w:rPr>
        <w:t xml:space="preserve">ст на разходите, за недопустими </w:t>
      </w:r>
      <w:r w:rsidRPr="008348CB">
        <w:rPr>
          <w:rFonts w:ascii="Times New Roman" w:hAnsi="Times New Roman" w:cs="Times New Roman"/>
          <w:sz w:val="24"/>
          <w:szCs w:val="24"/>
        </w:rPr>
        <w:t>ще се считат всички разходи, които са в противоречие с пр</w:t>
      </w:r>
      <w:r w:rsidR="00157800" w:rsidRPr="008348CB">
        <w:rPr>
          <w:rFonts w:ascii="Times New Roman" w:hAnsi="Times New Roman" w:cs="Times New Roman"/>
          <w:sz w:val="24"/>
          <w:szCs w:val="24"/>
        </w:rPr>
        <w:t xml:space="preserve">авилата на Европейските фондове </w:t>
      </w:r>
      <w:r w:rsidRPr="008348CB">
        <w:rPr>
          <w:rFonts w:ascii="Times New Roman" w:hAnsi="Times New Roman" w:cs="Times New Roman"/>
          <w:sz w:val="24"/>
          <w:szCs w:val="24"/>
        </w:rPr>
        <w:t>за споделено управление (Регламент (ЕС) 2021/1060</w:t>
      </w:r>
      <w:r w:rsidRPr="00704630">
        <w:rPr>
          <w:rFonts w:ascii="Times New Roman" w:hAnsi="Times New Roman" w:cs="Times New Roman"/>
          <w:sz w:val="24"/>
          <w:szCs w:val="24"/>
        </w:rPr>
        <w:t>, Регламент (ЕС) 2021/</w:t>
      </w:r>
      <w:r w:rsidR="00157800" w:rsidRPr="00704630">
        <w:rPr>
          <w:rFonts w:ascii="Times New Roman" w:hAnsi="Times New Roman" w:cs="Times New Roman"/>
          <w:sz w:val="24"/>
          <w:szCs w:val="24"/>
        </w:rPr>
        <w:t>1058 на Европейския парламент и на</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Съвета от 24 юни 2021 година относно Европейски</w:t>
      </w:r>
      <w:r w:rsidR="00157800" w:rsidRPr="00704630">
        <w:rPr>
          <w:rFonts w:ascii="Times New Roman" w:hAnsi="Times New Roman" w:cs="Times New Roman"/>
          <w:sz w:val="24"/>
          <w:szCs w:val="24"/>
        </w:rPr>
        <w:t>я фонд за регионално развитие и относно</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Кохезионния фонд, Регламент (ЕС, Ев</w:t>
      </w:r>
      <w:r w:rsidR="00157800" w:rsidRPr="00704630">
        <w:rPr>
          <w:rFonts w:ascii="Times New Roman" w:hAnsi="Times New Roman" w:cs="Times New Roman"/>
          <w:sz w:val="24"/>
          <w:szCs w:val="24"/>
        </w:rPr>
        <w:t>ратом) 2018/1046 на Европейския парламент и на</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Съвета от 18 юли 2018 година за финансовите правил</w:t>
      </w:r>
      <w:r w:rsidR="00157800" w:rsidRPr="00704630">
        <w:rPr>
          <w:rFonts w:ascii="Times New Roman" w:hAnsi="Times New Roman" w:cs="Times New Roman"/>
          <w:sz w:val="24"/>
          <w:szCs w:val="24"/>
        </w:rPr>
        <w:t>а, приложими за общия бюджет на</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Съюза, за изменение на регл</w:t>
      </w:r>
      <w:r w:rsidR="00157800" w:rsidRPr="00704630">
        <w:rPr>
          <w:rFonts w:ascii="Times New Roman" w:hAnsi="Times New Roman" w:cs="Times New Roman"/>
          <w:sz w:val="24"/>
          <w:szCs w:val="24"/>
        </w:rPr>
        <w:t>аменти (ЕС) № 1296/2013, (ЕС) № 1301/2013, (ЕС) № 1303/2013,</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(ЕС) № 1304/2013, (ЕС) № 1309/2013, (ЕС) № 1316/2013, (Е</w:t>
      </w:r>
      <w:r w:rsidR="00157800" w:rsidRPr="00704630">
        <w:rPr>
          <w:rFonts w:ascii="Times New Roman" w:hAnsi="Times New Roman" w:cs="Times New Roman"/>
          <w:sz w:val="24"/>
          <w:szCs w:val="24"/>
        </w:rPr>
        <w:t>С) № 223/2014 и (ЕС) № 283/2014</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и на Решен</w:t>
      </w:r>
      <w:r w:rsidR="00157800" w:rsidRPr="00704630">
        <w:rPr>
          <w:rFonts w:ascii="Times New Roman" w:hAnsi="Times New Roman" w:cs="Times New Roman"/>
          <w:sz w:val="24"/>
          <w:szCs w:val="24"/>
        </w:rPr>
        <w:t xml:space="preserve">ие № 541/2014/ЕС и за отмяна на </w:t>
      </w:r>
      <w:r w:rsidRPr="00704630">
        <w:rPr>
          <w:rFonts w:ascii="Times New Roman" w:hAnsi="Times New Roman" w:cs="Times New Roman"/>
          <w:sz w:val="24"/>
          <w:szCs w:val="24"/>
        </w:rPr>
        <w:t>Регламент (Е</w:t>
      </w:r>
      <w:r w:rsidR="00157800" w:rsidRPr="00704630">
        <w:rPr>
          <w:rFonts w:ascii="Times New Roman" w:hAnsi="Times New Roman" w:cs="Times New Roman"/>
          <w:sz w:val="24"/>
          <w:szCs w:val="24"/>
        </w:rPr>
        <w:t xml:space="preserve">С, Евратом) № 966/2012), </w:t>
      </w:r>
      <w:r w:rsidR="009D4C8B" w:rsidRPr="009D4C8B">
        <w:rPr>
          <w:rFonts w:ascii="Times New Roman" w:hAnsi="Times New Roman" w:cs="Times New Roman"/>
          <w:sz w:val="24"/>
          <w:szCs w:val="24"/>
        </w:rPr>
        <w:t>ЗУСЕФСУ</w:t>
      </w:r>
      <w:r w:rsidR="00157800" w:rsidRPr="00704630">
        <w:rPr>
          <w:rFonts w:ascii="Times New Roman" w:hAnsi="Times New Roman" w:cs="Times New Roman"/>
          <w:sz w:val="24"/>
          <w:szCs w:val="24"/>
        </w:rPr>
        <w:t xml:space="preserve"> и</w:t>
      </w:r>
      <w:r w:rsidR="00157800" w:rsidRPr="005C7B34">
        <w:rPr>
          <w:rFonts w:ascii="Times New Roman" w:hAnsi="Times New Roman" w:cs="Times New Roman"/>
          <w:sz w:val="24"/>
          <w:szCs w:val="24"/>
        </w:rPr>
        <w:t xml:space="preserve"> </w:t>
      </w:r>
      <w:r w:rsidR="00157800" w:rsidRPr="00704630">
        <w:rPr>
          <w:rFonts w:ascii="Times New Roman" w:hAnsi="Times New Roman" w:cs="Times New Roman"/>
          <w:sz w:val="24"/>
          <w:szCs w:val="24"/>
        </w:rPr>
        <w:t>съответната под</w:t>
      </w:r>
      <w:r w:rsidR="009D4C8B">
        <w:rPr>
          <w:rFonts w:ascii="Times New Roman" w:hAnsi="Times New Roman" w:cs="Times New Roman"/>
          <w:sz w:val="24"/>
          <w:szCs w:val="24"/>
        </w:rPr>
        <w:t xml:space="preserve">законова </w:t>
      </w:r>
      <w:r w:rsidR="00157800" w:rsidRPr="00704630">
        <w:rPr>
          <w:rFonts w:ascii="Times New Roman" w:hAnsi="Times New Roman" w:cs="Times New Roman"/>
          <w:sz w:val="24"/>
          <w:szCs w:val="24"/>
        </w:rPr>
        <w:t xml:space="preserve">нормативна </w:t>
      </w:r>
      <w:r w:rsidRPr="00704630">
        <w:rPr>
          <w:rFonts w:ascii="Times New Roman" w:hAnsi="Times New Roman" w:cs="Times New Roman"/>
          <w:sz w:val="24"/>
          <w:szCs w:val="24"/>
        </w:rPr>
        <w:t>уредба, уреждаща нацио</w:t>
      </w:r>
      <w:r w:rsidR="00157800" w:rsidRPr="00704630">
        <w:rPr>
          <w:rFonts w:ascii="Times New Roman" w:hAnsi="Times New Roman" w:cs="Times New Roman"/>
          <w:sz w:val="24"/>
          <w:szCs w:val="24"/>
        </w:rPr>
        <w:t>нални правила за допустимост на</w:t>
      </w:r>
      <w:r w:rsidR="00157800" w:rsidRPr="005C7B34">
        <w:rPr>
          <w:rFonts w:ascii="Times New Roman" w:hAnsi="Times New Roman" w:cs="Times New Roman"/>
          <w:sz w:val="24"/>
          <w:szCs w:val="24"/>
        </w:rPr>
        <w:t xml:space="preserve"> </w:t>
      </w:r>
      <w:r w:rsidRPr="00704630">
        <w:rPr>
          <w:rFonts w:ascii="Times New Roman" w:hAnsi="Times New Roman" w:cs="Times New Roman"/>
          <w:sz w:val="24"/>
          <w:szCs w:val="24"/>
        </w:rPr>
        <w:t>разходите з</w:t>
      </w:r>
      <w:r w:rsidR="00157800" w:rsidRPr="00704630">
        <w:rPr>
          <w:rFonts w:ascii="Times New Roman" w:hAnsi="Times New Roman" w:cs="Times New Roman"/>
          <w:sz w:val="24"/>
          <w:szCs w:val="24"/>
        </w:rPr>
        <w:t xml:space="preserve">а средствата от </w:t>
      </w:r>
      <w:r w:rsidRPr="00704630">
        <w:rPr>
          <w:rFonts w:ascii="Times New Roman" w:hAnsi="Times New Roman" w:cs="Times New Roman"/>
          <w:sz w:val="24"/>
          <w:szCs w:val="24"/>
        </w:rPr>
        <w:t>ЕФСУ</w:t>
      </w:r>
      <w:r w:rsidR="00157800" w:rsidRPr="005C7B34">
        <w:rPr>
          <w:rFonts w:ascii="Times New Roman" w:hAnsi="Times New Roman" w:cs="Times New Roman"/>
          <w:sz w:val="24"/>
          <w:szCs w:val="24"/>
        </w:rPr>
        <w:t>.</w:t>
      </w:r>
    </w:p>
    <w:p w14:paraId="0468E84D" w14:textId="77777777" w:rsidR="00844DD8" w:rsidRPr="005C7B34" w:rsidRDefault="00844DD8" w:rsidP="00844DD8">
      <w:pPr>
        <w:spacing w:after="0" w:line="240" w:lineRule="auto"/>
        <w:ind w:firstLine="720"/>
        <w:jc w:val="both"/>
        <w:rPr>
          <w:rFonts w:ascii="Times New Roman" w:hAnsi="Times New Roman" w:cs="Times New Roman"/>
          <w:sz w:val="24"/>
          <w:szCs w:val="24"/>
        </w:rPr>
      </w:pPr>
    </w:p>
    <w:p w14:paraId="47A47471" w14:textId="77777777" w:rsidR="00D74932" w:rsidRPr="00704630" w:rsidRDefault="00D74932" w:rsidP="00844DD8">
      <w:pPr>
        <w:spacing w:after="0" w:line="240" w:lineRule="auto"/>
        <w:ind w:firstLine="630"/>
        <w:jc w:val="both"/>
        <w:rPr>
          <w:rFonts w:ascii="Times New Roman" w:hAnsi="Times New Roman" w:cs="Times New Roman"/>
          <w:sz w:val="24"/>
          <w:szCs w:val="24"/>
        </w:rPr>
      </w:pPr>
      <w:r w:rsidRPr="00704630">
        <w:rPr>
          <w:rFonts w:ascii="Times New Roman" w:hAnsi="Times New Roman" w:cs="Times New Roman"/>
          <w:sz w:val="24"/>
          <w:szCs w:val="24"/>
        </w:rPr>
        <w:t>Недопустими за финансиране по настоящата процедура са следните разходи:</w:t>
      </w:r>
    </w:p>
    <w:p w14:paraId="0B13DBCF"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w:t>
      </w:r>
    </w:p>
    <w:p w14:paraId="13E455FD"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глоби, финансови санкции и разходи за разрешаване на спорове;</w:t>
      </w:r>
    </w:p>
    <w:p w14:paraId="39C390D2"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комисионите и загубите от курсови разлики при обмяна на чужда валута;</w:t>
      </w:r>
    </w:p>
    <w:p w14:paraId="1E978DD3"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данък върху добавената стойност, освен когато не е възстановим;</w:t>
      </w:r>
    </w:p>
    <w:p w14:paraId="3728A0B5"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разходите за гаранции, осигурени от банка или от друга финансова институция, с изключение на разходите по финансови инструменти;</w:t>
      </w:r>
    </w:p>
    <w:p w14:paraId="2CAA1D6A"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лихви по дългове;</w:t>
      </w:r>
    </w:p>
    <w:p w14:paraId="1537474C"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субсидиране на лихва по одобрени схеми за държавни помощи и разноските за финансови транзакции;</w:t>
      </w:r>
    </w:p>
    <w:p w14:paraId="04B6F5A5"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 за консултантски услуги, свързани с подготовката и/или попълването на документите за кандидатстване по настоящата процедура;</w:t>
      </w:r>
    </w:p>
    <w:p w14:paraId="79FA75E8" w14:textId="1936763E"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 за дълготрайни активи втора употреба;</w:t>
      </w:r>
    </w:p>
    <w:p w14:paraId="188A439D"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принос в натура;</w:t>
      </w:r>
    </w:p>
    <w:p w14:paraId="0B509B1B"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 за строително-монтажни дейности;</w:t>
      </w:r>
    </w:p>
    <w:p w14:paraId="2E5B0FB6"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 за закупуване на инфраструктура, земя и недвижимо имущество;</w:t>
      </w:r>
    </w:p>
    <w:p w14:paraId="767675BB"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разходи за лизинг; </w:t>
      </w:r>
    </w:p>
    <w:p w14:paraId="398F851D"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разходи за банкови такси и комисионни;</w:t>
      </w:r>
    </w:p>
    <w:p w14:paraId="51F27EE1" w14:textId="77777777" w:rsidR="00D74932" w:rsidRPr="00704630" w:rsidRDefault="00D74932" w:rsidP="00844DD8">
      <w:pPr>
        <w:pStyle w:val="ListParagraph"/>
        <w:numPr>
          <w:ilvl w:val="0"/>
          <w:numId w:val="36"/>
        </w:numPr>
        <w:tabs>
          <w:tab w:val="left" w:pos="1080"/>
        </w:tabs>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всички разходи, които не са пряко свързани с допустимите дейности по настоящата процедура, вкл. разходи, които не са планирани в бюджета и финансовия план</w:t>
      </w:r>
      <w:r w:rsidR="006A4BD0" w:rsidRPr="005C7B34">
        <w:rPr>
          <w:rFonts w:ascii="Times New Roman" w:hAnsi="Times New Roman" w:cs="Times New Roman"/>
          <w:sz w:val="24"/>
          <w:szCs w:val="24"/>
        </w:rPr>
        <w:t>.</w:t>
      </w:r>
    </w:p>
    <w:p w14:paraId="7C5BB79A" w14:textId="77777777" w:rsidR="009A2CA2" w:rsidRPr="00704630" w:rsidRDefault="009A2CA2" w:rsidP="00704630">
      <w:pPr>
        <w:pStyle w:val="ListParagraph"/>
        <w:spacing w:after="0" w:line="240" w:lineRule="auto"/>
        <w:jc w:val="both"/>
        <w:rPr>
          <w:rFonts w:ascii="Times New Roman" w:hAnsi="Times New Roman" w:cs="Times New Roman"/>
          <w:sz w:val="24"/>
          <w:szCs w:val="24"/>
        </w:rPr>
      </w:pPr>
    </w:p>
    <w:p w14:paraId="445AC1CF"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1" w:name="_Toc163833281"/>
      <w:r w:rsidRPr="00704630">
        <w:rPr>
          <w:rFonts w:ascii="Times New Roman" w:hAnsi="Times New Roman" w:cs="Times New Roman"/>
          <w:b/>
          <w:sz w:val="24"/>
          <w:szCs w:val="24"/>
        </w:rPr>
        <w:t>1</w:t>
      </w:r>
      <w:r w:rsidRPr="005C7B34">
        <w:rPr>
          <w:rFonts w:ascii="Times New Roman" w:hAnsi="Times New Roman" w:cs="Times New Roman"/>
          <w:b/>
          <w:sz w:val="24"/>
          <w:szCs w:val="24"/>
        </w:rPr>
        <w:t>5</w:t>
      </w:r>
      <w:r w:rsidRPr="00704630">
        <w:rPr>
          <w:rFonts w:ascii="Times New Roman" w:hAnsi="Times New Roman" w:cs="Times New Roman"/>
          <w:b/>
          <w:sz w:val="24"/>
          <w:szCs w:val="24"/>
        </w:rPr>
        <w:t>. Допустими целеви групи (ако е приложимо):</w:t>
      </w:r>
      <w:bookmarkEnd w:id="21"/>
    </w:p>
    <w:p w14:paraId="68CA004F" w14:textId="0567F225" w:rsidR="000B1174" w:rsidRPr="00704630" w:rsidRDefault="006A4BD0"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1. Органите, ангажирани с управлението, изпълнението, координацията, наблюдението, оценката</w:t>
      </w:r>
      <w:r w:rsidR="00875967">
        <w:rPr>
          <w:rFonts w:ascii="Times New Roman" w:hAnsi="Times New Roman" w:cs="Times New Roman"/>
          <w:sz w:val="24"/>
          <w:szCs w:val="24"/>
        </w:rPr>
        <w:t>,</w:t>
      </w:r>
      <w:r w:rsidRPr="00704630">
        <w:rPr>
          <w:rFonts w:ascii="Times New Roman" w:hAnsi="Times New Roman" w:cs="Times New Roman"/>
          <w:sz w:val="24"/>
          <w:szCs w:val="24"/>
        </w:rPr>
        <w:t xml:space="preserve"> контрола </w:t>
      </w:r>
      <w:r w:rsidR="00875967">
        <w:rPr>
          <w:rFonts w:ascii="Times New Roman" w:hAnsi="Times New Roman" w:cs="Times New Roman"/>
          <w:sz w:val="24"/>
          <w:szCs w:val="24"/>
        </w:rPr>
        <w:t xml:space="preserve">и одита </w:t>
      </w:r>
      <w:r w:rsidRPr="00704630">
        <w:rPr>
          <w:rFonts w:ascii="Times New Roman" w:hAnsi="Times New Roman" w:cs="Times New Roman"/>
          <w:sz w:val="24"/>
          <w:szCs w:val="24"/>
        </w:rPr>
        <w:t>на ПМДРА;</w:t>
      </w:r>
    </w:p>
    <w:p w14:paraId="287AB5EF" w14:textId="77777777" w:rsidR="006A4BD0" w:rsidRPr="00704630" w:rsidRDefault="006A4BD0"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2. Други целеви групи, които ще имат ползи от дейностите по техническа помощ:</w:t>
      </w:r>
    </w:p>
    <w:p w14:paraId="06A2667F" w14:textId="77777777" w:rsidR="006A4BD0" w:rsidRPr="00704630" w:rsidRDefault="006A4BD0" w:rsidP="00704630">
      <w:pPr>
        <w:pStyle w:val="ListParagraph"/>
        <w:numPr>
          <w:ilvl w:val="0"/>
          <w:numId w:val="36"/>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Икономически оператори – изпълнители на възложени от УО на ПМДРА дейности;</w:t>
      </w:r>
    </w:p>
    <w:p w14:paraId="1F42D35B" w14:textId="77777777" w:rsidR="006A4BD0" w:rsidRPr="00704630" w:rsidRDefault="006A4BD0" w:rsidP="00704630">
      <w:pPr>
        <w:pStyle w:val="ListParagraph"/>
        <w:numPr>
          <w:ilvl w:val="0"/>
          <w:numId w:val="36"/>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Потенциални бенефициенти и бенефициенти, крайни получатели по ПМДРА;</w:t>
      </w:r>
    </w:p>
    <w:p w14:paraId="61B30CE5" w14:textId="77777777" w:rsidR="006A4BD0" w:rsidRPr="00704630" w:rsidRDefault="006A4BD0" w:rsidP="00704630">
      <w:pPr>
        <w:pStyle w:val="ListParagraph"/>
        <w:numPr>
          <w:ilvl w:val="0"/>
          <w:numId w:val="36"/>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Членовете на Комитета за наблюдение;</w:t>
      </w:r>
    </w:p>
    <w:p w14:paraId="2D0287EE" w14:textId="77777777" w:rsidR="006A4BD0" w:rsidRPr="00704630" w:rsidRDefault="006A4BD0" w:rsidP="00704630">
      <w:pPr>
        <w:pStyle w:val="ListParagraph"/>
        <w:numPr>
          <w:ilvl w:val="0"/>
          <w:numId w:val="36"/>
        </w:numPr>
        <w:spacing w:after="0" w:line="240" w:lineRule="auto"/>
        <w:ind w:left="0" w:firstLine="360"/>
        <w:jc w:val="both"/>
        <w:rPr>
          <w:rFonts w:ascii="Times New Roman" w:hAnsi="Times New Roman" w:cs="Times New Roman"/>
          <w:sz w:val="24"/>
          <w:szCs w:val="24"/>
        </w:rPr>
      </w:pPr>
      <w:r w:rsidRPr="00704630">
        <w:rPr>
          <w:rFonts w:ascii="Times New Roman" w:hAnsi="Times New Roman" w:cs="Times New Roman"/>
          <w:sz w:val="24"/>
          <w:szCs w:val="24"/>
        </w:rPr>
        <w:t>Други заинтересовани страни.</w:t>
      </w:r>
    </w:p>
    <w:p w14:paraId="55258E06" w14:textId="77777777" w:rsidR="006A4BD0" w:rsidRDefault="006A4BD0" w:rsidP="00704630">
      <w:pPr>
        <w:pStyle w:val="ListParagraph"/>
        <w:spacing w:after="0" w:line="240" w:lineRule="auto"/>
        <w:jc w:val="both"/>
        <w:rPr>
          <w:rFonts w:ascii="Times New Roman" w:hAnsi="Times New Roman" w:cs="Times New Roman"/>
          <w:sz w:val="24"/>
          <w:szCs w:val="24"/>
        </w:rPr>
      </w:pPr>
    </w:p>
    <w:p w14:paraId="1CC670D8"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2" w:name="_Toc163833282"/>
      <w:r w:rsidRPr="00704630">
        <w:rPr>
          <w:rFonts w:ascii="Times New Roman" w:hAnsi="Times New Roman" w:cs="Times New Roman"/>
          <w:b/>
          <w:sz w:val="24"/>
          <w:szCs w:val="24"/>
        </w:rPr>
        <w:t>1</w:t>
      </w:r>
      <w:r w:rsidRPr="005C7B34">
        <w:rPr>
          <w:rFonts w:ascii="Times New Roman" w:hAnsi="Times New Roman" w:cs="Times New Roman"/>
          <w:b/>
          <w:sz w:val="24"/>
          <w:szCs w:val="24"/>
        </w:rPr>
        <w:t>6</w:t>
      </w:r>
      <w:r w:rsidRPr="00704630">
        <w:rPr>
          <w:rFonts w:ascii="Times New Roman" w:hAnsi="Times New Roman" w:cs="Times New Roman"/>
          <w:b/>
          <w:sz w:val="24"/>
          <w:szCs w:val="24"/>
        </w:rPr>
        <w:t>. Приложим режим на минимални/държавни помощи (ако е приложимо):</w:t>
      </w:r>
      <w:bookmarkEnd w:id="22"/>
    </w:p>
    <w:p w14:paraId="03E3E132" w14:textId="1D0E0338" w:rsidR="007D6C67" w:rsidRPr="007D6C67" w:rsidRDefault="007D6C67" w:rsidP="006D5A83">
      <w:pPr>
        <w:spacing w:after="0" w:line="240" w:lineRule="auto"/>
        <w:ind w:firstLine="720"/>
        <w:jc w:val="both"/>
        <w:rPr>
          <w:rFonts w:ascii="Times New Roman" w:hAnsi="Times New Roman"/>
          <w:bCs/>
          <w:sz w:val="24"/>
          <w:szCs w:val="24"/>
        </w:rPr>
      </w:pPr>
      <w:r w:rsidRPr="00883A0D">
        <w:rPr>
          <w:rFonts w:ascii="Times New Roman" w:hAnsi="Times New Roman"/>
          <w:bCs/>
          <w:sz w:val="24"/>
          <w:szCs w:val="24"/>
        </w:rPr>
        <w:t xml:space="preserve">Определението на понятието „държавна помощ” се съдържа в </w:t>
      </w:r>
      <w:r w:rsidR="008B2FE1" w:rsidRPr="00883A0D">
        <w:rPr>
          <w:rFonts w:ascii="Times New Roman" w:hAnsi="Times New Roman"/>
          <w:bCs/>
          <w:sz w:val="24"/>
          <w:szCs w:val="24"/>
        </w:rPr>
        <w:t>чл</w:t>
      </w:r>
      <w:r w:rsidR="008B2FE1">
        <w:rPr>
          <w:rFonts w:ascii="Times New Roman" w:hAnsi="Times New Roman"/>
          <w:bCs/>
          <w:sz w:val="24"/>
          <w:szCs w:val="24"/>
        </w:rPr>
        <w:t>.</w:t>
      </w:r>
      <w:r w:rsidR="008B2FE1" w:rsidRPr="00883A0D">
        <w:rPr>
          <w:rFonts w:ascii="Times New Roman" w:hAnsi="Times New Roman"/>
          <w:bCs/>
          <w:sz w:val="24"/>
          <w:szCs w:val="24"/>
        </w:rPr>
        <w:t xml:space="preserve"> </w:t>
      </w:r>
      <w:r w:rsidRPr="00883A0D">
        <w:rPr>
          <w:rFonts w:ascii="Times New Roman" w:hAnsi="Times New Roman"/>
          <w:bCs/>
          <w:sz w:val="24"/>
          <w:szCs w:val="24"/>
        </w:rPr>
        <w:t>107, параграф 1 от Договора за функционирането на Европейския съюз</w:t>
      </w:r>
      <w:r>
        <w:rPr>
          <w:rFonts w:ascii="Times New Roman" w:hAnsi="Times New Roman"/>
          <w:bCs/>
          <w:sz w:val="24"/>
          <w:szCs w:val="24"/>
        </w:rPr>
        <w:t xml:space="preserve"> (ДФЕС)</w:t>
      </w:r>
      <w:r w:rsidRPr="00883A0D">
        <w:rPr>
          <w:rFonts w:ascii="Times New Roman" w:hAnsi="Times New Roman"/>
          <w:bCs/>
          <w:sz w:val="24"/>
          <w:szCs w:val="24"/>
        </w:rPr>
        <w:t xml:space="preserve">. Държавна помощ е всяка помощ, предоставена от държава-членка на Европейския съюз, под каквато и да било форма, която нарушава или предизвиква опасност от нарушаване на конкуренцията, поради поставяне в по-благоприятно положение на определени предприятия или производството на определени стоки, доколкото се засяга търговията между държавите-членки на ЕС. По правило предоставянето на държавни помощи е забранено като изключенията от тази забрана са нормативно уредени. Предоставянето на безвъзмездна финансова помощ се извършва в съответствие с </w:t>
      </w:r>
      <w:r w:rsidR="008B2FE1">
        <w:rPr>
          <w:rFonts w:ascii="Times New Roman" w:hAnsi="Times New Roman"/>
          <w:bCs/>
          <w:sz w:val="24"/>
          <w:szCs w:val="24"/>
        </w:rPr>
        <w:t>правото на ЕС</w:t>
      </w:r>
      <w:r w:rsidR="008B2FE1" w:rsidRPr="00883A0D">
        <w:rPr>
          <w:rFonts w:ascii="Times New Roman" w:hAnsi="Times New Roman"/>
          <w:bCs/>
          <w:sz w:val="24"/>
          <w:szCs w:val="24"/>
        </w:rPr>
        <w:t xml:space="preserve"> </w:t>
      </w:r>
      <w:r w:rsidRPr="00883A0D">
        <w:rPr>
          <w:rFonts w:ascii="Times New Roman" w:hAnsi="Times New Roman"/>
          <w:bCs/>
          <w:sz w:val="24"/>
          <w:szCs w:val="24"/>
        </w:rPr>
        <w:t xml:space="preserve">и </w:t>
      </w:r>
      <w:r w:rsidR="008B2FE1">
        <w:rPr>
          <w:rFonts w:ascii="Times New Roman" w:hAnsi="Times New Roman"/>
          <w:bCs/>
          <w:sz w:val="24"/>
          <w:szCs w:val="24"/>
        </w:rPr>
        <w:t>националната нормативна уредба</w:t>
      </w:r>
      <w:r w:rsidRPr="00883A0D">
        <w:rPr>
          <w:rFonts w:ascii="Times New Roman" w:hAnsi="Times New Roman"/>
          <w:bCs/>
          <w:sz w:val="24"/>
          <w:szCs w:val="24"/>
        </w:rPr>
        <w:t xml:space="preserve"> в областта на държавните помощи. Съгласно правилата за държавни помощи, ако финансирането бъде определено като неправомерна и несъвместима държавна помощ, то следва да бъде възстановено от бенефициента заедно с лихва за периода на неправомерно ползване.</w:t>
      </w:r>
    </w:p>
    <w:p w14:paraId="5842DCA8" w14:textId="3D9E3916" w:rsidR="0032030E" w:rsidRPr="008348CB" w:rsidRDefault="0032030E" w:rsidP="006D5A83">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Предвидените дейности, посочени в т. 13 Дейности, допустими за финансиране от настоящите Условия за кандидатстване, са свързани с извършване на </w:t>
      </w:r>
      <w:r w:rsidRPr="008348CB">
        <w:rPr>
          <w:rFonts w:ascii="Times New Roman" w:hAnsi="Times New Roman" w:cs="Times New Roman"/>
          <w:sz w:val="24"/>
          <w:szCs w:val="24"/>
        </w:rPr>
        <w:t>дейности във връзка с изпълнението на ПМДРА, които представляват неикономически дейности с приложим режим „непомощ“ – помощ извън обхвата на чл. 107, пар</w:t>
      </w:r>
      <w:r w:rsidR="007D6C67" w:rsidRPr="008348CB">
        <w:rPr>
          <w:rFonts w:ascii="Times New Roman" w:hAnsi="Times New Roman" w:cs="Times New Roman"/>
          <w:sz w:val="24"/>
          <w:szCs w:val="24"/>
        </w:rPr>
        <w:t>аграф</w:t>
      </w:r>
      <w:r w:rsidRPr="008348CB">
        <w:rPr>
          <w:rFonts w:ascii="Times New Roman" w:hAnsi="Times New Roman" w:cs="Times New Roman"/>
          <w:sz w:val="24"/>
          <w:szCs w:val="24"/>
        </w:rPr>
        <w:t xml:space="preserve"> 1 от ДФЕС.</w:t>
      </w:r>
    </w:p>
    <w:p w14:paraId="1817FA4A" w14:textId="53322762" w:rsidR="0032030E" w:rsidRPr="00704630" w:rsidRDefault="0032030E" w:rsidP="006D5A83">
      <w:pPr>
        <w:spacing w:after="0" w:line="240" w:lineRule="auto"/>
        <w:ind w:firstLine="720"/>
        <w:jc w:val="both"/>
        <w:rPr>
          <w:rFonts w:ascii="Times New Roman" w:hAnsi="Times New Roman" w:cs="Times New Roman"/>
          <w:sz w:val="24"/>
          <w:szCs w:val="24"/>
        </w:rPr>
      </w:pPr>
      <w:r w:rsidRPr="008348CB">
        <w:rPr>
          <w:rFonts w:ascii="Times New Roman" w:hAnsi="Times New Roman" w:cs="Times New Roman"/>
          <w:sz w:val="24"/>
          <w:szCs w:val="24"/>
        </w:rPr>
        <w:t xml:space="preserve">Конкретните бенефициенти по процедурата </w:t>
      </w:r>
      <w:r w:rsidR="007D6C67" w:rsidRPr="008348CB">
        <w:rPr>
          <w:rFonts w:ascii="Times New Roman" w:hAnsi="Times New Roman" w:cs="Times New Roman"/>
          <w:sz w:val="24"/>
          <w:szCs w:val="24"/>
        </w:rPr>
        <w:t xml:space="preserve">са органи определени в </w:t>
      </w:r>
      <w:r w:rsidR="007A72E5" w:rsidRPr="008348CB">
        <w:rPr>
          <w:rFonts w:ascii="Times New Roman" w:hAnsi="Times New Roman" w:cs="Times New Roman"/>
          <w:sz w:val="24"/>
          <w:szCs w:val="24"/>
        </w:rPr>
        <w:t>Р</w:t>
      </w:r>
      <w:r w:rsidR="00FB47F3" w:rsidRPr="008348CB">
        <w:rPr>
          <w:rFonts w:ascii="Times New Roman" w:hAnsi="Times New Roman" w:cs="Times New Roman"/>
          <w:sz w:val="24"/>
          <w:szCs w:val="24"/>
        </w:rPr>
        <w:t xml:space="preserve">ешение </w:t>
      </w:r>
      <w:r w:rsidR="00C472E1" w:rsidRPr="008348CB">
        <w:rPr>
          <w:rFonts w:ascii="Times New Roman" w:hAnsi="Times New Roman" w:cs="Times New Roman"/>
          <w:sz w:val="24"/>
          <w:szCs w:val="24"/>
        </w:rPr>
        <w:t>№</w:t>
      </w:r>
      <w:r w:rsidR="00C472E1">
        <w:rPr>
          <w:rFonts w:ascii="Times New Roman" w:hAnsi="Times New Roman" w:cs="Times New Roman"/>
          <w:sz w:val="24"/>
          <w:szCs w:val="24"/>
        </w:rPr>
        <w:t xml:space="preserve"> </w:t>
      </w:r>
      <w:r w:rsidR="00C472E1" w:rsidRPr="008348CB">
        <w:rPr>
          <w:rFonts w:ascii="Times New Roman" w:hAnsi="Times New Roman" w:cs="Times New Roman"/>
          <w:sz w:val="24"/>
          <w:szCs w:val="24"/>
        </w:rPr>
        <w:t xml:space="preserve">712 </w:t>
      </w:r>
      <w:r w:rsidR="00655A3B" w:rsidRPr="008348CB">
        <w:rPr>
          <w:rFonts w:ascii="Times New Roman" w:hAnsi="Times New Roman" w:cs="Times New Roman"/>
          <w:sz w:val="24"/>
          <w:szCs w:val="24"/>
        </w:rPr>
        <w:t xml:space="preserve">на Министерски съвет </w:t>
      </w:r>
      <w:r w:rsidR="00FB47F3" w:rsidRPr="008348CB">
        <w:rPr>
          <w:rFonts w:ascii="Times New Roman" w:hAnsi="Times New Roman" w:cs="Times New Roman"/>
          <w:sz w:val="24"/>
          <w:szCs w:val="24"/>
        </w:rPr>
        <w:t>от 2020 г.</w:t>
      </w:r>
      <w:r w:rsidR="00C472E1">
        <w:rPr>
          <w:rFonts w:ascii="Times New Roman" w:hAnsi="Times New Roman" w:cs="Times New Roman"/>
          <w:sz w:val="24"/>
          <w:szCs w:val="24"/>
        </w:rPr>
        <w:t xml:space="preserve"> за</w:t>
      </w:r>
      <w:r w:rsidR="00C472E1" w:rsidRPr="00C472E1">
        <w:rPr>
          <w:rFonts w:ascii="HebarU" w:eastAsia="Times New Roman" w:hAnsi="HebarU" w:cs="Times New Roman"/>
          <w:b/>
          <w:smallCaps/>
          <w:sz w:val="24"/>
          <w:szCs w:val="24"/>
        </w:rPr>
        <w:t xml:space="preserve"> </w:t>
      </w:r>
      <w:r w:rsidR="00C472E1" w:rsidRPr="00C472E1">
        <w:rPr>
          <w:rFonts w:ascii="Times New Roman" w:hAnsi="Times New Roman" w:cs="Times New Roman"/>
          <w:sz w:val="24"/>
          <w:szCs w:val="24"/>
        </w:rPr>
        <w:t>определяне на структурите, отговорни за управлението, контрола, отчетността, координацията и одита на програмите, съфинансирани от Европейския фонд за регионално развитие, Европейския социален фонд+, Кохезионния фонд, Европейския фонд за морско дело, рибарство и аквакултури, Фонда за справедлив преход, Европейския фонд за гарантиране на земеделието, Европейския земеделски фонд за развитие на селските райони, фонд „Вътрешна сигурност”, фонд „Убежище и миграция“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2021-2027 г., и програмите за сътрудничество, в които Република България участва за програмен период 2021–2027 г.</w:t>
      </w:r>
      <w:r w:rsidR="007D6C67" w:rsidRPr="008348CB">
        <w:rPr>
          <w:rFonts w:ascii="Times New Roman" w:hAnsi="Times New Roman" w:cs="Times New Roman"/>
          <w:sz w:val="24"/>
          <w:szCs w:val="24"/>
        </w:rPr>
        <w:t xml:space="preserve">, </w:t>
      </w:r>
      <w:r w:rsidR="00502F13" w:rsidRPr="008348CB">
        <w:rPr>
          <w:rFonts w:ascii="Times New Roman" w:hAnsi="Times New Roman" w:cs="Times New Roman"/>
          <w:sz w:val="24"/>
          <w:szCs w:val="24"/>
        </w:rPr>
        <w:t>където</w:t>
      </w:r>
      <w:r w:rsidR="007D6C67" w:rsidRPr="008348CB">
        <w:rPr>
          <w:rFonts w:ascii="Times New Roman" w:hAnsi="Times New Roman" w:cs="Times New Roman"/>
          <w:sz w:val="24"/>
          <w:szCs w:val="24"/>
        </w:rPr>
        <w:t xml:space="preserve"> са възложени функциите по управлението, изпълнението, </w:t>
      </w:r>
      <w:r w:rsidR="00B5025C">
        <w:rPr>
          <w:rFonts w:ascii="Times New Roman" w:hAnsi="Times New Roman" w:cs="Times New Roman"/>
          <w:sz w:val="24"/>
          <w:szCs w:val="24"/>
        </w:rPr>
        <w:t>коор</w:t>
      </w:r>
      <w:r w:rsidR="00B5025C" w:rsidRPr="008348CB">
        <w:rPr>
          <w:rFonts w:ascii="Times New Roman" w:hAnsi="Times New Roman" w:cs="Times New Roman"/>
          <w:sz w:val="24"/>
          <w:szCs w:val="24"/>
        </w:rPr>
        <w:t>д</w:t>
      </w:r>
      <w:r w:rsidR="00B5025C">
        <w:rPr>
          <w:rFonts w:ascii="Times New Roman" w:hAnsi="Times New Roman" w:cs="Times New Roman"/>
          <w:sz w:val="24"/>
          <w:szCs w:val="24"/>
        </w:rPr>
        <w:t>и</w:t>
      </w:r>
      <w:r w:rsidR="00B5025C" w:rsidRPr="008348CB">
        <w:rPr>
          <w:rFonts w:ascii="Times New Roman" w:hAnsi="Times New Roman" w:cs="Times New Roman"/>
          <w:sz w:val="24"/>
          <w:szCs w:val="24"/>
        </w:rPr>
        <w:t>н</w:t>
      </w:r>
      <w:r w:rsidR="00B5025C">
        <w:rPr>
          <w:rFonts w:ascii="Times New Roman" w:hAnsi="Times New Roman" w:cs="Times New Roman"/>
          <w:sz w:val="24"/>
          <w:szCs w:val="24"/>
        </w:rPr>
        <w:t>а</w:t>
      </w:r>
      <w:r w:rsidR="00B5025C" w:rsidRPr="008348CB">
        <w:rPr>
          <w:rFonts w:ascii="Times New Roman" w:hAnsi="Times New Roman" w:cs="Times New Roman"/>
          <w:sz w:val="24"/>
          <w:szCs w:val="24"/>
        </w:rPr>
        <w:t>цията</w:t>
      </w:r>
      <w:r w:rsidR="007D6C67" w:rsidRPr="008348CB">
        <w:rPr>
          <w:rFonts w:ascii="Times New Roman" w:hAnsi="Times New Roman" w:cs="Times New Roman"/>
          <w:sz w:val="24"/>
          <w:szCs w:val="24"/>
        </w:rPr>
        <w:t>, наблюдението, оценката</w:t>
      </w:r>
      <w:r w:rsidR="006D5A83">
        <w:rPr>
          <w:rFonts w:ascii="Times New Roman" w:hAnsi="Times New Roman" w:cs="Times New Roman"/>
          <w:sz w:val="24"/>
          <w:szCs w:val="24"/>
        </w:rPr>
        <w:t>,</w:t>
      </w:r>
      <w:r w:rsidR="007D6C67" w:rsidRPr="007D6C67">
        <w:rPr>
          <w:rFonts w:ascii="Times New Roman" w:hAnsi="Times New Roman" w:cs="Times New Roman"/>
          <w:sz w:val="24"/>
          <w:szCs w:val="24"/>
        </w:rPr>
        <w:t xml:space="preserve"> контрола </w:t>
      </w:r>
      <w:r w:rsidR="006D5A83">
        <w:rPr>
          <w:rFonts w:ascii="Times New Roman" w:hAnsi="Times New Roman" w:cs="Times New Roman"/>
          <w:sz w:val="24"/>
          <w:szCs w:val="24"/>
        </w:rPr>
        <w:t xml:space="preserve">и одита </w:t>
      </w:r>
      <w:r w:rsidR="007D6C67" w:rsidRPr="007D6C67">
        <w:rPr>
          <w:rFonts w:ascii="Times New Roman" w:hAnsi="Times New Roman" w:cs="Times New Roman"/>
          <w:sz w:val="24"/>
          <w:szCs w:val="24"/>
        </w:rPr>
        <w:t>на ПМДРА</w:t>
      </w:r>
      <w:r w:rsidR="007D6C67">
        <w:rPr>
          <w:rFonts w:ascii="Times New Roman" w:hAnsi="Times New Roman" w:cs="Times New Roman"/>
          <w:sz w:val="24"/>
          <w:szCs w:val="24"/>
        </w:rPr>
        <w:t xml:space="preserve"> </w:t>
      </w:r>
      <w:r w:rsidR="007D6C67" w:rsidRPr="007D6C67">
        <w:rPr>
          <w:rFonts w:ascii="Times New Roman" w:hAnsi="Times New Roman" w:cs="Times New Roman"/>
          <w:sz w:val="24"/>
          <w:szCs w:val="24"/>
        </w:rPr>
        <w:t xml:space="preserve">и всички произтичащи от това задължения и отговорности съгласно </w:t>
      </w:r>
      <w:r w:rsidR="00F1650C">
        <w:rPr>
          <w:rFonts w:ascii="Times New Roman" w:hAnsi="Times New Roman" w:cs="Times New Roman"/>
          <w:sz w:val="24"/>
          <w:szCs w:val="24"/>
        </w:rPr>
        <w:t>националната нормативна уредба</w:t>
      </w:r>
      <w:r w:rsidR="007D6C67" w:rsidRPr="007D6C67">
        <w:rPr>
          <w:rFonts w:ascii="Times New Roman" w:hAnsi="Times New Roman" w:cs="Times New Roman"/>
          <w:sz w:val="24"/>
          <w:szCs w:val="24"/>
        </w:rPr>
        <w:t xml:space="preserve"> и правото на ЕС</w:t>
      </w:r>
      <w:r w:rsidR="00502F13">
        <w:rPr>
          <w:rFonts w:ascii="Times New Roman" w:hAnsi="Times New Roman" w:cs="Times New Roman"/>
          <w:sz w:val="24"/>
          <w:szCs w:val="24"/>
        </w:rPr>
        <w:t xml:space="preserve">, както и дирекция „Вътрешен одит“ към </w:t>
      </w:r>
      <w:r w:rsidR="00304EDE" w:rsidRPr="00304EDE">
        <w:rPr>
          <w:rFonts w:ascii="Times New Roman" w:hAnsi="Times New Roman" w:cs="Times New Roman"/>
          <w:sz w:val="24"/>
          <w:szCs w:val="24"/>
        </w:rPr>
        <w:t>Министерство на земеделието и храните</w:t>
      </w:r>
      <w:r w:rsidR="007D6C67" w:rsidRPr="007D6C67">
        <w:rPr>
          <w:rFonts w:ascii="Times New Roman" w:hAnsi="Times New Roman" w:cs="Times New Roman"/>
          <w:sz w:val="24"/>
          <w:szCs w:val="24"/>
        </w:rPr>
        <w:t xml:space="preserve">. </w:t>
      </w:r>
      <w:r w:rsidR="007D6C67">
        <w:rPr>
          <w:rFonts w:ascii="Times New Roman" w:hAnsi="Times New Roman" w:cs="Times New Roman"/>
          <w:sz w:val="24"/>
          <w:szCs w:val="24"/>
        </w:rPr>
        <w:t>Посочените органи изпълняват тези функции</w:t>
      </w:r>
      <w:r w:rsidR="006A01A7">
        <w:rPr>
          <w:rFonts w:ascii="Times New Roman" w:hAnsi="Times New Roman" w:cs="Times New Roman"/>
          <w:sz w:val="24"/>
          <w:szCs w:val="24"/>
        </w:rPr>
        <w:t xml:space="preserve"> като </w:t>
      </w:r>
      <w:r w:rsidRPr="00704630">
        <w:rPr>
          <w:rFonts w:ascii="Times New Roman" w:hAnsi="Times New Roman" w:cs="Times New Roman"/>
          <w:sz w:val="24"/>
          <w:szCs w:val="24"/>
        </w:rPr>
        <w:t xml:space="preserve">не действат в качеството си на предприятие по смисъла на чл.107, </w:t>
      </w:r>
      <w:r w:rsidR="00F1650C">
        <w:rPr>
          <w:rFonts w:ascii="Times New Roman" w:hAnsi="Times New Roman" w:cs="Times New Roman"/>
          <w:sz w:val="24"/>
          <w:szCs w:val="24"/>
        </w:rPr>
        <w:t>параграф</w:t>
      </w:r>
      <w:r w:rsidR="00F1650C" w:rsidRPr="00704630">
        <w:rPr>
          <w:rFonts w:ascii="Times New Roman" w:hAnsi="Times New Roman" w:cs="Times New Roman"/>
          <w:sz w:val="24"/>
          <w:szCs w:val="24"/>
        </w:rPr>
        <w:t xml:space="preserve"> </w:t>
      </w:r>
      <w:r w:rsidRPr="00704630">
        <w:rPr>
          <w:rFonts w:ascii="Times New Roman" w:hAnsi="Times New Roman" w:cs="Times New Roman"/>
          <w:sz w:val="24"/>
          <w:szCs w:val="24"/>
        </w:rPr>
        <w:t>1 от ДФЕС, тъй като осъществяват функции, присъщи на държавата и не представляват предприятие, извършващо икономическа дейност.</w:t>
      </w:r>
    </w:p>
    <w:p w14:paraId="6AE9B9E1" w14:textId="461DB052" w:rsidR="0032030E" w:rsidRPr="00704630" w:rsidRDefault="0032030E" w:rsidP="006D5A83">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Поради тази причина, при предоставянето на финансовите средства и извършването на оценката на държавната помощ не са налице елементите „икономическо предимство” и „въздействие върху конкуренцията и търговията“, тъй като бенефициентите по </w:t>
      </w:r>
      <w:r w:rsidR="00F1650C">
        <w:rPr>
          <w:rFonts w:ascii="Times New Roman" w:hAnsi="Times New Roman" w:cs="Times New Roman"/>
          <w:sz w:val="24"/>
          <w:szCs w:val="24"/>
        </w:rPr>
        <w:t>П</w:t>
      </w:r>
      <w:r w:rsidRPr="00704630">
        <w:rPr>
          <w:rFonts w:ascii="Times New Roman" w:hAnsi="Times New Roman" w:cs="Times New Roman"/>
          <w:sz w:val="24"/>
          <w:szCs w:val="24"/>
        </w:rPr>
        <w:t>риоритет 5 не осъществяват дейност на пазар, на който се осъществява търговия между държави-членки.</w:t>
      </w:r>
    </w:p>
    <w:p w14:paraId="238CD424" w14:textId="77777777" w:rsidR="007D6C67" w:rsidRPr="00704630" w:rsidRDefault="007D6C67" w:rsidP="006D5A83">
      <w:pPr>
        <w:spacing w:after="0" w:line="240" w:lineRule="auto"/>
        <w:ind w:firstLine="720"/>
        <w:jc w:val="both"/>
        <w:rPr>
          <w:rFonts w:ascii="Times New Roman" w:hAnsi="Times New Roman" w:cs="Times New Roman"/>
          <w:sz w:val="24"/>
          <w:szCs w:val="24"/>
        </w:rPr>
      </w:pPr>
      <w:r w:rsidRPr="007D6C67">
        <w:rPr>
          <w:rFonts w:ascii="Times New Roman" w:hAnsi="Times New Roman" w:cs="Times New Roman"/>
          <w:sz w:val="24"/>
          <w:szCs w:val="24"/>
        </w:rPr>
        <w:t xml:space="preserve">Упражняването на публична власт е дейност, за която не се прилагат правилата за държавните помощи. Съгласно съдебната практика на съда на ЕС, чл. 107 от ДФЕС не се прилага, когато държавата действа при упражняване на публична власт или когато публичните субекти действат в качеството си на публичен орган. Дейностите, които по същество са част от прерогативите на публичната власт и се извършват от държавата, не представляват стопански дейности. </w:t>
      </w:r>
    </w:p>
    <w:p w14:paraId="6CB33607" w14:textId="758CE69B" w:rsidR="006A01A7" w:rsidRDefault="006A01A7" w:rsidP="006D5A83">
      <w:pPr>
        <w:spacing w:after="0" w:line="240" w:lineRule="auto"/>
        <w:ind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Предвид това, подпомагането по процедурата по Приоритет 5 не следва да се разглежда като попадащо в обхвата на чл. 107, </w:t>
      </w:r>
      <w:r w:rsidR="00F1650C">
        <w:rPr>
          <w:rFonts w:ascii="Times New Roman" w:hAnsi="Times New Roman" w:cs="Times New Roman"/>
          <w:sz w:val="24"/>
          <w:szCs w:val="24"/>
        </w:rPr>
        <w:t>параграф</w:t>
      </w:r>
      <w:r w:rsidRPr="00704630">
        <w:rPr>
          <w:rFonts w:ascii="Times New Roman" w:hAnsi="Times New Roman" w:cs="Times New Roman"/>
          <w:sz w:val="24"/>
          <w:szCs w:val="24"/>
        </w:rPr>
        <w:t xml:space="preserve"> 1 от </w:t>
      </w:r>
      <w:r w:rsidR="00F1650C">
        <w:rPr>
          <w:rFonts w:ascii="Times New Roman" w:hAnsi="Times New Roman" w:cs="Times New Roman"/>
          <w:sz w:val="24"/>
          <w:szCs w:val="24"/>
        </w:rPr>
        <w:t>ДФЕС</w:t>
      </w:r>
      <w:r w:rsidRPr="00704630">
        <w:rPr>
          <w:rFonts w:ascii="Times New Roman" w:hAnsi="Times New Roman" w:cs="Times New Roman"/>
          <w:sz w:val="24"/>
          <w:szCs w:val="24"/>
        </w:rPr>
        <w:t xml:space="preserve"> и не представлява държавна помощ.</w:t>
      </w:r>
    </w:p>
    <w:p w14:paraId="339729E6" w14:textId="77777777" w:rsidR="009A2CA2" w:rsidRPr="00704630" w:rsidRDefault="009A2CA2" w:rsidP="00704630">
      <w:pPr>
        <w:spacing w:after="0" w:line="240" w:lineRule="auto"/>
        <w:ind w:firstLine="720"/>
        <w:jc w:val="both"/>
        <w:rPr>
          <w:rFonts w:ascii="Times New Roman" w:hAnsi="Times New Roman" w:cs="Times New Roman"/>
          <w:sz w:val="24"/>
          <w:szCs w:val="24"/>
        </w:rPr>
      </w:pPr>
    </w:p>
    <w:p w14:paraId="74017157" w14:textId="77777777" w:rsidR="000B1174" w:rsidRPr="00704630" w:rsidRDefault="000B1174" w:rsidP="00091C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3" w:name="_Toc163833283"/>
      <w:r w:rsidRPr="00704630">
        <w:rPr>
          <w:rFonts w:ascii="Times New Roman" w:hAnsi="Times New Roman" w:cs="Times New Roman"/>
          <w:b/>
          <w:sz w:val="24"/>
          <w:szCs w:val="24"/>
        </w:rPr>
        <w:t>17. Хоризонтални принципи:</w:t>
      </w:r>
      <w:bookmarkEnd w:id="23"/>
    </w:p>
    <w:p w14:paraId="7665FF0D" w14:textId="77777777" w:rsidR="009B1E13" w:rsidRPr="00704630" w:rsidRDefault="009B1E13"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По настоящата процедура следва да е налице съответствие на проектните предложения с принципите на хоризонталните политики на ЕС. Проектното предложение трябва да се изпълнява в съответствие с политиката на ЕС за равенството между мъжете и жените, интегрирането на принципа на равенство между половете и отчитането на социалните аспекти на пола.</w:t>
      </w:r>
    </w:p>
    <w:p w14:paraId="41F69E04" w14:textId="3977CECE" w:rsidR="009B1E13" w:rsidRPr="00704630" w:rsidRDefault="009B1E13"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 xml:space="preserve">Проектното предложение следва да съблюдава и принципите, заложени в „Хартата на основните права на ЕС и „Конвенцията на ООН за правата на хората с увреждания (КПХУ) в съответствие с Решение 2010/48/ЕО на Съвета в съответствие с </w:t>
      </w:r>
      <w:r w:rsidR="003E4612" w:rsidRPr="00704630">
        <w:rPr>
          <w:rFonts w:ascii="Times New Roman" w:hAnsi="Times New Roman" w:cs="Times New Roman"/>
          <w:sz w:val="24"/>
          <w:szCs w:val="24"/>
        </w:rPr>
        <w:t>чл</w:t>
      </w:r>
      <w:r w:rsidR="003E4612">
        <w:rPr>
          <w:rFonts w:ascii="Times New Roman" w:hAnsi="Times New Roman" w:cs="Times New Roman"/>
          <w:sz w:val="24"/>
          <w:szCs w:val="24"/>
        </w:rPr>
        <w:t>.</w:t>
      </w:r>
      <w:r w:rsidR="003E4612" w:rsidRPr="00704630">
        <w:rPr>
          <w:rFonts w:ascii="Times New Roman" w:hAnsi="Times New Roman" w:cs="Times New Roman"/>
          <w:sz w:val="24"/>
          <w:szCs w:val="24"/>
        </w:rPr>
        <w:t xml:space="preserve"> </w:t>
      </w:r>
      <w:r w:rsidRPr="00704630">
        <w:rPr>
          <w:rFonts w:ascii="Times New Roman" w:hAnsi="Times New Roman" w:cs="Times New Roman"/>
          <w:sz w:val="24"/>
          <w:szCs w:val="24"/>
        </w:rPr>
        <w:t>15 на Регламент (ЕС) 2021/1060.</w:t>
      </w:r>
    </w:p>
    <w:p w14:paraId="2D18E8E1" w14:textId="3850C4DC" w:rsidR="009B1E13" w:rsidRPr="00704630" w:rsidRDefault="009B1E13"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Във Формуляра за кандидатстване</w:t>
      </w:r>
      <w:r w:rsidR="009D4889">
        <w:rPr>
          <w:rFonts w:ascii="Times New Roman" w:hAnsi="Times New Roman" w:cs="Times New Roman"/>
          <w:sz w:val="24"/>
          <w:szCs w:val="24"/>
        </w:rPr>
        <w:t xml:space="preserve"> като</w:t>
      </w:r>
      <w:r w:rsidRPr="00704630">
        <w:rPr>
          <w:rFonts w:ascii="Times New Roman" w:hAnsi="Times New Roman" w:cs="Times New Roman"/>
          <w:sz w:val="24"/>
          <w:szCs w:val="24"/>
        </w:rPr>
        <w:t xml:space="preserve"> „Допълнителна информация, необходима за оценка на проектното предложение“, кандидатите следва да представят описание на съответствието на проектното предложение с посочените принципи на хоризонталните политики на ЕС и принципите, заложени в Хартата на основните права на ЕС и КПХУ.</w:t>
      </w:r>
    </w:p>
    <w:p w14:paraId="2FAAC905" w14:textId="09214FF0" w:rsidR="009B1E13" w:rsidRPr="00704630" w:rsidRDefault="009B1E13"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Заложените в проекта принципи ще се проверява</w:t>
      </w:r>
      <w:r w:rsidR="0065704A">
        <w:rPr>
          <w:rFonts w:ascii="Times New Roman" w:hAnsi="Times New Roman" w:cs="Times New Roman"/>
          <w:sz w:val="24"/>
          <w:szCs w:val="24"/>
        </w:rPr>
        <w:t>т</w:t>
      </w:r>
      <w:r w:rsidRPr="00704630">
        <w:rPr>
          <w:rFonts w:ascii="Times New Roman" w:hAnsi="Times New Roman" w:cs="Times New Roman"/>
          <w:sz w:val="24"/>
          <w:szCs w:val="24"/>
        </w:rPr>
        <w:t xml:space="preserve"> на етап изпълнение на проектното предложение. При подаване на искане за окончателно плащане, бенефициентът следва да представи информация как изпълнява заложените принципи на хоризонталните политики на ЕС и принципите, заложени в Хартата на основните права на ЕС и КПХУ.</w:t>
      </w:r>
    </w:p>
    <w:p w14:paraId="45EE9105" w14:textId="77777777" w:rsidR="000B1174" w:rsidRPr="00704630" w:rsidRDefault="009B1E13"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Информация по какъв начин се изпълняват хоризонталните политики и принципи на ЕС следва да бъде предоставена и при отчитане на дейностите по проекта.</w:t>
      </w:r>
    </w:p>
    <w:p w14:paraId="6C3E3C3D" w14:textId="7BF93C76" w:rsidR="009B1E13" w:rsidRDefault="009B1E13" w:rsidP="00091CEE">
      <w:pPr>
        <w:pStyle w:val="ListParagraph"/>
        <w:spacing w:after="0" w:line="240" w:lineRule="auto"/>
        <w:ind w:left="0" w:firstLine="720"/>
        <w:jc w:val="both"/>
        <w:outlineLvl w:val="0"/>
        <w:rPr>
          <w:rFonts w:ascii="Times New Roman" w:hAnsi="Times New Roman" w:cs="Times New Roman"/>
          <w:sz w:val="24"/>
          <w:szCs w:val="24"/>
        </w:rPr>
      </w:pPr>
    </w:p>
    <w:p w14:paraId="2A99DEAE" w14:textId="77777777" w:rsidR="000B1174" w:rsidRPr="00704630" w:rsidRDefault="000B1174" w:rsidP="00091CEE">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4" w:name="_Toc163833284"/>
      <w:r w:rsidRPr="00704630">
        <w:rPr>
          <w:rFonts w:ascii="Times New Roman" w:hAnsi="Times New Roman" w:cs="Times New Roman"/>
          <w:b/>
          <w:sz w:val="24"/>
          <w:szCs w:val="24"/>
        </w:rPr>
        <w:t>18. Минимален и максимален срок за изпълнение на проекта (ако е приложимо):</w:t>
      </w:r>
      <w:bookmarkEnd w:id="24"/>
    </w:p>
    <w:p w14:paraId="6C00900D" w14:textId="77777777" w:rsidR="00986147" w:rsidRPr="00704630" w:rsidRDefault="00986147"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Максималната продължителност на изпълнение на бюджетни линии е до 31.12.2029 г.</w:t>
      </w:r>
    </w:p>
    <w:p w14:paraId="761C243F" w14:textId="0D9CF0B6" w:rsidR="009D57D8" w:rsidRDefault="00986147" w:rsidP="009D57D8">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Дейностите са допустими, считано от 01.01.</w:t>
      </w:r>
      <w:r w:rsidR="00875967" w:rsidRPr="00704630">
        <w:rPr>
          <w:rFonts w:ascii="Times New Roman" w:hAnsi="Times New Roman" w:cs="Times New Roman"/>
          <w:sz w:val="24"/>
          <w:szCs w:val="24"/>
        </w:rPr>
        <w:t>202</w:t>
      </w:r>
      <w:r w:rsidR="00875967">
        <w:rPr>
          <w:rFonts w:ascii="Times New Roman" w:hAnsi="Times New Roman" w:cs="Times New Roman"/>
          <w:sz w:val="24"/>
          <w:szCs w:val="24"/>
        </w:rPr>
        <w:t>4</w:t>
      </w:r>
      <w:r w:rsidR="00875967" w:rsidRPr="00704630">
        <w:rPr>
          <w:rFonts w:ascii="Times New Roman" w:hAnsi="Times New Roman" w:cs="Times New Roman"/>
          <w:sz w:val="24"/>
          <w:szCs w:val="24"/>
        </w:rPr>
        <w:t xml:space="preserve"> </w:t>
      </w:r>
      <w:r w:rsidRPr="00704630">
        <w:rPr>
          <w:rFonts w:ascii="Times New Roman" w:hAnsi="Times New Roman" w:cs="Times New Roman"/>
          <w:sz w:val="24"/>
          <w:szCs w:val="24"/>
        </w:rPr>
        <w:t xml:space="preserve">г. </w:t>
      </w:r>
    </w:p>
    <w:p w14:paraId="7B84A433" w14:textId="73F2AF6E" w:rsidR="006F47C5" w:rsidRDefault="006F47C5" w:rsidP="009D57D8">
      <w:pPr>
        <w:pStyle w:val="ListParagraph"/>
        <w:spacing w:after="0" w:line="240" w:lineRule="auto"/>
        <w:ind w:left="0" w:firstLine="634"/>
        <w:jc w:val="both"/>
        <w:rPr>
          <w:rFonts w:ascii="Times New Roman" w:hAnsi="Times New Roman" w:cs="Times New Roman"/>
          <w:sz w:val="24"/>
          <w:szCs w:val="24"/>
        </w:rPr>
      </w:pPr>
    </w:p>
    <w:p w14:paraId="2F94DCEA" w14:textId="77777777" w:rsidR="009A2CA2" w:rsidRPr="00704630" w:rsidRDefault="009A2CA2" w:rsidP="00704630">
      <w:pPr>
        <w:pStyle w:val="ListParagraph"/>
        <w:spacing w:after="0" w:line="240" w:lineRule="auto"/>
        <w:ind w:left="0" w:firstLine="634"/>
        <w:jc w:val="both"/>
        <w:rPr>
          <w:rFonts w:ascii="Times New Roman" w:hAnsi="Times New Roman" w:cs="Times New Roman"/>
          <w:sz w:val="24"/>
          <w:szCs w:val="24"/>
        </w:rPr>
      </w:pPr>
    </w:p>
    <w:p w14:paraId="2A9C3A14" w14:textId="77777777" w:rsidR="00587924" w:rsidRPr="00704630" w:rsidRDefault="00587924" w:rsidP="00704630">
      <w:pPr>
        <w:pStyle w:val="ListParagraph"/>
        <w:spacing w:after="0" w:line="240" w:lineRule="auto"/>
        <w:ind w:left="0" w:firstLine="634"/>
        <w:jc w:val="both"/>
        <w:rPr>
          <w:rFonts w:ascii="Times New Roman" w:hAnsi="Times New Roman" w:cs="Times New Roman"/>
          <w:sz w:val="24"/>
          <w:szCs w:val="24"/>
        </w:rPr>
      </w:pPr>
    </w:p>
    <w:p w14:paraId="466CED5A"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b/>
          <w:sz w:val="24"/>
          <w:szCs w:val="24"/>
        </w:rPr>
      </w:pPr>
      <w:bookmarkStart w:id="25" w:name="_Toc163833285"/>
      <w:r w:rsidRPr="00704630">
        <w:rPr>
          <w:rFonts w:ascii="Times New Roman" w:hAnsi="Times New Roman" w:cs="Times New Roman"/>
          <w:b/>
          <w:sz w:val="24"/>
          <w:szCs w:val="24"/>
        </w:rPr>
        <w:t>19. Ред за оценяване на концепциите за проектни предложения (ако е приложимо):</w:t>
      </w:r>
      <w:bookmarkEnd w:id="25"/>
    </w:p>
    <w:p w14:paraId="5BDA7899" w14:textId="77777777" w:rsidR="000B1174" w:rsidRPr="00704630" w:rsidRDefault="000B1174" w:rsidP="00704630">
      <w:pPr>
        <w:pStyle w:val="ListParagraph"/>
        <w:spacing w:after="0" w:line="240" w:lineRule="auto"/>
        <w:ind w:left="0"/>
        <w:jc w:val="both"/>
        <w:rPr>
          <w:rFonts w:ascii="Times New Roman" w:hAnsi="Times New Roman" w:cs="Times New Roman"/>
          <w:b/>
          <w:sz w:val="24"/>
          <w:szCs w:val="24"/>
        </w:rPr>
      </w:pPr>
    </w:p>
    <w:p w14:paraId="67517CCA" w14:textId="77777777" w:rsidR="00986147" w:rsidRDefault="00986147"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Неприложимо</w:t>
      </w:r>
    </w:p>
    <w:p w14:paraId="7CEBBD25" w14:textId="77777777" w:rsidR="009A2CA2" w:rsidRPr="00704630" w:rsidRDefault="009A2CA2" w:rsidP="00704630">
      <w:pPr>
        <w:pStyle w:val="ListParagraph"/>
        <w:spacing w:after="0" w:line="240" w:lineRule="auto"/>
        <w:ind w:left="0"/>
        <w:jc w:val="both"/>
        <w:rPr>
          <w:rFonts w:ascii="Times New Roman" w:hAnsi="Times New Roman" w:cs="Times New Roman"/>
          <w:sz w:val="24"/>
          <w:szCs w:val="24"/>
        </w:rPr>
      </w:pPr>
    </w:p>
    <w:p w14:paraId="319159D0"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6" w:name="_Toc163833286"/>
      <w:r w:rsidRPr="00704630">
        <w:rPr>
          <w:rFonts w:ascii="Times New Roman" w:hAnsi="Times New Roman" w:cs="Times New Roman"/>
          <w:b/>
          <w:sz w:val="24"/>
          <w:szCs w:val="24"/>
        </w:rPr>
        <w:t>20. Критерии и методика за оценка на концепциите за проектни предложения (ако е приложимо):</w:t>
      </w:r>
      <w:bookmarkEnd w:id="26"/>
    </w:p>
    <w:p w14:paraId="302F4832" w14:textId="77777777" w:rsidR="000B1174" w:rsidRDefault="00741765" w:rsidP="00704630">
      <w:pPr>
        <w:pStyle w:val="ListParagraph"/>
        <w:spacing w:after="0" w:line="240" w:lineRule="auto"/>
        <w:ind w:left="0"/>
        <w:jc w:val="both"/>
        <w:rPr>
          <w:rFonts w:ascii="Times New Roman" w:hAnsi="Times New Roman" w:cs="Times New Roman"/>
          <w:sz w:val="24"/>
          <w:szCs w:val="24"/>
        </w:rPr>
      </w:pPr>
      <w:r w:rsidRPr="00704630">
        <w:rPr>
          <w:rFonts w:ascii="Times New Roman" w:hAnsi="Times New Roman" w:cs="Times New Roman"/>
          <w:sz w:val="24"/>
          <w:szCs w:val="24"/>
        </w:rPr>
        <w:t>Неприложимо</w:t>
      </w:r>
    </w:p>
    <w:p w14:paraId="20F17285" w14:textId="77777777" w:rsidR="00741765" w:rsidRPr="00704630" w:rsidRDefault="00741765" w:rsidP="00704630">
      <w:pPr>
        <w:pStyle w:val="ListParagraph"/>
        <w:spacing w:after="0" w:line="240" w:lineRule="auto"/>
        <w:ind w:left="0"/>
        <w:jc w:val="both"/>
        <w:rPr>
          <w:rFonts w:ascii="Times New Roman" w:hAnsi="Times New Roman" w:cs="Times New Roman"/>
          <w:sz w:val="24"/>
          <w:szCs w:val="24"/>
        </w:rPr>
      </w:pPr>
    </w:p>
    <w:p w14:paraId="69C30F50"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7" w:name="_Toc163833287"/>
      <w:r w:rsidRPr="00704630">
        <w:rPr>
          <w:rFonts w:ascii="Times New Roman" w:hAnsi="Times New Roman" w:cs="Times New Roman"/>
          <w:b/>
          <w:sz w:val="24"/>
          <w:szCs w:val="24"/>
        </w:rPr>
        <w:t>21. Ред за оценяване на проектните предложения:</w:t>
      </w:r>
      <w:bookmarkEnd w:id="27"/>
      <w:r w:rsidRPr="00704630">
        <w:rPr>
          <w:rFonts w:ascii="Times New Roman" w:hAnsi="Times New Roman" w:cs="Times New Roman"/>
          <w:b/>
          <w:sz w:val="24"/>
          <w:szCs w:val="24"/>
        </w:rPr>
        <w:t xml:space="preserve"> </w:t>
      </w:r>
    </w:p>
    <w:p w14:paraId="7B2F5656" w14:textId="77777777"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Всички финансови планове, подадени в срок, се оценяват в съответствие с критериите от Приложение № 4 към тези Условия за кандидатстване в срок до един месец от датата на подаването им, съгласно  чл. 44, ал. 3 от ЗУСЕФСУ.</w:t>
      </w:r>
    </w:p>
    <w:p w14:paraId="62101F1F" w14:textId="59287DBB"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 xml:space="preserve">Финансовият план (вкл. и информацията, предоставена във формуляра за кандидатстване) се оценява по отношение изпълнение на критериите за административно съответствие и допустимост, както и техническа и финансова оценка. </w:t>
      </w:r>
      <w:r w:rsidRPr="00704630">
        <w:rPr>
          <w:rFonts w:ascii="Times New Roman" w:hAnsi="Times New Roman" w:cs="Times New Roman"/>
          <w:sz w:val="24"/>
          <w:szCs w:val="24"/>
        </w:rPr>
        <w:lastRenderedPageBreak/>
        <w:t xml:space="preserve">Подадените финансови планове ще бъдат оценявани по реда на тяхното подаване чрез </w:t>
      </w:r>
      <w:r w:rsidR="00FE42B3" w:rsidRPr="00FE42B3">
        <w:rPr>
          <w:rFonts w:ascii="Times New Roman" w:hAnsi="Times New Roman" w:cs="Times New Roman"/>
          <w:sz w:val="24"/>
          <w:szCs w:val="24"/>
        </w:rPr>
        <w:t xml:space="preserve">Информационната система за управление и наблюдение на средствата от Европейските структурни и инвестиционни фондове </w:t>
      </w:r>
      <w:r w:rsidR="00FE42B3">
        <w:rPr>
          <w:rFonts w:ascii="Times New Roman" w:hAnsi="Times New Roman" w:cs="Times New Roman"/>
          <w:sz w:val="24"/>
          <w:szCs w:val="24"/>
        </w:rPr>
        <w:t>(</w:t>
      </w:r>
      <w:r w:rsidRPr="00704630">
        <w:rPr>
          <w:rFonts w:ascii="Times New Roman" w:hAnsi="Times New Roman" w:cs="Times New Roman"/>
          <w:sz w:val="24"/>
          <w:szCs w:val="24"/>
        </w:rPr>
        <w:t>ИСУН 2020</w:t>
      </w:r>
      <w:r w:rsidR="00FE42B3">
        <w:rPr>
          <w:rFonts w:ascii="Times New Roman" w:hAnsi="Times New Roman" w:cs="Times New Roman"/>
          <w:sz w:val="24"/>
          <w:szCs w:val="24"/>
        </w:rPr>
        <w:t>)</w:t>
      </w:r>
      <w:r w:rsidRPr="00704630">
        <w:rPr>
          <w:rFonts w:ascii="Times New Roman" w:hAnsi="Times New Roman" w:cs="Times New Roman"/>
          <w:sz w:val="24"/>
          <w:szCs w:val="24"/>
        </w:rPr>
        <w:t>.</w:t>
      </w:r>
    </w:p>
    <w:p w14:paraId="1F86C819" w14:textId="3D400DD3"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464B03">
        <w:rPr>
          <w:rFonts w:ascii="Times New Roman" w:hAnsi="Times New Roman" w:cs="Times New Roman"/>
          <w:sz w:val="24"/>
          <w:szCs w:val="24"/>
        </w:rPr>
        <w:t xml:space="preserve">В случай на установени в процеса на оценка непълноти, несъответствия и/или нередовности във формуляра за кандидатстване и/или финансовия план, </w:t>
      </w:r>
      <w:r w:rsidR="00464B03" w:rsidRPr="00464B03">
        <w:rPr>
          <w:rFonts w:ascii="Times New Roman" w:hAnsi="Times New Roman" w:cs="Times New Roman"/>
          <w:sz w:val="24"/>
          <w:szCs w:val="24"/>
        </w:rPr>
        <w:t>УО</w:t>
      </w:r>
      <w:r w:rsidRPr="00464B03">
        <w:rPr>
          <w:rFonts w:ascii="Times New Roman" w:hAnsi="Times New Roman" w:cs="Times New Roman"/>
          <w:sz w:val="24"/>
          <w:szCs w:val="24"/>
        </w:rPr>
        <w:t>, има право да изиска от кандидата да представи допълнителни писмени разяснения по представения от него финансов план</w:t>
      </w:r>
      <w:r w:rsidR="0042621C" w:rsidRPr="00464B03">
        <w:rPr>
          <w:rFonts w:ascii="Times New Roman" w:hAnsi="Times New Roman" w:cs="Times New Roman"/>
          <w:sz w:val="24"/>
          <w:szCs w:val="24"/>
        </w:rPr>
        <w:t xml:space="preserve"> (ФП)</w:t>
      </w:r>
      <w:r w:rsidRPr="00464B03">
        <w:rPr>
          <w:rFonts w:ascii="Times New Roman" w:hAnsi="Times New Roman" w:cs="Times New Roman"/>
          <w:sz w:val="24"/>
          <w:szCs w:val="24"/>
        </w:rPr>
        <w:t xml:space="preserve"> или преработване на определени компоненти от финансовия план. При установени непълноти и/или нередовности във ФП и приложените към него документи, УО може да поиска тяхното отстраняване или допълнителни документи/разяснения, като посочи срок за отстраняването/представянето им. Исканията за представяне на допълнителни документи и разяснения се</w:t>
      </w:r>
      <w:r w:rsidRPr="00704630">
        <w:rPr>
          <w:rFonts w:ascii="Times New Roman" w:hAnsi="Times New Roman" w:cs="Times New Roman"/>
          <w:sz w:val="24"/>
          <w:szCs w:val="24"/>
        </w:rPr>
        <w:t xml:space="preserve">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w:t>
      </w:r>
      <w:r w:rsidRPr="008348CB">
        <w:rPr>
          <w:rFonts w:ascii="Times New Roman" w:hAnsi="Times New Roman" w:cs="Times New Roman"/>
          <w:sz w:val="24"/>
          <w:szCs w:val="24"/>
        </w:rPr>
        <w:t>ли документи по електронен път чрез ИСУН 2020. Срокът за оценка на финансовия план спира да тече до датата на тяхното отстраняване.</w:t>
      </w:r>
    </w:p>
    <w:p w14:paraId="10B726C6" w14:textId="65D733A8"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 xml:space="preserve">В процеса на оценка, УО запазва правото си да отстрани заложени от кандидата дейности, вследствие от извършената оценка, в случаите когато те са недопустими и/или са свързани с недопустими разходи. </w:t>
      </w:r>
    </w:p>
    <w:p w14:paraId="5D573C8A" w14:textId="44459079" w:rsidR="00912DA6" w:rsidRPr="008348CB" w:rsidRDefault="00FE42B3" w:rsidP="00704630">
      <w:pPr>
        <w:pStyle w:val="ListParagraph"/>
        <w:spacing w:after="0" w:line="240" w:lineRule="auto"/>
        <w:ind w:left="0" w:firstLine="634"/>
        <w:jc w:val="both"/>
        <w:rPr>
          <w:rFonts w:ascii="Times New Roman" w:hAnsi="Times New Roman" w:cs="Times New Roman"/>
          <w:sz w:val="24"/>
          <w:szCs w:val="24"/>
        </w:rPr>
      </w:pPr>
      <w:r>
        <w:rPr>
          <w:rFonts w:ascii="Times New Roman" w:hAnsi="Times New Roman" w:cs="Times New Roman"/>
          <w:sz w:val="24"/>
          <w:szCs w:val="24"/>
        </w:rPr>
        <w:t>Управляващият орган</w:t>
      </w:r>
      <w:r w:rsidRPr="008348CB">
        <w:rPr>
          <w:rFonts w:ascii="Times New Roman" w:hAnsi="Times New Roman" w:cs="Times New Roman"/>
          <w:sz w:val="24"/>
          <w:szCs w:val="24"/>
        </w:rPr>
        <w:t xml:space="preserve"> </w:t>
      </w:r>
      <w:r w:rsidR="00912DA6" w:rsidRPr="008348CB">
        <w:rPr>
          <w:rFonts w:ascii="Times New Roman" w:hAnsi="Times New Roman" w:cs="Times New Roman"/>
          <w:sz w:val="24"/>
          <w:szCs w:val="24"/>
        </w:rPr>
        <w:t>запазва правото си да извърши намаляване на бюджета на финансов</w:t>
      </w:r>
      <w:r w:rsidR="007667D3" w:rsidRPr="008348CB">
        <w:rPr>
          <w:rFonts w:ascii="Times New Roman" w:hAnsi="Times New Roman" w:cs="Times New Roman"/>
          <w:sz w:val="24"/>
          <w:szCs w:val="24"/>
        </w:rPr>
        <w:t>ия</w:t>
      </w:r>
      <w:r w:rsidR="00912DA6" w:rsidRPr="008348CB">
        <w:rPr>
          <w:rFonts w:ascii="Times New Roman" w:hAnsi="Times New Roman" w:cs="Times New Roman"/>
          <w:sz w:val="24"/>
          <w:szCs w:val="24"/>
        </w:rPr>
        <w:t xml:space="preserve"> план, вследствие от извършената оценка в случаите, когато разходите са недопустими.</w:t>
      </w:r>
    </w:p>
    <w:p w14:paraId="76BA6654" w14:textId="77777777"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Комуникацията с кандидата по отношение на оценката на финансовия план и резултатите от нея се осъществява само чрез ИСУН 2020.</w:t>
      </w:r>
    </w:p>
    <w:p w14:paraId="67F48971" w14:textId="588E0142"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 xml:space="preserve">Правата и задълженията, които възникват за конкретния бенефициент, са описани в </w:t>
      </w:r>
      <w:r w:rsidR="0027794D" w:rsidRPr="008348CB">
        <w:rPr>
          <w:rFonts w:ascii="Times New Roman" w:hAnsi="Times New Roman" w:cs="Times New Roman"/>
          <w:sz w:val="24"/>
          <w:szCs w:val="24"/>
        </w:rPr>
        <w:t xml:space="preserve">заповедта </w:t>
      </w:r>
      <w:r w:rsidRPr="008348CB">
        <w:rPr>
          <w:rFonts w:ascii="Times New Roman" w:hAnsi="Times New Roman" w:cs="Times New Roman"/>
          <w:sz w:val="24"/>
          <w:szCs w:val="24"/>
        </w:rPr>
        <w:t>за предоставяне на БФП (</w:t>
      </w:r>
      <w:r w:rsidR="0027794D" w:rsidRPr="008348CB">
        <w:rPr>
          <w:rFonts w:ascii="Times New Roman" w:hAnsi="Times New Roman" w:cs="Times New Roman"/>
          <w:sz w:val="24"/>
          <w:szCs w:val="24"/>
        </w:rPr>
        <w:t xml:space="preserve">Приложение </w:t>
      </w:r>
      <w:r w:rsidRPr="008348CB">
        <w:rPr>
          <w:rFonts w:ascii="Times New Roman" w:hAnsi="Times New Roman" w:cs="Times New Roman"/>
          <w:sz w:val="24"/>
          <w:szCs w:val="24"/>
        </w:rPr>
        <w:t>7).</w:t>
      </w:r>
    </w:p>
    <w:p w14:paraId="2B49A7AB" w14:textId="77777777"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Бюджетната линия се счита за открита от датата на издаване на заповедта за предоставяне на БФП. Бюджетната линия се счита за приключена на крайната дата, посочена в заповедта за предоставяне на БФП, но не по-късно от 31.12.2029 г.</w:t>
      </w:r>
    </w:p>
    <w:p w14:paraId="20109348" w14:textId="740FC9B3"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По време на изпълнение на бюджетната линия, конкретният бенефициент следва да спазва Условията за кандидатстване</w:t>
      </w:r>
      <w:r w:rsidR="0027794D" w:rsidRPr="008348CB">
        <w:rPr>
          <w:rFonts w:ascii="Times New Roman" w:hAnsi="Times New Roman" w:cs="Times New Roman"/>
          <w:sz w:val="24"/>
          <w:szCs w:val="24"/>
        </w:rPr>
        <w:t xml:space="preserve"> и </w:t>
      </w:r>
      <w:r w:rsidRPr="008348CB">
        <w:rPr>
          <w:rFonts w:ascii="Times New Roman" w:hAnsi="Times New Roman" w:cs="Times New Roman"/>
          <w:sz w:val="24"/>
          <w:szCs w:val="24"/>
        </w:rPr>
        <w:t>Общи</w:t>
      </w:r>
      <w:r w:rsidR="0027794D" w:rsidRPr="008348CB">
        <w:rPr>
          <w:rFonts w:ascii="Times New Roman" w:hAnsi="Times New Roman" w:cs="Times New Roman"/>
          <w:sz w:val="24"/>
          <w:szCs w:val="24"/>
        </w:rPr>
        <w:t>те</w:t>
      </w:r>
      <w:r w:rsidRPr="008348CB">
        <w:rPr>
          <w:rFonts w:ascii="Times New Roman" w:hAnsi="Times New Roman" w:cs="Times New Roman"/>
          <w:sz w:val="24"/>
          <w:szCs w:val="24"/>
        </w:rPr>
        <w:t xml:space="preserve"> условия за изпълнение на финансови планове, финансирани</w:t>
      </w:r>
      <w:r w:rsidRPr="00704630">
        <w:rPr>
          <w:rFonts w:ascii="Times New Roman" w:hAnsi="Times New Roman" w:cs="Times New Roman"/>
          <w:sz w:val="24"/>
          <w:szCs w:val="24"/>
        </w:rPr>
        <w:t xml:space="preserve"> по ПМДРА по процедури за директно предоставяне на безвъзмездна финансова помощ по ”Техническа помощ”.</w:t>
      </w:r>
    </w:p>
    <w:p w14:paraId="36EEE6CE" w14:textId="77777777"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p>
    <w:p w14:paraId="061948C7" w14:textId="3BC4516B"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b/>
          <w:sz w:val="24"/>
          <w:szCs w:val="24"/>
        </w:rPr>
        <w:t>ВАЖНО!!!</w:t>
      </w:r>
      <w:r w:rsidRPr="00704630">
        <w:rPr>
          <w:rFonts w:ascii="Times New Roman" w:hAnsi="Times New Roman" w:cs="Times New Roman"/>
          <w:sz w:val="24"/>
          <w:szCs w:val="24"/>
        </w:rPr>
        <w:t xml:space="preserve"> В състава на екипите за изпълнение и управление на бюджетната линия могат да влизат само служители от съответната администрация (УО, МЗ и СО, ОО и </w:t>
      </w:r>
      <w:r w:rsidRPr="008348CB">
        <w:rPr>
          <w:rFonts w:ascii="Times New Roman" w:hAnsi="Times New Roman" w:cs="Times New Roman"/>
          <w:sz w:val="24"/>
          <w:szCs w:val="24"/>
        </w:rPr>
        <w:t xml:space="preserve">Дирекция „Вътрешен одит“ към </w:t>
      </w:r>
      <w:r w:rsidR="00304EDE" w:rsidRPr="00304EDE">
        <w:rPr>
          <w:rFonts w:ascii="Times New Roman" w:hAnsi="Times New Roman" w:cs="Times New Roman"/>
          <w:sz w:val="24"/>
          <w:szCs w:val="24"/>
        </w:rPr>
        <w:t>Министерство на земеделието и храните</w:t>
      </w:r>
      <w:r w:rsidRPr="008348CB">
        <w:rPr>
          <w:rFonts w:ascii="Times New Roman" w:hAnsi="Times New Roman" w:cs="Times New Roman"/>
          <w:sz w:val="24"/>
          <w:szCs w:val="24"/>
        </w:rPr>
        <w:t xml:space="preserve">). </w:t>
      </w:r>
    </w:p>
    <w:p w14:paraId="1309A8E7" w14:textId="77777777"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p>
    <w:p w14:paraId="74A158A4" w14:textId="77777777"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В състава на екипите за оценка и наблюдение на бюджетната линия могат да влизат само служители от администрацията на УО на ПМДРА.</w:t>
      </w:r>
    </w:p>
    <w:p w14:paraId="6CD28AA7" w14:textId="1D19EA41"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ab/>
        <w:t xml:space="preserve">За оценката на финансовия план не се сформира оценителна комисия. Оценката на всеки финансов план се извършва от двама експерти от отдел „Програмиране и договаряне“, както и администратор на оценителната сесия (председател), определени със </w:t>
      </w:r>
      <w:r w:rsidR="0027794D" w:rsidRPr="008348CB">
        <w:rPr>
          <w:rFonts w:ascii="Times New Roman" w:hAnsi="Times New Roman" w:cs="Times New Roman"/>
          <w:sz w:val="24"/>
          <w:szCs w:val="24"/>
        </w:rPr>
        <w:t xml:space="preserve">заповед </w:t>
      </w:r>
      <w:r w:rsidRPr="008348CB">
        <w:rPr>
          <w:rFonts w:ascii="Times New Roman" w:hAnsi="Times New Roman" w:cs="Times New Roman"/>
          <w:sz w:val="24"/>
          <w:szCs w:val="24"/>
        </w:rPr>
        <w:t>на Ръководителя на УО на ПМДРА. Въз основа на резултатите от оценката, експертите, които са я извършили,  прилагат „Доклад на оценителна комисия” от ИСУН 2020 от модул „Оценителна сесия”, раздел „Преглед на документа”, който съдържа предложение за отказ или одобрение на финансовия план. Ръководителят на УО на ПМДРА</w:t>
      </w:r>
      <w:r w:rsidRPr="00704630">
        <w:rPr>
          <w:rFonts w:ascii="Times New Roman" w:hAnsi="Times New Roman" w:cs="Times New Roman"/>
          <w:sz w:val="24"/>
          <w:szCs w:val="24"/>
        </w:rPr>
        <w:t xml:space="preserve"> издава Решение за одобрение/неодобрение на финансовия план за  бюджетна линия. </w:t>
      </w:r>
    </w:p>
    <w:p w14:paraId="641E2B44" w14:textId="77777777"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В случай на решение за одобрение на финансовия план за бюджетна линия, ръководителят на УО издава и заповед за предоставяне на БФП.</w:t>
      </w:r>
    </w:p>
    <w:p w14:paraId="746EC09E" w14:textId="77777777" w:rsidR="00912DA6" w:rsidRPr="00704630" w:rsidRDefault="00912DA6"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lastRenderedPageBreak/>
        <w:t>Кандидатите, за които има издадена заповед за предоставяне на БФП, се поканват да представят в 10-дневен срок следните документи:</w:t>
      </w:r>
    </w:p>
    <w:p w14:paraId="57E06356" w14:textId="5A6B1041"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1.</w:t>
      </w:r>
      <w:r w:rsidRPr="00704630">
        <w:rPr>
          <w:rFonts w:ascii="Times New Roman" w:hAnsi="Times New Roman" w:cs="Times New Roman"/>
          <w:sz w:val="24"/>
          <w:szCs w:val="24"/>
        </w:rPr>
        <w:tab/>
        <w:t xml:space="preserve">Заявление за профил за достъп на ръководител на бенефициента до ИСУН 2020 (Приложение № </w:t>
      </w:r>
      <w:r w:rsidR="005544CC" w:rsidRPr="00704630">
        <w:rPr>
          <w:rFonts w:ascii="Times New Roman" w:hAnsi="Times New Roman" w:cs="Times New Roman"/>
          <w:sz w:val="24"/>
          <w:szCs w:val="24"/>
        </w:rPr>
        <w:t>1</w:t>
      </w:r>
      <w:r w:rsidR="005544CC">
        <w:rPr>
          <w:rFonts w:ascii="Times New Roman" w:hAnsi="Times New Roman" w:cs="Times New Roman"/>
          <w:sz w:val="24"/>
          <w:szCs w:val="24"/>
          <w:lang w:val="en-US"/>
        </w:rPr>
        <w:t>0</w:t>
      </w:r>
      <w:r w:rsidRPr="00704630">
        <w:rPr>
          <w:rFonts w:ascii="Times New Roman" w:hAnsi="Times New Roman" w:cs="Times New Roman"/>
          <w:sz w:val="24"/>
          <w:szCs w:val="24"/>
        </w:rPr>
        <w:t xml:space="preserve">) и/или Заявление за профил за достъп на упълномощени от бенефициента лица до ИСУН 2020 (Приложение № </w:t>
      </w:r>
      <w:r w:rsidR="005544CC" w:rsidRPr="00704630">
        <w:rPr>
          <w:rFonts w:ascii="Times New Roman" w:hAnsi="Times New Roman" w:cs="Times New Roman"/>
          <w:sz w:val="24"/>
          <w:szCs w:val="24"/>
        </w:rPr>
        <w:t>1</w:t>
      </w:r>
      <w:r w:rsidR="005544CC">
        <w:rPr>
          <w:rFonts w:ascii="Times New Roman" w:hAnsi="Times New Roman" w:cs="Times New Roman"/>
          <w:sz w:val="24"/>
          <w:szCs w:val="24"/>
          <w:lang w:val="en-US"/>
        </w:rPr>
        <w:t>1</w:t>
      </w:r>
      <w:r w:rsidRPr="00704630">
        <w:rPr>
          <w:rFonts w:ascii="Times New Roman" w:hAnsi="Times New Roman" w:cs="Times New Roman"/>
          <w:sz w:val="24"/>
          <w:szCs w:val="24"/>
        </w:rPr>
        <w:t xml:space="preserve">) – подписано от лице с право </w:t>
      </w:r>
      <w:r w:rsidRPr="008348CB">
        <w:rPr>
          <w:rFonts w:ascii="Times New Roman" w:hAnsi="Times New Roman" w:cs="Times New Roman"/>
          <w:sz w:val="24"/>
          <w:szCs w:val="24"/>
        </w:rPr>
        <w:t xml:space="preserve">да представлява кандидата; </w:t>
      </w:r>
    </w:p>
    <w:p w14:paraId="564FB07C" w14:textId="585B844C" w:rsidR="000B1174" w:rsidRPr="00642219" w:rsidRDefault="00912DA6" w:rsidP="00704630">
      <w:pPr>
        <w:pStyle w:val="ListParagraph"/>
        <w:spacing w:after="0" w:line="240" w:lineRule="auto"/>
        <w:ind w:left="0" w:firstLine="634"/>
        <w:jc w:val="both"/>
        <w:rPr>
          <w:rFonts w:ascii="Times New Roman" w:hAnsi="Times New Roman" w:cs="Times New Roman"/>
          <w:sz w:val="24"/>
          <w:szCs w:val="24"/>
          <w:lang w:val="en-US"/>
        </w:rPr>
      </w:pPr>
      <w:r w:rsidRPr="008348CB">
        <w:rPr>
          <w:rFonts w:ascii="Times New Roman" w:hAnsi="Times New Roman" w:cs="Times New Roman"/>
          <w:sz w:val="24"/>
          <w:szCs w:val="24"/>
        </w:rPr>
        <w:t>2.</w:t>
      </w:r>
      <w:r w:rsidRPr="008348CB">
        <w:rPr>
          <w:rFonts w:ascii="Times New Roman" w:hAnsi="Times New Roman" w:cs="Times New Roman"/>
          <w:sz w:val="24"/>
          <w:szCs w:val="24"/>
        </w:rPr>
        <w:tab/>
      </w:r>
      <w:r w:rsidRPr="00CD108B">
        <w:rPr>
          <w:rFonts w:ascii="Times New Roman" w:hAnsi="Times New Roman" w:cs="Times New Roman"/>
          <w:sz w:val="24"/>
          <w:szCs w:val="24"/>
        </w:rPr>
        <w:t xml:space="preserve">Декларация за нередности  - Приложение № </w:t>
      </w:r>
      <w:r w:rsidR="005544CC" w:rsidRPr="006F72EC">
        <w:rPr>
          <w:rFonts w:ascii="Times New Roman" w:hAnsi="Times New Roman" w:cs="Times New Roman"/>
          <w:sz w:val="24"/>
          <w:szCs w:val="24"/>
        </w:rPr>
        <w:t>1</w:t>
      </w:r>
      <w:r w:rsidR="005544CC" w:rsidRPr="006F72EC">
        <w:rPr>
          <w:rFonts w:ascii="Times New Roman" w:hAnsi="Times New Roman" w:cs="Times New Roman"/>
          <w:sz w:val="24"/>
          <w:szCs w:val="24"/>
          <w:lang w:val="en-US"/>
        </w:rPr>
        <w:t>2</w:t>
      </w:r>
      <w:r w:rsidRPr="00642219">
        <w:rPr>
          <w:rFonts w:ascii="Times New Roman" w:hAnsi="Times New Roman" w:cs="Times New Roman"/>
          <w:sz w:val="24"/>
          <w:szCs w:val="24"/>
        </w:rPr>
        <w:t>.</w:t>
      </w:r>
    </w:p>
    <w:p w14:paraId="4A326182" w14:textId="24E40403" w:rsidR="00D70911" w:rsidRPr="00CD108B" w:rsidRDefault="00D70911" w:rsidP="00D70911">
      <w:pPr>
        <w:pStyle w:val="ListParagraph"/>
        <w:spacing w:after="0" w:line="240" w:lineRule="auto"/>
        <w:ind w:left="0" w:firstLine="634"/>
        <w:jc w:val="both"/>
        <w:rPr>
          <w:rFonts w:ascii="Times New Roman" w:hAnsi="Times New Roman" w:cs="Times New Roman"/>
          <w:sz w:val="24"/>
          <w:szCs w:val="24"/>
        </w:rPr>
      </w:pPr>
      <w:r w:rsidRPr="00642219">
        <w:rPr>
          <w:rFonts w:ascii="Times New Roman" w:hAnsi="Times New Roman" w:cs="Times New Roman"/>
          <w:sz w:val="24"/>
          <w:szCs w:val="24"/>
        </w:rPr>
        <w:t>Съгласно чл. 46, ал. 1 от ЗУСЕФСУ Ръководителят на УО прекрат</w:t>
      </w:r>
      <w:r w:rsidRPr="00CD108B">
        <w:rPr>
          <w:rFonts w:ascii="Times New Roman" w:hAnsi="Times New Roman" w:cs="Times New Roman"/>
          <w:sz w:val="24"/>
          <w:szCs w:val="24"/>
        </w:rPr>
        <w:t>ява процедура чрез директно предоставяне на безвъзмездна финансова помощ (БФП) когато:</w:t>
      </w:r>
    </w:p>
    <w:p w14:paraId="09D3979D" w14:textId="77777777" w:rsidR="00D70911" w:rsidRPr="00CD108B" w:rsidRDefault="00D70911" w:rsidP="00D70911">
      <w:pPr>
        <w:pStyle w:val="ListParagraph"/>
        <w:spacing w:after="0" w:line="240" w:lineRule="auto"/>
        <w:ind w:left="0" w:firstLine="634"/>
        <w:jc w:val="both"/>
        <w:rPr>
          <w:rFonts w:ascii="Times New Roman" w:hAnsi="Times New Roman" w:cs="Times New Roman"/>
          <w:sz w:val="24"/>
          <w:szCs w:val="24"/>
        </w:rPr>
      </w:pPr>
      <w:r w:rsidRPr="00CD108B">
        <w:rPr>
          <w:rFonts w:ascii="Times New Roman" w:hAnsi="Times New Roman" w:cs="Times New Roman"/>
          <w:sz w:val="24"/>
          <w:szCs w:val="24"/>
        </w:rPr>
        <w:t>1. няма постъпили проектни предложения, в случай че е определен краен срок за подаване или когато всички подадени предложения са оттеглени;</w:t>
      </w:r>
    </w:p>
    <w:p w14:paraId="156C1E48" w14:textId="77777777" w:rsidR="00D70911" w:rsidRPr="00CD108B" w:rsidRDefault="00D70911" w:rsidP="00D70911">
      <w:pPr>
        <w:pStyle w:val="ListParagraph"/>
        <w:spacing w:after="0" w:line="240" w:lineRule="auto"/>
        <w:ind w:left="0" w:firstLine="634"/>
        <w:jc w:val="both"/>
        <w:rPr>
          <w:rFonts w:ascii="Times New Roman" w:hAnsi="Times New Roman" w:cs="Times New Roman"/>
          <w:sz w:val="24"/>
          <w:szCs w:val="24"/>
        </w:rPr>
      </w:pPr>
      <w:r w:rsidRPr="00641A50">
        <w:rPr>
          <w:rFonts w:ascii="Times New Roman" w:hAnsi="Times New Roman" w:cs="Times New Roman"/>
          <w:sz w:val="24"/>
          <w:szCs w:val="24"/>
        </w:rPr>
        <w:t>2. при спиране на финансирането по съответната програма или по част от нея.</w:t>
      </w:r>
    </w:p>
    <w:p w14:paraId="6FD26521" w14:textId="77777777" w:rsidR="00D70911" w:rsidRPr="00CD108B" w:rsidRDefault="00D70911" w:rsidP="00D70911">
      <w:pPr>
        <w:pStyle w:val="ListParagraph"/>
        <w:spacing w:after="0" w:line="240" w:lineRule="auto"/>
        <w:ind w:left="0" w:firstLine="634"/>
        <w:jc w:val="both"/>
        <w:rPr>
          <w:rFonts w:ascii="Times New Roman" w:hAnsi="Times New Roman" w:cs="Times New Roman"/>
          <w:sz w:val="24"/>
          <w:szCs w:val="24"/>
        </w:rPr>
      </w:pPr>
      <w:r w:rsidRPr="00CD108B">
        <w:rPr>
          <w:rFonts w:ascii="Times New Roman" w:hAnsi="Times New Roman" w:cs="Times New Roman"/>
          <w:sz w:val="24"/>
          <w:szCs w:val="24"/>
        </w:rPr>
        <w:t>Извън горепосочените случаи, процедура чрез директно предоставяне на безвъзмездна финансова помощ може да бъде прекратена и по отношение на конкретен бенефициент, който не отстрани в срок нередовност, непълнота и/или несъответствие с изискванията.</w:t>
      </w:r>
    </w:p>
    <w:p w14:paraId="757E8CEF" w14:textId="5A7AAEDF" w:rsidR="00D70911" w:rsidRPr="00CD108B" w:rsidRDefault="00D70911" w:rsidP="00D70911">
      <w:pPr>
        <w:pStyle w:val="ListParagraph"/>
        <w:spacing w:after="0" w:line="240" w:lineRule="auto"/>
        <w:ind w:left="0" w:firstLine="634"/>
        <w:jc w:val="both"/>
        <w:rPr>
          <w:rFonts w:ascii="Times New Roman" w:hAnsi="Times New Roman" w:cs="Times New Roman"/>
          <w:sz w:val="24"/>
          <w:szCs w:val="24"/>
        </w:rPr>
      </w:pPr>
      <w:r w:rsidRPr="00641A50">
        <w:rPr>
          <w:rFonts w:ascii="Times New Roman" w:hAnsi="Times New Roman" w:cs="Times New Roman"/>
          <w:sz w:val="24"/>
          <w:szCs w:val="24"/>
        </w:rPr>
        <w:t>Съгласно чл. 46, ал. 3 от ЗУСЕФСУ, когато не е определен краен срок за подаване, ръководителят на У</w:t>
      </w:r>
      <w:r w:rsidR="00642219">
        <w:rPr>
          <w:rFonts w:ascii="Times New Roman" w:hAnsi="Times New Roman" w:cs="Times New Roman"/>
          <w:sz w:val="24"/>
          <w:szCs w:val="24"/>
        </w:rPr>
        <w:t xml:space="preserve">О </w:t>
      </w:r>
      <w:r w:rsidRPr="00641A50">
        <w:rPr>
          <w:rFonts w:ascii="Times New Roman" w:hAnsi="Times New Roman" w:cs="Times New Roman"/>
          <w:sz w:val="24"/>
          <w:szCs w:val="24"/>
        </w:rPr>
        <w:t>може да прекрати приемането на проектни предложения, в случай че общата стойност на одобрените проекти надхвърля финансовия ресурс по процедурата.</w:t>
      </w:r>
    </w:p>
    <w:p w14:paraId="678E5AFC" w14:textId="20FEE459" w:rsidR="00D70911" w:rsidRPr="008348CB" w:rsidRDefault="00D70911" w:rsidP="00D70911">
      <w:pPr>
        <w:pStyle w:val="ListParagraph"/>
        <w:spacing w:after="0" w:line="240" w:lineRule="auto"/>
        <w:ind w:left="0" w:firstLine="634"/>
        <w:jc w:val="both"/>
        <w:rPr>
          <w:rFonts w:ascii="Times New Roman" w:hAnsi="Times New Roman" w:cs="Times New Roman"/>
          <w:sz w:val="24"/>
          <w:szCs w:val="24"/>
        </w:rPr>
      </w:pPr>
      <w:r w:rsidRPr="00CD108B">
        <w:rPr>
          <w:rFonts w:ascii="Times New Roman" w:hAnsi="Times New Roman" w:cs="Times New Roman"/>
          <w:sz w:val="24"/>
          <w:szCs w:val="24"/>
        </w:rPr>
        <w:t>Извън горните случаи, решение за прекратяване на процедурата чрез директно предоставяне може да се вземе и</w:t>
      </w:r>
      <w:r w:rsidRPr="008348CB">
        <w:rPr>
          <w:rFonts w:ascii="Times New Roman" w:hAnsi="Times New Roman" w:cs="Times New Roman"/>
          <w:sz w:val="24"/>
          <w:szCs w:val="24"/>
        </w:rPr>
        <w:t xml:space="preserve"> в случай, че конкретният бенефици</w:t>
      </w:r>
      <w:r w:rsidR="0092529D">
        <w:rPr>
          <w:rFonts w:ascii="Times New Roman" w:hAnsi="Times New Roman" w:cs="Times New Roman"/>
          <w:sz w:val="24"/>
          <w:szCs w:val="24"/>
        </w:rPr>
        <w:t>е</w:t>
      </w:r>
      <w:r w:rsidR="00464B03">
        <w:rPr>
          <w:rFonts w:ascii="Times New Roman" w:hAnsi="Times New Roman" w:cs="Times New Roman"/>
          <w:sz w:val="24"/>
          <w:szCs w:val="24"/>
        </w:rPr>
        <w:t>нт</w:t>
      </w:r>
      <w:r w:rsidRPr="008348CB">
        <w:rPr>
          <w:rFonts w:ascii="Times New Roman" w:hAnsi="Times New Roman" w:cs="Times New Roman"/>
          <w:sz w:val="24"/>
          <w:szCs w:val="24"/>
        </w:rPr>
        <w:t xml:space="preserve"> не отстрани в срок нередовност, непълнота и/или несъответствие с изискванията. </w:t>
      </w:r>
    </w:p>
    <w:p w14:paraId="11A96519" w14:textId="776A5A4F" w:rsidR="00D70911" w:rsidRPr="008348CB" w:rsidRDefault="00D70911" w:rsidP="00D70911">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 xml:space="preserve">При наличие на положителен резултат от оценяването, в писменото уведомление към конкретния </w:t>
      </w:r>
      <w:r w:rsidR="00642219" w:rsidRPr="008348CB">
        <w:rPr>
          <w:rFonts w:ascii="Times New Roman" w:hAnsi="Times New Roman" w:cs="Times New Roman"/>
          <w:sz w:val="24"/>
          <w:szCs w:val="24"/>
        </w:rPr>
        <w:t>бенефицие</w:t>
      </w:r>
      <w:r w:rsidR="00642219">
        <w:rPr>
          <w:rFonts w:ascii="Times New Roman" w:hAnsi="Times New Roman" w:cs="Times New Roman"/>
          <w:sz w:val="24"/>
          <w:szCs w:val="24"/>
        </w:rPr>
        <w:t>нт</w:t>
      </w:r>
      <w:r w:rsidR="00642219" w:rsidRPr="008348CB">
        <w:rPr>
          <w:rFonts w:ascii="Times New Roman" w:hAnsi="Times New Roman" w:cs="Times New Roman"/>
          <w:sz w:val="24"/>
          <w:szCs w:val="24"/>
        </w:rPr>
        <w:t xml:space="preserve"> </w:t>
      </w:r>
      <w:r w:rsidRPr="008348CB">
        <w:rPr>
          <w:rFonts w:ascii="Times New Roman" w:hAnsi="Times New Roman" w:cs="Times New Roman"/>
          <w:sz w:val="24"/>
          <w:szCs w:val="24"/>
        </w:rPr>
        <w:t>У</w:t>
      </w:r>
      <w:r w:rsidR="00642219">
        <w:rPr>
          <w:rFonts w:ascii="Times New Roman" w:hAnsi="Times New Roman" w:cs="Times New Roman"/>
          <w:sz w:val="24"/>
          <w:szCs w:val="24"/>
        </w:rPr>
        <w:t xml:space="preserve">О </w:t>
      </w:r>
      <w:r w:rsidRPr="008348CB">
        <w:rPr>
          <w:rFonts w:ascii="Times New Roman" w:hAnsi="Times New Roman" w:cs="Times New Roman"/>
          <w:sz w:val="24"/>
          <w:szCs w:val="24"/>
        </w:rPr>
        <w:t xml:space="preserve">го информира за необходимостта от представяне на следните документи: </w:t>
      </w:r>
    </w:p>
    <w:p w14:paraId="2A983757" w14:textId="1061B24A" w:rsidR="00D70911" w:rsidRPr="008348CB" w:rsidRDefault="00D70911" w:rsidP="00D70911">
      <w:pPr>
        <w:pStyle w:val="ListParagraph"/>
        <w:spacing w:after="0" w:line="240" w:lineRule="auto"/>
        <w:ind w:left="0" w:firstLine="634"/>
        <w:jc w:val="both"/>
        <w:rPr>
          <w:rFonts w:ascii="Times New Roman" w:hAnsi="Times New Roman" w:cs="Times New Roman"/>
          <w:sz w:val="24"/>
          <w:szCs w:val="24"/>
          <w:lang w:val="en-US"/>
        </w:rPr>
      </w:pPr>
      <w:r w:rsidRPr="008348CB">
        <w:rPr>
          <w:rFonts w:ascii="Times New Roman" w:hAnsi="Times New Roman" w:cs="Times New Roman"/>
          <w:sz w:val="24"/>
          <w:szCs w:val="24"/>
        </w:rPr>
        <w:t xml:space="preserve">1. Заявление за профил за достъп на ръководител на </w:t>
      </w:r>
      <w:r w:rsidR="00642219" w:rsidRPr="008348CB">
        <w:rPr>
          <w:rFonts w:ascii="Times New Roman" w:hAnsi="Times New Roman" w:cs="Times New Roman"/>
          <w:sz w:val="24"/>
          <w:szCs w:val="24"/>
        </w:rPr>
        <w:t>бенефицие</w:t>
      </w:r>
      <w:r w:rsidR="00642219">
        <w:rPr>
          <w:rFonts w:ascii="Times New Roman" w:hAnsi="Times New Roman" w:cs="Times New Roman"/>
          <w:sz w:val="24"/>
          <w:szCs w:val="24"/>
        </w:rPr>
        <w:t>нт</w:t>
      </w:r>
      <w:r w:rsidR="00642219" w:rsidRPr="008348CB">
        <w:rPr>
          <w:rFonts w:ascii="Times New Roman" w:hAnsi="Times New Roman" w:cs="Times New Roman"/>
          <w:sz w:val="24"/>
          <w:szCs w:val="24"/>
        </w:rPr>
        <w:t xml:space="preserve"> </w:t>
      </w:r>
      <w:r w:rsidRPr="008348CB">
        <w:rPr>
          <w:rFonts w:ascii="Times New Roman" w:hAnsi="Times New Roman" w:cs="Times New Roman"/>
          <w:sz w:val="24"/>
          <w:szCs w:val="24"/>
        </w:rPr>
        <w:t xml:space="preserve">до ИСУН 2020 (Приложение № </w:t>
      </w:r>
      <w:r w:rsidR="005544CC" w:rsidRPr="008348CB">
        <w:rPr>
          <w:rFonts w:ascii="Times New Roman" w:hAnsi="Times New Roman" w:cs="Times New Roman"/>
          <w:sz w:val="24"/>
          <w:szCs w:val="24"/>
          <w:lang w:val="en-US"/>
        </w:rPr>
        <w:t>10</w:t>
      </w:r>
      <w:r w:rsidRPr="008348CB">
        <w:rPr>
          <w:rFonts w:ascii="Times New Roman" w:hAnsi="Times New Roman" w:cs="Times New Roman"/>
          <w:sz w:val="24"/>
          <w:szCs w:val="24"/>
        </w:rPr>
        <w:t xml:space="preserve"> към Условията за изпълнение) и/или Заявление за профил за достъп на оправомощени от </w:t>
      </w:r>
      <w:r w:rsidR="00642219" w:rsidRPr="008348CB">
        <w:rPr>
          <w:rFonts w:ascii="Times New Roman" w:hAnsi="Times New Roman" w:cs="Times New Roman"/>
          <w:sz w:val="24"/>
          <w:szCs w:val="24"/>
        </w:rPr>
        <w:t>бенефицие</w:t>
      </w:r>
      <w:r w:rsidR="00642219">
        <w:rPr>
          <w:rFonts w:ascii="Times New Roman" w:hAnsi="Times New Roman" w:cs="Times New Roman"/>
          <w:sz w:val="24"/>
          <w:szCs w:val="24"/>
        </w:rPr>
        <w:t>нт</w:t>
      </w:r>
      <w:r w:rsidR="00642219" w:rsidRPr="008348CB">
        <w:rPr>
          <w:rFonts w:ascii="Times New Roman" w:hAnsi="Times New Roman" w:cs="Times New Roman"/>
          <w:sz w:val="24"/>
          <w:szCs w:val="24"/>
        </w:rPr>
        <w:t xml:space="preserve"> </w:t>
      </w:r>
      <w:r w:rsidRPr="008348CB">
        <w:rPr>
          <w:rFonts w:ascii="Times New Roman" w:hAnsi="Times New Roman" w:cs="Times New Roman"/>
          <w:sz w:val="24"/>
          <w:szCs w:val="24"/>
        </w:rPr>
        <w:t xml:space="preserve">лица до ИСУН 2020 (Приложение № </w:t>
      </w:r>
      <w:r w:rsidR="005544CC" w:rsidRPr="008348CB">
        <w:rPr>
          <w:rFonts w:ascii="Times New Roman" w:hAnsi="Times New Roman" w:cs="Times New Roman"/>
          <w:sz w:val="24"/>
          <w:szCs w:val="24"/>
          <w:lang w:val="en-US"/>
        </w:rPr>
        <w:t>11</w:t>
      </w:r>
      <w:r w:rsidRPr="008348CB">
        <w:rPr>
          <w:rFonts w:ascii="Times New Roman" w:hAnsi="Times New Roman" w:cs="Times New Roman"/>
          <w:sz w:val="24"/>
          <w:szCs w:val="24"/>
        </w:rPr>
        <w:t xml:space="preserve"> към Условията за изпълнение) – подписано от законния представител на кандидата. </w:t>
      </w:r>
    </w:p>
    <w:p w14:paraId="24D73E4A" w14:textId="0F018AC4" w:rsidR="00D70911" w:rsidRPr="008348CB" w:rsidRDefault="00D70911" w:rsidP="00D70911">
      <w:pPr>
        <w:pStyle w:val="ListParagraph"/>
        <w:spacing w:after="0" w:line="240" w:lineRule="auto"/>
        <w:ind w:left="0" w:firstLine="634"/>
        <w:jc w:val="both"/>
        <w:rPr>
          <w:rFonts w:ascii="Times New Roman" w:hAnsi="Times New Roman" w:cs="Times New Roman"/>
          <w:sz w:val="24"/>
          <w:szCs w:val="24"/>
        </w:rPr>
      </w:pPr>
      <w:r w:rsidRPr="008348CB">
        <w:rPr>
          <w:rFonts w:ascii="Times New Roman" w:hAnsi="Times New Roman" w:cs="Times New Roman"/>
          <w:sz w:val="24"/>
          <w:szCs w:val="24"/>
        </w:rPr>
        <w:t xml:space="preserve">Уведомяването на конкретния </w:t>
      </w:r>
      <w:r w:rsidR="00642219" w:rsidRPr="008348CB">
        <w:rPr>
          <w:rFonts w:ascii="Times New Roman" w:hAnsi="Times New Roman" w:cs="Times New Roman"/>
          <w:sz w:val="24"/>
          <w:szCs w:val="24"/>
        </w:rPr>
        <w:t>бенефицие</w:t>
      </w:r>
      <w:r w:rsidR="00642219">
        <w:rPr>
          <w:rFonts w:ascii="Times New Roman" w:hAnsi="Times New Roman" w:cs="Times New Roman"/>
          <w:sz w:val="24"/>
          <w:szCs w:val="24"/>
        </w:rPr>
        <w:t>нт</w:t>
      </w:r>
      <w:r w:rsidR="00642219" w:rsidRPr="008348CB">
        <w:rPr>
          <w:rFonts w:ascii="Times New Roman" w:hAnsi="Times New Roman" w:cs="Times New Roman"/>
          <w:sz w:val="24"/>
          <w:szCs w:val="24"/>
        </w:rPr>
        <w:t xml:space="preserve"> </w:t>
      </w:r>
      <w:r w:rsidRPr="008348CB">
        <w:rPr>
          <w:rFonts w:ascii="Times New Roman" w:hAnsi="Times New Roman" w:cs="Times New Roman"/>
          <w:sz w:val="24"/>
          <w:szCs w:val="24"/>
        </w:rPr>
        <w:t>за сключване на административния договор за директно предоставяне на безвъзмездна финансова помощ се извършва писмено.</w:t>
      </w:r>
    </w:p>
    <w:p w14:paraId="707D5AEC" w14:textId="77777777" w:rsidR="00912DA6" w:rsidRPr="008348CB" w:rsidRDefault="00912DA6" w:rsidP="00704630">
      <w:pPr>
        <w:pStyle w:val="ListParagraph"/>
        <w:spacing w:after="0" w:line="240" w:lineRule="auto"/>
        <w:ind w:left="0" w:firstLine="634"/>
        <w:jc w:val="both"/>
        <w:rPr>
          <w:rFonts w:ascii="Times New Roman" w:hAnsi="Times New Roman" w:cs="Times New Roman"/>
          <w:sz w:val="24"/>
          <w:szCs w:val="24"/>
        </w:rPr>
      </w:pPr>
    </w:p>
    <w:p w14:paraId="1415F8DD"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28" w:name="_Toc163833288"/>
      <w:r w:rsidRPr="008348CB">
        <w:rPr>
          <w:rFonts w:ascii="Times New Roman" w:hAnsi="Times New Roman" w:cs="Times New Roman"/>
          <w:b/>
          <w:sz w:val="24"/>
          <w:szCs w:val="24"/>
        </w:rPr>
        <w:t>22. Критерии и методика за оценка на проектните пре</w:t>
      </w:r>
      <w:r w:rsidRPr="00704630">
        <w:rPr>
          <w:rFonts w:ascii="Times New Roman" w:hAnsi="Times New Roman" w:cs="Times New Roman"/>
          <w:b/>
          <w:sz w:val="24"/>
          <w:szCs w:val="24"/>
        </w:rPr>
        <w:t>дложения:</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7245"/>
      </w:tblGrid>
      <w:tr w:rsidR="002539CE" w:rsidRPr="002539CE" w14:paraId="5054F6BA" w14:textId="77777777" w:rsidTr="006F3262">
        <w:tc>
          <w:tcPr>
            <w:tcW w:w="2068" w:type="dxa"/>
            <w:tcBorders>
              <w:top w:val="single" w:sz="4" w:space="0" w:color="auto"/>
              <w:left w:val="single" w:sz="4" w:space="0" w:color="auto"/>
              <w:bottom w:val="single" w:sz="4" w:space="0" w:color="auto"/>
              <w:right w:val="single" w:sz="4" w:space="0" w:color="auto"/>
            </w:tcBorders>
            <w:hideMark/>
          </w:tcPr>
          <w:p w14:paraId="29F8E3C5" w14:textId="77777777" w:rsidR="002539CE" w:rsidRPr="002539CE" w:rsidRDefault="002539CE" w:rsidP="002539CE">
            <w:pPr>
              <w:rPr>
                <w:rFonts w:ascii="Times New Roman" w:hAnsi="Times New Roman" w:cs="Times New Roman"/>
                <w:b/>
                <w:sz w:val="24"/>
                <w:szCs w:val="24"/>
              </w:rPr>
            </w:pPr>
            <w:r w:rsidRPr="002539CE">
              <w:rPr>
                <w:rFonts w:ascii="Times New Roman" w:hAnsi="Times New Roman" w:cs="Times New Roman"/>
                <w:b/>
                <w:sz w:val="24"/>
                <w:szCs w:val="24"/>
              </w:rPr>
              <w:t>Вид дейност</w:t>
            </w:r>
          </w:p>
        </w:tc>
        <w:tc>
          <w:tcPr>
            <w:tcW w:w="7351" w:type="dxa"/>
            <w:tcBorders>
              <w:top w:val="single" w:sz="4" w:space="0" w:color="auto"/>
              <w:left w:val="single" w:sz="4" w:space="0" w:color="auto"/>
              <w:bottom w:val="single" w:sz="4" w:space="0" w:color="auto"/>
              <w:right w:val="single" w:sz="4" w:space="0" w:color="auto"/>
            </w:tcBorders>
            <w:hideMark/>
          </w:tcPr>
          <w:p w14:paraId="4C46B9DB" w14:textId="77777777" w:rsidR="002539CE" w:rsidRPr="002539CE" w:rsidRDefault="002539CE" w:rsidP="002539CE">
            <w:pPr>
              <w:rPr>
                <w:rFonts w:ascii="Times New Roman" w:hAnsi="Times New Roman" w:cs="Times New Roman"/>
                <w:b/>
                <w:sz w:val="24"/>
                <w:szCs w:val="24"/>
              </w:rPr>
            </w:pPr>
            <w:r w:rsidRPr="002539CE">
              <w:rPr>
                <w:rFonts w:ascii="Times New Roman" w:hAnsi="Times New Roman" w:cs="Times New Roman"/>
                <w:b/>
                <w:sz w:val="24"/>
                <w:szCs w:val="32"/>
              </w:rPr>
              <w:t>Техническа помощ</w:t>
            </w:r>
          </w:p>
        </w:tc>
      </w:tr>
      <w:tr w:rsidR="002539CE" w:rsidRPr="002539CE" w14:paraId="4A0CAA04" w14:textId="77777777" w:rsidTr="006F3262">
        <w:tc>
          <w:tcPr>
            <w:tcW w:w="2068" w:type="dxa"/>
            <w:tcBorders>
              <w:top w:val="single" w:sz="4" w:space="0" w:color="auto"/>
              <w:left w:val="single" w:sz="4" w:space="0" w:color="auto"/>
              <w:bottom w:val="single" w:sz="4" w:space="0" w:color="auto"/>
              <w:right w:val="single" w:sz="4" w:space="0" w:color="auto"/>
            </w:tcBorders>
            <w:hideMark/>
          </w:tcPr>
          <w:p w14:paraId="668A142F" w14:textId="77777777" w:rsidR="002539CE" w:rsidRPr="002539CE" w:rsidRDefault="002539CE" w:rsidP="002539CE">
            <w:pPr>
              <w:rPr>
                <w:rFonts w:ascii="Times New Roman" w:hAnsi="Times New Roman" w:cs="Times New Roman"/>
                <w:sz w:val="24"/>
                <w:szCs w:val="24"/>
                <w:lang w:val="en-US"/>
              </w:rPr>
            </w:pPr>
            <w:r w:rsidRPr="002539CE">
              <w:rPr>
                <w:rFonts w:ascii="Times New Roman" w:hAnsi="Times New Roman" w:cs="Times New Roman"/>
                <w:sz w:val="24"/>
                <w:szCs w:val="24"/>
              </w:rPr>
              <w:t>Правно основание:</w:t>
            </w:r>
          </w:p>
        </w:tc>
        <w:tc>
          <w:tcPr>
            <w:tcW w:w="7351" w:type="dxa"/>
            <w:tcBorders>
              <w:top w:val="single" w:sz="4" w:space="0" w:color="auto"/>
              <w:left w:val="single" w:sz="4" w:space="0" w:color="auto"/>
              <w:bottom w:val="single" w:sz="4" w:space="0" w:color="auto"/>
              <w:right w:val="single" w:sz="4" w:space="0" w:color="auto"/>
            </w:tcBorders>
            <w:hideMark/>
          </w:tcPr>
          <w:p w14:paraId="5A354E60" w14:textId="77777777" w:rsidR="002539CE" w:rsidRPr="002539CE" w:rsidRDefault="002539CE" w:rsidP="002539CE">
            <w:pPr>
              <w:rPr>
                <w:rFonts w:ascii="Times New Roman" w:hAnsi="Times New Roman" w:cs="Times New Roman"/>
                <w:sz w:val="24"/>
                <w:szCs w:val="24"/>
              </w:rPr>
            </w:pPr>
            <w:r w:rsidRPr="002539CE">
              <w:rPr>
                <w:rFonts w:ascii="Times New Roman" w:hAnsi="Times New Roman" w:cs="Times New Roman"/>
                <w:sz w:val="24"/>
                <w:szCs w:val="24"/>
              </w:rPr>
              <w:t>чл. 36</w:t>
            </w:r>
            <w:r w:rsidRPr="002539CE">
              <w:rPr>
                <w:rFonts w:ascii="Times New Roman" w:hAnsi="Times New Roman" w:cs="Times New Roman"/>
                <w:sz w:val="24"/>
                <w:szCs w:val="24"/>
                <w:lang w:val="en-US"/>
              </w:rPr>
              <w:t xml:space="preserve"> </w:t>
            </w:r>
            <w:r w:rsidRPr="002539CE">
              <w:rPr>
                <w:rFonts w:ascii="Times New Roman" w:hAnsi="Times New Roman" w:cs="Times New Roman"/>
                <w:sz w:val="24"/>
                <w:szCs w:val="24"/>
              </w:rPr>
              <w:t>от Регламент (ЕС)</w:t>
            </w:r>
            <w:r w:rsidRPr="002539CE">
              <w:rPr>
                <w:rFonts w:ascii="Times New Roman" w:hAnsi="Times New Roman" w:cs="Times New Roman"/>
                <w:sz w:val="24"/>
                <w:szCs w:val="24"/>
                <w:lang w:val="en-US"/>
              </w:rPr>
              <w:t xml:space="preserve"> 2021/1</w:t>
            </w:r>
            <w:r w:rsidRPr="002539CE">
              <w:rPr>
                <w:rFonts w:ascii="Times New Roman" w:hAnsi="Times New Roman" w:cs="Times New Roman"/>
                <w:sz w:val="24"/>
                <w:szCs w:val="24"/>
              </w:rPr>
              <w:t>060</w:t>
            </w:r>
          </w:p>
        </w:tc>
      </w:tr>
      <w:tr w:rsidR="002539CE" w:rsidRPr="002539CE" w14:paraId="1D95803D" w14:textId="77777777" w:rsidTr="006F3262">
        <w:tc>
          <w:tcPr>
            <w:tcW w:w="2068" w:type="dxa"/>
            <w:tcBorders>
              <w:top w:val="single" w:sz="4" w:space="0" w:color="auto"/>
              <w:left w:val="single" w:sz="4" w:space="0" w:color="auto"/>
              <w:bottom w:val="single" w:sz="4" w:space="0" w:color="auto"/>
              <w:right w:val="single" w:sz="4" w:space="0" w:color="auto"/>
            </w:tcBorders>
            <w:hideMark/>
          </w:tcPr>
          <w:p w14:paraId="62E33FEE" w14:textId="77777777" w:rsidR="002539CE" w:rsidRPr="002539CE" w:rsidRDefault="002539CE" w:rsidP="002539CE">
            <w:pPr>
              <w:rPr>
                <w:rFonts w:ascii="Times New Roman" w:hAnsi="Times New Roman" w:cs="Times New Roman"/>
                <w:sz w:val="24"/>
                <w:szCs w:val="24"/>
              </w:rPr>
            </w:pPr>
            <w:r w:rsidRPr="002539CE">
              <w:rPr>
                <w:rFonts w:ascii="Times New Roman" w:hAnsi="Times New Roman" w:cs="Times New Roman"/>
                <w:sz w:val="24"/>
                <w:szCs w:val="24"/>
              </w:rPr>
              <w:t>Максимален интензитет на БФП</w:t>
            </w:r>
          </w:p>
        </w:tc>
        <w:tc>
          <w:tcPr>
            <w:tcW w:w="7351" w:type="dxa"/>
            <w:tcBorders>
              <w:top w:val="single" w:sz="4" w:space="0" w:color="auto"/>
              <w:left w:val="single" w:sz="4" w:space="0" w:color="auto"/>
              <w:bottom w:val="single" w:sz="4" w:space="0" w:color="auto"/>
              <w:right w:val="single" w:sz="4" w:space="0" w:color="auto"/>
            </w:tcBorders>
            <w:hideMark/>
          </w:tcPr>
          <w:p w14:paraId="43187D8E" w14:textId="77777777" w:rsidR="002539CE" w:rsidRPr="002539CE" w:rsidRDefault="002539CE" w:rsidP="002539CE">
            <w:pPr>
              <w:rPr>
                <w:rFonts w:ascii="Times New Roman" w:hAnsi="Times New Roman" w:cs="Times New Roman"/>
                <w:sz w:val="24"/>
                <w:szCs w:val="24"/>
              </w:rPr>
            </w:pPr>
            <w:r w:rsidRPr="002539CE">
              <w:rPr>
                <w:rFonts w:ascii="Times New Roman" w:hAnsi="Times New Roman" w:cs="Times New Roman"/>
                <w:sz w:val="24"/>
                <w:szCs w:val="24"/>
              </w:rPr>
              <w:t>до 100 %</w:t>
            </w:r>
          </w:p>
        </w:tc>
      </w:tr>
      <w:tr w:rsidR="002539CE" w:rsidRPr="002539CE" w14:paraId="39CF3FB6" w14:textId="77777777" w:rsidTr="006F3262">
        <w:trPr>
          <w:trHeight w:val="1889"/>
        </w:trPr>
        <w:tc>
          <w:tcPr>
            <w:tcW w:w="2068" w:type="dxa"/>
            <w:tcBorders>
              <w:top w:val="single" w:sz="4" w:space="0" w:color="auto"/>
              <w:left w:val="single" w:sz="4" w:space="0" w:color="auto"/>
              <w:bottom w:val="single" w:sz="4" w:space="0" w:color="auto"/>
              <w:right w:val="single" w:sz="4" w:space="0" w:color="auto"/>
            </w:tcBorders>
            <w:hideMark/>
          </w:tcPr>
          <w:p w14:paraId="0B655ADD" w14:textId="77777777" w:rsidR="002539CE" w:rsidRPr="002539CE" w:rsidRDefault="002539CE" w:rsidP="002539CE">
            <w:pPr>
              <w:rPr>
                <w:rFonts w:ascii="Times New Roman" w:hAnsi="Times New Roman" w:cs="Times New Roman"/>
                <w:sz w:val="24"/>
                <w:szCs w:val="24"/>
                <w:lang w:val="en-US"/>
              </w:rPr>
            </w:pPr>
            <w:r w:rsidRPr="002539CE">
              <w:rPr>
                <w:rFonts w:ascii="Times New Roman" w:hAnsi="Times New Roman" w:cs="Times New Roman"/>
                <w:sz w:val="24"/>
                <w:szCs w:val="24"/>
              </w:rPr>
              <w:t>Критерии за подбор</w:t>
            </w:r>
          </w:p>
        </w:tc>
        <w:tc>
          <w:tcPr>
            <w:tcW w:w="7351" w:type="dxa"/>
            <w:tcBorders>
              <w:top w:val="single" w:sz="4" w:space="0" w:color="auto"/>
              <w:left w:val="single" w:sz="4" w:space="0" w:color="auto"/>
              <w:bottom w:val="single" w:sz="4" w:space="0" w:color="auto"/>
              <w:right w:val="single" w:sz="4" w:space="0" w:color="auto"/>
            </w:tcBorders>
          </w:tcPr>
          <w:p w14:paraId="4A5B7453" w14:textId="77777777" w:rsidR="002539CE" w:rsidRPr="002539CE" w:rsidRDefault="002539CE" w:rsidP="002539CE">
            <w:pPr>
              <w:spacing w:before="120" w:after="120"/>
              <w:ind w:left="92"/>
              <w:contextualSpacing/>
              <w:rPr>
                <w:rFonts w:ascii="Times New Roman" w:hAnsi="Times New Roman" w:cs="Times New Roman"/>
                <w:sz w:val="24"/>
                <w:szCs w:val="24"/>
              </w:rPr>
            </w:pPr>
            <w:r w:rsidRPr="002539CE">
              <w:rPr>
                <w:rFonts w:ascii="Times New Roman" w:hAnsi="Times New Roman" w:cs="Times New Roman"/>
                <w:sz w:val="24"/>
                <w:szCs w:val="24"/>
              </w:rPr>
              <w:t>На одобрение за изпълнение по посочения вид дейност подлежат проекти в следните направления:</w:t>
            </w:r>
          </w:p>
          <w:p w14:paraId="318A7C27" w14:textId="77777777" w:rsidR="002539CE" w:rsidRPr="002539CE" w:rsidRDefault="002539CE" w:rsidP="002539CE">
            <w:pPr>
              <w:numPr>
                <w:ilvl w:val="0"/>
                <w:numId w:val="38"/>
              </w:numPr>
              <w:spacing w:before="120" w:after="120"/>
              <w:contextualSpacing/>
              <w:jc w:val="both"/>
              <w:rPr>
                <w:rFonts w:ascii="Times New Roman" w:hAnsi="Times New Roman" w:cs="Times New Roman"/>
                <w:sz w:val="24"/>
                <w:szCs w:val="24"/>
              </w:rPr>
            </w:pPr>
            <w:r w:rsidRPr="002539CE">
              <w:rPr>
                <w:rFonts w:ascii="Times New Roman" w:hAnsi="Times New Roman" w:cs="Times New Roman"/>
                <w:sz w:val="24"/>
                <w:szCs w:val="24"/>
              </w:rPr>
              <w:t>Дейности по програмиране, изпълнение, мониторинг, контрол и оценка на ПМДРА,  включително материално-техническо им обезпечаване;</w:t>
            </w:r>
          </w:p>
          <w:p w14:paraId="28C9C281" w14:textId="77777777" w:rsidR="002539CE" w:rsidRPr="002539CE" w:rsidRDefault="002539CE" w:rsidP="002539CE">
            <w:pPr>
              <w:numPr>
                <w:ilvl w:val="0"/>
                <w:numId w:val="38"/>
              </w:numPr>
              <w:spacing w:before="120" w:after="120"/>
              <w:contextualSpacing/>
              <w:jc w:val="both"/>
              <w:rPr>
                <w:rFonts w:ascii="Times New Roman" w:hAnsi="Times New Roman" w:cs="Times New Roman"/>
                <w:sz w:val="24"/>
                <w:szCs w:val="24"/>
              </w:rPr>
            </w:pPr>
            <w:r w:rsidRPr="002539CE">
              <w:rPr>
                <w:rFonts w:ascii="Times New Roman" w:hAnsi="Times New Roman" w:cs="Times New Roman"/>
                <w:sz w:val="24"/>
                <w:szCs w:val="24"/>
              </w:rPr>
              <w:t xml:space="preserve">Изграждане на ефикасна и компетентна администрация, </w:t>
            </w:r>
            <w:r w:rsidRPr="002539CE">
              <w:rPr>
                <w:rFonts w:ascii="Times New Roman" w:hAnsi="Times New Roman" w:cs="Times New Roman"/>
                <w:sz w:val="24"/>
                <w:szCs w:val="24"/>
              </w:rPr>
              <w:lastRenderedPageBreak/>
              <w:t>ангажирана с прилагането и с извършването на одитна дейност по ПМДРА;</w:t>
            </w:r>
          </w:p>
          <w:p w14:paraId="5F379CA3" w14:textId="77777777" w:rsidR="002539CE" w:rsidRPr="002539CE" w:rsidRDefault="002539CE" w:rsidP="002539CE">
            <w:pPr>
              <w:numPr>
                <w:ilvl w:val="0"/>
                <w:numId w:val="38"/>
              </w:numPr>
              <w:spacing w:before="120" w:after="120"/>
              <w:contextualSpacing/>
              <w:jc w:val="both"/>
              <w:rPr>
                <w:rFonts w:ascii="Times New Roman" w:hAnsi="Times New Roman" w:cs="Times New Roman"/>
                <w:sz w:val="24"/>
                <w:szCs w:val="24"/>
              </w:rPr>
            </w:pPr>
            <w:r w:rsidRPr="002539CE">
              <w:rPr>
                <w:rFonts w:ascii="Times New Roman" w:hAnsi="Times New Roman" w:cs="Times New Roman"/>
                <w:sz w:val="24"/>
                <w:szCs w:val="24"/>
              </w:rPr>
              <w:t>Осигуряване на информация и широка публичност за целите и възможностите на ПМДРА;</w:t>
            </w:r>
          </w:p>
          <w:p w14:paraId="738107E2" w14:textId="77777777" w:rsidR="002539CE" w:rsidRPr="002539CE" w:rsidRDefault="002539CE" w:rsidP="002539CE">
            <w:pPr>
              <w:numPr>
                <w:ilvl w:val="0"/>
                <w:numId w:val="38"/>
              </w:numPr>
              <w:spacing w:before="120" w:after="120"/>
              <w:contextualSpacing/>
              <w:jc w:val="both"/>
              <w:rPr>
                <w:rFonts w:ascii="Times New Roman" w:hAnsi="Times New Roman" w:cs="Times New Roman"/>
                <w:sz w:val="24"/>
                <w:szCs w:val="24"/>
              </w:rPr>
            </w:pPr>
            <w:r w:rsidRPr="002539CE">
              <w:rPr>
                <w:rFonts w:ascii="Times New Roman" w:hAnsi="Times New Roman" w:cs="Times New Roman"/>
                <w:sz w:val="24"/>
                <w:szCs w:val="24"/>
              </w:rPr>
              <w:t xml:space="preserve">Осигуряване на подкрепа на дейностите, свързани с подготовка на програмен период 2028-2034 г. </w:t>
            </w:r>
          </w:p>
          <w:p w14:paraId="38184DCE" w14:textId="77777777" w:rsidR="002539CE" w:rsidRPr="002539CE" w:rsidRDefault="002539CE" w:rsidP="002539CE">
            <w:pPr>
              <w:numPr>
                <w:ilvl w:val="0"/>
                <w:numId w:val="38"/>
              </w:numPr>
              <w:spacing w:before="120" w:after="120"/>
              <w:contextualSpacing/>
              <w:jc w:val="both"/>
              <w:rPr>
                <w:rFonts w:ascii="Times New Roman" w:hAnsi="Times New Roman" w:cs="Times New Roman"/>
                <w:sz w:val="24"/>
                <w:szCs w:val="24"/>
              </w:rPr>
            </w:pPr>
            <w:r w:rsidRPr="002539CE">
              <w:rPr>
                <w:rFonts w:ascii="Times New Roman" w:hAnsi="Times New Roman" w:cs="Times New Roman"/>
                <w:sz w:val="24"/>
                <w:szCs w:val="24"/>
              </w:rPr>
              <w:t>Осигуряване на подкрепа на дейностите, свързани с приключването на Програма за морско дело и рибарство 2014 – 2020 г.  (ПМДР);</w:t>
            </w:r>
          </w:p>
          <w:p w14:paraId="176DB679" w14:textId="77777777" w:rsidR="002539CE" w:rsidRPr="002539CE" w:rsidRDefault="002539CE" w:rsidP="002539CE">
            <w:pPr>
              <w:numPr>
                <w:ilvl w:val="0"/>
                <w:numId w:val="38"/>
              </w:numPr>
              <w:spacing w:before="120" w:after="120"/>
              <w:contextualSpacing/>
              <w:jc w:val="both"/>
              <w:rPr>
                <w:rFonts w:ascii="Times New Roman" w:hAnsi="Times New Roman" w:cs="Times New Roman"/>
                <w:sz w:val="24"/>
                <w:szCs w:val="24"/>
              </w:rPr>
            </w:pPr>
            <w:r w:rsidRPr="002539CE">
              <w:rPr>
                <w:rFonts w:ascii="Times New Roman" w:hAnsi="Times New Roman" w:cs="Times New Roman"/>
                <w:sz w:val="24"/>
                <w:szCs w:val="24"/>
              </w:rPr>
              <w:t>Изграждане на административен капацитет в администрацията отговорна за управлението на Европейския фонд за морско дело, рибарство и аквакултури (ЕФМДРА) и за членовете на Комитета за наблюдение и сектора, организиране на обучения, работни срещи и семинари и др.</w:t>
            </w:r>
          </w:p>
          <w:p w14:paraId="66FE033E" w14:textId="06BEB1D9" w:rsidR="002539CE" w:rsidRPr="002539CE" w:rsidRDefault="002539CE" w:rsidP="0028753D">
            <w:pPr>
              <w:spacing w:before="120" w:after="120"/>
              <w:ind w:left="452"/>
              <w:jc w:val="both"/>
              <w:rPr>
                <w:rFonts w:ascii="Times New Roman" w:hAnsi="Times New Roman" w:cs="Times New Roman"/>
                <w:sz w:val="24"/>
                <w:szCs w:val="24"/>
              </w:rPr>
            </w:pPr>
            <w:r w:rsidRPr="002539CE">
              <w:rPr>
                <w:rFonts w:ascii="Times New Roman" w:hAnsi="Times New Roman" w:cs="Times New Roman"/>
                <w:sz w:val="24"/>
                <w:szCs w:val="24"/>
              </w:rPr>
              <w:t>Забележка: Тежест при критериите не е установена, тъй като това са дейностите, които трябва да се изпълняват от органите, отговорни за управлението на ЕФМДРА в стартирането, последващите действия, извършването на одитна дейност  и контрола на проектите, финансирани от ЕФМДРА.</w:t>
            </w:r>
          </w:p>
        </w:tc>
      </w:tr>
    </w:tbl>
    <w:p w14:paraId="5ECBE8F4" w14:textId="77777777" w:rsidR="000B1174" w:rsidRPr="00704630" w:rsidRDefault="000B1174" w:rsidP="000B1174">
      <w:pPr>
        <w:pStyle w:val="ListParagraph"/>
        <w:spacing w:after="360" w:line="240" w:lineRule="auto"/>
        <w:ind w:left="0"/>
        <w:jc w:val="both"/>
        <w:rPr>
          <w:rFonts w:ascii="Times New Roman" w:hAnsi="Times New Roman" w:cs="Times New Roman"/>
          <w:b/>
        </w:rPr>
      </w:pPr>
    </w:p>
    <w:p w14:paraId="4FB4CF8D"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0" w:line="240" w:lineRule="auto"/>
        <w:ind w:left="0"/>
        <w:jc w:val="both"/>
        <w:outlineLvl w:val="0"/>
        <w:rPr>
          <w:rFonts w:ascii="Times New Roman" w:hAnsi="Times New Roman" w:cs="Times New Roman"/>
          <w:b/>
          <w:sz w:val="24"/>
          <w:szCs w:val="24"/>
        </w:rPr>
      </w:pPr>
      <w:bookmarkStart w:id="29" w:name="_Toc163833289"/>
      <w:r w:rsidRPr="00704630">
        <w:rPr>
          <w:rFonts w:ascii="Times New Roman" w:hAnsi="Times New Roman" w:cs="Times New Roman"/>
          <w:b/>
          <w:sz w:val="24"/>
          <w:szCs w:val="24"/>
        </w:rPr>
        <w:t>23. Начин на подаване на проектните предложения/концепциите за проектни предложения:</w:t>
      </w:r>
      <w:bookmarkEnd w:id="29"/>
      <w:r w:rsidRPr="00704630">
        <w:rPr>
          <w:rFonts w:ascii="Times New Roman" w:hAnsi="Times New Roman" w:cs="Times New Roman"/>
          <w:b/>
          <w:sz w:val="24"/>
          <w:szCs w:val="24"/>
        </w:rPr>
        <w:t xml:space="preserve"> </w:t>
      </w:r>
    </w:p>
    <w:p w14:paraId="668B382D" w14:textId="77777777" w:rsidR="00EE13EA" w:rsidRPr="00704630" w:rsidRDefault="00EE13EA" w:rsidP="00704630">
      <w:pPr>
        <w:pStyle w:val="ListParagraph"/>
        <w:spacing w:after="0" w:line="240" w:lineRule="auto"/>
        <w:ind w:left="0" w:firstLine="720"/>
        <w:jc w:val="both"/>
        <w:rPr>
          <w:rFonts w:ascii="Times New Roman" w:hAnsi="Times New Roman" w:cs="Times New Roman"/>
          <w:sz w:val="24"/>
          <w:szCs w:val="24"/>
        </w:rPr>
      </w:pPr>
    </w:p>
    <w:p w14:paraId="05F6FC07" w14:textId="455D9CDD" w:rsidR="000B1174" w:rsidRPr="00704630" w:rsidRDefault="00EE13EA" w:rsidP="00704630">
      <w:pPr>
        <w:pStyle w:val="ListParagraph"/>
        <w:spacing w:after="0" w:line="240" w:lineRule="auto"/>
        <w:ind w:left="0" w:firstLine="720"/>
        <w:jc w:val="both"/>
        <w:rPr>
          <w:rFonts w:ascii="Times New Roman" w:hAnsi="Times New Roman" w:cs="Times New Roman"/>
          <w:sz w:val="24"/>
          <w:szCs w:val="24"/>
        </w:rPr>
      </w:pPr>
      <w:r w:rsidRPr="00704630">
        <w:rPr>
          <w:rFonts w:ascii="Times New Roman" w:hAnsi="Times New Roman" w:cs="Times New Roman"/>
          <w:sz w:val="24"/>
          <w:szCs w:val="24"/>
        </w:rPr>
        <w:t>Подаването на финансов план за бюджетна линия по настоящата процедура се извършва изцяло по електронен път чрез ИСУН 2020</w:t>
      </w:r>
      <w:r w:rsidR="00C90C52">
        <w:rPr>
          <w:rFonts w:ascii="Times New Roman" w:hAnsi="Times New Roman" w:cs="Times New Roman"/>
          <w:sz w:val="24"/>
          <w:szCs w:val="24"/>
        </w:rPr>
        <w:t>,</w:t>
      </w:r>
      <w:r w:rsidRPr="00704630">
        <w:rPr>
          <w:rFonts w:ascii="Times New Roman" w:hAnsi="Times New Roman" w:cs="Times New Roman"/>
          <w:sz w:val="24"/>
          <w:szCs w:val="24"/>
        </w:rPr>
        <w:t xml:space="preserve"> единствено с използването на Квалифициран електронен подпис (КЕП), чрез модул „Е-кандидатстване“ на следния интернет адрес: </w:t>
      </w:r>
      <w:hyperlink r:id="rId11" w:history="1">
        <w:r w:rsidRPr="00704630">
          <w:rPr>
            <w:rStyle w:val="Hyperlink"/>
            <w:rFonts w:ascii="Times New Roman" w:hAnsi="Times New Roman" w:cs="Times New Roman"/>
            <w:sz w:val="24"/>
            <w:szCs w:val="24"/>
          </w:rPr>
          <w:t>https://eumis2020.government.bg</w:t>
        </w:r>
      </w:hyperlink>
      <w:r w:rsidRPr="00704630">
        <w:rPr>
          <w:rFonts w:ascii="Times New Roman" w:hAnsi="Times New Roman" w:cs="Times New Roman"/>
          <w:sz w:val="24"/>
          <w:szCs w:val="24"/>
        </w:rPr>
        <w:t>.</w:t>
      </w:r>
    </w:p>
    <w:p w14:paraId="6F2F5EAC" w14:textId="77777777" w:rsidR="00EE13EA" w:rsidRPr="00704630" w:rsidRDefault="00EE13EA" w:rsidP="00704630">
      <w:pPr>
        <w:pStyle w:val="ListParagraph"/>
        <w:spacing w:after="0" w:line="240" w:lineRule="auto"/>
        <w:ind w:left="0"/>
        <w:jc w:val="both"/>
        <w:rPr>
          <w:rFonts w:ascii="Times New Roman" w:hAnsi="Times New Roman" w:cs="Times New Roman"/>
          <w:b/>
        </w:rPr>
      </w:pPr>
    </w:p>
    <w:p w14:paraId="074FED4A" w14:textId="77777777" w:rsidR="000B1174" w:rsidRPr="00704630" w:rsidRDefault="000B117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30" w:name="_Toc163833290"/>
      <w:r w:rsidRPr="00704630">
        <w:rPr>
          <w:rFonts w:ascii="Times New Roman" w:hAnsi="Times New Roman" w:cs="Times New Roman"/>
          <w:b/>
          <w:sz w:val="24"/>
          <w:szCs w:val="24"/>
        </w:rPr>
        <w:t>24. Списък на документите, които се подават на етап кандидатстване:</w:t>
      </w:r>
      <w:bookmarkEnd w:id="30"/>
    </w:p>
    <w:p w14:paraId="204EECA7" w14:textId="77777777" w:rsidR="00587924" w:rsidRPr="008348CB" w:rsidRDefault="00587924" w:rsidP="00587924">
      <w:pPr>
        <w:tabs>
          <w:tab w:val="left" w:pos="1843"/>
        </w:tabs>
        <w:spacing w:after="120" w:line="240" w:lineRule="auto"/>
        <w:ind w:left="644"/>
        <w:jc w:val="both"/>
        <w:rPr>
          <w:rFonts w:ascii="Times New Roman" w:hAnsi="Times New Roman" w:cs="Times New Roman"/>
          <w:b/>
          <w:bCs/>
          <w:sz w:val="24"/>
          <w:szCs w:val="24"/>
          <w:lang w:eastAsia="en-GB"/>
        </w:rPr>
      </w:pPr>
      <w:r w:rsidRPr="00704630">
        <w:rPr>
          <w:rFonts w:ascii="Times New Roman" w:hAnsi="Times New Roman" w:cs="Times New Roman"/>
          <w:b/>
          <w:bCs/>
          <w:sz w:val="24"/>
          <w:szCs w:val="24"/>
          <w:lang w:eastAsia="en-GB"/>
        </w:rPr>
        <w:t>1</w:t>
      </w:r>
      <w:r w:rsidRPr="00704630">
        <w:rPr>
          <w:rFonts w:ascii="Times New Roman" w:hAnsi="Times New Roman" w:cs="Times New Roman"/>
          <w:sz w:val="24"/>
          <w:szCs w:val="24"/>
          <w:lang w:eastAsia="en-GB"/>
        </w:rPr>
        <w:t>.</w:t>
      </w:r>
      <w:r w:rsidRPr="00704630">
        <w:rPr>
          <w:rFonts w:ascii="Times New Roman" w:hAnsi="Times New Roman" w:cs="Times New Roman"/>
          <w:b/>
          <w:bCs/>
          <w:sz w:val="24"/>
          <w:szCs w:val="24"/>
          <w:lang w:eastAsia="en-GB"/>
        </w:rPr>
        <w:t xml:space="preserve"> </w:t>
      </w:r>
      <w:r w:rsidRPr="008348CB">
        <w:rPr>
          <w:rFonts w:ascii="Times New Roman" w:hAnsi="Times New Roman" w:cs="Times New Roman"/>
          <w:sz w:val="24"/>
          <w:szCs w:val="24"/>
          <w:lang w:eastAsia="en-GB"/>
        </w:rPr>
        <w:t>Финансов план и указания за неговото попълване</w:t>
      </w:r>
      <w:r w:rsidRPr="008348CB">
        <w:rPr>
          <w:rFonts w:ascii="Times New Roman" w:hAnsi="Times New Roman" w:cs="Times New Roman"/>
          <w:b/>
          <w:bCs/>
          <w:sz w:val="24"/>
          <w:szCs w:val="24"/>
          <w:lang w:eastAsia="en-GB"/>
        </w:rPr>
        <w:t xml:space="preserve"> - Приложение </w:t>
      </w:r>
      <w:r w:rsidRPr="008348CB">
        <w:rPr>
          <w:rFonts w:ascii="Times New Roman" w:hAnsi="Times New Roman" w:cs="Times New Roman"/>
          <w:b/>
          <w:bCs/>
          <w:sz w:val="24"/>
          <w:szCs w:val="24"/>
        </w:rPr>
        <w:t xml:space="preserve">№ </w:t>
      </w:r>
      <w:r w:rsidRPr="008348CB">
        <w:rPr>
          <w:rFonts w:ascii="Times New Roman" w:hAnsi="Times New Roman" w:cs="Times New Roman"/>
          <w:b/>
          <w:bCs/>
          <w:sz w:val="24"/>
          <w:szCs w:val="24"/>
          <w:lang w:eastAsia="en-GB"/>
        </w:rPr>
        <w:t>1;</w:t>
      </w:r>
    </w:p>
    <w:p w14:paraId="0ED98210" w14:textId="77777777" w:rsidR="00587924" w:rsidRPr="008348CB" w:rsidRDefault="00587924" w:rsidP="00587924">
      <w:pPr>
        <w:tabs>
          <w:tab w:val="left" w:pos="1843"/>
        </w:tabs>
        <w:spacing w:after="120" w:line="240" w:lineRule="auto"/>
        <w:ind w:left="644"/>
        <w:jc w:val="both"/>
        <w:rPr>
          <w:rFonts w:ascii="Times New Roman" w:hAnsi="Times New Roman" w:cs="Times New Roman"/>
          <w:b/>
          <w:bCs/>
          <w:sz w:val="24"/>
          <w:szCs w:val="24"/>
          <w:lang w:eastAsia="en-GB"/>
        </w:rPr>
      </w:pPr>
      <w:r w:rsidRPr="008348CB">
        <w:rPr>
          <w:rFonts w:ascii="Times New Roman" w:hAnsi="Times New Roman" w:cs="Times New Roman"/>
          <w:b/>
          <w:bCs/>
          <w:sz w:val="24"/>
          <w:szCs w:val="24"/>
          <w:lang w:eastAsia="en-GB"/>
        </w:rPr>
        <w:t xml:space="preserve">2. </w:t>
      </w:r>
      <w:r w:rsidRPr="008348CB">
        <w:rPr>
          <w:rFonts w:ascii="Times New Roman" w:hAnsi="Times New Roman" w:cs="Times New Roman"/>
          <w:sz w:val="24"/>
          <w:szCs w:val="24"/>
          <w:lang w:eastAsia="en-GB"/>
        </w:rPr>
        <w:t>Финансова обосновка</w:t>
      </w:r>
      <w:r w:rsidRPr="008348CB">
        <w:rPr>
          <w:rFonts w:ascii="Times New Roman" w:hAnsi="Times New Roman" w:cs="Times New Roman"/>
          <w:b/>
          <w:bCs/>
          <w:sz w:val="24"/>
          <w:szCs w:val="24"/>
          <w:lang w:eastAsia="en-GB"/>
        </w:rPr>
        <w:t xml:space="preserve"> - Приложение </w:t>
      </w:r>
      <w:r w:rsidRPr="008348CB">
        <w:rPr>
          <w:rFonts w:ascii="Times New Roman" w:hAnsi="Times New Roman" w:cs="Times New Roman"/>
          <w:b/>
          <w:bCs/>
          <w:sz w:val="24"/>
          <w:szCs w:val="24"/>
        </w:rPr>
        <w:t xml:space="preserve">№ </w:t>
      </w:r>
      <w:r w:rsidRPr="008348CB">
        <w:rPr>
          <w:rFonts w:ascii="Times New Roman" w:hAnsi="Times New Roman" w:cs="Times New Roman"/>
          <w:b/>
          <w:bCs/>
          <w:sz w:val="24"/>
          <w:szCs w:val="24"/>
          <w:lang w:eastAsia="en-GB"/>
        </w:rPr>
        <w:t>2;</w:t>
      </w:r>
    </w:p>
    <w:p w14:paraId="495F468D" w14:textId="023BD599" w:rsidR="00587924" w:rsidRPr="00704630" w:rsidRDefault="00587924" w:rsidP="00587924">
      <w:pPr>
        <w:tabs>
          <w:tab w:val="left" w:pos="1843"/>
        </w:tabs>
        <w:spacing w:after="120" w:line="240" w:lineRule="auto"/>
        <w:ind w:left="644"/>
        <w:jc w:val="both"/>
        <w:rPr>
          <w:rFonts w:ascii="Times New Roman" w:hAnsi="Times New Roman" w:cs="Times New Roman"/>
          <w:sz w:val="24"/>
          <w:szCs w:val="24"/>
          <w:lang w:eastAsia="en-GB"/>
        </w:rPr>
      </w:pPr>
      <w:r w:rsidRPr="008348CB">
        <w:rPr>
          <w:rFonts w:ascii="Times New Roman" w:hAnsi="Times New Roman" w:cs="Times New Roman"/>
          <w:b/>
          <w:bCs/>
          <w:sz w:val="24"/>
          <w:szCs w:val="24"/>
          <w:lang w:val="ru-RU" w:eastAsia="en-GB"/>
        </w:rPr>
        <w:t>3</w:t>
      </w:r>
      <w:r w:rsidRPr="008348CB">
        <w:rPr>
          <w:rFonts w:ascii="Times New Roman" w:hAnsi="Times New Roman" w:cs="Times New Roman"/>
          <w:sz w:val="24"/>
          <w:szCs w:val="24"/>
          <w:lang w:eastAsia="en-GB"/>
        </w:rPr>
        <w:t>.</w:t>
      </w:r>
      <w:r w:rsidRPr="008348CB">
        <w:rPr>
          <w:rFonts w:ascii="Times New Roman" w:hAnsi="Times New Roman" w:cs="Times New Roman"/>
          <w:b/>
          <w:bCs/>
          <w:sz w:val="24"/>
          <w:szCs w:val="24"/>
          <w:lang w:eastAsia="en-GB"/>
        </w:rPr>
        <w:t xml:space="preserve"> </w:t>
      </w:r>
      <w:r w:rsidRPr="008348CB">
        <w:rPr>
          <w:rFonts w:ascii="Times New Roman" w:hAnsi="Times New Roman" w:cs="Times New Roman"/>
          <w:sz w:val="24"/>
          <w:szCs w:val="24"/>
          <w:lang w:eastAsia="en-GB"/>
        </w:rPr>
        <w:t xml:space="preserve">Декларация на кандидата - </w:t>
      </w:r>
      <w:r w:rsidRPr="008348CB">
        <w:rPr>
          <w:rFonts w:ascii="Times New Roman" w:hAnsi="Times New Roman" w:cs="Times New Roman"/>
          <w:b/>
          <w:bCs/>
          <w:sz w:val="24"/>
          <w:szCs w:val="24"/>
          <w:lang w:eastAsia="en-GB"/>
        </w:rPr>
        <w:t xml:space="preserve">Приложение </w:t>
      </w:r>
      <w:r w:rsidRPr="008348CB">
        <w:rPr>
          <w:rFonts w:ascii="Times New Roman" w:hAnsi="Times New Roman" w:cs="Times New Roman"/>
          <w:b/>
          <w:bCs/>
          <w:sz w:val="24"/>
          <w:szCs w:val="24"/>
        </w:rPr>
        <w:t>№</w:t>
      </w:r>
      <w:r w:rsidRPr="008348CB">
        <w:rPr>
          <w:rFonts w:ascii="Times New Roman" w:hAnsi="Times New Roman" w:cs="Times New Roman"/>
          <w:sz w:val="24"/>
          <w:szCs w:val="24"/>
        </w:rPr>
        <w:t xml:space="preserve"> </w:t>
      </w:r>
      <w:r w:rsidRPr="008348CB">
        <w:rPr>
          <w:rFonts w:ascii="Times New Roman" w:hAnsi="Times New Roman" w:cs="Times New Roman"/>
          <w:b/>
          <w:bCs/>
          <w:sz w:val="24"/>
          <w:szCs w:val="24"/>
          <w:lang w:eastAsia="en-GB"/>
        </w:rPr>
        <w:t>3;</w:t>
      </w:r>
    </w:p>
    <w:p w14:paraId="6722658A" w14:textId="12E38DFB" w:rsidR="00587924" w:rsidRDefault="00BD205B" w:rsidP="00BD205B">
      <w:pPr>
        <w:tabs>
          <w:tab w:val="left" w:pos="1843"/>
        </w:tabs>
        <w:spacing w:after="120" w:line="240" w:lineRule="auto"/>
        <w:ind w:left="644"/>
        <w:jc w:val="both"/>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4. </w:t>
      </w:r>
      <w:r w:rsidRPr="00BF1FB9">
        <w:rPr>
          <w:rFonts w:ascii="Times New Roman" w:hAnsi="Times New Roman" w:cs="Times New Roman"/>
          <w:bCs/>
          <w:sz w:val="24"/>
          <w:szCs w:val="24"/>
          <w:lang w:eastAsia="en-GB"/>
        </w:rPr>
        <w:t>Заповед за екип за управление и изпълнение на проектно предложение на финансов план за бюджетна линия, определен със заповед от ръководителя на кандидата;</w:t>
      </w:r>
      <w:r>
        <w:rPr>
          <w:rFonts w:ascii="Times New Roman" w:hAnsi="Times New Roman" w:cs="Times New Roman"/>
          <w:b/>
          <w:bCs/>
          <w:sz w:val="24"/>
          <w:szCs w:val="24"/>
          <w:lang w:eastAsia="en-GB"/>
        </w:rPr>
        <w:t xml:space="preserve"> </w:t>
      </w:r>
    </w:p>
    <w:p w14:paraId="2D117C8A" w14:textId="2C1CA775" w:rsidR="00BD205B" w:rsidRDefault="00BD205B" w:rsidP="00BD205B">
      <w:pPr>
        <w:tabs>
          <w:tab w:val="left" w:pos="1843"/>
        </w:tabs>
        <w:spacing w:after="120" w:line="240" w:lineRule="auto"/>
        <w:ind w:left="644"/>
        <w:jc w:val="both"/>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5. </w:t>
      </w:r>
      <w:r w:rsidRPr="00BF1FB9">
        <w:rPr>
          <w:rFonts w:ascii="Times New Roman" w:hAnsi="Times New Roman" w:cs="Times New Roman"/>
          <w:bCs/>
          <w:sz w:val="24"/>
          <w:szCs w:val="24"/>
          <w:lang w:eastAsia="en-GB"/>
        </w:rPr>
        <w:t>Документ, удостоверяващ оправомощаване на служебно лице за представяне, подписване на кандидата;</w:t>
      </w:r>
      <w:r>
        <w:rPr>
          <w:rFonts w:ascii="Times New Roman" w:hAnsi="Times New Roman" w:cs="Times New Roman"/>
          <w:b/>
          <w:bCs/>
          <w:sz w:val="24"/>
          <w:szCs w:val="24"/>
          <w:lang w:eastAsia="en-GB"/>
        </w:rPr>
        <w:t xml:space="preserve"> </w:t>
      </w:r>
    </w:p>
    <w:p w14:paraId="05411058" w14:textId="288AB97C" w:rsidR="00BD205B" w:rsidRPr="00704630" w:rsidRDefault="00BD205B" w:rsidP="00BD205B">
      <w:pPr>
        <w:tabs>
          <w:tab w:val="left" w:pos="1843"/>
        </w:tabs>
        <w:spacing w:after="120" w:line="240" w:lineRule="auto"/>
        <w:ind w:left="644"/>
        <w:jc w:val="both"/>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6. </w:t>
      </w:r>
      <w:r w:rsidRPr="00BF1FB9">
        <w:rPr>
          <w:rFonts w:ascii="Times New Roman" w:hAnsi="Times New Roman" w:cs="Times New Roman"/>
          <w:bCs/>
          <w:sz w:val="24"/>
          <w:szCs w:val="24"/>
          <w:lang w:eastAsia="en-GB"/>
        </w:rPr>
        <w:t>Доказателства за произхода на цената.</w:t>
      </w:r>
      <w:r>
        <w:rPr>
          <w:rFonts w:ascii="Times New Roman" w:hAnsi="Times New Roman" w:cs="Times New Roman"/>
          <w:b/>
          <w:bCs/>
          <w:sz w:val="24"/>
          <w:szCs w:val="24"/>
          <w:lang w:eastAsia="en-GB"/>
        </w:rPr>
        <w:t xml:space="preserve"> </w:t>
      </w:r>
    </w:p>
    <w:p w14:paraId="2D9E4290" w14:textId="77777777" w:rsidR="00587924" w:rsidRPr="00704630" w:rsidRDefault="00587924" w:rsidP="00587924">
      <w:pPr>
        <w:tabs>
          <w:tab w:val="left" w:pos="1843"/>
        </w:tabs>
        <w:spacing w:after="120" w:line="240" w:lineRule="auto"/>
        <w:ind w:left="567"/>
        <w:jc w:val="both"/>
        <w:rPr>
          <w:rFonts w:ascii="Times New Roman" w:hAnsi="Times New Roman" w:cs="Times New Roman"/>
          <w:b/>
          <w:bCs/>
          <w:i/>
          <w:iCs/>
          <w:sz w:val="24"/>
          <w:szCs w:val="24"/>
          <w:lang w:eastAsia="en-GB"/>
        </w:rPr>
      </w:pPr>
      <w:r w:rsidRPr="00704630">
        <w:rPr>
          <w:rFonts w:ascii="Times New Roman" w:hAnsi="Times New Roman" w:cs="Times New Roman"/>
          <w:b/>
          <w:bCs/>
          <w:i/>
          <w:iCs/>
          <w:sz w:val="24"/>
          <w:szCs w:val="24"/>
          <w:lang w:eastAsia="en-GB"/>
        </w:rPr>
        <w:t xml:space="preserve">Приложения </w:t>
      </w:r>
      <w:r w:rsidRPr="00704630">
        <w:rPr>
          <w:rFonts w:ascii="Times New Roman" w:hAnsi="Times New Roman" w:cs="Times New Roman"/>
          <w:b/>
          <w:bCs/>
          <w:i/>
          <w:iCs/>
          <w:sz w:val="24"/>
          <w:szCs w:val="24"/>
        </w:rPr>
        <w:t>№</w:t>
      </w:r>
      <w:r w:rsidRPr="00704630">
        <w:rPr>
          <w:rFonts w:ascii="Times New Roman" w:hAnsi="Times New Roman" w:cs="Times New Roman"/>
          <w:b/>
          <w:bCs/>
          <w:sz w:val="24"/>
          <w:szCs w:val="24"/>
        </w:rPr>
        <w:t xml:space="preserve"> </w:t>
      </w:r>
      <w:r w:rsidRPr="00704630">
        <w:rPr>
          <w:rFonts w:ascii="Times New Roman" w:hAnsi="Times New Roman" w:cs="Times New Roman"/>
          <w:b/>
          <w:bCs/>
          <w:i/>
          <w:iCs/>
          <w:sz w:val="24"/>
          <w:szCs w:val="24"/>
          <w:lang w:eastAsia="en-GB"/>
        </w:rPr>
        <w:t>1, 2 и 3  се попълват по образец, предоставен от УО.</w:t>
      </w:r>
    </w:p>
    <w:p w14:paraId="2B6C6994" w14:textId="77777777" w:rsidR="000B1174" w:rsidRPr="00704630" w:rsidRDefault="000B1174" w:rsidP="000B1174">
      <w:pPr>
        <w:pStyle w:val="ListParagraph"/>
        <w:spacing w:after="360" w:line="240" w:lineRule="auto"/>
        <w:ind w:left="0"/>
        <w:jc w:val="both"/>
        <w:rPr>
          <w:rFonts w:ascii="Times New Roman" w:hAnsi="Times New Roman" w:cs="Times New Roman"/>
          <w:b/>
        </w:rPr>
      </w:pPr>
    </w:p>
    <w:p w14:paraId="791B0F61" w14:textId="77777777" w:rsidR="00587924" w:rsidRPr="00704630" w:rsidRDefault="00587924" w:rsidP="003859F8">
      <w:pPr>
        <w:pStyle w:val="ListParagraph"/>
        <w:pBdr>
          <w:top w:val="single" w:sz="4" w:space="1" w:color="auto"/>
          <w:left w:val="single" w:sz="4" w:space="4" w:color="auto"/>
          <w:bottom w:val="single" w:sz="4" w:space="1" w:color="auto"/>
          <w:right w:val="single" w:sz="4" w:space="4" w:color="auto"/>
        </w:pBdr>
        <w:spacing w:after="240" w:line="240" w:lineRule="auto"/>
        <w:ind w:left="0"/>
        <w:jc w:val="both"/>
        <w:outlineLvl w:val="0"/>
        <w:rPr>
          <w:rFonts w:ascii="Times New Roman" w:hAnsi="Times New Roman" w:cs="Times New Roman"/>
          <w:b/>
          <w:sz w:val="24"/>
          <w:szCs w:val="24"/>
        </w:rPr>
      </w:pPr>
      <w:bookmarkStart w:id="31" w:name="_Toc163833291"/>
      <w:r w:rsidRPr="00704630">
        <w:rPr>
          <w:rFonts w:ascii="Times New Roman" w:hAnsi="Times New Roman" w:cs="Times New Roman"/>
          <w:b/>
          <w:sz w:val="24"/>
          <w:szCs w:val="24"/>
        </w:rPr>
        <w:lastRenderedPageBreak/>
        <w:t>25. Краен срок за подаване на проектните предложения:</w:t>
      </w:r>
      <w:bookmarkEnd w:id="31"/>
      <w:r w:rsidRPr="00704630" w:rsidDel="0063166B">
        <w:rPr>
          <w:rFonts w:ascii="Times New Roman" w:hAnsi="Times New Roman" w:cs="Times New Roman"/>
          <w:b/>
          <w:sz w:val="24"/>
          <w:szCs w:val="24"/>
        </w:rPr>
        <w:t xml:space="preserve"> </w:t>
      </w:r>
    </w:p>
    <w:p w14:paraId="1E29FA6B" w14:textId="3B10E6A8" w:rsidR="00587924" w:rsidRPr="00704630" w:rsidRDefault="00587924" w:rsidP="00704630">
      <w:pPr>
        <w:pStyle w:val="ListParagraph"/>
        <w:spacing w:after="0" w:line="240" w:lineRule="auto"/>
        <w:ind w:left="0" w:firstLine="634"/>
        <w:jc w:val="both"/>
        <w:rPr>
          <w:rFonts w:ascii="Times New Roman" w:hAnsi="Times New Roman" w:cs="Times New Roman"/>
          <w:sz w:val="24"/>
          <w:szCs w:val="24"/>
        </w:rPr>
      </w:pPr>
      <w:r w:rsidRPr="00704630">
        <w:rPr>
          <w:rFonts w:ascii="Times New Roman" w:hAnsi="Times New Roman" w:cs="Times New Roman"/>
          <w:sz w:val="24"/>
          <w:szCs w:val="24"/>
        </w:rPr>
        <w:t>Финансов план за бюджетна линия може да се подава текущо до 01.12.2029 г. или до изчерпване на финансовия ресурс по процедурата</w:t>
      </w:r>
      <w:r w:rsidR="007E6916">
        <w:rPr>
          <w:rFonts w:ascii="Times New Roman" w:hAnsi="Times New Roman" w:cs="Times New Roman"/>
          <w:sz w:val="24"/>
          <w:szCs w:val="24"/>
        </w:rPr>
        <w:t>.</w:t>
      </w:r>
    </w:p>
    <w:p w14:paraId="4B78B037" w14:textId="77777777" w:rsidR="00587924" w:rsidRPr="00704630" w:rsidRDefault="00587924" w:rsidP="00704630">
      <w:pPr>
        <w:pStyle w:val="ListParagraph"/>
        <w:spacing w:after="0" w:line="240" w:lineRule="auto"/>
        <w:ind w:left="0" w:firstLine="634"/>
        <w:jc w:val="both"/>
        <w:rPr>
          <w:rFonts w:ascii="Times New Roman" w:hAnsi="Times New Roman" w:cs="Times New Roman"/>
          <w:sz w:val="24"/>
          <w:szCs w:val="24"/>
        </w:rPr>
      </w:pPr>
    </w:p>
    <w:p w14:paraId="700D038C" w14:textId="77777777" w:rsidR="000B1174" w:rsidRPr="00704630" w:rsidRDefault="00587924" w:rsidP="003859F8">
      <w:pPr>
        <w:pStyle w:val="ListParagraph"/>
        <w:pBdr>
          <w:top w:val="single" w:sz="4" w:space="1" w:color="auto"/>
          <w:left w:val="single" w:sz="4" w:space="4" w:color="auto"/>
          <w:bottom w:val="single" w:sz="4" w:space="1" w:color="auto"/>
          <w:right w:val="single" w:sz="4" w:space="4" w:color="auto"/>
        </w:pBdr>
        <w:spacing w:after="360" w:line="240" w:lineRule="auto"/>
        <w:ind w:left="0"/>
        <w:jc w:val="both"/>
        <w:outlineLvl w:val="0"/>
        <w:rPr>
          <w:rFonts w:ascii="Times New Roman" w:hAnsi="Times New Roman" w:cs="Times New Roman"/>
          <w:b/>
          <w:sz w:val="24"/>
          <w:szCs w:val="24"/>
        </w:rPr>
      </w:pPr>
      <w:bookmarkStart w:id="32" w:name="_Toc163833292"/>
      <w:r w:rsidRPr="00704630">
        <w:rPr>
          <w:rFonts w:ascii="Times New Roman" w:hAnsi="Times New Roman" w:cs="Times New Roman"/>
          <w:b/>
          <w:sz w:val="24"/>
          <w:szCs w:val="24"/>
        </w:rPr>
        <w:t>26</w:t>
      </w:r>
      <w:r w:rsidR="000B1174" w:rsidRPr="00704630">
        <w:rPr>
          <w:rFonts w:ascii="Times New Roman" w:hAnsi="Times New Roman" w:cs="Times New Roman"/>
          <w:b/>
          <w:sz w:val="24"/>
          <w:szCs w:val="24"/>
        </w:rPr>
        <w:t>. Приложения към Условията за кандидатстване:</w:t>
      </w:r>
      <w:bookmarkEnd w:id="32"/>
    </w:p>
    <w:p w14:paraId="57BA454D" w14:textId="7D47F017" w:rsidR="006F72EC" w:rsidRPr="006F72EC" w:rsidRDefault="006F72EC" w:rsidP="006F72EC">
      <w:pPr>
        <w:spacing w:after="120"/>
        <w:ind w:firstLine="720"/>
        <w:jc w:val="both"/>
        <w:rPr>
          <w:rFonts w:ascii="Times New Roman" w:hAnsi="Times New Roman" w:cs="Times New Roman"/>
          <w:b/>
          <w:bCs/>
          <w:sz w:val="24"/>
          <w:szCs w:val="24"/>
          <w:lang w:eastAsia="en-GB"/>
        </w:rPr>
      </w:pPr>
      <w:r w:rsidRPr="006F72EC">
        <w:rPr>
          <w:rFonts w:ascii="Times New Roman" w:hAnsi="Times New Roman" w:cs="Times New Roman"/>
          <w:b/>
          <w:bCs/>
          <w:sz w:val="24"/>
          <w:szCs w:val="24"/>
          <w:lang w:eastAsia="en-GB"/>
        </w:rPr>
        <w:t>Приложение № 1</w:t>
      </w:r>
      <w:r>
        <w:rPr>
          <w:rFonts w:ascii="Times New Roman" w:hAnsi="Times New Roman" w:cs="Times New Roman"/>
          <w:b/>
          <w:bCs/>
          <w:sz w:val="24"/>
          <w:szCs w:val="24"/>
          <w:lang w:eastAsia="en-GB"/>
        </w:rPr>
        <w:t xml:space="preserve">: </w:t>
      </w:r>
      <w:r w:rsidRPr="00641A50">
        <w:rPr>
          <w:rFonts w:ascii="Times New Roman" w:hAnsi="Times New Roman" w:cs="Times New Roman"/>
          <w:bCs/>
          <w:sz w:val="24"/>
          <w:szCs w:val="24"/>
          <w:lang w:eastAsia="en-GB"/>
        </w:rPr>
        <w:t>Финансов план и указания за неговото попълване</w:t>
      </w:r>
      <w:r w:rsidRPr="006F72EC">
        <w:rPr>
          <w:rFonts w:ascii="Times New Roman" w:hAnsi="Times New Roman" w:cs="Times New Roman"/>
          <w:b/>
          <w:bCs/>
          <w:sz w:val="24"/>
          <w:szCs w:val="24"/>
          <w:lang w:eastAsia="en-GB"/>
        </w:rPr>
        <w:t>;</w:t>
      </w:r>
    </w:p>
    <w:p w14:paraId="200176E9" w14:textId="6D2FCEF5" w:rsidR="006F72EC" w:rsidRPr="006F72EC" w:rsidRDefault="006F72EC" w:rsidP="006F72EC">
      <w:pPr>
        <w:spacing w:after="120"/>
        <w:ind w:firstLine="720"/>
        <w:jc w:val="both"/>
        <w:rPr>
          <w:rFonts w:ascii="Times New Roman" w:hAnsi="Times New Roman" w:cs="Times New Roman"/>
          <w:b/>
          <w:bCs/>
          <w:sz w:val="24"/>
          <w:szCs w:val="24"/>
          <w:lang w:eastAsia="en-GB"/>
        </w:rPr>
      </w:pPr>
      <w:r w:rsidRPr="006F72EC">
        <w:rPr>
          <w:rFonts w:ascii="Times New Roman" w:hAnsi="Times New Roman" w:cs="Times New Roman"/>
          <w:b/>
          <w:bCs/>
          <w:sz w:val="24"/>
          <w:szCs w:val="24"/>
          <w:lang w:eastAsia="en-GB"/>
        </w:rPr>
        <w:t>Приложение № 2</w:t>
      </w:r>
      <w:r>
        <w:rPr>
          <w:rFonts w:ascii="Times New Roman" w:hAnsi="Times New Roman" w:cs="Times New Roman"/>
          <w:b/>
          <w:bCs/>
          <w:sz w:val="24"/>
          <w:szCs w:val="24"/>
          <w:lang w:eastAsia="en-GB"/>
        </w:rPr>
        <w:t xml:space="preserve">: </w:t>
      </w:r>
      <w:r w:rsidRPr="00641A50">
        <w:rPr>
          <w:rFonts w:ascii="Times New Roman" w:hAnsi="Times New Roman" w:cs="Times New Roman"/>
          <w:bCs/>
          <w:sz w:val="24"/>
          <w:szCs w:val="24"/>
          <w:lang w:eastAsia="en-GB"/>
        </w:rPr>
        <w:t>Финансова обосновка</w:t>
      </w:r>
      <w:r w:rsidRPr="006F72EC">
        <w:rPr>
          <w:rFonts w:ascii="Times New Roman" w:hAnsi="Times New Roman" w:cs="Times New Roman"/>
          <w:b/>
          <w:bCs/>
          <w:sz w:val="24"/>
          <w:szCs w:val="24"/>
          <w:lang w:eastAsia="en-GB"/>
        </w:rPr>
        <w:t>;</w:t>
      </w:r>
    </w:p>
    <w:p w14:paraId="1B8A7965" w14:textId="78A37501" w:rsidR="00D07E3C" w:rsidRDefault="006F72EC" w:rsidP="006F72EC">
      <w:pPr>
        <w:spacing w:after="120"/>
        <w:ind w:firstLine="720"/>
        <w:jc w:val="both"/>
        <w:rPr>
          <w:rFonts w:ascii="Times New Roman" w:hAnsi="Times New Roman" w:cs="Times New Roman"/>
          <w:b/>
          <w:bCs/>
          <w:sz w:val="24"/>
          <w:szCs w:val="24"/>
          <w:lang w:eastAsia="en-GB"/>
        </w:rPr>
      </w:pPr>
      <w:r w:rsidRPr="006F72EC">
        <w:rPr>
          <w:rFonts w:ascii="Times New Roman" w:hAnsi="Times New Roman" w:cs="Times New Roman"/>
          <w:b/>
          <w:bCs/>
          <w:sz w:val="24"/>
          <w:szCs w:val="24"/>
          <w:lang w:eastAsia="en-GB"/>
        </w:rPr>
        <w:t>Приложение № 3</w:t>
      </w:r>
      <w:r w:rsidR="007E6916">
        <w:rPr>
          <w:rFonts w:ascii="Times New Roman" w:hAnsi="Times New Roman" w:cs="Times New Roman"/>
          <w:b/>
          <w:bCs/>
          <w:sz w:val="24"/>
          <w:szCs w:val="24"/>
          <w:lang w:eastAsia="en-GB"/>
        </w:rPr>
        <w:t>:</w:t>
      </w:r>
      <w:r>
        <w:rPr>
          <w:rFonts w:ascii="Times New Roman" w:hAnsi="Times New Roman" w:cs="Times New Roman"/>
          <w:b/>
          <w:bCs/>
          <w:sz w:val="24"/>
          <w:szCs w:val="24"/>
          <w:lang w:eastAsia="en-GB"/>
        </w:rPr>
        <w:t xml:space="preserve"> </w:t>
      </w:r>
      <w:r w:rsidRPr="00641A50">
        <w:rPr>
          <w:rFonts w:ascii="Times New Roman" w:hAnsi="Times New Roman" w:cs="Times New Roman"/>
          <w:bCs/>
          <w:sz w:val="24"/>
          <w:szCs w:val="24"/>
          <w:lang w:eastAsia="en-GB"/>
        </w:rPr>
        <w:t>Декларация на кандидата</w:t>
      </w:r>
      <w:r>
        <w:rPr>
          <w:rFonts w:ascii="Times New Roman" w:hAnsi="Times New Roman" w:cs="Times New Roman"/>
          <w:b/>
          <w:bCs/>
          <w:sz w:val="24"/>
          <w:szCs w:val="24"/>
          <w:lang w:eastAsia="en-GB"/>
        </w:rPr>
        <w:t>;</w:t>
      </w:r>
    </w:p>
    <w:p w14:paraId="3E4DFC55" w14:textId="77777777" w:rsidR="00587924" w:rsidRPr="00C72A87" w:rsidRDefault="00587924" w:rsidP="00587924">
      <w:pPr>
        <w:spacing w:after="120"/>
        <w:ind w:firstLine="720"/>
        <w:jc w:val="both"/>
        <w:rPr>
          <w:rFonts w:ascii="Times New Roman" w:hAnsi="Times New Roman" w:cs="Times New Roman"/>
          <w:b/>
          <w:bCs/>
          <w:caps/>
          <w:sz w:val="24"/>
          <w:szCs w:val="24"/>
          <w:lang w:eastAsia="bg-BG"/>
        </w:rPr>
      </w:pPr>
      <w:r w:rsidRPr="00C72A87">
        <w:rPr>
          <w:rFonts w:ascii="Times New Roman" w:hAnsi="Times New Roman" w:cs="Times New Roman"/>
          <w:b/>
          <w:bCs/>
          <w:sz w:val="24"/>
          <w:szCs w:val="24"/>
          <w:lang w:eastAsia="en-GB"/>
        </w:rPr>
        <w:t xml:space="preserve">Приложение </w:t>
      </w:r>
      <w:r w:rsidRPr="00C72A87">
        <w:rPr>
          <w:rFonts w:ascii="Times New Roman" w:hAnsi="Times New Roman" w:cs="Times New Roman"/>
          <w:b/>
          <w:bCs/>
          <w:sz w:val="24"/>
          <w:szCs w:val="24"/>
          <w:lang w:eastAsia="bg-BG"/>
        </w:rPr>
        <w:t xml:space="preserve">№ </w:t>
      </w:r>
      <w:r w:rsidRPr="00C72A87">
        <w:rPr>
          <w:rFonts w:ascii="Times New Roman" w:hAnsi="Times New Roman" w:cs="Times New Roman"/>
          <w:b/>
          <w:bCs/>
          <w:sz w:val="24"/>
          <w:szCs w:val="24"/>
          <w:lang w:eastAsia="en-GB"/>
        </w:rPr>
        <w:t xml:space="preserve">4: </w:t>
      </w:r>
      <w:r w:rsidRPr="00C72A87">
        <w:rPr>
          <w:rFonts w:ascii="Times New Roman" w:hAnsi="Times New Roman" w:cs="Times New Roman"/>
          <w:sz w:val="24"/>
          <w:szCs w:val="24"/>
          <w:lang w:eastAsia="en-GB"/>
        </w:rPr>
        <w:t xml:space="preserve">Критерии  за оценка на проектните предложения по Процедура </w:t>
      </w:r>
      <w:r w:rsidRPr="00C72A87">
        <w:rPr>
          <w:rFonts w:ascii="Times New Roman" w:hAnsi="Times New Roman" w:cs="Times New Roman"/>
          <w:b/>
          <w:bCs/>
          <w:caps/>
          <w:sz w:val="24"/>
          <w:szCs w:val="24"/>
          <w:lang w:eastAsia="bg-BG"/>
        </w:rPr>
        <w:t>BG14MFPR001-5.001</w:t>
      </w:r>
      <w:r w:rsidRPr="00C72A87">
        <w:rPr>
          <w:rFonts w:ascii="Times New Roman" w:hAnsi="Times New Roman" w:cs="Times New Roman"/>
          <w:sz w:val="24"/>
          <w:szCs w:val="24"/>
          <w:lang w:eastAsia="en-GB"/>
        </w:rPr>
        <w:t>;</w:t>
      </w:r>
    </w:p>
    <w:p w14:paraId="50D62710" w14:textId="16C161C9" w:rsidR="00587924" w:rsidRPr="00C72A87" w:rsidRDefault="00587924" w:rsidP="00587924">
      <w:pPr>
        <w:spacing w:after="120"/>
        <w:ind w:firstLine="720"/>
        <w:jc w:val="both"/>
        <w:rPr>
          <w:rFonts w:ascii="Times New Roman" w:hAnsi="Times New Roman" w:cs="Times New Roman"/>
          <w:sz w:val="24"/>
          <w:szCs w:val="24"/>
          <w:lang w:eastAsia="en-GB"/>
        </w:rPr>
      </w:pPr>
      <w:r w:rsidRPr="00C72A87">
        <w:rPr>
          <w:rFonts w:ascii="Times New Roman" w:hAnsi="Times New Roman" w:cs="Times New Roman"/>
          <w:b/>
          <w:bCs/>
          <w:sz w:val="24"/>
          <w:szCs w:val="24"/>
          <w:lang w:eastAsia="en-GB"/>
        </w:rPr>
        <w:t xml:space="preserve">Приложение </w:t>
      </w:r>
      <w:r w:rsidRPr="00C72A87">
        <w:rPr>
          <w:rFonts w:ascii="Times New Roman" w:hAnsi="Times New Roman" w:cs="Times New Roman"/>
          <w:b/>
          <w:bCs/>
          <w:sz w:val="24"/>
          <w:szCs w:val="24"/>
          <w:lang w:eastAsia="bg-BG"/>
        </w:rPr>
        <w:t xml:space="preserve">№ </w:t>
      </w:r>
      <w:r w:rsidRPr="00C72A87">
        <w:rPr>
          <w:rFonts w:ascii="Times New Roman" w:hAnsi="Times New Roman" w:cs="Times New Roman"/>
          <w:b/>
          <w:bCs/>
          <w:sz w:val="24"/>
          <w:szCs w:val="24"/>
          <w:lang w:eastAsia="en-GB"/>
        </w:rPr>
        <w:t>5:</w:t>
      </w:r>
      <w:r w:rsidRPr="00C72A87">
        <w:rPr>
          <w:rFonts w:ascii="Times New Roman" w:hAnsi="Times New Roman" w:cs="Times New Roman"/>
          <w:sz w:val="24"/>
          <w:szCs w:val="24"/>
          <w:lang w:eastAsia="en-GB"/>
        </w:rPr>
        <w:t xml:space="preserve"> </w:t>
      </w:r>
      <w:r w:rsidR="000D799A">
        <w:rPr>
          <w:rFonts w:ascii="Times New Roman" w:hAnsi="Times New Roman" w:cs="Times New Roman"/>
          <w:sz w:val="24"/>
          <w:szCs w:val="24"/>
          <w:lang w:eastAsia="en-GB"/>
        </w:rPr>
        <w:t>Критерии за подбор</w:t>
      </w:r>
      <w:r w:rsidRPr="00C72A87">
        <w:rPr>
          <w:rFonts w:ascii="Times New Roman" w:hAnsi="Times New Roman" w:cs="Times New Roman"/>
          <w:sz w:val="24"/>
          <w:szCs w:val="24"/>
          <w:lang w:eastAsia="en-GB"/>
        </w:rPr>
        <w:t>;</w:t>
      </w:r>
    </w:p>
    <w:p w14:paraId="42A57704" w14:textId="77777777" w:rsidR="00587924" w:rsidRPr="00C72A87" w:rsidRDefault="00587924" w:rsidP="00587924">
      <w:pPr>
        <w:spacing w:after="120"/>
        <w:ind w:firstLine="720"/>
        <w:jc w:val="both"/>
        <w:rPr>
          <w:rFonts w:ascii="Times New Roman" w:hAnsi="Times New Roman" w:cs="Times New Roman"/>
          <w:sz w:val="24"/>
          <w:szCs w:val="24"/>
          <w:lang w:eastAsia="en-GB"/>
        </w:rPr>
      </w:pPr>
      <w:r w:rsidRPr="00C72A87">
        <w:rPr>
          <w:rFonts w:ascii="Times New Roman" w:hAnsi="Times New Roman" w:cs="Times New Roman"/>
          <w:b/>
          <w:bCs/>
          <w:sz w:val="24"/>
          <w:szCs w:val="24"/>
          <w:lang w:eastAsia="en-GB"/>
        </w:rPr>
        <w:t xml:space="preserve">Приложение </w:t>
      </w:r>
      <w:r w:rsidRPr="00C72A87">
        <w:rPr>
          <w:rFonts w:ascii="Times New Roman" w:hAnsi="Times New Roman" w:cs="Times New Roman"/>
          <w:b/>
          <w:bCs/>
          <w:sz w:val="24"/>
          <w:szCs w:val="24"/>
          <w:lang w:eastAsia="bg-BG"/>
        </w:rPr>
        <w:t xml:space="preserve">№ </w:t>
      </w:r>
      <w:r w:rsidRPr="00C72A87">
        <w:rPr>
          <w:rFonts w:ascii="Times New Roman" w:hAnsi="Times New Roman" w:cs="Times New Roman"/>
          <w:b/>
          <w:bCs/>
          <w:sz w:val="24"/>
          <w:szCs w:val="24"/>
          <w:lang w:eastAsia="en-GB"/>
        </w:rPr>
        <w:t>6:</w:t>
      </w:r>
      <w:r w:rsidRPr="00C72A87">
        <w:rPr>
          <w:rFonts w:ascii="Times New Roman" w:hAnsi="Times New Roman" w:cs="Times New Roman"/>
          <w:sz w:val="24"/>
          <w:szCs w:val="24"/>
          <w:lang w:eastAsia="en-GB"/>
        </w:rPr>
        <w:t xml:space="preserve"> Образец на Решение за одобряване на бюджетна линия;</w:t>
      </w:r>
    </w:p>
    <w:p w14:paraId="60D3A500" w14:textId="77777777" w:rsidR="00587924" w:rsidRPr="00C72A87" w:rsidRDefault="00587924" w:rsidP="00587924">
      <w:pPr>
        <w:spacing w:after="120"/>
        <w:ind w:firstLine="720"/>
        <w:jc w:val="both"/>
        <w:rPr>
          <w:rFonts w:ascii="Times New Roman" w:hAnsi="Times New Roman" w:cs="Times New Roman"/>
          <w:sz w:val="24"/>
          <w:szCs w:val="24"/>
          <w:lang w:eastAsia="en-GB"/>
        </w:rPr>
      </w:pPr>
      <w:r w:rsidRPr="00C72A87">
        <w:rPr>
          <w:rFonts w:ascii="Times New Roman" w:hAnsi="Times New Roman" w:cs="Times New Roman"/>
          <w:b/>
          <w:bCs/>
          <w:sz w:val="24"/>
          <w:szCs w:val="24"/>
          <w:lang w:eastAsia="en-GB"/>
        </w:rPr>
        <w:t xml:space="preserve">Приложение </w:t>
      </w:r>
      <w:r w:rsidRPr="00C72A87">
        <w:rPr>
          <w:rFonts w:ascii="Times New Roman" w:hAnsi="Times New Roman" w:cs="Times New Roman"/>
          <w:b/>
          <w:bCs/>
          <w:sz w:val="24"/>
          <w:szCs w:val="24"/>
          <w:lang w:eastAsia="bg-BG"/>
        </w:rPr>
        <w:t xml:space="preserve">№ </w:t>
      </w:r>
      <w:r w:rsidRPr="00C72A87">
        <w:rPr>
          <w:rFonts w:ascii="Times New Roman" w:hAnsi="Times New Roman" w:cs="Times New Roman"/>
          <w:b/>
          <w:bCs/>
          <w:sz w:val="24"/>
          <w:szCs w:val="24"/>
          <w:lang w:eastAsia="en-GB"/>
        </w:rPr>
        <w:t>7:</w:t>
      </w:r>
      <w:r w:rsidRPr="00C72A87">
        <w:rPr>
          <w:rFonts w:ascii="Times New Roman" w:hAnsi="Times New Roman" w:cs="Times New Roman"/>
          <w:sz w:val="24"/>
          <w:szCs w:val="24"/>
          <w:lang w:eastAsia="en-GB"/>
        </w:rPr>
        <w:t xml:space="preserve"> Образец на заповед за предоставяне на безвъзмездна финансова помощ;</w:t>
      </w:r>
    </w:p>
    <w:p w14:paraId="326DD4F5" w14:textId="77777777" w:rsidR="00587924" w:rsidRPr="00C72A87" w:rsidRDefault="00587924" w:rsidP="00587924">
      <w:pPr>
        <w:spacing w:after="120"/>
        <w:ind w:firstLine="720"/>
        <w:jc w:val="both"/>
        <w:rPr>
          <w:rFonts w:ascii="Times New Roman" w:hAnsi="Times New Roman" w:cs="Times New Roman"/>
          <w:sz w:val="24"/>
          <w:szCs w:val="24"/>
          <w:lang w:eastAsia="en-GB"/>
        </w:rPr>
      </w:pPr>
      <w:r w:rsidRPr="00C72A87">
        <w:rPr>
          <w:rFonts w:ascii="Times New Roman" w:hAnsi="Times New Roman" w:cs="Times New Roman"/>
          <w:b/>
          <w:bCs/>
          <w:sz w:val="24"/>
          <w:szCs w:val="24"/>
          <w:lang w:eastAsia="en-GB"/>
        </w:rPr>
        <w:t xml:space="preserve">Приложение </w:t>
      </w:r>
      <w:r w:rsidRPr="00C72A87">
        <w:rPr>
          <w:rFonts w:ascii="Times New Roman" w:hAnsi="Times New Roman" w:cs="Times New Roman"/>
          <w:b/>
          <w:bCs/>
          <w:sz w:val="24"/>
          <w:szCs w:val="24"/>
          <w:lang w:eastAsia="bg-BG"/>
        </w:rPr>
        <w:t xml:space="preserve">№ </w:t>
      </w:r>
      <w:r w:rsidRPr="00C72A87">
        <w:rPr>
          <w:rFonts w:ascii="Times New Roman" w:hAnsi="Times New Roman" w:cs="Times New Roman"/>
          <w:b/>
          <w:bCs/>
          <w:sz w:val="24"/>
          <w:szCs w:val="24"/>
          <w:lang w:eastAsia="en-GB"/>
        </w:rPr>
        <w:t>8:</w:t>
      </w:r>
      <w:r w:rsidRPr="00C72A87">
        <w:rPr>
          <w:rFonts w:ascii="Times New Roman" w:hAnsi="Times New Roman" w:cs="Times New Roman"/>
          <w:sz w:val="24"/>
          <w:szCs w:val="24"/>
          <w:lang w:eastAsia="en-GB"/>
        </w:rPr>
        <w:t xml:space="preserve"> Общи условия за изпълнение на проекти, финансирани по ПМДРА по процедури за директно предоставяне на БФП по  „Техническа помощ”;</w:t>
      </w:r>
    </w:p>
    <w:p w14:paraId="3A8F7A52" w14:textId="4C7E03C8" w:rsidR="00587924" w:rsidRPr="00C72A87" w:rsidRDefault="00587924" w:rsidP="00587924">
      <w:pPr>
        <w:spacing w:after="120"/>
        <w:ind w:firstLine="720"/>
        <w:jc w:val="both"/>
        <w:rPr>
          <w:rFonts w:ascii="Times New Roman" w:hAnsi="Times New Roman" w:cs="Times New Roman"/>
          <w:sz w:val="24"/>
          <w:szCs w:val="24"/>
          <w:lang w:eastAsia="en-GB"/>
        </w:rPr>
      </w:pPr>
      <w:r w:rsidRPr="00C72A87">
        <w:rPr>
          <w:rFonts w:ascii="Times New Roman" w:hAnsi="Times New Roman" w:cs="Times New Roman"/>
          <w:b/>
          <w:bCs/>
          <w:sz w:val="24"/>
          <w:szCs w:val="24"/>
          <w:lang w:eastAsia="en-GB"/>
        </w:rPr>
        <w:t xml:space="preserve">Приложение </w:t>
      </w:r>
      <w:r w:rsidRPr="00C72A87">
        <w:rPr>
          <w:rFonts w:ascii="Times New Roman" w:hAnsi="Times New Roman" w:cs="Times New Roman"/>
          <w:b/>
          <w:bCs/>
          <w:sz w:val="24"/>
          <w:szCs w:val="24"/>
          <w:lang w:eastAsia="bg-BG"/>
        </w:rPr>
        <w:t xml:space="preserve">№ </w:t>
      </w:r>
      <w:r w:rsidR="005544CC" w:rsidRPr="00C72A87">
        <w:rPr>
          <w:rFonts w:ascii="Times New Roman" w:hAnsi="Times New Roman" w:cs="Times New Roman"/>
          <w:b/>
          <w:bCs/>
          <w:sz w:val="24"/>
          <w:szCs w:val="24"/>
          <w:lang w:val="en-US" w:eastAsia="en-GB"/>
        </w:rPr>
        <w:t>9</w:t>
      </w:r>
      <w:r w:rsidRPr="00C72A87">
        <w:rPr>
          <w:rFonts w:ascii="Times New Roman" w:hAnsi="Times New Roman" w:cs="Times New Roman"/>
          <w:b/>
          <w:bCs/>
          <w:sz w:val="24"/>
          <w:szCs w:val="24"/>
          <w:lang w:eastAsia="en-GB"/>
        </w:rPr>
        <w:t>:</w:t>
      </w:r>
      <w:r w:rsidRPr="00C72A87">
        <w:rPr>
          <w:rFonts w:ascii="Times New Roman" w:hAnsi="Times New Roman" w:cs="Times New Roman"/>
          <w:sz w:val="24"/>
          <w:szCs w:val="24"/>
          <w:lang w:val="ru-RU" w:eastAsia="en-GB"/>
        </w:rPr>
        <w:t xml:space="preserve"> </w:t>
      </w:r>
      <w:r w:rsidRPr="00C72A87">
        <w:rPr>
          <w:rFonts w:ascii="Times New Roman" w:hAnsi="Times New Roman" w:cs="Times New Roman"/>
          <w:sz w:val="24"/>
          <w:szCs w:val="24"/>
          <w:lang w:eastAsia="en-GB"/>
        </w:rPr>
        <w:t>Указания за условията и реда за подаване на проектни  предложения и тяхната оценка по електронен път чрез информационна система за управление и наблюдение ИСУН 2020;</w:t>
      </w:r>
    </w:p>
    <w:p w14:paraId="2D5461EC" w14:textId="1963E827" w:rsidR="00587924" w:rsidRPr="00587924" w:rsidRDefault="00587924" w:rsidP="00587924">
      <w:pPr>
        <w:spacing w:after="120"/>
        <w:ind w:firstLine="720"/>
        <w:jc w:val="both"/>
        <w:rPr>
          <w:rFonts w:ascii="Times New Roman" w:hAnsi="Times New Roman" w:cs="Times New Roman"/>
          <w:sz w:val="24"/>
          <w:szCs w:val="24"/>
          <w:lang w:eastAsia="bg-BG"/>
        </w:rPr>
      </w:pPr>
      <w:r w:rsidRPr="00587924">
        <w:rPr>
          <w:rFonts w:ascii="Times New Roman" w:hAnsi="Times New Roman" w:cs="Times New Roman"/>
          <w:b/>
          <w:bCs/>
          <w:sz w:val="24"/>
          <w:szCs w:val="24"/>
          <w:lang w:eastAsia="bg-BG"/>
        </w:rPr>
        <w:t xml:space="preserve">Приложение № </w:t>
      </w:r>
      <w:r w:rsidR="005544CC" w:rsidRPr="00587924">
        <w:rPr>
          <w:rFonts w:ascii="Times New Roman" w:hAnsi="Times New Roman" w:cs="Times New Roman"/>
          <w:b/>
          <w:bCs/>
          <w:sz w:val="24"/>
          <w:szCs w:val="24"/>
          <w:lang w:eastAsia="bg-BG"/>
        </w:rPr>
        <w:t>1</w:t>
      </w:r>
      <w:r w:rsidR="005544CC">
        <w:rPr>
          <w:rFonts w:ascii="Times New Roman" w:hAnsi="Times New Roman" w:cs="Times New Roman"/>
          <w:b/>
          <w:bCs/>
          <w:sz w:val="24"/>
          <w:szCs w:val="24"/>
          <w:lang w:val="en-US" w:eastAsia="bg-BG"/>
        </w:rPr>
        <w:t>0</w:t>
      </w:r>
      <w:r w:rsidRPr="00587924">
        <w:rPr>
          <w:rFonts w:ascii="Times New Roman" w:hAnsi="Times New Roman" w:cs="Times New Roman"/>
          <w:b/>
          <w:bCs/>
          <w:sz w:val="24"/>
          <w:szCs w:val="24"/>
          <w:lang w:eastAsia="bg-BG"/>
        </w:rPr>
        <w:t>:</w:t>
      </w:r>
      <w:r w:rsidRPr="00587924">
        <w:rPr>
          <w:rFonts w:ascii="Times New Roman" w:hAnsi="Times New Roman" w:cs="Times New Roman"/>
          <w:sz w:val="24"/>
          <w:szCs w:val="24"/>
          <w:lang w:eastAsia="bg-BG"/>
        </w:rPr>
        <w:t xml:space="preserve"> Заявление за профил за достъп на ръководител на бенефициента до ИСУН 2020;</w:t>
      </w:r>
    </w:p>
    <w:p w14:paraId="193D752D" w14:textId="28CDD824" w:rsidR="00587924" w:rsidRPr="00587924" w:rsidRDefault="00587924" w:rsidP="00587924">
      <w:pPr>
        <w:spacing w:after="120"/>
        <w:ind w:firstLine="720"/>
        <w:jc w:val="both"/>
        <w:rPr>
          <w:rFonts w:ascii="Times New Roman" w:hAnsi="Times New Roman" w:cs="Times New Roman"/>
          <w:sz w:val="24"/>
          <w:szCs w:val="24"/>
          <w:lang w:eastAsia="bg-BG"/>
        </w:rPr>
      </w:pPr>
      <w:r w:rsidRPr="00587924">
        <w:rPr>
          <w:rFonts w:ascii="Times New Roman" w:hAnsi="Times New Roman" w:cs="Times New Roman"/>
          <w:b/>
          <w:bCs/>
          <w:sz w:val="24"/>
          <w:szCs w:val="24"/>
          <w:lang w:eastAsia="bg-BG"/>
        </w:rPr>
        <w:t xml:space="preserve">Приложение № </w:t>
      </w:r>
      <w:r w:rsidR="005544CC" w:rsidRPr="00587924">
        <w:rPr>
          <w:rFonts w:ascii="Times New Roman" w:hAnsi="Times New Roman" w:cs="Times New Roman"/>
          <w:b/>
          <w:bCs/>
          <w:sz w:val="24"/>
          <w:szCs w:val="24"/>
          <w:lang w:eastAsia="bg-BG"/>
        </w:rPr>
        <w:t>1</w:t>
      </w:r>
      <w:r w:rsidR="005544CC">
        <w:rPr>
          <w:rFonts w:ascii="Times New Roman" w:hAnsi="Times New Roman" w:cs="Times New Roman"/>
          <w:b/>
          <w:bCs/>
          <w:sz w:val="24"/>
          <w:szCs w:val="24"/>
          <w:lang w:val="en-US" w:eastAsia="bg-BG"/>
        </w:rPr>
        <w:t>1</w:t>
      </w:r>
      <w:r w:rsidRPr="00587924">
        <w:rPr>
          <w:rFonts w:ascii="Times New Roman" w:hAnsi="Times New Roman" w:cs="Times New Roman"/>
          <w:b/>
          <w:bCs/>
          <w:sz w:val="24"/>
          <w:szCs w:val="24"/>
          <w:lang w:eastAsia="bg-BG"/>
        </w:rPr>
        <w:t>:</w:t>
      </w:r>
      <w:r w:rsidRPr="00587924">
        <w:rPr>
          <w:rFonts w:ascii="Times New Roman" w:hAnsi="Times New Roman" w:cs="Times New Roman"/>
          <w:sz w:val="24"/>
          <w:szCs w:val="24"/>
          <w:lang w:eastAsia="bg-BG"/>
        </w:rPr>
        <w:t xml:space="preserve"> Заявление за профил за достъп на упълномощени от бенефициента лица до ИСУН 2020;</w:t>
      </w:r>
    </w:p>
    <w:p w14:paraId="1E92BBB6" w14:textId="30C51CD5" w:rsidR="00844DD8" w:rsidRPr="00704630" w:rsidRDefault="00587924" w:rsidP="008348CB">
      <w:pPr>
        <w:ind w:firstLine="720"/>
        <w:rPr>
          <w:rFonts w:ascii="Times New Roman" w:hAnsi="Times New Roman" w:cs="Times New Roman"/>
          <w:b/>
          <w:bCs/>
          <w:caps/>
          <w:sz w:val="24"/>
          <w:szCs w:val="24"/>
          <w:lang w:eastAsia="bg-BG"/>
        </w:rPr>
      </w:pPr>
      <w:r w:rsidRPr="00587924">
        <w:rPr>
          <w:rFonts w:ascii="Times New Roman" w:hAnsi="Times New Roman" w:cs="Times New Roman"/>
          <w:b/>
          <w:bCs/>
          <w:sz w:val="24"/>
          <w:szCs w:val="24"/>
          <w:lang w:eastAsia="bg-BG"/>
        </w:rPr>
        <w:t xml:space="preserve">Приложение № </w:t>
      </w:r>
      <w:r w:rsidR="005544CC" w:rsidRPr="00587924">
        <w:rPr>
          <w:rFonts w:ascii="Times New Roman" w:hAnsi="Times New Roman" w:cs="Times New Roman"/>
          <w:b/>
          <w:bCs/>
          <w:sz w:val="24"/>
          <w:szCs w:val="24"/>
          <w:lang w:eastAsia="bg-BG"/>
        </w:rPr>
        <w:t>1</w:t>
      </w:r>
      <w:r w:rsidR="005544CC">
        <w:rPr>
          <w:rFonts w:ascii="Times New Roman" w:hAnsi="Times New Roman" w:cs="Times New Roman"/>
          <w:b/>
          <w:bCs/>
          <w:sz w:val="24"/>
          <w:szCs w:val="24"/>
          <w:lang w:val="en-US" w:eastAsia="bg-BG"/>
        </w:rPr>
        <w:t>2</w:t>
      </w:r>
      <w:r w:rsidRPr="00587924">
        <w:rPr>
          <w:rFonts w:ascii="Times New Roman" w:hAnsi="Times New Roman" w:cs="Times New Roman"/>
          <w:b/>
          <w:bCs/>
          <w:sz w:val="24"/>
          <w:szCs w:val="24"/>
          <w:lang w:eastAsia="bg-BG"/>
        </w:rPr>
        <w:t>:</w:t>
      </w:r>
      <w:r w:rsidRPr="00587924">
        <w:rPr>
          <w:rFonts w:ascii="Times New Roman" w:hAnsi="Times New Roman" w:cs="Times New Roman"/>
          <w:sz w:val="24"/>
          <w:szCs w:val="24"/>
          <w:lang w:eastAsia="bg-BG"/>
        </w:rPr>
        <w:t xml:space="preserve"> Образец на Декларация за нередности.  </w:t>
      </w:r>
    </w:p>
    <w:sectPr w:rsidR="00844DD8" w:rsidRPr="00704630" w:rsidSect="00844DD8">
      <w:footerReference w:type="default" r:id="rId12"/>
      <w:headerReference w:type="first" r:id="rId13"/>
      <w:pgSz w:w="11906" w:h="16838"/>
      <w:pgMar w:top="850" w:right="1411"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CFA08" w14:textId="77777777" w:rsidR="00701CF0" w:rsidRDefault="00701CF0" w:rsidP="003E11B4">
      <w:pPr>
        <w:spacing w:after="0" w:line="240" w:lineRule="auto"/>
      </w:pPr>
      <w:r>
        <w:separator/>
      </w:r>
    </w:p>
  </w:endnote>
  <w:endnote w:type="continuationSeparator" w:id="0">
    <w:p w14:paraId="2FA1AA2C" w14:textId="77777777" w:rsidR="00701CF0" w:rsidRDefault="00701CF0" w:rsidP="003E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barU">
    <w:altName w:val="Courier New"/>
    <w:charset w:val="00"/>
    <w:family w:val="auto"/>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71D7" w14:textId="3EA780D3" w:rsidR="00C2488D" w:rsidRPr="00CB42FF" w:rsidRDefault="00C2488D" w:rsidP="0069625D">
    <w:pPr>
      <w:pStyle w:val="Footer"/>
      <w:pBdr>
        <w:top w:val="single" w:sz="12" w:space="1" w:color="002060"/>
      </w:pBdr>
      <w:ind w:firstLine="2832"/>
      <w:jc w:val="center"/>
      <w:rPr>
        <w:rFonts w:ascii="Times New Roman" w:hAnsi="Times New Roman" w:cs="Times New Roman"/>
        <w:i/>
        <w:iCs/>
        <w:sz w:val="16"/>
        <w:szCs w:val="16"/>
      </w:rPr>
    </w:pPr>
    <w:r>
      <w:rPr>
        <w:rFonts w:ascii="Times New Roman" w:hAnsi="Times New Roman" w:cs="Times New Roman"/>
        <w:i/>
        <w:iCs/>
        <w:sz w:val="16"/>
        <w:szCs w:val="16"/>
        <w:lang w:val="en-US"/>
      </w:rPr>
      <w:tab/>
    </w:r>
    <w:r>
      <w:rPr>
        <w:rFonts w:ascii="Times New Roman" w:hAnsi="Times New Roman" w:cs="Times New Roman"/>
        <w:i/>
        <w:iCs/>
        <w:sz w:val="16"/>
        <w:szCs w:val="16"/>
        <w:lang w:val="en-US"/>
      </w:rPr>
      <w:tab/>
    </w:r>
    <w:r w:rsidRPr="00CB42FF">
      <w:rPr>
        <w:rFonts w:ascii="Times New Roman" w:hAnsi="Times New Roman" w:cs="Times New Roman"/>
        <w:i/>
        <w:iCs/>
        <w:sz w:val="16"/>
        <w:szCs w:val="16"/>
      </w:rPr>
      <w:t xml:space="preserve">Стр. </w:t>
    </w:r>
    <w:r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PAGE </w:instrText>
    </w:r>
    <w:r w:rsidRPr="00CB42FF">
      <w:rPr>
        <w:rFonts w:ascii="Times New Roman" w:hAnsi="Times New Roman" w:cs="Times New Roman"/>
        <w:i/>
        <w:iCs/>
        <w:sz w:val="16"/>
        <w:szCs w:val="16"/>
      </w:rPr>
      <w:fldChar w:fldCharType="separate"/>
    </w:r>
    <w:r w:rsidR="002D45B1">
      <w:rPr>
        <w:rFonts w:ascii="Times New Roman" w:hAnsi="Times New Roman" w:cs="Times New Roman"/>
        <w:i/>
        <w:iCs/>
        <w:noProof/>
        <w:sz w:val="16"/>
        <w:szCs w:val="16"/>
      </w:rPr>
      <w:t>2</w:t>
    </w:r>
    <w:r w:rsidRPr="00CB42FF">
      <w:rPr>
        <w:rFonts w:ascii="Times New Roman" w:hAnsi="Times New Roman" w:cs="Times New Roman"/>
        <w:i/>
        <w:iCs/>
        <w:sz w:val="16"/>
        <w:szCs w:val="16"/>
      </w:rPr>
      <w:fldChar w:fldCharType="end"/>
    </w:r>
    <w:r w:rsidRPr="00CB42FF">
      <w:rPr>
        <w:rFonts w:ascii="Times New Roman" w:hAnsi="Times New Roman" w:cs="Times New Roman"/>
        <w:i/>
        <w:iCs/>
        <w:sz w:val="16"/>
        <w:szCs w:val="16"/>
      </w:rPr>
      <w:t xml:space="preserve"> от </w:t>
    </w:r>
    <w:r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NUMPAGES  </w:instrText>
    </w:r>
    <w:r w:rsidRPr="00CB42FF">
      <w:rPr>
        <w:rFonts w:ascii="Times New Roman" w:hAnsi="Times New Roman" w:cs="Times New Roman"/>
        <w:i/>
        <w:iCs/>
        <w:sz w:val="16"/>
        <w:szCs w:val="16"/>
      </w:rPr>
      <w:fldChar w:fldCharType="separate"/>
    </w:r>
    <w:r w:rsidR="002D45B1">
      <w:rPr>
        <w:rFonts w:ascii="Times New Roman" w:hAnsi="Times New Roman" w:cs="Times New Roman"/>
        <w:i/>
        <w:iCs/>
        <w:noProof/>
        <w:sz w:val="16"/>
        <w:szCs w:val="16"/>
      </w:rPr>
      <w:t>17</w:t>
    </w:r>
    <w:r w:rsidRPr="00CB42FF">
      <w:rPr>
        <w:rFonts w:ascii="Times New Roman" w:hAnsi="Times New Roman" w:cs="Times New Roman"/>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42236" w14:textId="77777777" w:rsidR="00701CF0" w:rsidRDefault="00701CF0" w:rsidP="003E11B4">
      <w:pPr>
        <w:spacing w:after="0" w:line="240" w:lineRule="auto"/>
      </w:pPr>
      <w:r>
        <w:separator/>
      </w:r>
    </w:p>
  </w:footnote>
  <w:footnote w:type="continuationSeparator" w:id="0">
    <w:p w14:paraId="013D4535" w14:textId="77777777" w:rsidR="00701CF0" w:rsidRDefault="00701CF0" w:rsidP="003E1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A4826" w14:textId="77777777" w:rsidR="00C2488D" w:rsidRDefault="00C2488D">
    <w:pPr>
      <w:pStyle w:val="Header"/>
    </w:pPr>
    <w:r>
      <w:rPr>
        <w:noProof/>
        <w:lang w:val="en-US"/>
      </w:rPr>
      <w:drawing>
        <wp:anchor distT="0" distB="0" distL="114300" distR="114300" simplePos="0" relativeHeight="251658240" behindDoc="0" locked="0" layoutInCell="1" allowOverlap="1" wp14:anchorId="37139A6F" wp14:editId="06185272">
          <wp:simplePos x="0" y="0"/>
          <wp:positionH relativeFrom="page">
            <wp:posOffset>5370471</wp:posOffset>
          </wp:positionH>
          <wp:positionV relativeFrom="paragraph">
            <wp:posOffset>-104195</wp:posOffset>
          </wp:positionV>
          <wp:extent cx="2125980" cy="796925"/>
          <wp:effectExtent l="0" t="0" r="762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E1F82C7" wp14:editId="49E9024E">
          <wp:extent cx="23145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571500"/>
                  </a:xfrm>
                  <a:prstGeom prst="rect">
                    <a:avLst/>
                  </a:prstGeom>
                  <a:noFill/>
                  <a:ln>
                    <a:noFill/>
                  </a:ln>
                </pic:spPr>
              </pic:pic>
            </a:graphicData>
          </a:graphic>
        </wp:inline>
      </w:drawing>
    </w:r>
    <w:r>
      <w:tab/>
    </w:r>
  </w:p>
  <w:p w14:paraId="11DEA39D" w14:textId="77777777" w:rsidR="00C2488D" w:rsidRPr="00BB367C" w:rsidRDefault="00C2488D" w:rsidP="0069625D">
    <w:pPr>
      <w:ind w:left="708" w:firstLine="708"/>
      <w:jc w:val="right"/>
      <w:rPr>
        <w:rFonts w:ascii="Times New Roman" w:hAnsi="Times New Roman" w:cs="Times New Roman"/>
        <w:b/>
        <w:bCs/>
        <w:caps/>
        <w:sz w:val="24"/>
        <w:szCs w:val="24"/>
        <w:lang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6F0C9B44"/>
    <w:lvl w:ilvl="0" w:tplc="0409000B">
      <w:start w:val="1"/>
      <w:numFmt w:val="bullet"/>
      <w:lvlText w:val=""/>
      <w:lvlJc w:val="left"/>
      <w:pPr>
        <w:ind w:left="810" w:hanging="360"/>
      </w:pPr>
      <w:rPr>
        <w:rFonts w:ascii="Wingdings" w:hAnsi="Wingdings" w:cs="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
    <w:nsid w:val="05D45763"/>
    <w:multiLevelType w:val="hybridMultilevel"/>
    <w:tmpl w:val="86840B0E"/>
    <w:lvl w:ilvl="0" w:tplc="30BC175A">
      <w:start w:val="23"/>
      <w:numFmt w:val="bullet"/>
      <w:lvlText w:val="-"/>
      <w:lvlJc w:val="left"/>
      <w:pPr>
        <w:ind w:left="1366" w:hanging="360"/>
      </w:pPr>
      <w:rPr>
        <w:rFonts w:ascii="Times New Roman" w:eastAsia="Times New Roman" w:hAnsi="Times New Roman" w:hint="default"/>
      </w:rPr>
    </w:lvl>
    <w:lvl w:ilvl="1" w:tplc="04020003">
      <w:start w:val="1"/>
      <w:numFmt w:val="bullet"/>
      <w:lvlText w:val="o"/>
      <w:lvlJc w:val="left"/>
      <w:pPr>
        <w:ind w:left="2086" w:hanging="360"/>
      </w:pPr>
      <w:rPr>
        <w:rFonts w:ascii="Courier New" w:hAnsi="Courier New" w:cs="Courier New" w:hint="default"/>
      </w:rPr>
    </w:lvl>
    <w:lvl w:ilvl="2" w:tplc="04020005">
      <w:start w:val="1"/>
      <w:numFmt w:val="bullet"/>
      <w:lvlText w:val=""/>
      <w:lvlJc w:val="left"/>
      <w:pPr>
        <w:ind w:left="2806" w:hanging="360"/>
      </w:pPr>
      <w:rPr>
        <w:rFonts w:ascii="Wingdings" w:hAnsi="Wingdings" w:cs="Wingdings" w:hint="default"/>
      </w:rPr>
    </w:lvl>
    <w:lvl w:ilvl="3" w:tplc="04020001">
      <w:start w:val="1"/>
      <w:numFmt w:val="bullet"/>
      <w:lvlText w:val=""/>
      <w:lvlJc w:val="left"/>
      <w:pPr>
        <w:ind w:left="3526" w:hanging="360"/>
      </w:pPr>
      <w:rPr>
        <w:rFonts w:ascii="Symbol" w:hAnsi="Symbol" w:cs="Symbol" w:hint="default"/>
      </w:rPr>
    </w:lvl>
    <w:lvl w:ilvl="4" w:tplc="04020003">
      <w:start w:val="1"/>
      <w:numFmt w:val="bullet"/>
      <w:lvlText w:val="o"/>
      <w:lvlJc w:val="left"/>
      <w:pPr>
        <w:ind w:left="4246" w:hanging="360"/>
      </w:pPr>
      <w:rPr>
        <w:rFonts w:ascii="Courier New" w:hAnsi="Courier New" w:cs="Courier New" w:hint="default"/>
      </w:rPr>
    </w:lvl>
    <w:lvl w:ilvl="5" w:tplc="04020005">
      <w:start w:val="1"/>
      <w:numFmt w:val="bullet"/>
      <w:lvlText w:val=""/>
      <w:lvlJc w:val="left"/>
      <w:pPr>
        <w:ind w:left="4966" w:hanging="360"/>
      </w:pPr>
      <w:rPr>
        <w:rFonts w:ascii="Wingdings" w:hAnsi="Wingdings" w:cs="Wingdings" w:hint="default"/>
      </w:rPr>
    </w:lvl>
    <w:lvl w:ilvl="6" w:tplc="04020001">
      <w:start w:val="1"/>
      <w:numFmt w:val="bullet"/>
      <w:lvlText w:val=""/>
      <w:lvlJc w:val="left"/>
      <w:pPr>
        <w:ind w:left="5686" w:hanging="360"/>
      </w:pPr>
      <w:rPr>
        <w:rFonts w:ascii="Symbol" w:hAnsi="Symbol" w:cs="Symbol" w:hint="default"/>
      </w:rPr>
    </w:lvl>
    <w:lvl w:ilvl="7" w:tplc="04020003">
      <w:start w:val="1"/>
      <w:numFmt w:val="bullet"/>
      <w:lvlText w:val="o"/>
      <w:lvlJc w:val="left"/>
      <w:pPr>
        <w:ind w:left="6406" w:hanging="360"/>
      </w:pPr>
      <w:rPr>
        <w:rFonts w:ascii="Courier New" w:hAnsi="Courier New" w:cs="Courier New" w:hint="default"/>
      </w:rPr>
    </w:lvl>
    <w:lvl w:ilvl="8" w:tplc="04020005">
      <w:start w:val="1"/>
      <w:numFmt w:val="bullet"/>
      <w:lvlText w:val=""/>
      <w:lvlJc w:val="left"/>
      <w:pPr>
        <w:ind w:left="7126" w:hanging="360"/>
      </w:pPr>
      <w:rPr>
        <w:rFonts w:ascii="Wingdings" w:hAnsi="Wingdings" w:cs="Wingdings" w:hint="default"/>
      </w:rPr>
    </w:lvl>
  </w:abstractNum>
  <w:abstractNum w:abstractNumId="2">
    <w:nsid w:val="08363D39"/>
    <w:multiLevelType w:val="hybridMultilevel"/>
    <w:tmpl w:val="5E4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00F5E"/>
    <w:multiLevelType w:val="multilevel"/>
    <w:tmpl w:val="ABEE3FDA"/>
    <w:lvl w:ilvl="0">
      <w:start w:val="10"/>
      <w:numFmt w:val="decimal"/>
      <w:lvlText w:val="%1."/>
      <w:lvlJc w:val="left"/>
      <w:pPr>
        <w:ind w:left="480" w:hanging="480"/>
      </w:pPr>
      <w:rPr>
        <w:rFonts w:ascii="Times New Roman" w:eastAsia="Times New Roman" w:hAnsi="Times New Roman" w:hint="default"/>
        <w:sz w:val="24"/>
        <w:szCs w:val="24"/>
      </w:rPr>
    </w:lvl>
    <w:lvl w:ilvl="1">
      <w:start w:val="2"/>
      <w:numFmt w:val="decimal"/>
      <w:lvlText w:val="%1.%2."/>
      <w:lvlJc w:val="left"/>
      <w:pPr>
        <w:ind w:left="622" w:hanging="48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4">
    <w:nsid w:val="174F6EF2"/>
    <w:multiLevelType w:val="hybridMultilevel"/>
    <w:tmpl w:val="94585CF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nsid w:val="18454A59"/>
    <w:multiLevelType w:val="hybridMultilevel"/>
    <w:tmpl w:val="D3CA687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18786FEA"/>
    <w:multiLevelType w:val="multilevel"/>
    <w:tmpl w:val="EBC23608"/>
    <w:lvl w:ilvl="0">
      <w:start w:val="1"/>
      <w:numFmt w:val="decimal"/>
      <w:lvlText w:val="%1."/>
      <w:lvlJc w:val="left"/>
      <w:pPr>
        <w:ind w:left="786"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nsid w:val="1D295D6C"/>
    <w:multiLevelType w:val="hybridMultilevel"/>
    <w:tmpl w:val="117E720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1FC74AEA"/>
    <w:multiLevelType w:val="hybridMultilevel"/>
    <w:tmpl w:val="92680FF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9">
    <w:nsid w:val="20A76AC9"/>
    <w:multiLevelType w:val="multilevel"/>
    <w:tmpl w:val="EBC23608"/>
    <w:lvl w:ilvl="0">
      <w:start w:val="1"/>
      <w:numFmt w:val="decimal"/>
      <w:lvlText w:val="%1."/>
      <w:lvlJc w:val="left"/>
      <w:pPr>
        <w:ind w:left="927"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nsid w:val="2756371F"/>
    <w:multiLevelType w:val="hybridMultilevel"/>
    <w:tmpl w:val="58ECBDC2"/>
    <w:lvl w:ilvl="0" w:tplc="F66E6A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76D3C56"/>
    <w:multiLevelType w:val="multilevel"/>
    <w:tmpl w:val="50543CFA"/>
    <w:lvl w:ilvl="0">
      <w:start w:val="1"/>
      <w:numFmt w:val="decimal"/>
      <w:lvlText w:val="%1."/>
      <w:lvlJc w:val="left"/>
      <w:pPr>
        <w:ind w:left="786" w:hanging="360"/>
      </w:pPr>
      <w:rPr>
        <w:rFonts w:hint="default"/>
        <w:b/>
        <w:bCs/>
        <w:color w:val="000000"/>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2">
    <w:nsid w:val="2D0856C4"/>
    <w:multiLevelType w:val="hybridMultilevel"/>
    <w:tmpl w:val="DC72BC14"/>
    <w:lvl w:ilvl="0" w:tplc="5D480440">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B5980"/>
    <w:multiLevelType w:val="hybridMultilevel"/>
    <w:tmpl w:val="AA2276A2"/>
    <w:lvl w:ilvl="0" w:tplc="04020001">
      <w:start w:val="1"/>
      <w:numFmt w:val="bullet"/>
      <w:lvlText w:val=""/>
      <w:lvlJc w:val="left"/>
      <w:pPr>
        <w:ind w:left="786" w:hanging="360"/>
      </w:pPr>
      <w:rPr>
        <w:rFonts w:ascii="Symbol" w:hAnsi="Symbol" w:cs="Symbol"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cs="Wingdings" w:hint="default"/>
      </w:rPr>
    </w:lvl>
    <w:lvl w:ilvl="3" w:tplc="04020001">
      <w:start w:val="1"/>
      <w:numFmt w:val="bullet"/>
      <w:lvlText w:val=""/>
      <w:lvlJc w:val="left"/>
      <w:pPr>
        <w:ind w:left="2946" w:hanging="360"/>
      </w:pPr>
      <w:rPr>
        <w:rFonts w:ascii="Symbol" w:hAnsi="Symbol" w:cs="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cs="Wingdings" w:hint="default"/>
      </w:rPr>
    </w:lvl>
    <w:lvl w:ilvl="6" w:tplc="04020001">
      <w:start w:val="1"/>
      <w:numFmt w:val="bullet"/>
      <w:lvlText w:val=""/>
      <w:lvlJc w:val="left"/>
      <w:pPr>
        <w:ind w:left="5106" w:hanging="360"/>
      </w:pPr>
      <w:rPr>
        <w:rFonts w:ascii="Symbol" w:hAnsi="Symbol" w:cs="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cs="Wingdings" w:hint="default"/>
      </w:rPr>
    </w:lvl>
  </w:abstractNum>
  <w:abstractNum w:abstractNumId="14">
    <w:nsid w:val="3BF43BBA"/>
    <w:multiLevelType w:val="hybridMultilevel"/>
    <w:tmpl w:val="4224CEC4"/>
    <w:lvl w:ilvl="0" w:tplc="5D480440">
      <w:start w:val="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80D06"/>
    <w:multiLevelType w:val="multilevel"/>
    <w:tmpl w:val="A7F26E9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F05E45"/>
    <w:multiLevelType w:val="hybridMultilevel"/>
    <w:tmpl w:val="C9901834"/>
    <w:lvl w:ilvl="0" w:tplc="0F5CB7C6">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57B74"/>
    <w:multiLevelType w:val="hybridMultilevel"/>
    <w:tmpl w:val="E62600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1040033"/>
    <w:multiLevelType w:val="hybridMultilevel"/>
    <w:tmpl w:val="98929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D4DC6"/>
    <w:multiLevelType w:val="hybridMultilevel"/>
    <w:tmpl w:val="0660CC3E"/>
    <w:lvl w:ilvl="0" w:tplc="5D480440">
      <w:start w:val="1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791974"/>
    <w:multiLevelType w:val="hybridMultilevel"/>
    <w:tmpl w:val="7D8491A2"/>
    <w:lvl w:ilvl="0" w:tplc="5D480440">
      <w:start w:val="1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430E7"/>
    <w:multiLevelType w:val="hybridMultilevel"/>
    <w:tmpl w:val="C9C8A90A"/>
    <w:lvl w:ilvl="0" w:tplc="55EA7C22">
      <w:start w:val="1"/>
      <w:numFmt w:val="bullet"/>
      <w:lvlText w:val="-"/>
      <w:lvlJc w:val="left"/>
      <w:pPr>
        <w:ind w:left="643" w:hanging="360"/>
      </w:pPr>
      <w:rPr>
        <w:rFonts w:ascii="Times New Roman" w:eastAsia="Times New Roman" w:hAnsi="Times New Roman"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cs="Wingdings" w:hint="default"/>
      </w:rPr>
    </w:lvl>
    <w:lvl w:ilvl="3" w:tplc="04090001">
      <w:start w:val="1"/>
      <w:numFmt w:val="bullet"/>
      <w:lvlText w:val=""/>
      <w:lvlJc w:val="left"/>
      <w:pPr>
        <w:ind w:left="2803" w:hanging="360"/>
      </w:pPr>
      <w:rPr>
        <w:rFonts w:ascii="Symbol" w:hAnsi="Symbol" w:cs="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cs="Wingdings" w:hint="default"/>
      </w:rPr>
    </w:lvl>
    <w:lvl w:ilvl="6" w:tplc="04090001">
      <w:start w:val="1"/>
      <w:numFmt w:val="bullet"/>
      <w:lvlText w:val=""/>
      <w:lvlJc w:val="left"/>
      <w:pPr>
        <w:ind w:left="4963" w:hanging="360"/>
      </w:pPr>
      <w:rPr>
        <w:rFonts w:ascii="Symbol" w:hAnsi="Symbol" w:cs="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cs="Wingdings" w:hint="default"/>
      </w:rPr>
    </w:lvl>
  </w:abstractNum>
  <w:abstractNum w:abstractNumId="22">
    <w:nsid w:val="4FCE4E59"/>
    <w:multiLevelType w:val="hybridMultilevel"/>
    <w:tmpl w:val="BEC62D9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FEB35C3"/>
    <w:multiLevelType w:val="hybridMultilevel"/>
    <w:tmpl w:val="93301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0F16B46"/>
    <w:multiLevelType w:val="hybridMultilevel"/>
    <w:tmpl w:val="2FC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D4566"/>
    <w:multiLevelType w:val="hybridMultilevel"/>
    <w:tmpl w:val="5E5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25AED"/>
    <w:multiLevelType w:val="hybridMultilevel"/>
    <w:tmpl w:val="4BA4436C"/>
    <w:lvl w:ilvl="0" w:tplc="5D480440">
      <w:start w:val="1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D13D1"/>
    <w:multiLevelType w:val="hybridMultilevel"/>
    <w:tmpl w:val="F64C75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8">
    <w:nsid w:val="56E72554"/>
    <w:multiLevelType w:val="hybridMultilevel"/>
    <w:tmpl w:val="121E5CF4"/>
    <w:lvl w:ilvl="0" w:tplc="C524AE60">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85D2C"/>
    <w:multiLevelType w:val="hybridMultilevel"/>
    <w:tmpl w:val="5292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2720BA"/>
    <w:multiLevelType w:val="hybridMultilevel"/>
    <w:tmpl w:val="5A8AB308"/>
    <w:lvl w:ilvl="0" w:tplc="1AA81470">
      <w:start w:val="1"/>
      <w:numFmt w:val="bullet"/>
      <w:lvlText w:val=""/>
      <w:lvlJc w:val="left"/>
      <w:pPr>
        <w:ind w:left="1364" w:hanging="360"/>
      </w:pPr>
      <w:rPr>
        <w:rFonts w:ascii="Symbol" w:hAnsi="Symbol" w:cs="Symbol" w:hint="default"/>
      </w:rPr>
    </w:lvl>
    <w:lvl w:ilvl="1" w:tplc="04020003">
      <w:start w:val="1"/>
      <w:numFmt w:val="bullet"/>
      <w:lvlText w:val="o"/>
      <w:lvlJc w:val="left"/>
      <w:pPr>
        <w:ind w:left="2084" w:hanging="360"/>
      </w:pPr>
      <w:rPr>
        <w:rFonts w:ascii="Courier New" w:hAnsi="Courier New" w:cs="Courier New" w:hint="default"/>
      </w:rPr>
    </w:lvl>
    <w:lvl w:ilvl="2" w:tplc="04020005">
      <w:start w:val="1"/>
      <w:numFmt w:val="bullet"/>
      <w:lvlText w:val=""/>
      <w:lvlJc w:val="left"/>
      <w:pPr>
        <w:ind w:left="2804" w:hanging="360"/>
      </w:pPr>
      <w:rPr>
        <w:rFonts w:ascii="Wingdings" w:hAnsi="Wingdings" w:cs="Wingdings" w:hint="default"/>
      </w:rPr>
    </w:lvl>
    <w:lvl w:ilvl="3" w:tplc="04020001">
      <w:start w:val="1"/>
      <w:numFmt w:val="bullet"/>
      <w:lvlText w:val=""/>
      <w:lvlJc w:val="left"/>
      <w:pPr>
        <w:ind w:left="3524" w:hanging="360"/>
      </w:pPr>
      <w:rPr>
        <w:rFonts w:ascii="Symbol" w:hAnsi="Symbol" w:cs="Symbol" w:hint="default"/>
      </w:rPr>
    </w:lvl>
    <w:lvl w:ilvl="4" w:tplc="04020003">
      <w:start w:val="1"/>
      <w:numFmt w:val="bullet"/>
      <w:lvlText w:val="o"/>
      <w:lvlJc w:val="left"/>
      <w:pPr>
        <w:ind w:left="4244" w:hanging="360"/>
      </w:pPr>
      <w:rPr>
        <w:rFonts w:ascii="Courier New" w:hAnsi="Courier New" w:cs="Courier New" w:hint="default"/>
      </w:rPr>
    </w:lvl>
    <w:lvl w:ilvl="5" w:tplc="04020005">
      <w:start w:val="1"/>
      <w:numFmt w:val="bullet"/>
      <w:lvlText w:val=""/>
      <w:lvlJc w:val="left"/>
      <w:pPr>
        <w:ind w:left="4964" w:hanging="360"/>
      </w:pPr>
      <w:rPr>
        <w:rFonts w:ascii="Wingdings" w:hAnsi="Wingdings" w:cs="Wingdings" w:hint="default"/>
      </w:rPr>
    </w:lvl>
    <w:lvl w:ilvl="6" w:tplc="04020001">
      <w:start w:val="1"/>
      <w:numFmt w:val="bullet"/>
      <w:lvlText w:val=""/>
      <w:lvlJc w:val="left"/>
      <w:pPr>
        <w:ind w:left="5684" w:hanging="360"/>
      </w:pPr>
      <w:rPr>
        <w:rFonts w:ascii="Symbol" w:hAnsi="Symbol" w:cs="Symbol" w:hint="default"/>
      </w:rPr>
    </w:lvl>
    <w:lvl w:ilvl="7" w:tplc="04020003">
      <w:start w:val="1"/>
      <w:numFmt w:val="bullet"/>
      <w:lvlText w:val="o"/>
      <w:lvlJc w:val="left"/>
      <w:pPr>
        <w:ind w:left="6404" w:hanging="360"/>
      </w:pPr>
      <w:rPr>
        <w:rFonts w:ascii="Courier New" w:hAnsi="Courier New" w:cs="Courier New" w:hint="default"/>
      </w:rPr>
    </w:lvl>
    <w:lvl w:ilvl="8" w:tplc="04020005">
      <w:start w:val="1"/>
      <w:numFmt w:val="bullet"/>
      <w:lvlText w:val=""/>
      <w:lvlJc w:val="left"/>
      <w:pPr>
        <w:ind w:left="7124" w:hanging="360"/>
      </w:pPr>
      <w:rPr>
        <w:rFonts w:ascii="Wingdings" w:hAnsi="Wingdings" w:cs="Wingdings" w:hint="default"/>
      </w:rPr>
    </w:lvl>
  </w:abstractNum>
  <w:abstractNum w:abstractNumId="31">
    <w:nsid w:val="5F550EF2"/>
    <w:multiLevelType w:val="hybridMultilevel"/>
    <w:tmpl w:val="BAFE44C2"/>
    <w:lvl w:ilvl="0" w:tplc="0409000B">
      <w:start w:val="1"/>
      <w:numFmt w:val="bullet"/>
      <w:lvlText w:val=""/>
      <w:lvlJc w:val="left"/>
      <w:pPr>
        <w:ind w:left="644" w:hanging="360"/>
      </w:pPr>
      <w:rPr>
        <w:rFonts w:ascii="Wingdings" w:hAnsi="Wingdings" w:cs="Wingdings" w:hint="default"/>
      </w:rPr>
    </w:lvl>
    <w:lvl w:ilvl="1" w:tplc="15E8C65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5F8954DE"/>
    <w:multiLevelType w:val="hybridMultilevel"/>
    <w:tmpl w:val="12106C8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14D0AF6"/>
    <w:multiLevelType w:val="hybridMultilevel"/>
    <w:tmpl w:val="B198BD5C"/>
    <w:lvl w:ilvl="0" w:tplc="FAB48A7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8F965F6"/>
    <w:multiLevelType w:val="hybridMultilevel"/>
    <w:tmpl w:val="C11AA60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72613E3E"/>
    <w:multiLevelType w:val="hybridMultilevel"/>
    <w:tmpl w:val="1D7ED8AC"/>
    <w:lvl w:ilvl="0" w:tplc="0409000B">
      <w:start w:val="1"/>
      <w:numFmt w:val="bullet"/>
      <w:lvlText w:val=""/>
      <w:lvlJc w:val="left"/>
      <w:pPr>
        <w:ind w:left="1069" w:hanging="360"/>
      </w:pPr>
      <w:rPr>
        <w:rFonts w:ascii="Wingdings" w:hAnsi="Wingdings" w:hint="default"/>
      </w:rPr>
    </w:lvl>
    <w:lvl w:ilvl="1" w:tplc="79EA83BA">
      <w:start w:val="9"/>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AF85E2D"/>
    <w:multiLevelType w:val="hybridMultilevel"/>
    <w:tmpl w:val="8304AAD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7">
    <w:nsid w:val="7E76386F"/>
    <w:multiLevelType w:val="hybridMultilevel"/>
    <w:tmpl w:val="5A20EF18"/>
    <w:lvl w:ilvl="0" w:tplc="1AA8147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1"/>
  </w:num>
  <w:num w:numId="2">
    <w:abstractNumId w:val="30"/>
  </w:num>
  <w:num w:numId="3">
    <w:abstractNumId w:val="1"/>
  </w:num>
  <w:num w:numId="4">
    <w:abstractNumId w:val="7"/>
  </w:num>
  <w:num w:numId="5">
    <w:abstractNumId w:val="13"/>
  </w:num>
  <w:num w:numId="6">
    <w:abstractNumId w:val="5"/>
  </w:num>
  <w:num w:numId="7">
    <w:abstractNumId w:val="27"/>
  </w:num>
  <w:num w:numId="8">
    <w:abstractNumId w:val="8"/>
  </w:num>
  <w:num w:numId="9">
    <w:abstractNumId w:val="21"/>
  </w:num>
  <w:num w:numId="10">
    <w:abstractNumId w:val="37"/>
  </w:num>
  <w:num w:numId="11">
    <w:abstractNumId w:val="31"/>
  </w:num>
  <w:num w:numId="12">
    <w:abstractNumId w:val="32"/>
  </w:num>
  <w:num w:numId="13">
    <w:abstractNumId w:val="34"/>
  </w:num>
  <w:num w:numId="14">
    <w:abstractNumId w:val="0"/>
  </w:num>
  <w:num w:numId="15">
    <w:abstractNumId w:val="17"/>
  </w:num>
  <w:num w:numId="16">
    <w:abstractNumId w:val="35"/>
  </w:num>
  <w:num w:numId="17">
    <w:abstractNumId w:val="22"/>
  </w:num>
  <w:num w:numId="18">
    <w:abstractNumId w:val="9"/>
  </w:num>
  <w:num w:numId="19">
    <w:abstractNumId w:val="6"/>
  </w:num>
  <w:num w:numId="20">
    <w:abstractNumId w:val="3"/>
  </w:num>
  <w:num w:numId="21">
    <w:abstractNumId w:val="23"/>
  </w:num>
  <w:num w:numId="22">
    <w:abstractNumId w:val="10"/>
  </w:num>
  <w:num w:numId="23">
    <w:abstractNumId w:val="15"/>
  </w:num>
  <w:num w:numId="24">
    <w:abstractNumId w:val="4"/>
  </w:num>
  <w:num w:numId="25">
    <w:abstractNumId w:val="16"/>
  </w:num>
  <w:num w:numId="26">
    <w:abstractNumId w:val="28"/>
  </w:num>
  <w:num w:numId="27">
    <w:abstractNumId w:val="29"/>
  </w:num>
  <w:num w:numId="28">
    <w:abstractNumId w:val="18"/>
  </w:num>
  <w:num w:numId="29">
    <w:abstractNumId w:val="26"/>
  </w:num>
  <w:num w:numId="30">
    <w:abstractNumId w:val="14"/>
  </w:num>
  <w:num w:numId="31">
    <w:abstractNumId w:val="12"/>
  </w:num>
  <w:num w:numId="32">
    <w:abstractNumId w:val="20"/>
  </w:num>
  <w:num w:numId="33">
    <w:abstractNumId w:val="25"/>
  </w:num>
  <w:num w:numId="34">
    <w:abstractNumId w:val="24"/>
  </w:num>
  <w:num w:numId="35">
    <w:abstractNumId w:val="2"/>
  </w:num>
  <w:num w:numId="36">
    <w:abstractNumId w:val="19"/>
  </w:num>
  <w:num w:numId="37">
    <w:abstractNumId w:val="33"/>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silena Todorova">
    <w15:presenceInfo w15:providerId="AD" w15:userId="S-1-5-21-3673932534-3318588094-701912851-7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B4"/>
    <w:rsid w:val="00002DA6"/>
    <w:rsid w:val="00004B33"/>
    <w:rsid w:val="00010D47"/>
    <w:rsid w:val="000119F9"/>
    <w:rsid w:val="00015ED2"/>
    <w:rsid w:val="00015F2C"/>
    <w:rsid w:val="00020658"/>
    <w:rsid w:val="000210B6"/>
    <w:rsid w:val="00023121"/>
    <w:rsid w:val="0002594B"/>
    <w:rsid w:val="00026DA1"/>
    <w:rsid w:val="00027F7D"/>
    <w:rsid w:val="000310D9"/>
    <w:rsid w:val="00032290"/>
    <w:rsid w:val="00032CFA"/>
    <w:rsid w:val="00037228"/>
    <w:rsid w:val="00043147"/>
    <w:rsid w:val="00043374"/>
    <w:rsid w:val="0004404B"/>
    <w:rsid w:val="00044432"/>
    <w:rsid w:val="00044A55"/>
    <w:rsid w:val="00045778"/>
    <w:rsid w:val="00046A9F"/>
    <w:rsid w:val="000532FE"/>
    <w:rsid w:val="00056A14"/>
    <w:rsid w:val="00060471"/>
    <w:rsid w:val="00060F3C"/>
    <w:rsid w:val="00062C7B"/>
    <w:rsid w:val="0006532B"/>
    <w:rsid w:val="0006539B"/>
    <w:rsid w:val="0006745F"/>
    <w:rsid w:val="000772B4"/>
    <w:rsid w:val="00077586"/>
    <w:rsid w:val="00077C82"/>
    <w:rsid w:val="000804A2"/>
    <w:rsid w:val="00082B99"/>
    <w:rsid w:val="0008413C"/>
    <w:rsid w:val="00086261"/>
    <w:rsid w:val="0008648D"/>
    <w:rsid w:val="00091CEE"/>
    <w:rsid w:val="0009723C"/>
    <w:rsid w:val="00097CFE"/>
    <w:rsid w:val="000A1E5E"/>
    <w:rsid w:val="000A2D25"/>
    <w:rsid w:val="000A5130"/>
    <w:rsid w:val="000A6F43"/>
    <w:rsid w:val="000A7A2D"/>
    <w:rsid w:val="000B1174"/>
    <w:rsid w:val="000B226F"/>
    <w:rsid w:val="000B3DF5"/>
    <w:rsid w:val="000B472F"/>
    <w:rsid w:val="000B5C9D"/>
    <w:rsid w:val="000C1ED7"/>
    <w:rsid w:val="000C2765"/>
    <w:rsid w:val="000C47DD"/>
    <w:rsid w:val="000C4ABD"/>
    <w:rsid w:val="000C4FA7"/>
    <w:rsid w:val="000C741F"/>
    <w:rsid w:val="000D16B8"/>
    <w:rsid w:val="000D35EB"/>
    <w:rsid w:val="000D6554"/>
    <w:rsid w:val="000D799A"/>
    <w:rsid w:val="000E11E0"/>
    <w:rsid w:val="000E5948"/>
    <w:rsid w:val="000F3C1A"/>
    <w:rsid w:val="00101F9C"/>
    <w:rsid w:val="00102F78"/>
    <w:rsid w:val="0010439D"/>
    <w:rsid w:val="00105093"/>
    <w:rsid w:val="001102D5"/>
    <w:rsid w:val="0011109F"/>
    <w:rsid w:val="001120F6"/>
    <w:rsid w:val="001144D2"/>
    <w:rsid w:val="00116C66"/>
    <w:rsid w:val="001172E1"/>
    <w:rsid w:val="00121390"/>
    <w:rsid w:val="001231A3"/>
    <w:rsid w:val="00126788"/>
    <w:rsid w:val="001335C4"/>
    <w:rsid w:val="0013383E"/>
    <w:rsid w:val="0013568A"/>
    <w:rsid w:val="00135EC0"/>
    <w:rsid w:val="00136EFF"/>
    <w:rsid w:val="001372A6"/>
    <w:rsid w:val="0014175B"/>
    <w:rsid w:val="001509E6"/>
    <w:rsid w:val="00151AAE"/>
    <w:rsid w:val="001522AE"/>
    <w:rsid w:val="0015421F"/>
    <w:rsid w:val="00155B9C"/>
    <w:rsid w:val="00157800"/>
    <w:rsid w:val="00162917"/>
    <w:rsid w:val="00165997"/>
    <w:rsid w:val="001679B7"/>
    <w:rsid w:val="001708D9"/>
    <w:rsid w:val="00170909"/>
    <w:rsid w:val="00170F69"/>
    <w:rsid w:val="001711F7"/>
    <w:rsid w:val="001774B3"/>
    <w:rsid w:val="00177709"/>
    <w:rsid w:val="00177B1B"/>
    <w:rsid w:val="00180A21"/>
    <w:rsid w:val="0018161E"/>
    <w:rsid w:val="00181D06"/>
    <w:rsid w:val="00182029"/>
    <w:rsid w:val="001844D4"/>
    <w:rsid w:val="0018472F"/>
    <w:rsid w:val="001923D0"/>
    <w:rsid w:val="00192B87"/>
    <w:rsid w:val="001A4597"/>
    <w:rsid w:val="001A57EC"/>
    <w:rsid w:val="001A61DC"/>
    <w:rsid w:val="001A7202"/>
    <w:rsid w:val="001B1422"/>
    <w:rsid w:val="001B14E5"/>
    <w:rsid w:val="001B2BC7"/>
    <w:rsid w:val="001B39F0"/>
    <w:rsid w:val="001B476A"/>
    <w:rsid w:val="001B53C9"/>
    <w:rsid w:val="001B5834"/>
    <w:rsid w:val="001B5EB1"/>
    <w:rsid w:val="001B6EDA"/>
    <w:rsid w:val="001C2DA1"/>
    <w:rsid w:val="001C310E"/>
    <w:rsid w:val="001C4744"/>
    <w:rsid w:val="001C4ED2"/>
    <w:rsid w:val="001C5563"/>
    <w:rsid w:val="001C662B"/>
    <w:rsid w:val="001D00E3"/>
    <w:rsid w:val="001D30C2"/>
    <w:rsid w:val="001D37CB"/>
    <w:rsid w:val="001D5128"/>
    <w:rsid w:val="001E4083"/>
    <w:rsid w:val="001F128D"/>
    <w:rsid w:val="001F281A"/>
    <w:rsid w:val="001F50BF"/>
    <w:rsid w:val="001F510E"/>
    <w:rsid w:val="001F6EF2"/>
    <w:rsid w:val="001F78FE"/>
    <w:rsid w:val="00202BBB"/>
    <w:rsid w:val="0020352C"/>
    <w:rsid w:val="0020419D"/>
    <w:rsid w:val="002041B2"/>
    <w:rsid w:val="00213202"/>
    <w:rsid w:val="00214103"/>
    <w:rsid w:val="00214AE5"/>
    <w:rsid w:val="00214B7E"/>
    <w:rsid w:val="00216DCB"/>
    <w:rsid w:val="0022078E"/>
    <w:rsid w:val="00220BD7"/>
    <w:rsid w:val="00231B09"/>
    <w:rsid w:val="002325AA"/>
    <w:rsid w:val="00232F64"/>
    <w:rsid w:val="002334BA"/>
    <w:rsid w:val="00235290"/>
    <w:rsid w:val="0023546C"/>
    <w:rsid w:val="00236E7A"/>
    <w:rsid w:val="00237389"/>
    <w:rsid w:val="00237B4C"/>
    <w:rsid w:val="0024155F"/>
    <w:rsid w:val="002432A0"/>
    <w:rsid w:val="00243726"/>
    <w:rsid w:val="002445DB"/>
    <w:rsid w:val="002453B0"/>
    <w:rsid w:val="0024544D"/>
    <w:rsid w:val="00246034"/>
    <w:rsid w:val="002460C3"/>
    <w:rsid w:val="002464DE"/>
    <w:rsid w:val="002539CE"/>
    <w:rsid w:val="00254031"/>
    <w:rsid w:val="00254080"/>
    <w:rsid w:val="00256BD1"/>
    <w:rsid w:val="00263EFF"/>
    <w:rsid w:val="00264B72"/>
    <w:rsid w:val="00264E25"/>
    <w:rsid w:val="002651CC"/>
    <w:rsid w:val="00265770"/>
    <w:rsid w:val="00265A82"/>
    <w:rsid w:val="00266C9C"/>
    <w:rsid w:val="00272637"/>
    <w:rsid w:val="002739E2"/>
    <w:rsid w:val="002754BE"/>
    <w:rsid w:val="0027566A"/>
    <w:rsid w:val="0027794D"/>
    <w:rsid w:val="00285170"/>
    <w:rsid w:val="00285548"/>
    <w:rsid w:val="00286AB9"/>
    <w:rsid w:val="0028753D"/>
    <w:rsid w:val="00287D06"/>
    <w:rsid w:val="00287EA4"/>
    <w:rsid w:val="00290387"/>
    <w:rsid w:val="002938A7"/>
    <w:rsid w:val="00293BB4"/>
    <w:rsid w:val="00294360"/>
    <w:rsid w:val="0029470F"/>
    <w:rsid w:val="002953CA"/>
    <w:rsid w:val="002966F2"/>
    <w:rsid w:val="00296703"/>
    <w:rsid w:val="002A15FC"/>
    <w:rsid w:val="002A3D66"/>
    <w:rsid w:val="002A5F9B"/>
    <w:rsid w:val="002A74EE"/>
    <w:rsid w:val="002B0D55"/>
    <w:rsid w:val="002B175F"/>
    <w:rsid w:val="002B5E15"/>
    <w:rsid w:val="002B5FB7"/>
    <w:rsid w:val="002B603D"/>
    <w:rsid w:val="002B7B6D"/>
    <w:rsid w:val="002C0C58"/>
    <w:rsid w:val="002C35A5"/>
    <w:rsid w:val="002C37FC"/>
    <w:rsid w:val="002C6061"/>
    <w:rsid w:val="002C66BE"/>
    <w:rsid w:val="002C70B1"/>
    <w:rsid w:val="002D0BFC"/>
    <w:rsid w:val="002D0D49"/>
    <w:rsid w:val="002D3500"/>
    <w:rsid w:val="002D3F14"/>
    <w:rsid w:val="002D45B1"/>
    <w:rsid w:val="002D5B12"/>
    <w:rsid w:val="002D606A"/>
    <w:rsid w:val="002D7DD5"/>
    <w:rsid w:val="002E41B9"/>
    <w:rsid w:val="002E4D29"/>
    <w:rsid w:val="002E5C87"/>
    <w:rsid w:val="002E7C6B"/>
    <w:rsid w:val="002F3C30"/>
    <w:rsid w:val="002F47BF"/>
    <w:rsid w:val="002F585B"/>
    <w:rsid w:val="002F5A3A"/>
    <w:rsid w:val="00302E68"/>
    <w:rsid w:val="00304EDE"/>
    <w:rsid w:val="003130AD"/>
    <w:rsid w:val="003133C1"/>
    <w:rsid w:val="00313F07"/>
    <w:rsid w:val="00316A06"/>
    <w:rsid w:val="003170B9"/>
    <w:rsid w:val="0032030E"/>
    <w:rsid w:val="00322280"/>
    <w:rsid w:val="003227DE"/>
    <w:rsid w:val="00330519"/>
    <w:rsid w:val="003427FF"/>
    <w:rsid w:val="00344A70"/>
    <w:rsid w:val="00346180"/>
    <w:rsid w:val="00350B7C"/>
    <w:rsid w:val="00353484"/>
    <w:rsid w:val="00355DB3"/>
    <w:rsid w:val="003567B3"/>
    <w:rsid w:val="003579F1"/>
    <w:rsid w:val="003579FE"/>
    <w:rsid w:val="003601AF"/>
    <w:rsid w:val="0036247F"/>
    <w:rsid w:val="00370A6B"/>
    <w:rsid w:val="0037156A"/>
    <w:rsid w:val="00371BBE"/>
    <w:rsid w:val="00375DFD"/>
    <w:rsid w:val="00380EFD"/>
    <w:rsid w:val="00383127"/>
    <w:rsid w:val="003844DA"/>
    <w:rsid w:val="003859F8"/>
    <w:rsid w:val="00387B10"/>
    <w:rsid w:val="0039158C"/>
    <w:rsid w:val="0039223C"/>
    <w:rsid w:val="003923CA"/>
    <w:rsid w:val="00397B60"/>
    <w:rsid w:val="003A0598"/>
    <w:rsid w:val="003A0669"/>
    <w:rsid w:val="003A1385"/>
    <w:rsid w:val="003A35EA"/>
    <w:rsid w:val="003A4DB9"/>
    <w:rsid w:val="003A5738"/>
    <w:rsid w:val="003A5D90"/>
    <w:rsid w:val="003A68D7"/>
    <w:rsid w:val="003B0174"/>
    <w:rsid w:val="003B5167"/>
    <w:rsid w:val="003B7CC3"/>
    <w:rsid w:val="003B7E26"/>
    <w:rsid w:val="003C068B"/>
    <w:rsid w:val="003C2799"/>
    <w:rsid w:val="003C750D"/>
    <w:rsid w:val="003D28E0"/>
    <w:rsid w:val="003D2E7B"/>
    <w:rsid w:val="003D530F"/>
    <w:rsid w:val="003E11B4"/>
    <w:rsid w:val="003E199B"/>
    <w:rsid w:val="003E4612"/>
    <w:rsid w:val="003F0354"/>
    <w:rsid w:val="003F0B1C"/>
    <w:rsid w:val="003F207B"/>
    <w:rsid w:val="003F4D35"/>
    <w:rsid w:val="00401E2A"/>
    <w:rsid w:val="004143B0"/>
    <w:rsid w:val="0041520E"/>
    <w:rsid w:val="00420AE2"/>
    <w:rsid w:val="00423708"/>
    <w:rsid w:val="00425026"/>
    <w:rsid w:val="004255B8"/>
    <w:rsid w:val="0042621C"/>
    <w:rsid w:val="004272F7"/>
    <w:rsid w:val="00430537"/>
    <w:rsid w:val="00430DBA"/>
    <w:rsid w:val="00430E20"/>
    <w:rsid w:val="00431FDE"/>
    <w:rsid w:val="00436D11"/>
    <w:rsid w:val="004538F1"/>
    <w:rsid w:val="004570E4"/>
    <w:rsid w:val="004634BC"/>
    <w:rsid w:val="00464B03"/>
    <w:rsid w:val="00466232"/>
    <w:rsid w:val="00467C8B"/>
    <w:rsid w:val="00473C89"/>
    <w:rsid w:val="00474B1B"/>
    <w:rsid w:val="00483F9C"/>
    <w:rsid w:val="004842D9"/>
    <w:rsid w:val="00490F29"/>
    <w:rsid w:val="0049285A"/>
    <w:rsid w:val="00494A89"/>
    <w:rsid w:val="00495A99"/>
    <w:rsid w:val="004A17FA"/>
    <w:rsid w:val="004A40B4"/>
    <w:rsid w:val="004A68E8"/>
    <w:rsid w:val="004B4092"/>
    <w:rsid w:val="004B5864"/>
    <w:rsid w:val="004B60DA"/>
    <w:rsid w:val="004B7D09"/>
    <w:rsid w:val="004C0206"/>
    <w:rsid w:val="004C11FB"/>
    <w:rsid w:val="004C5AF6"/>
    <w:rsid w:val="004D077E"/>
    <w:rsid w:val="004D0822"/>
    <w:rsid w:val="004D1EEE"/>
    <w:rsid w:val="004E20A5"/>
    <w:rsid w:val="004F4673"/>
    <w:rsid w:val="004F758F"/>
    <w:rsid w:val="004F7805"/>
    <w:rsid w:val="00500892"/>
    <w:rsid w:val="00501F7B"/>
    <w:rsid w:val="00502F13"/>
    <w:rsid w:val="00503C8E"/>
    <w:rsid w:val="00506351"/>
    <w:rsid w:val="00506723"/>
    <w:rsid w:val="00506E1F"/>
    <w:rsid w:val="0050793B"/>
    <w:rsid w:val="00507F35"/>
    <w:rsid w:val="005104B2"/>
    <w:rsid w:val="00512A1E"/>
    <w:rsid w:val="00515BD5"/>
    <w:rsid w:val="005200B7"/>
    <w:rsid w:val="00526930"/>
    <w:rsid w:val="005278EB"/>
    <w:rsid w:val="00530066"/>
    <w:rsid w:val="00536D99"/>
    <w:rsid w:val="0054484F"/>
    <w:rsid w:val="00550BA0"/>
    <w:rsid w:val="00552D81"/>
    <w:rsid w:val="00552F43"/>
    <w:rsid w:val="005544CC"/>
    <w:rsid w:val="00556920"/>
    <w:rsid w:val="005653CA"/>
    <w:rsid w:val="00565B87"/>
    <w:rsid w:val="0056797B"/>
    <w:rsid w:val="00570B34"/>
    <w:rsid w:val="00577097"/>
    <w:rsid w:val="00580D49"/>
    <w:rsid w:val="00582D2C"/>
    <w:rsid w:val="00584C13"/>
    <w:rsid w:val="005865CE"/>
    <w:rsid w:val="0058706A"/>
    <w:rsid w:val="0058752E"/>
    <w:rsid w:val="00587924"/>
    <w:rsid w:val="00590758"/>
    <w:rsid w:val="00591D07"/>
    <w:rsid w:val="00592ED9"/>
    <w:rsid w:val="005931D9"/>
    <w:rsid w:val="0059554B"/>
    <w:rsid w:val="005959AC"/>
    <w:rsid w:val="00596479"/>
    <w:rsid w:val="005A03EC"/>
    <w:rsid w:val="005A2715"/>
    <w:rsid w:val="005A6506"/>
    <w:rsid w:val="005A6D15"/>
    <w:rsid w:val="005B157D"/>
    <w:rsid w:val="005B1804"/>
    <w:rsid w:val="005B375C"/>
    <w:rsid w:val="005C04E1"/>
    <w:rsid w:val="005C1024"/>
    <w:rsid w:val="005C4BDD"/>
    <w:rsid w:val="005C4DFC"/>
    <w:rsid w:val="005C5381"/>
    <w:rsid w:val="005C7B34"/>
    <w:rsid w:val="005D2D6D"/>
    <w:rsid w:val="005D43CA"/>
    <w:rsid w:val="005E5BFD"/>
    <w:rsid w:val="005E6665"/>
    <w:rsid w:val="005E704D"/>
    <w:rsid w:val="005E7F43"/>
    <w:rsid w:val="005F087A"/>
    <w:rsid w:val="005F280C"/>
    <w:rsid w:val="005F63C7"/>
    <w:rsid w:val="006016A3"/>
    <w:rsid w:val="0060217F"/>
    <w:rsid w:val="00606E9C"/>
    <w:rsid w:val="00610B60"/>
    <w:rsid w:val="00620D60"/>
    <w:rsid w:val="006248CA"/>
    <w:rsid w:val="006273FB"/>
    <w:rsid w:val="00627ACD"/>
    <w:rsid w:val="00631727"/>
    <w:rsid w:val="00633632"/>
    <w:rsid w:val="0063449F"/>
    <w:rsid w:val="00636E07"/>
    <w:rsid w:val="00637283"/>
    <w:rsid w:val="00641A50"/>
    <w:rsid w:val="00642219"/>
    <w:rsid w:val="00642B13"/>
    <w:rsid w:val="00651FC6"/>
    <w:rsid w:val="00652A52"/>
    <w:rsid w:val="00654A67"/>
    <w:rsid w:val="006550F5"/>
    <w:rsid w:val="00655A3B"/>
    <w:rsid w:val="00656E74"/>
    <w:rsid w:val="00656FDF"/>
    <w:rsid w:val="0065704A"/>
    <w:rsid w:val="00657F46"/>
    <w:rsid w:val="006603AC"/>
    <w:rsid w:val="0066051F"/>
    <w:rsid w:val="00660E01"/>
    <w:rsid w:val="0066188C"/>
    <w:rsid w:val="0066635D"/>
    <w:rsid w:val="0066678C"/>
    <w:rsid w:val="006807AB"/>
    <w:rsid w:val="0068163B"/>
    <w:rsid w:val="0068413E"/>
    <w:rsid w:val="00685FDF"/>
    <w:rsid w:val="00692CD4"/>
    <w:rsid w:val="0069625D"/>
    <w:rsid w:val="00696E5D"/>
    <w:rsid w:val="006A01A7"/>
    <w:rsid w:val="006A3128"/>
    <w:rsid w:val="006A4BD0"/>
    <w:rsid w:val="006A62E1"/>
    <w:rsid w:val="006A682E"/>
    <w:rsid w:val="006A6FDE"/>
    <w:rsid w:val="006B0BD7"/>
    <w:rsid w:val="006B25CD"/>
    <w:rsid w:val="006B2C3A"/>
    <w:rsid w:val="006B3572"/>
    <w:rsid w:val="006C0424"/>
    <w:rsid w:val="006C1DB5"/>
    <w:rsid w:val="006C3D6F"/>
    <w:rsid w:val="006D2BB4"/>
    <w:rsid w:val="006D4055"/>
    <w:rsid w:val="006D5A83"/>
    <w:rsid w:val="006E2167"/>
    <w:rsid w:val="006E3063"/>
    <w:rsid w:val="006E30D0"/>
    <w:rsid w:val="006E4701"/>
    <w:rsid w:val="006E4D82"/>
    <w:rsid w:val="006E5403"/>
    <w:rsid w:val="006E646D"/>
    <w:rsid w:val="006E702D"/>
    <w:rsid w:val="006E7D6A"/>
    <w:rsid w:val="006F0C99"/>
    <w:rsid w:val="006F3262"/>
    <w:rsid w:val="006F33E6"/>
    <w:rsid w:val="006F47C5"/>
    <w:rsid w:val="006F72EC"/>
    <w:rsid w:val="007007E4"/>
    <w:rsid w:val="00701CF0"/>
    <w:rsid w:val="00704630"/>
    <w:rsid w:val="00705C23"/>
    <w:rsid w:val="00707854"/>
    <w:rsid w:val="00713AA7"/>
    <w:rsid w:val="007178A3"/>
    <w:rsid w:val="0072096F"/>
    <w:rsid w:val="00721327"/>
    <w:rsid w:val="0072248F"/>
    <w:rsid w:val="007249A6"/>
    <w:rsid w:val="00730098"/>
    <w:rsid w:val="00730720"/>
    <w:rsid w:val="00731FF4"/>
    <w:rsid w:val="00732D0A"/>
    <w:rsid w:val="00736890"/>
    <w:rsid w:val="0073793E"/>
    <w:rsid w:val="00740DE3"/>
    <w:rsid w:val="00741765"/>
    <w:rsid w:val="00744FE7"/>
    <w:rsid w:val="007472A3"/>
    <w:rsid w:val="00750742"/>
    <w:rsid w:val="0075109A"/>
    <w:rsid w:val="00754099"/>
    <w:rsid w:val="007568D6"/>
    <w:rsid w:val="00760731"/>
    <w:rsid w:val="0076101A"/>
    <w:rsid w:val="00763714"/>
    <w:rsid w:val="00763E3F"/>
    <w:rsid w:val="00764615"/>
    <w:rsid w:val="007660B9"/>
    <w:rsid w:val="007667D3"/>
    <w:rsid w:val="00772C10"/>
    <w:rsid w:val="00775F7D"/>
    <w:rsid w:val="007770D2"/>
    <w:rsid w:val="007811E0"/>
    <w:rsid w:val="00781656"/>
    <w:rsid w:val="007916D0"/>
    <w:rsid w:val="00792FE2"/>
    <w:rsid w:val="007939AF"/>
    <w:rsid w:val="007943F8"/>
    <w:rsid w:val="00795592"/>
    <w:rsid w:val="00797F3D"/>
    <w:rsid w:val="007A3C83"/>
    <w:rsid w:val="007A72E5"/>
    <w:rsid w:val="007A7565"/>
    <w:rsid w:val="007A7EAE"/>
    <w:rsid w:val="007B2F22"/>
    <w:rsid w:val="007B3EF5"/>
    <w:rsid w:val="007C62E8"/>
    <w:rsid w:val="007D18AE"/>
    <w:rsid w:val="007D37C6"/>
    <w:rsid w:val="007D448F"/>
    <w:rsid w:val="007D6C67"/>
    <w:rsid w:val="007E2D86"/>
    <w:rsid w:val="007E317F"/>
    <w:rsid w:val="007E56F1"/>
    <w:rsid w:val="007E6916"/>
    <w:rsid w:val="007E6ED4"/>
    <w:rsid w:val="007F3794"/>
    <w:rsid w:val="007F39EF"/>
    <w:rsid w:val="008003BD"/>
    <w:rsid w:val="008005F7"/>
    <w:rsid w:val="00800751"/>
    <w:rsid w:val="00802DAD"/>
    <w:rsid w:val="00805E9B"/>
    <w:rsid w:val="008113A6"/>
    <w:rsid w:val="00820074"/>
    <w:rsid w:val="0082092B"/>
    <w:rsid w:val="008209B7"/>
    <w:rsid w:val="00825249"/>
    <w:rsid w:val="00825924"/>
    <w:rsid w:val="008272CA"/>
    <w:rsid w:val="00827914"/>
    <w:rsid w:val="00831174"/>
    <w:rsid w:val="008329C8"/>
    <w:rsid w:val="008332B4"/>
    <w:rsid w:val="008348CB"/>
    <w:rsid w:val="008356FB"/>
    <w:rsid w:val="008364E0"/>
    <w:rsid w:val="008366CE"/>
    <w:rsid w:val="008408D2"/>
    <w:rsid w:val="0084433E"/>
    <w:rsid w:val="00844DD8"/>
    <w:rsid w:val="0084679A"/>
    <w:rsid w:val="00847A78"/>
    <w:rsid w:val="00851437"/>
    <w:rsid w:val="00852901"/>
    <w:rsid w:val="00853051"/>
    <w:rsid w:val="00855F77"/>
    <w:rsid w:val="008605E6"/>
    <w:rsid w:val="00860C19"/>
    <w:rsid w:val="00861D37"/>
    <w:rsid w:val="00864005"/>
    <w:rsid w:val="00870971"/>
    <w:rsid w:val="00870B9A"/>
    <w:rsid w:val="00871523"/>
    <w:rsid w:val="00875335"/>
    <w:rsid w:val="00875967"/>
    <w:rsid w:val="00876D2F"/>
    <w:rsid w:val="00881069"/>
    <w:rsid w:val="00882E9A"/>
    <w:rsid w:val="0088415F"/>
    <w:rsid w:val="0088420A"/>
    <w:rsid w:val="00885BED"/>
    <w:rsid w:val="00892920"/>
    <w:rsid w:val="00893242"/>
    <w:rsid w:val="00894461"/>
    <w:rsid w:val="00896B7B"/>
    <w:rsid w:val="0089742D"/>
    <w:rsid w:val="008A0536"/>
    <w:rsid w:val="008A2571"/>
    <w:rsid w:val="008A3538"/>
    <w:rsid w:val="008A49FD"/>
    <w:rsid w:val="008A6F2A"/>
    <w:rsid w:val="008B1151"/>
    <w:rsid w:val="008B2FE1"/>
    <w:rsid w:val="008B39E9"/>
    <w:rsid w:val="008B44C7"/>
    <w:rsid w:val="008B66FE"/>
    <w:rsid w:val="008C3040"/>
    <w:rsid w:val="008C3E37"/>
    <w:rsid w:val="008C3EF0"/>
    <w:rsid w:val="008C48EC"/>
    <w:rsid w:val="008C56CD"/>
    <w:rsid w:val="008D0243"/>
    <w:rsid w:val="008D45D1"/>
    <w:rsid w:val="008D5705"/>
    <w:rsid w:val="008D7904"/>
    <w:rsid w:val="008E14ED"/>
    <w:rsid w:val="008E244D"/>
    <w:rsid w:val="008E2CE1"/>
    <w:rsid w:val="008E651E"/>
    <w:rsid w:val="008E67E2"/>
    <w:rsid w:val="008E6C87"/>
    <w:rsid w:val="008F1F16"/>
    <w:rsid w:val="008F43CA"/>
    <w:rsid w:val="009013B4"/>
    <w:rsid w:val="0090428F"/>
    <w:rsid w:val="00904F18"/>
    <w:rsid w:val="00905B8F"/>
    <w:rsid w:val="009068D1"/>
    <w:rsid w:val="00910CCC"/>
    <w:rsid w:val="009112F9"/>
    <w:rsid w:val="0091185A"/>
    <w:rsid w:val="00912AEB"/>
    <w:rsid w:val="00912DA6"/>
    <w:rsid w:val="0091397C"/>
    <w:rsid w:val="00920E2E"/>
    <w:rsid w:val="0092529D"/>
    <w:rsid w:val="009257A2"/>
    <w:rsid w:val="009259DF"/>
    <w:rsid w:val="00930EF2"/>
    <w:rsid w:val="009346C3"/>
    <w:rsid w:val="009350C2"/>
    <w:rsid w:val="00940A6D"/>
    <w:rsid w:val="00941AD1"/>
    <w:rsid w:val="00942A0F"/>
    <w:rsid w:val="00944B4A"/>
    <w:rsid w:val="00945863"/>
    <w:rsid w:val="00947D30"/>
    <w:rsid w:val="0095104E"/>
    <w:rsid w:val="00953521"/>
    <w:rsid w:val="00956D34"/>
    <w:rsid w:val="009600F7"/>
    <w:rsid w:val="00960AF8"/>
    <w:rsid w:val="00960C6C"/>
    <w:rsid w:val="00961AC6"/>
    <w:rsid w:val="00963278"/>
    <w:rsid w:val="009665CC"/>
    <w:rsid w:val="0096757D"/>
    <w:rsid w:val="0097175A"/>
    <w:rsid w:val="0097207C"/>
    <w:rsid w:val="009734AB"/>
    <w:rsid w:val="009801D1"/>
    <w:rsid w:val="00980EA8"/>
    <w:rsid w:val="00981CE4"/>
    <w:rsid w:val="00981E22"/>
    <w:rsid w:val="009846E4"/>
    <w:rsid w:val="0098472B"/>
    <w:rsid w:val="00986147"/>
    <w:rsid w:val="009867C9"/>
    <w:rsid w:val="00987B61"/>
    <w:rsid w:val="009977AA"/>
    <w:rsid w:val="009979F6"/>
    <w:rsid w:val="00997F69"/>
    <w:rsid w:val="009A0806"/>
    <w:rsid w:val="009A0ECC"/>
    <w:rsid w:val="009A2CA2"/>
    <w:rsid w:val="009A3E01"/>
    <w:rsid w:val="009A3FC6"/>
    <w:rsid w:val="009A4AC8"/>
    <w:rsid w:val="009A58B3"/>
    <w:rsid w:val="009B1E13"/>
    <w:rsid w:val="009B2DE1"/>
    <w:rsid w:val="009B629F"/>
    <w:rsid w:val="009B6BF1"/>
    <w:rsid w:val="009C121D"/>
    <w:rsid w:val="009C36AC"/>
    <w:rsid w:val="009C4CCC"/>
    <w:rsid w:val="009C6E22"/>
    <w:rsid w:val="009C707B"/>
    <w:rsid w:val="009C72A2"/>
    <w:rsid w:val="009D44D0"/>
    <w:rsid w:val="009D4889"/>
    <w:rsid w:val="009D4C8B"/>
    <w:rsid w:val="009D57D8"/>
    <w:rsid w:val="009D5F61"/>
    <w:rsid w:val="009D752A"/>
    <w:rsid w:val="009E116E"/>
    <w:rsid w:val="009E7787"/>
    <w:rsid w:val="009F19B0"/>
    <w:rsid w:val="009F240C"/>
    <w:rsid w:val="009F3CE3"/>
    <w:rsid w:val="009F773E"/>
    <w:rsid w:val="00A0289B"/>
    <w:rsid w:val="00A04C30"/>
    <w:rsid w:val="00A05B77"/>
    <w:rsid w:val="00A0622D"/>
    <w:rsid w:val="00A0753C"/>
    <w:rsid w:val="00A07708"/>
    <w:rsid w:val="00A11228"/>
    <w:rsid w:val="00A14AB1"/>
    <w:rsid w:val="00A21022"/>
    <w:rsid w:val="00A24E03"/>
    <w:rsid w:val="00A33B2F"/>
    <w:rsid w:val="00A33BBC"/>
    <w:rsid w:val="00A3631F"/>
    <w:rsid w:val="00A37485"/>
    <w:rsid w:val="00A40ECF"/>
    <w:rsid w:val="00A41DFF"/>
    <w:rsid w:val="00A444C9"/>
    <w:rsid w:val="00A45C21"/>
    <w:rsid w:val="00A47F69"/>
    <w:rsid w:val="00A50041"/>
    <w:rsid w:val="00A50A28"/>
    <w:rsid w:val="00A5182C"/>
    <w:rsid w:val="00A54225"/>
    <w:rsid w:val="00A54983"/>
    <w:rsid w:val="00A54E14"/>
    <w:rsid w:val="00A55920"/>
    <w:rsid w:val="00A57603"/>
    <w:rsid w:val="00A604EB"/>
    <w:rsid w:val="00A61878"/>
    <w:rsid w:val="00A61F68"/>
    <w:rsid w:val="00A64B92"/>
    <w:rsid w:val="00A729FB"/>
    <w:rsid w:val="00A731C2"/>
    <w:rsid w:val="00A77A5D"/>
    <w:rsid w:val="00A81730"/>
    <w:rsid w:val="00A83AB9"/>
    <w:rsid w:val="00A85714"/>
    <w:rsid w:val="00A867C1"/>
    <w:rsid w:val="00A87C45"/>
    <w:rsid w:val="00A908A8"/>
    <w:rsid w:val="00A90B62"/>
    <w:rsid w:val="00A93EEC"/>
    <w:rsid w:val="00A948B2"/>
    <w:rsid w:val="00A956E8"/>
    <w:rsid w:val="00AA0256"/>
    <w:rsid w:val="00AA5C19"/>
    <w:rsid w:val="00AA6F7C"/>
    <w:rsid w:val="00AA71EB"/>
    <w:rsid w:val="00AB0B6C"/>
    <w:rsid w:val="00AB15E2"/>
    <w:rsid w:val="00AB24CC"/>
    <w:rsid w:val="00AB4F24"/>
    <w:rsid w:val="00AC4BF8"/>
    <w:rsid w:val="00AC55F3"/>
    <w:rsid w:val="00AC585A"/>
    <w:rsid w:val="00AC7512"/>
    <w:rsid w:val="00AD13C1"/>
    <w:rsid w:val="00AD1F03"/>
    <w:rsid w:val="00AD42CC"/>
    <w:rsid w:val="00AD6DE9"/>
    <w:rsid w:val="00AE0371"/>
    <w:rsid w:val="00AE227F"/>
    <w:rsid w:val="00AE269A"/>
    <w:rsid w:val="00AE310B"/>
    <w:rsid w:val="00AE529B"/>
    <w:rsid w:val="00AE67F9"/>
    <w:rsid w:val="00AE6DDA"/>
    <w:rsid w:val="00AF0505"/>
    <w:rsid w:val="00AF05A8"/>
    <w:rsid w:val="00AF0749"/>
    <w:rsid w:val="00AF0D3B"/>
    <w:rsid w:val="00AF14B7"/>
    <w:rsid w:val="00AF2404"/>
    <w:rsid w:val="00AF5A06"/>
    <w:rsid w:val="00AF5D44"/>
    <w:rsid w:val="00AF6B0D"/>
    <w:rsid w:val="00B02A95"/>
    <w:rsid w:val="00B03245"/>
    <w:rsid w:val="00B05847"/>
    <w:rsid w:val="00B10625"/>
    <w:rsid w:val="00B11174"/>
    <w:rsid w:val="00B1120A"/>
    <w:rsid w:val="00B13321"/>
    <w:rsid w:val="00B15F7E"/>
    <w:rsid w:val="00B21ADF"/>
    <w:rsid w:val="00B27297"/>
    <w:rsid w:val="00B333EB"/>
    <w:rsid w:val="00B3489A"/>
    <w:rsid w:val="00B36BBF"/>
    <w:rsid w:val="00B42458"/>
    <w:rsid w:val="00B43647"/>
    <w:rsid w:val="00B439AF"/>
    <w:rsid w:val="00B456B1"/>
    <w:rsid w:val="00B46B60"/>
    <w:rsid w:val="00B5025C"/>
    <w:rsid w:val="00B54B3C"/>
    <w:rsid w:val="00B63E9B"/>
    <w:rsid w:val="00B7418C"/>
    <w:rsid w:val="00B743FE"/>
    <w:rsid w:val="00B803E2"/>
    <w:rsid w:val="00B856B3"/>
    <w:rsid w:val="00B914E9"/>
    <w:rsid w:val="00B917A5"/>
    <w:rsid w:val="00B92470"/>
    <w:rsid w:val="00B94FBD"/>
    <w:rsid w:val="00B9596C"/>
    <w:rsid w:val="00B964F3"/>
    <w:rsid w:val="00B96AAA"/>
    <w:rsid w:val="00BA2325"/>
    <w:rsid w:val="00BA413E"/>
    <w:rsid w:val="00BA5047"/>
    <w:rsid w:val="00BB1992"/>
    <w:rsid w:val="00BB367C"/>
    <w:rsid w:val="00BB3C64"/>
    <w:rsid w:val="00BC439A"/>
    <w:rsid w:val="00BC62E8"/>
    <w:rsid w:val="00BC6F11"/>
    <w:rsid w:val="00BC75BA"/>
    <w:rsid w:val="00BD0244"/>
    <w:rsid w:val="00BD03DF"/>
    <w:rsid w:val="00BD197A"/>
    <w:rsid w:val="00BD205B"/>
    <w:rsid w:val="00BD22E5"/>
    <w:rsid w:val="00BD4138"/>
    <w:rsid w:val="00BD7BD9"/>
    <w:rsid w:val="00BE3710"/>
    <w:rsid w:val="00BE7050"/>
    <w:rsid w:val="00BF0696"/>
    <w:rsid w:val="00BF1FB9"/>
    <w:rsid w:val="00BF2996"/>
    <w:rsid w:val="00BF34ED"/>
    <w:rsid w:val="00BF6181"/>
    <w:rsid w:val="00BF7026"/>
    <w:rsid w:val="00C01323"/>
    <w:rsid w:val="00C037D6"/>
    <w:rsid w:val="00C053AB"/>
    <w:rsid w:val="00C07C2B"/>
    <w:rsid w:val="00C101BE"/>
    <w:rsid w:val="00C13653"/>
    <w:rsid w:val="00C2022E"/>
    <w:rsid w:val="00C21B5B"/>
    <w:rsid w:val="00C22E24"/>
    <w:rsid w:val="00C24600"/>
    <w:rsid w:val="00C2488D"/>
    <w:rsid w:val="00C30334"/>
    <w:rsid w:val="00C3196E"/>
    <w:rsid w:val="00C34F08"/>
    <w:rsid w:val="00C35B0D"/>
    <w:rsid w:val="00C40D99"/>
    <w:rsid w:val="00C40F23"/>
    <w:rsid w:val="00C42B9F"/>
    <w:rsid w:val="00C42C61"/>
    <w:rsid w:val="00C437E6"/>
    <w:rsid w:val="00C44DEB"/>
    <w:rsid w:val="00C45EA0"/>
    <w:rsid w:val="00C472E1"/>
    <w:rsid w:val="00C4750F"/>
    <w:rsid w:val="00C50692"/>
    <w:rsid w:val="00C5082F"/>
    <w:rsid w:val="00C563CF"/>
    <w:rsid w:val="00C56932"/>
    <w:rsid w:val="00C70019"/>
    <w:rsid w:val="00C708A4"/>
    <w:rsid w:val="00C7134D"/>
    <w:rsid w:val="00C720DD"/>
    <w:rsid w:val="00C72A87"/>
    <w:rsid w:val="00C72F7D"/>
    <w:rsid w:val="00C75863"/>
    <w:rsid w:val="00C768EA"/>
    <w:rsid w:val="00C7757E"/>
    <w:rsid w:val="00C77F7A"/>
    <w:rsid w:val="00C80A58"/>
    <w:rsid w:val="00C83B74"/>
    <w:rsid w:val="00C83D52"/>
    <w:rsid w:val="00C83DB4"/>
    <w:rsid w:val="00C87337"/>
    <w:rsid w:val="00C87C5E"/>
    <w:rsid w:val="00C87E5E"/>
    <w:rsid w:val="00C90C52"/>
    <w:rsid w:val="00C91317"/>
    <w:rsid w:val="00C937AA"/>
    <w:rsid w:val="00C97EFD"/>
    <w:rsid w:val="00CB00BA"/>
    <w:rsid w:val="00CB286A"/>
    <w:rsid w:val="00CB3EE1"/>
    <w:rsid w:val="00CB42FF"/>
    <w:rsid w:val="00CB7004"/>
    <w:rsid w:val="00CB7717"/>
    <w:rsid w:val="00CB7B42"/>
    <w:rsid w:val="00CB7D68"/>
    <w:rsid w:val="00CC0206"/>
    <w:rsid w:val="00CC1B89"/>
    <w:rsid w:val="00CD0D00"/>
    <w:rsid w:val="00CD1035"/>
    <w:rsid w:val="00CD108B"/>
    <w:rsid w:val="00CD1D04"/>
    <w:rsid w:val="00CD4FFF"/>
    <w:rsid w:val="00CD6B68"/>
    <w:rsid w:val="00CE050E"/>
    <w:rsid w:val="00CE0949"/>
    <w:rsid w:val="00CE16C1"/>
    <w:rsid w:val="00CE22DD"/>
    <w:rsid w:val="00CE3BD9"/>
    <w:rsid w:val="00CE5CF0"/>
    <w:rsid w:val="00CF3D1C"/>
    <w:rsid w:val="00CF5D55"/>
    <w:rsid w:val="00D0491A"/>
    <w:rsid w:val="00D054C5"/>
    <w:rsid w:val="00D07E3C"/>
    <w:rsid w:val="00D07ECD"/>
    <w:rsid w:val="00D108F5"/>
    <w:rsid w:val="00D11815"/>
    <w:rsid w:val="00D12D78"/>
    <w:rsid w:val="00D17D8D"/>
    <w:rsid w:val="00D17EE3"/>
    <w:rsid w:val="00D207DE"/>
    <w:rsid w:val="00D25748"/>
    <w:rsid w:val="00D30875"/>
    <w:rsid w:val="00D325D2"/>
    <w:rsid w:val="00D42BF9"/>
    <w:rsid w:val="00D44902"/>
    <w:rsid w:val="00D51013"/>
    <w:rsid w:val="00D511E7"/>
    <w:rsid w:val="00D51241"/>
    <w:rsid w:val="00D52925"/>
    <w:rsid w:val="00D54F52"/>
    <w:rsid w:val="00D550AC"/>
    <w:rsid w:val="00D558A6"/>
    <w:rsid w:val="00D618AE"/>
    <w:rsid w:val="00D62009"/>
    <w:rsid w:val="00D62264"/>
    <w:rsid w:val="00D64E80"/>
    <w:rsid w:val="00D653F1"/>
    <w:rsid w:val="00D66F4A"/>
    <w:rsid w:val="00D67EE8"/>
    <w:rsid w:val="00D70911"/>
    <w:rsid w:val="00D72902"/>
    <w:rsid w:val="00D72E27"/>
    <w:rsid w:val="00D73AE3"/>
    <w:rsid w:val="00D74932"/>
    <w:rsid w:val="00D75DEF"/>
    <w:rsid w:val="00D75EEA"/>
    <w:rsid w:val="00D83E3B"/>
    <w:rsid w:val="00D8499E"/>
    <w:rsid w:val="00D84EFA"/>
    <w:rsid w:val="00D870FE"/>
    <w:rsid w:val="00D9004C"/>
    <w:rsid w:val="00D905A0"/>
    <w:rsid w:val="00D944BC"/>
    <w:rsid w:val="00DA0E85"/>
    <w:rsid w:val="00DA223C"/>
    <w:rsid w:val="00DA4034"/>
    <w:rsid w:val="00DA49DE"/>
    <w:rsid w:val="00DB16BF"/>
    <w:rsid w:val="00DB1C15"/>
    <w:rsid w:val="00DB3DAF"/>
    <w:rsid w:val="00DB5133"/>
    <w:rsid w:val="00DC0D2E"/>
    <w:rsid w:val="00DC165E"/>
    <w:rsid w:val="00DC192C"/>
    <w:rsid w:val="00DC1B27"/>
    <w:rsid w:val="00DC466F"/>
    <w:rsid w:val="00DC5080"/>
    <w:rsid w:val="00DC5306"/>
    <w:rsid w:val="00DC763C"/>
    <w:rsid w:val="00DC7645"/>
    <w:rsid w:val="00DC77D6"/>
    <w:rsid w:val="00DD2279"/>
    <w:rsid w:val="00DD4516"/>
    <w:rsid w:val="00DD6686"/>
    <w:rsid w:val="00DD7BE0"/>
    <w:rsid w:val="00DE4470"/>
    <w:rsid w:val="00DE5115"/>
    <w:rsid w:val="00DF1D09"/>
    <w:rsid w:val="00DF2B8A"/>
    <w:rsid w:val="00DF4170"/>
    <w:rsid w:val="00E01658"/>
    <w:rsid w:val="00E0383F"/>
    <w:rsid w:val="00E04BDB"/>
    <w:rsid w:val="00E06975"/>
    <w:rsid w:val="00E06F37"/>
    <w:rsid w:val="00E121C0"/>
    <w:rsid w:val="00E1236A"/>
    <w:rsid w:val="00E1351F"/>
    <w:rsid w:val="00E17699"/>
    <w:rsid w:val="00E2133C"/>
    <w:rsid w:val="00E22481"/>
    <w:rsid w:val="00E22898"/>
    <w:rsid w:val="00E24C67"/>
    <w:rsid w:val="00E25A0F"/>
    <w:rsid w:val="00E30E45"/>
    <w:rsid w:val="00E312CF"/>
    <w:rsid w:val="00E3359B"/>
    <w:rsid w:val="00E33FFC"/>
    <w:rsid w:val="00E350F5"/>
    <w:rsid w:val="00E36127"/>
    <w:rsid w:val="00E37557"/>
    <w:rsid w:val="00E37584"/>
    <w:rsid w:val="00E42F11"/>
    <w:rsid w:val="00E47744"/>
    <w:rsid w:val="00E53588"/>
    <w:rsid w:val="00E54180"/>
    <w:rsid w:val="00E558E4"/>
    <w:rsid w:val="00E5591B"/>
    <w:rsid w:val="00E55979"/>
    <w:rsid w:val="00E56AC4"/>
    <w:rsid w:val="00E64A25"/>
    <w:rsid w:val="00E64C6F"/>
    <w:rsid w:val="00E7424E"/>
    <w:rsid w:val="00E74488"/>
    <w:rsid w:val="00E82063"/>
    <w:rsid w:val="00E82BF5"/>
    <w:rsid w:val="00E82EE1"/>
    <w:rsid w:val="00E84064"/>
    <w:rsid w:val="00E85773"/>
    <w:rsid w:val="00E85F79"/>
    <w:rsid w:val="00E86553"/>
    <w:rsid w:val="00E93E5C"/>
    <w:rsid w:val="00EA01AC"/>
    <w:rsid w:val="00EA01B3"/>
    <w:rsid w:val="00EA04F5"/>
    <w:rsid w:val="00EA3E53"/>
    <w:rsid w:val="00EA5906"/>
    <w:rsid w:val="00EB00A3"/>
    <w:rsid w:val="00EB0777"/>
    <w:rsid w:val="00EB21EA"/>
    <w:rsid w:val="00EB248B"/>
    <w:rsid w:val="00EB7F04"/>
    <w:rsid w:val="00EC2C25"/>
    <w:rsid w:val="00EC5060"/>
    <w:rsid w:val="00EC59B6"/>
    <w:rsid w:val="00EC5A80"/>
    <w:rsid w:val="00EC7CA5"/>
    <w:rsid w:val="00ED05AD"/>
    <w:rsid w:val="00ED10A1"/>
    <w:rsid w:val="00ED5429"/>
    <w:rsid w:val="00EE0880"/>
    <w:rsid w:val="00EE0D68"/>
    <w:rsid w:val="00EE13EA"/>
    <w:rsid w:val="00EE4A30"/>
    <w:rsid w:val="00EE6582"/>
    <w:rsid w:val="00EF54F0"/>
    <w:rsid w:val="00F028EC"/>
    <w:rsid w:val="00F06864"/>
    <w:rsid w:val="00F06A43"/>
    <w:rsid w:val="00F10FB5"/>
    <w:rsid w:val="00F1274C"/>
    <w:rsid w:val="00F12C32"/>
    <w:rsid w:val="00F15A26"/>
    <w:rsid w:val="00F15E41"/>
    <w:rsid w:val="00F161CB"/>
    <w:rsid w:val="00F1650C"/>
    <w:rsid w:val="00F17C08"/>
    <w:rsid w:val="00F20D6B"/>
    <w:rsid w:val="00F21396"/>
    <w:rsid w:val="00F22168"/>
    <w:rsid w:val="00F22649"/>
    <w:rsid w:val="00F257DE"/>
    <w:rsid w:val="00F31C28"/>
    <w:rsid w:val="00F32461"/>
    <w:rsid w:val="00F3502D"/>
    <w:rsid w:val="00F36A49"/>
    <w:rsid w:val="00F36C91"/>
    <w:rsid w:val="00F376A6"/>
    <w:rsid w:val="00F37857"/>
    <w:rsid w:val="00F409FD"/>
    <w:rsid w:val="00F4143B"/>
    <w:rsid w:val="00F42175"/>
    <w:rsid w:val="00F5021C"/>
    <w:rsid w:val="00F50C2F"/>
    <w:rsid w:val="00F51B54"/>
    <w:rsid w:val="00F52B1A"/>
    <w:rsid w:val="00F530C9"/>
    <w:rsid w:val="00F53887"/>
    <w:rsid w:val="00F5394D"/>
    <w:rsid w:val="00F57E1D"/>
    <w:rsid w:val="00F6083E"/>
    <w:rsid w:val="00F60BA3"/>
    <w:rsid w:val="00F610E0"/>
    <w:rsid w:val="00F61911"/>
    <w:rsid w:val="00F6545D"/>
    <w:rsid w:val="00F656D1"/>
    <w:rsid w:val="00F6687C"/>
    <w:rsid w:val="00F66C37"/>
    <w:rsid w:val="00F66E4F"/>
    <w:rsid w:val="00F73958"/>
    <w:rsid w:val="00F743A9"/>
    <w:rsid w:val="00F77CA6"/>
    <w:rsid w:val="00F844C9"/>
    <w:rsid w:val="00F85AAA"/>
    <w:rsid w:val="00F9088E"/>
    <w:rsid w:val="00F91310"/>
    <w:rsid w:val="00F94ADE"/>
    <w:rsid w:val="00F97E0F"/>
    <w:rsid w:val="00FA109B"/>
    <w:rsid w:val="00FA3ECB"/>
    <w:rsid w:val="00FA4D8D"/>
    <w:rsid w:val="00FB076A"/>
    <w:rsid w:val="00FB1365"/>
    <w:rsid w:val="00FB3A15"/>
    <w:rsid w:val="00FB47F3"/>
    <w:rsid w:val="00FB4E66"/>
    <w:rsid w:val="00FB5845"/>
    <w:rsid w:val="00FB5D00"/>
    <w:rsid w:val="00FB7FD0"/>
    <w:rsid w:val="00FC123B"/>
    <w:rsid w:val="00FC31E1"/>
    <w:rsid w:val="00FC39C6"/>
    <w:rsid w:val="00FC6C6A"/>
    <w:rsid w:val="00FC7A1A"/>
    <w:rsid w:val="00FD1333"/>
    <w:rsid w:val="00FD343E"/>
    <w:rsid w:val="00FD642F"/>
    <w:rsid w:val="00FD7093"/>
    <w:rsid w:val="00FD71F1"/>
    <w:rsid w:val="00FD7318"/>
    <w:rsid w:val="00FE05B1"/>
    <w:rsid w:val="00FE23AA"/>
    <w:rsid w:val="00FE3923"/>
    <w:rsid w:val="00FE42B3"/>
    <w:rsid w:val="00FF29B7"/>
    <w:rsid w:val="00FF5F4D"/>
    <w:rsid w:val="00FF799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4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24"/>
    <w:pPr>
      <w:spacing w:after="200" w:line="276" w:lineRule="auto"/>
    </w:pPr>
    <w:rPr>
      <w:rFonts w:cs="Calibri"/>
      <w:lang w:eastAsia="en-US"/>
    </w:rPr>
  </w:style>
  <w:style w:type="paragraph" w:styleId="Heading1">
    <w:name w:val="heading 1"/>
    <w:basedOn w:val="Normal"/>
    <w:next w:val="Normal"/>
    <w:link w:val="Heading1Char"/>
    <w:qFormat/>
    <w:locked/>
    <w:rsid w:val="00273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3859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 w:type="character" w:styleId="FollowedHyperlink">
    <w:name w:val="FollowedHyperlink"/>
    <w:basedOn w:val="DefaultParagraphFont"/>
    <w:uiPriority w:val="99"/>
    <w:semiHidden/>
    <w:unhideWhenUsed/>
    <w:rsid w:val="00EE13EA"/>
    <w:rPr>
      <w:color w:val="800080" w:themeColor="followedHyperlink"/>
      <w:u w:val="single"/>
    </w:rPr>
  </w:style>
  <w:style w:type="character" w:customStyle="1" w:styleId="Heading1Char">
    <w:name w:val="Heading 1 Char"/>
    <w:basedOn w:val="DefaultParagraphFont"/>
    <w:link w:val="Heading1"/>
    <w:rsid w:val="002739E2"/>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2739E2"/>
    <w:pPr>
      <w:spacing w:line="259" w:lineRule="auto"/>
      <w:outlineLvl w:val="9"/>
    </w:pPr>
    <w:rPr>
      <w:lang w:val="en-US"/>
    </w:rPr>
  </w:style>
  <w:style w:type="paragraph" w:styleId="TOC1">
    <w:name w:val="toc 1"/>
    <w:basedOn w:val="Normal"/>
    <w:next w:val="Normal"/>
    <w:autoRedefine/>
    <w:uiPriority w:val="39"/>
    <w:locked/>
    <w:rsid w:val="00091CEE"/>
    <w:pPr>
      <w:tabs>
        <w:tab w:val="right" w:pos="9074"/>
      </w:tabs>
      <w:spacing w:before="240" w:after="0"/>
    </w:pPr>
    <w:rPr>
      <w:rFonts w:asciiTheme="minorHAnsi" w:hAnsiTheme="minorHAnsi"/>
      <w:b/>
      <w:bCs/>
      <w:sz w:val="20"/>
      <w:szCs w:val="20"/>
    </w:rPr>
  </w:style>
  <w:style w:type="paragraph" w:styleId="TOC2">
    <w:name w:val="toc 2"/>
    <w:basedOn w:val="Normal"/>
    <w:next w:val="Normal"/>
    <w:autoRedefine/>
    <w:uiPriority w:val="39"/>
    <w:unhideWhenUsed/>
    <w:locked/>
    <w:rsid w:val="0073793E"/>
    <w:pPr>
      <w:spacing w:before="120" w:after="0"/>
      <w:ind w:left="220"/>
    </w:pPr>
    <w:rPr>
      <w:rFonts w:asciiTheme="minorHAnsi" w:hAnsiTheme="minorHAnsi"/>
      <w:i/>
      <w:iCs/>
      <w:sz w:val="20"/>
      <w:szCs w:val="20"/>
    </w:rPr>
  </w:style>
  <w:style w:type="paragraph" w:styleId="TOC3">
    <w:name w:val="toc 3"/>
    <w:basedOn w:val="Normal"/>
    <w:next w:val="Normal"/>
    <w:autoRedefine/>
    <w:uiPriority w:val="39"/>
    <w:unhideWhenUsed/>
    <w:locked/>
    <w:rsid w:val="0073793E"/>
    <w:pPr>
      <w:spacing w:after="0"/>
      <w:ind w:left="440"/>
    </w:pPr>
    <w:rPr>
      <w:rFonts w:asciiTheme="minorHAnsi" w:hAnsiTheme="minorHAnsi"/>
      <w:sz w:val="20"/>
      <w:szCs w:val="20"/>
    </w:rPr>
  </w:style>
  <w:style w:type="paragraph" w:styleId="TOC4">
    <w:name w:val="toc 4"/>
    <w:basedOn w:val="Normal"/>
    <w:next w:val="Normal"/>
    <w:autoRedefine/>
    <w:locked/>
    <w:rsid w:val="003859F8"/>
    <w:pPr>
      <w:spacing w:after="0"/>
      <w:ind w:left="660"/>
    </w:pPr>
    <w:rPr>
      <w:rFonts w:asciiTheme="minorHAnsi" w:hAnsiTheme="minorHAnsi"/>
      <w:sz w:val="20"/>
      <w:szCs w:val="20"/>
    </w:rPr>
  </w:style>
  <w:style w:type="paragraph" w:styleId="TOC5">
    <w:name w:val="toc 5"/>
    <w:basedOn w:val="Normal"/>
    <w:next w:val="Normal"/>
    <w:autoRedefine/>
    <w:locked/>
    <w:rsid w:val="003859F8"/>
    <w:pPr>
      <w:spacing w:after="0"/>
      <w:ind w:left="880"/>
    </w:pPr>
    <w:rPr>
      <w:rFonts w:asciiTheme="minorHAnsi" w:hAnsiTheme="minorHAnsi"/>
      <w:sz w:val="20"/>
      <w:szCs w:val="20"/>
    </w:rPr>
  </w:style>
  <w:style w:type="paragraph" w:styleId="TOC6">
    <w:name w:val="toc 6"/>
    <w:basedOn w:val="Normal"/>
    <w:next w:val="Normal"/>
    <w:autoRedefine/>
    <w:locked/>
    <w:rsid w:val="003859F8"/>
    <w:pPr>
      <w:spacing w:after="0"/>
      <w:ind w:left="1100"/>
    </w:pPr>
    <w:rPr>
      <w:rFonts w:asciiTheme="minorHAnsi" w:hAnsiTheme="minorHAnsi"/>
      <w:sz w:val="20"/>
      <w:szCs w:val="20"/>
    </w:rPr>
  </w:style>
  <w:style w:type="paragraph" w:styleId="TOC7">
    <w:name w:val="toc 7"/>
    <w:basedOn w:val="Normal"/>
    <w:next w:val="Normal"/>
    <w:autoRedefine/>
    <w:locked/>
    <w:rsid w:val="003859F8"/>
    <w:pPr>
      <w:spacing w:after="0"/>
      <w:ind w:left="1320"/>
    </w:pPr>
    <w:rPr>
      <w:rFonts w:asciiTheme="minorHAnsi" w:hAnsiTheme="minorHAnsi"/>
      <w:sz w:val="20"/>
      <w:szCs w:val="20"/>
    </w:rPr>
  </w:style>
  <w:style w:type="paragraph" w:styleId="TOC8">
    <w:name w:val="toc 8"/>
    <w:basedOn w:val="Normal"/>
    <w:next w:val="Normal"/>
    <w:autoRedefine/>
    <w:locked/>
    <w:rsid w:val="003859F8"/>
    <w:pPr>
      <w:spacing w:after="0"/>
      <w:ind w:left="1540"/>
    </w:pPr>
    <w:rPr>
      <w:rFonts w:asciiTheme="minorHAnsi" w:hAnsiTheme="minorHAnsi"/>
      <w:sz w:val="20"/>
      <w:szCs w:val="20"/>
    </w:rPr>
  </w:style>
  <w:style w:type="paragraph" w:styleId="TOC9">
    <w:name w:val="toc 9"/>
    <w:basedOn w:val="Normal"/>
    <w:next w:val="Normal"/>
    <w:autoRedefine/>
    <w:locked/>
    <w:rsid w:val="003859F8"/>
    <w:pPr>
      <w:spacing w:after="0"/>
      <w:ind w:left="1760"/>
    </w:pPr>
    <w:rPr>
      <w:rFonts w:asciiTheme="minorHAnsi" w:hAnsiTheme="minorHAnsi"/>
      <w:sz w:val="20"/>
      <w:szCs w:val="20"/>
    </w:rPr>
  </w:style>
  <w:style w:type="character" w:customStyle="1" w:styleId="Heading2Char">
    <w:name w:val="Heading 2 Char"/>
    <w:basedOn w:val="DefaultParagraphFont"/>
    <w:link w:val="Heading2"/>
    <w:semiHidden/>
    <w:rsid w:val="003859F8"/>
    <w:rPr>
      <w:rFonts w:asciiTheme="majorHAnsi" w:eastAsiaTheme="majorEastAsia" w:hAnsiTheme="majorHAnsi" w:cstheme="majorBidi"/>
      <w:color w:val="365F91" w:themeColor="accent1" w:themeShade="BF"/>
      <w:sz w:val="26"/>
      <w:szCs w:val="26"/>
      <w:lang w:eastAsia="en-US"/>
    </w:rPr>
  </w:style>
  <w:style w:type="paragraph" w:styleId="PlainText">
    <w:name w:val="Plain Text"/>
    <w:basedOn w:val="Normal"/>
    <w:link w:val="PlainTextChar"/>
    <w:uiPriority w:val="99"/>
    <w:semiHidden/>
    <w:unhideWhenUsed/>
    <w:rsid w:val="00B106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0625"/>
    <w:rPr>
      <w:rFonts w:ascii="Consolas" w:hAnsi="Consolas" w:cs="Calibr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924"/>
    <w:pPr>
      <w:spacing w:after="200" w:line="276" w:lineRule="auto"/>
    </w:pPr>
    <w:rPr>
      <w:rFonts w:cs="Calibri"/>
      <w:lang w:eastAsia="en-US"/>
    </w:rPr>
  </w:style>
  <w:style w:type="paragraph" w:styleId="Heading1">
    <w:name w:val="heading 1"/>
    <w:basedOn w:val="Normal"/>
    <w:next w:val="Normal"/>
    <w:link w:val="Heading1Char"/>
    <w:qFormat/>
    <w:locked/>
    <w:rsid w:val="002739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3859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 w:type="character" w:styleId="FollowedHyperlink">
    <w:name w:val="FollowedHyperlink"/>
    <w:basedOn w:val="DefaultParagraphFont"/>
    <w:uiPriority w:val="99"/>
    <w:semiHidden/>
    <w:unhideWhenUsed/>
    <w:rsid w:val="00EE13EA"/>
    <w:rPr>
      <w:color w:val="800080" w:themeColor="followedHyperlink"/>
      <w:u w:val="single"/>
    </w:rPr>
  </w:style>
  <w:style w:type="character" w:customStyle="1" w:styleId="Heading1Char">
    <w:name w:val="Heading 1 Char"/>
    <w:basedOn w:val="DefaultParagraphFont"/>
    <w:link w:val="Heading1"/>
    <w:rsid w:val="002739E2"/>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2739E2"/>
    <w:pPr>
      <w:spacing w:line="259" w:lineRule="auto"/>
      <w:outlineLvl w:val="9"/>
    </w:pPr>
    <w:rPr>
      <w:lang w:val="en-US"/>
    </w:rPr>
  </w:style>
  <w:style w:type="paragraph" w:styleId="TOC1">
    <w:name w:val="toc 1"/>
    <w:basedOn w:val="Normal"/>
    <w:next w:val="Normal"/>
    <w:autoRedefine/>
    <w:uiPriority w:val="39"/>
    <w:locked/>
    <w:rsid w:val="00091CEE"/>
    <w:pPr>
      <w:tabs>
        <w:tab w:val="right" w:pos="9074"/>
      </w:tabs>
      <w:spacing w:before="240" w:after="0"/>
    </w:pPr>
    <w:rPr>
      <w:rFonts w:asciiTheme="minorHAnsi" w:hAnsiTheme="minorHAnsi"/>
      <w:b/>
      <w:bCs/>
      <w:sz w:val="20"/>
      <w:szCs w:val="20"/>
    </w:rPr>
  </w:style>
  <w:style w:type="paragraph" w:styleId="TOC2">
    <w:name w:val="toc 2"/>
    <w:basedOn w:val="Normal"/>
    <w:next w:val="Normal"/>
    <w:autoRedefine/>
    <w:uiPriority w:val="39"/>
    <w:unhideWhenUsed/>
    <w:locked/>
    <w:rsid w:val="0073793E"/>
    <w:pPr>
      <w:spacing w:before="120" w:after="0"/>
      <w:ind w:left="220"/>
    </w:pPr>
    <w:rPr>
      <w:rFonts w:asciiTheme="minorHAnsi" w:hAnsiTheme="minorHAnsi"/>
      <w:i/>
      <w:iCs/>
      <w:sz w:val="20"/>
      <w:szCs w:val="20"/>
    </w:rPr>
  </w:style>
  <w:style w:type="paragraph" w:styleId="TOC3">
    <w:name w:val="toc 3"/>
    <w:basedOn w:val="Normal"/>
    <w:next w:val="Normal"/>
    <w:autoRedefine/>
    <w:uiPriority w:val="39"/>
    <w:unhideWhenUsed/>
    <w:locked/>
    <w:rsid w:val="0073793E"/>
    <w:pPr>
      <w:spacing w:after="0"/>
      <w:ind w:left="440"/>
    </w:pPr>
    <w:rPr>
      <w:rFonts w:asciiTheme="minorHAnsi" w:hAnsiTheme="minorHAnsi"/>
      <w:sz w:val="20"/>
      <w:szCs w:val="20"/>
    </w:rPr>
  </w:style>
  <w:style w:type="paragraph" w:styleId="TOC4">
    <w:name w:val="toc 4"/>
    <w:basedOn w:val="Normal"/>
    <w:next w:val="Normal"/>
    <w:autoRedefine/>
    <w:locked/>
    <w:rsid w:val="003859F8"/>
    <w:pPr>
      <w:spacing w:after="0"/>
      <w:ind w:left="660"/>
    </w:pPr>
    <w:rPr>
      <w:rFonts w:asciiTheme="minorHAnsi" w:hAnsiTheme="minorHAnsi"/>
      <w:sz w:val="20"/>
      <w:szCs w:val="20"/>
    </w:rPr>
  </w:style>
  <w:style w:type="paragraph" w:styleId="TOC5">
    <w:name w:val="toc 5"/>
    <w:basedOn w:val="Normal"/>
    <w:next w:val="Normal"/>
    <w:autoRedefine/>
    <w:locked/>
    <w:rsid w:val="003859F8"/>
    <w:pPr>
      <w:spacing w:after="0"/>
      <w:ind w:left="880"/>
    </w:pPr>
    <w:rPr>
      <w:rFonts w:asciiTheme="minorHAnsi" w:hAnsiTheme="minorHAnsi"/>
      <w:sz w:val="20"/>
      <w:szCs w:val="20"/>
    </w:rPr>
  </w:style>
  <w:style w:type="paragraph" w:styleId="TOC6">
    <w:name w:val="toc 6"/>
    <w:basedOn w:val="Normal"/>
    <w:next w:val="Normal"/>
    <w:autoRedefine/>
    <w:locked/>
    <w:rsid w:val="003859F8"/>
    <w:pPr>
      <w:spacing w:after="0"/>
      <w:ind w:left="1100"/>
    </w:pPr>
    <w:rPr>
      <w:rFonts w:asciiTheme="minorHAnsi" w:hAnsiTheme="minorHAnsi"/>
      <w:sz w:val="20"/>
      <w:szCs w:val="20"/>
    </w:rPr>
  </w:style>
  <w:style w:type="paragraph" w:styleId="TOC7">
    <w:name w:val="toc 7"/>
    <w:basedOn w:val="Normal"/>
    <w:next w:val="Normal"/>
    <w:autoRedefine/>
    <w:locked/>
    <w:rsid w:val="003859F8"/>
    <w:pPr>
      <w:spacing w:after="0"/>
      <w:ind w:left="1320"/>
    </w:pPr>
    <w:rPr>
      <w:rFonts w:asciiTheme="minorHAnsi" w:hAnsiTheme="minorHAnsi"/>
      <w:sz w:val="20"/>
      <w:szCs w:val="20"/>
    </w:rPr>
  </w:style>
  <w:style w:type="paragraph" w:styleId="TOC8">
    <w:name w:val="toc 8"/>
    <w:basedOn w:val="Normal"/>
    <w:next w:val="Normal"/>
    <w:autoRedefine/>
    <w:locked/>
    <w:rsid w:val="003859F8"/>
    <w:pPr>
      <w:spacing w:after="0"/>
      <w:ind w:left="1540"/>
    </w:pPr>
    <w:rPr>
      <w:rFonts w:asciiTheme="minorHAnsi" w:hAnsiTheme="minorHAnsi"/>
      <w:sz w:val="20"/>
      <w:szCs w:val="20"/>
    </w:rPr>
  </w:style>
  <w:style w:type="paragraph" w:styleId="TOC9">
    <w:name w:val="toc 9"/>
    <w:basedOn w:val="Normal"/>
    <w:next w:val="Normal"/>
    <w:autoRedefine/>
    <w:locked/>
    <w:rsid w:val="003859F8"/>
    <w:pPr>
      <w:spacing w:after="0"/>
      <w:ind w:left="1760"/>
    </w:pPr>
    <w:rPr>
      <w:rFonts w:asciiTheme="minorHAnsi" w:hAnsiTheme="minorHAnsi"/>
      <w:sz w:val="20"/>
      <w:szCs w:val="20"/>
    </w:rPr>
  </w:style>
  <w:style w:type="character" w:customStyle="1" w:styleId="Heading2Char">
    <w:name w:val="Heading 2 Char"/>
    <w:basedOn w:val="DefaultParagraphFont"/>
    <w:link w:val="Heading2"/>
    <w:semiHidden/>
    <w:rsid w:val="003859F8"/>
    <w:rPr>
      <w:rFonts w:asciiTheme="majorHAnsi" w:eastAsiaTheme="majorEastAsia" w:hAnsiTheme="majorHAnsi" w:cstheme="majorBidi"/>
      <w:color w:val="365F91" w:themeColor="accent1" w:themeShade="BF"/>
      <w:sz w:val="26"/>
      <w:szCs w:val="26"/>
      <w:lang w:eastAsia="en-US"/>
    </w:rPr>
  </w:style>
  <w:style w:type="paragraph" w:styleId="PlainText">
    <w:name w:val="Plain Text"/>
    <w:basedOn w:val="Normal"/>
    <w:link w:val="PlainTextChar"/>
    <w:uiPriority w:val="99"/>
    <w:semiHidden/>
    <w:unhideWhenUsed/>
    <w:rsid w:val="00B106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0625"/>
    <w:rPr>
      <w:rFonts w:ascii="Consolas" w:hAnsi="Consolas"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095">
      <w:bodyDiv w:val="1"/>
      <w:marLeft w:val="0"/>
      <w:marRight w:val="0"/>
      <w:marTop w:val="0"/>
      <w:marBottom w:val="0"/>
      <w:divBdr>
        <w:top w:val="none" w:sz="0" w:space="0" w:color="auto"/>
        <w:left w:val="none" w:sz="0" w:space="0" w:color="auto"/>
        <w:bottom w:val="none" w:sz="0" w:space="0" w:color="auto"/>
        <w:right w:val="none" w:sz="0" w:space="0" w:color="auto"/>
      </w:divBdr>
    </w:div>
    <w:div w:id="15742228">
      <w:bodyDiv w:val="1"/>
      <w:marLeft w:val="0"/>
      <w:marRight w:val="0"/>
      <w:marTop w:val="0"/>
      <w:marBottom w:val="0"/>
      <w:divBdr>
        <w:top w:val="none" w:sz="0" w:space="0" w:color="auto"/>
        <w:left w:val="none" w:sz="0" w:space="0" w:color="auto"/>
        <w:bottom w:val="none" w:sz="0" w:space="0" w:color="auto"/>
        <w:right w:val="none" w:sz="0" w:space="0" w:color="auto"/>
      </w:divBdr>
    </w:div>
    <w:div w:id="17775354">
      <w:bodyDiv w:val="1"/>
      <w:marLeft w:val="0"/>
      <w:marRight w:val="0"/>
      <w:marTop w:val="0"/>
      <w:marBottom w:val="0"/>
      <w:divBdr>
        <w:top w:val="none" w:sz="0" w:space="0" w:color="auto"/>
        <w:left w:val="none" w:sz="0" w:space="0" w:color="auto"/>
        <w:bottom w:val="none" w:sz="0" w:space="0" w:color="auto"/>
        <w:right w:val="none" w:sz="0" w:space="0" w:color="auto"/>
      </w:divBdr>
    </w:div>
    <w:div w:id="115488391">
      <w:bodyDiv w:val="1"/>
      <w:marLeft w:val="0"/>
      <w:marRight w:val="0"/>
      <w:marTop w:val="0"/>
      <w:marBottom w:val="0"/>
      <w:divBdr>
        <w:top w:val="none" w:sz="0" w:space="0" w:color="auto"/>
        <w:left w:val="none" w:sz="0" w:space="0" w:color="auto"/>
        <w:bottom w:val="none" w:sz="0" w:space="0" w:color="auto"/>
        <w:right w:val="none" w:sz="0" w:space="0" w:color="auto"/>
      </w:divBdr>
    </w:div>
    <w:div w:id="175585943">
      <w:bodyDiv w:val="1"/>
      <w:marLeft w:val="0"/>
      <w:marRight w:val="0"/>
      <w:marTop w:val="0"/>
      <w:marBottom w:val="0"/>
      <w:divBdr>
        <w:top w:val="none" w:sz="0" w:space="0" w:color="auto"/>
        <w:left w:val="none" w:sz="0" w:space="0" w:color="auto"/>
        <w:bottom w:val="none" w:sz="0" w:space="0" w:color="auto"/>
        <w:right w:val="none" w:sz="0" w:space="0" w:color="auto"/>
      </w:divBdr>
    </w:div>
    <w:div w:id="282931003">
      <w:bodyDiv w:val="1"/>
      <w:marLeft w:val="0"/>
      <w:marRight w:val="0"/>
      <w:marTop w:val="0"/>
      <w:marBottom w:val="0"/>
      <w:divBdr>
        <w:top w:val="none" w:sz="0" w:space="0" w:color="auto"/>
        <w:left w:val="none" w:sz="0" w:space="0" w:color="auto"/>
        <w:bottom w:val="none" w:sz="0" w:space="0" w:color="auto"/>
        <w:right w:val="none" w:sz="0" w:space="0" w:color="auto"/>
      </w:divBdr>
    </w:div>
    <w:div w:id="356003179">
      <w:bodyDiv w:val="1"/>
      <w:marLeft w:val="0"/>
      <w:marRight w:val="0"/>
      <w:marTop w:val="0"/>
      <w:marBottom w:val="0"/>
      <w:divBdr>
        <w:top w:val="none" w:sz="0" w:space="0" w:color="auto"/>
        <w:left w:val="none" w:sz="0" w:space="0" w:color="auto"/>
        <w:bottom w:val="none" w:sz="0" w:space="0" w:color="auto"/>
        <w:right w:val="none" w:sz="0" w:space="0" w:color="auto"/>
      </w:divBdr>
    </w:div>
    <w:div w:id="475219229">
      <w:bodyDiv w:val="1"/>
      <w:marLeft w:val="0"/>
      <w:marRight w:val="0"/>
      <w:marTop w:val="0"/>
      <w:marBottom w:val="0"/>
      <w:divBdr>
        <w:top w:val="none" w:sz="0" w:space="0" w:color="auto"/>
        <w:left w:val="none" w:sz="0" w:space="0" w:color="auto"/>
        <w:bottom w:val="none" w:sz="0" w:space="0" w:color="auto"/>
        <w:right w:val="none" w:sz="0" w:space="0" w:color="auto"/>
      </w:divBdr>
    </w:div>
    <w:div w:id="545220256">
      <w:bodyDiv w:val="1"/>
      <w:marLeft w:val="0"/>
      <w:marRight w:val="0"/>
      <w:marTop w:val="0"/>
      <w:marBottom w:val="0"/>
      <w:divBdr>
        <w:top w:val="none" w:sz="0" w:space="0" w:color="auto"/>
        <w:left w:val="none" w:sz="0" w:space="0" w:color="auto"/>
        <w:bottom w:val="none" w:sz="0" w:space="0" w:color="auto"/>
        <w:right w:val="none" w:sz="0" w:space="0" w:color="auto"/>
      </w:divBdr>
    </w:div>
    <w:div w:id="787436163">
      <w:bodyDiv w:val="1"/>
      <w:marLeft w:val="0"/>
      <w:marRight w:val="0"/>
      <w:marTop w:val="0"/>
      <w:marBottom w:val="0"/>
      <w:divBdr>
        <w:top w:val="none" w:sz="0" w:space="0" w:color="auto"/>
        <w:left w:val="none" w:sz="0" w:space="0" w:color="auto"/>
        <w:bottom w:val="none" w:sz="0" w:space="0" w:color="auto"/>
        <w:right w:val="none" w:sz="0" w:space="0" w:color="auto"/>
      </w:divBdr>
    </w:div>
    <w:div w:id="880168563">
      <w:bodyDiv w:val="1"/>
      <w:marLeft w:val="0"/>
      <w:marRight w:val="0"/>
      <w:marTop w:val="0"/>
      <w:marBottom w:val="0"/>
      <w:divBdr>
        <w:top w:val="none" w:sz="0" w:space="0" w:color="auto"/>
        <w:left w:val="none" w:sz="0" w:space="0" w:color="auto"/>
        <w:bottom w:val="none" w:sz="0" w:space="0" w:color="auto"/>
        <w:right w:val="none" w:sz="0" w:space="0" w:color="auto"/>
      </w:divBdr>
    </w:div>
    <w:div w:id="1015038952">
      <w:bodyDiv w:val="1"/>
      <w:marLeft w:val="0"/>
      <w:marRight w:val="0"/>
      <w:marTop w:val="0"/>
      <w:marBottom w:val="0"/>
      <w:divBdr>
        <w:top w:val="none" w:sz="0" w:space="0" w:color="auto"/>
        <w:left w:val="none" w:sz="0" w:space="0" w:color="auto"/>
        <w:bottom w:val="none" w:sz="0" w:space="0" w:color="auto"/>
        <w:right w:val="none" w:sz="0" w:space="0" w:color="auto"/>
      </w:divBdr>
    </w:div>
    <w:div w:id="1026716577">
      <w:bodyDiv w:val="1"/>
      <w:marLeft w:val="0"/>
      <w:marRight w:val="0"/>
      <w:marTop w:val="0"/>
      <w:marBottom w:val="0"/>
      <w:divBdr>
        <w:top w:val="none" w:sz="0" w:space="0" w:color="auto"/>
        <w:left w:val="none" w:sz="0" w:space="0" w:color="auto"/>
        <w:bottom w:val="none" w:sz="0" w:space="0" w:color="auto"/>
        <w:right w:val="none" w:sz="0" w:space="0" w:color="auto"/>
      </w:divBdr>
    </w:div>
    <w:div w:id="1043408577">
      <w:bodyDiv w:val="1"/>
      <w:marLeft w:val="0"/>
      <w:marRight w:val="0"/>
      <w:marTop w:val="0"/>
      <w:marBottom w:val="0"/>
      <w:divBdr>
        <w:top w:val="none" w:sz="0" w:space="0" w:color="auto"/>
        <w:left w:val="none" w:sz="0" w:space="0" w:color="auto"/>
        <w:bottom w:val="none" w:sz="0" w:space="0" w:color="auto"/>
        <w:right w:val="none" w:sz="0" w:space="0" w:color="auto"/>
      </w:divBdr>
    </w:div>
    <w:div w:id="1223521578">
      <w:bodyDiv w:val="1"/>
      <w:marLeft w:val="0"/>
      <w:marRight w:val="0"/>
      <w:marTop w:val="0"/>
      <w:marBottom w:val="0"/>
      <w:divBdr>
        <w:top w:val="none" w:sz="0" w:space="0" w:color="auto"/>
        <w:left w:val="none" w:sz="0" w:space="0" w:color="auto"/>
        <w:bottom w:val="none" w:sz="0" w:space="0" w:color="auto"/>
        <w:right w:val="none" w:sz="0" w:space="0" w:color="auto"/>
      </w:divBdr>
    </w:div>
    <w:div w:id="1412582687">
      <w:bodyDiv w:val="1"/>
      <w:marLeft w:val="0"/>
      <w:marRight w:val="0"/>
      <w:marTop w:val="0"/>
      <w:marBottom w:val="0"/>
      <w:divBdr>
        <w:top w:val="none" w:sz="0" w:space="0" w:color="auto"/>
        <w:left w:val="none" w:sz="0" w:space="0" w:color="auto"/>
        <w:bottom w:val="none" w:sz="0" w:space="0" w:color="auto"/>
        <w:right w:val="none" w:sz="0" w:space="0" w:color="auto"/>
      </w:divBdr>
      <w:divsChild>
        <w:div w:id="200409684">
          <w:marLeft w:val="0"/>
          <w:marRight w:val="0"/>
          <w:marTop w:val="0"/>
          <w:marBottom w:val="113"/>
          <w:divBdr>
            <w:top w:val="none" w:sz="0" w:space="0" w:color="auto"/>
            <w:left w:val="none" w:sz="0" w:space="0" w:color="auto"/>
            <w:bottom w:val="none" w:sz="0" w:space="0" w:color="auto"/>
            <w:right w:val="none" w:sz="0" w:space="0" w:color="auto"/>
          </w:divBdr>
        </w:div>
        <w:div w:id="706028120">
          <w:marLeft w:val="0"/>
          <w:marRight w:val="0"/>
          <w:marTop w:val="113"/>
          <w:marBottom w:val="0"/>
          <w:divBdr>
            <w:top w:val="none" w:sz="0" w:space="0" w:color="auto"/>
            <w:left w:val="none" w:sz="0" w:space="0" w:color="auto"/>
            <w:bottom w:val="none" w:sz="0" w:space="0" w:color="auto"/>
            <w:right w:val="none" w:sz="0" w:space="0" w:color="auto"/>
          </w:divBdr>
        </w:div>
      </w:divsChild>
    </w:div>
    <w:div w:id="1430391598">
      <w:bodyDiv w:val="1"/>
      <w:marLeft w:val="0"/>
      <w:marRight w:val="0"/>
      <w:marTop w:val="0"/>
      <w:marBottom w:val="0"/>
      <w:divBdr>
        <w:top w:val="none" w:sz="0" w:space="0" w:color="auto"/>
        <w:left w:val="none" w:sz="0" w:space="0" w:color="auto"/>
        <w:bottom w:val="none" w:sz="0" w:space="0" w:color="auto"/>
        <w:right w:val="none" w:sz="0" w:space="0" w:color="auto"/>
      </w:divBdr>
    </w:div>
    <w:div w:id="1466582295">
      <w:bodyDiv w:val="1"/>
      <w:marLeft w:val="0"/>
      <w:marRight w:val="0"/>
      <w:marTop w:val="0"/>
      <w:marBottom w:val="0"/>
      <w:divBdr>
        <w:top w:val="none" w:sz="0" w:space="0" w:color="auto"/>
        <w:left w:val="none" w:sz="0" w:space="0" w:color="auto"/>
        <w:bottom w:val="none" w:sz="0" w:space="0" w:color="auto"/>
        <w:right w:val="none" w:sz="0" w:space="0" w:color="auto"/>
      </w:divBdr>
    </w:div>
    <w:div w:id="1489590622">
      <w:bodyDiv w:val="1"/>
      <w:marLeft w:val="0"/>
      <w:marRight w:val="0"/>
      <w:marTop w:val="0"/>
      <w:marBottom w:val="0"/>
      <w:divBdr>
        <w:top w:val="none" w:sz="0" w:space="0" w:color="auto"/>
        <w:left w:val="none" w:sz="0" w:space="0" w:color="auto"/>
        <w:bottom w:val="none" w:sz="0" w:space="0" w:color="auto"/>
        <w:right w:val="none" w:sz="0" w:space="0" w:color="auto"/>
      </w:divBdr>
    </w:div>
    <w:div w:id="1702586472">
      <w:bodyDiv w:val="1"/>
      <w:marLeft w:val="0"/>
      <w:marRight w:val="0"/>
      <w:marTop w:val="0"/>
      <w:marBottom w:val="0"/>
      <w:divBdr>
        <w:top w:val="none" w:sz="0" w:space="0" w:color="auto"/>
        <w:left w:val="none" w:sz="0" w:space="0" w:color="auto"/>
        <w:bottom w:val="none" w:sz="0" w:space="0" w:color="auto"/>
        <w:right w:val="none" w:sz="0" w:space="0" w:color="auto"/>
      </w:divBdr>
    </w:div>
    <w:div w:id="1717045694">
      <w:bodyDiv w:val="1"/>
      <w:marLeft w:val="0"/>
      <w:marRight w:val="0"/>
      <w:marTop w:val="0"/>
      <w:marBottom w:val="0"/>
      <w:divBdr>
        <w:top w:val="none" w:sz="0" w:space="0" w:color="auto"/>
        <w:left w:val="none" w:sz="0" w:space="0" w:color="auto"/>
        <w:bottom w:val="none" w:sz="0" w:space="0" w:color="auto"/>
        <w:right w:val="none" w:sz="0" w:space="0" w:color="auto"/>
      </w:divBdr>
    </w:div>
    <w:div w:id="1929457663">
      <w:bodyDiv w:val="1"/>
      <w:marLeft w:val="0"/>
      <w:marRight w:val="0"/>
      <w:marTop w:val="0"/>
      <w:marBottom w:val="0"/>
      <w:divBdr>
        <w:top w:val="none" w:sz="0" w:space="0" w:color="auto"/>
        <w:left w:val="none" w:sz="0" w:space="0" w:color="auto"/>
        <w:bottom w:val="none" w:sz="0" w:space="0" w:color="auto"/>
        <w:right w:val="none" w:sz="0" w:space="0" w:color="auto"/>
      </w:divBdr>
    </w:div>
    <w:div w:id="1937322823">
      <w:marLeft w:val="0"/>
      <w:marRight w:val="0"/>
      <w:marTop w:val="0"/>
      <w:marBottom w:val="0"/>
      <w:divBdr>
        <w:top w:val="none" w:sz="0" w:space="0" w:color="auto"/>
        <w:left w:val="none" w:sz="0" w:space="0" w:color="auto"/>
        <w:bottom w:val="none" w:sz="0" w:space="0" w:color="auto"/>
        <w:right w:val="none" w:sz="0" w:space="0" w:color="auto"/>
      </w:divBdr>
    </w:div>
    <w:div w:id="1937322824">
      <w:marLeft w:val="0"/>
      <w:marRight w:val="0"/>
      <w:marTop w:val="0"/>
      <w:marBottom w:val="0"/>
      <w:divBdr>
        <w:top w:val="none" w:sz="0" w:space="0" w:color="auto"/>
        <w:left w:val="none" w:sz="0" w:space="0" w:color="auto"/>
        <w:bottom w:val="none" w:sz="0" w:space="0" w:color="auto"/>
        <w:right w:val="none" w:sz="0" w:space="0" w:color="auto"/>
      </w:divBdr>
    </w:div>
    <w:div w:id="1937322825">
      <w:marLeft w:val="0"/>
      <w:marRight w:val="0"/>
      <w:marTop w:val="0"/>
      <w:marBottom w:val="0"/>
      <w:divBdr>
        <w:top w:val="none" w:sz="0" w:space="0" w:color="auto"/>
        <w:left w:val="none" w:sz="0" w:space="0" w:color="auto"/>
        <w:bottom w:val="none" w:sz="0" w:space="0" w:color="auto"/>
        <w:right w:val="none" w:sz="0" w:space="0" w:color="auto"/>
      </w:divBdr>
    </w:div>
    <w:div w:id="1937322826">
      <w:marLeft w:val="0"/>
      <w:marRight w:val="0"/>
      <w:marTop w:val="0"/>
      <w:marBottom w:val="0"/>
      <w:divBdr>
        <w:top w:val="none" w:sz="0" w:space="0" w:color="auto"/>
        <w:left w:val="none" w:sz="0" w:space="0" w:color="auto"/>
        <w:bottom w:val="none" w:sz="0" w:space="0" w:color="auto"/>
        <w:right w:val="none" w:sz="0" w:space="0" w:color="auto"/>
      </w:divBdr>
    </w:div>
    <w:div w:id="1999765730">
      <w:bodyDiv w:val="1"/>
      <w:marLeft w:val="0"/>
      <w:marRight w:val="0"/>
      <w:marTop w:val="0"/>
      <w:marBottom w:val="0"/>
      <w:divBdr>
        <w:top w:val="none" w:sz="0" w:space="0" w:color="auto"/>
        <w:left w:val="none" w:sz="0" w:space="0" w:color="auto"/>
        <w:bottom w:val="none" w:sz="0" w:space="0" w:color="auto"/>
        <w:right w:val="none" w:sz="0" w:space="0" w:color="auto"/>
      </w:divBdr>
    </w:div>
    <w:div w:id="2020547399">
      <w:bodyDiv w:val="1"/>
      <w:marLeft w:val="0"/>
      <w:marRight w:val="0"/>
      <w:marTop w:val="0"/>
      <w:marBottom w:val="0"/>
      <w:divBdr>
        <w:top w:val="none" w:sz="0" w:space="0" w:color="auto"/>
        <w:left w:val="none" w:sz="0" w:space="0" w:color="auto"/>
        <w:bottom w:val="none" w:sz="0" w:space="0" w:color="auto"/>
        <w:right w:val="none" w:sz="0" w:space="0" w:color="auto"/>
      </w:divBdr>
    </w:div>
    <w:div w:id="21443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mis2020.government.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info/sites/default/files/eu-emblem-rules_en.pdf" TargetMode="External"/><Relationship Id="rId4" Type="http://schemas.microsoft.com/office/2007/relationships/stylesWithEffects" Target="stylesWithEffects.xml"/><Relationship Id="rId9" Type="http://schemas.openxmlformats.org/officeDocument/2006/relationships/hyperlink" Target="https://ec.europa.eu/regional_policy/en/information/logos_downloadce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10807-6831-4BF0-AE9F-0C4EB271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6492</Words>
  <Characters>37011</Characters>
  <Application>Microsoft Office Word</Application>
  <DocSecurity>0</DocSecurity>
  <Lines>308</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mzh</Company>
  <LinksUpToDate>false</LinksUpToDate>
  <CharactersWithSpaces>43417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vshristova</dc:creator>
  <cp:lastModifiedBy>Atanas Manolov</cp:lastModifiedBy>
  <cp:revision>11</cp:revision>
  <cp:lastPrinted>2024-03-21T12:56:00Z</cp:lastPrinted>
  <dcterms:created xsi:type="dcterms:W3CDTF">2024-05-17T12:12:00Z</dcterms:created>
  <dcterms:modified xsi:type="dcterms:W3CDTF">2024-11-21T15:49:00Z</dcterms:modified>
</cp:coreProperties>
</file>