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F20E0F" w:rsidRPr="00D5173B" w:rsidP="00DC60D7">
      <w:pPr>
        <w:pStyle w:val="ChapterTitle"/>
        <w:spacing w:before="0" w:after="0"/>
      </w:pPr>
      <w:r>
        <w:rPr>
          <w:noProof/>
        </w:rPr>
        <w:t>ОКОНЧАТЕЛЕН ДОКЛАД ЗА ИЗПЪЛНЕНИЕТО — ЕФМДР</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0"/>
        <w:gridCol w:w="407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F20E0F" w:rsidRPr="0019232D" w:rsidP="008C5723">
            <w:pPr>
              <w:spacing w:before="0" w:after="0"/>
            </w:pPr>
            <w:r>
              <w:rPr>
                <w:noProof/>
              </w:rPr>
              <w:t>CCI</w:t>
            </w:r>
          </w:p>
        </w:tc>
        <w:tc>
          <w:tcPr>
            <w:shd w:val="clear" w:color="auto" w:fill="auto"/>
          </w:tcPr>
          <w:p w:rsidR="00F20E0F" w:rsidRPr="0019232D" w:rsidP="008C5723">
            <w:pPr>
              <w:spacing w:before="0" w:after="0"/>
              <w:rPr>
                <w:color w:val="000000"/>
              </w:rPr>
            </w:pPr>
            <w:r>
              <w:rPr>
                <w:noProof/>
                <w:color w:val="000000"/>
              </w:rPr>
              <w:t>2014BG14MFOP001</w:t>
            </w:r>
          </w:p>
        </w:tc>
      </w:tr>
      <w:tr w:rsidTr="00B525BA">
        <w:tblPrEx>
          <w:tblW w:w="5000" w:type="pct"/>
          <w:tblLook w:val="04A0"/>
        </w:tblPrEx>
        <w:trPr>
          <w:trHeight w:val="269"/>
        </w:trPr>
        <w:tc>
          <w:tcPr>
            <w:shd w:val="clear" w:color="auto" w:fill="auto"/>
          </w:tcPr>
          <w:p w:rsidR="00F20E0F" w:rsidRPr="00F433EE" w:rsidP="008C5723">
            <w:pPr>
              <w:spacing w:before="0" w:after="0"/>
            </w:pPr>
            <w:r>
              <w:rPr>
                <w:noProof/>
              </w:rPr>
              <w:t>Заглавие</w:t>
            </w:r>
          </w:p>
        </w:tc>
        <w:tc>
          <w:tcPr>
            <w:shd w:val="clear" w:color="auto" w:fill="auto"/>
          </w:tcPr>
          <w:p w:rsidR="00F20E0F" w:rsidRPr="0019232D" w:rsidP="008C5723">
            <w:pPr>
              <w:spacing w:before="0" w:after="0"/>
              <w:rPr>
                <w:color w:val="000000"/>
              </w:rPr>
            </w:pPr>
            <w:r>
              <w:rPr>
                <w:noProof/>
                <w:color w:val="000000"/>
              </w:rPr>
              <w:t>European Maritime and Fisheries Fund - Operational Programme for Bulgaria</w:t>
            </w:r>
          </w:p>
        </w:tc>
      </w:tr>
      <w:tr w:rsidTr="00B525BA">
        <w:tblPrEx>
          <w:tblW w:w="5000" w:type="pct"/>
          <w:tblLook w:val="04A0"/>
        </w:tblPrEx>
        <w:trPr>
          <w:trHeight w:val="138"/>
        </w:trPr>
        <w:tc>
          <w:tcPr>
            <w:shd w:val="clear" w:color="auto" w:fill="auto"/>
          </w:tcPr>
          <w:p w:rsidR="00F20E0F" w:rsidRPr="0019232D" w:rsidP="008C5723">
            <w:pPr>
              <w:spacing w:before="0" w:after="0"/>
            </w:pPr>
            <w:r>
              <w:rPr>
                <w:noProof/>
              </w:rPr>
              <w:t>Версия</w:t>
            </w:r>
          </w:p>
        </w:tc>
        <w:tc>
          <w:tcPr>
            <w:shd w:val="clear" w:color="auto" w:fill="auto"/>
          </w:tcPr>
          <w:p w:rsidR="00F20E0F" w:rsidRPr="0019232D" w:rsidP="008C5723">
            <w:pPr>
              <w:spacing w:before="0" w:after="0"/>
              <w:rPr>
                <w:color w:val="000000"/>
              </w:rPr>
            </w:pPr>
            <w:r>
              <w:rPr>
                <w:noProof/>
                <w:color w:val="000000"/>
              </w:rPr>
              <w:t>2023.2</w:t>
            </w:r>
          </w:p>
        </w:tc>
      </w:tr>
      <w:tr w:rsidTr="00B525BA">
        <w:tblPrEx>
          <w:tblW w:w="5000" w:type="pct"/>
          <w:tblLook w:val="04A0"/>
        </w:tblPrEx>
        <w:trPr>
          <w:trHeight w:val="138"/>
        </w:trPr>
        <w:tc>
          <w:tcPr>
            <w:shd w:val="clear" w:color="auto" w:fill="auto"/>
          </w:tcPr>
          <w:p w:rsidR="00F20E0F" w:rsidP="008C5723">
            <w:pPr>
              <w:spacing w:before="0" w:after="0"/>
            </w:pPr>
            <w:r>
              <w:rPr>
                <w:noProof/>
              </w:rPr>
              <w:t>Дата на одобряване на доклада от мониторинговия комитет (член 113, буква г) от Регламента за ЕФМДР)</w:t>
            </w:r>
          </w:p>
        </w:tc>
        <w:tc>
          <w:tcPr>
            <w:shd w:val="clear" w:color="auto" w:fill="auto"/>
          </w:tcPr>
          <w:p w:rsidR="00F20E0F" w:rsidP="008C5723">
            <w:pPr>
              <w:spacing w:before="0" w:after="0"/>
              <w:rPr>
                <w:color w:val="000000"/>
              </w:rPr>
            </w:pPr>
            <w:r>
              <w:rPr>
                <w:noProof/>
                <w:color w:val="000000"/>
              </w:rPr>
              <w:t>27.05.2024</w:t>
            </w:r>
          </w:p>
        </w:tc>
      </w:tr>
    </w:tbl>
    <w:p w:rsidR="00B562C9" w:rsidP="008C5723">
      <w:pPr>
        <w:spacing w:before="0" w:after="0"/>
        <w:rPr>
          <w:noProof/>
        </w:rPr>
      </w:pPr>
      <w:r w:rsidR="00F20E0F">
        <w:br w:type="page"/>
      </w:r>
      <w:r w:rsidR="00F20E0F">
        <w:fldChar w:fldCharType="begin"/>
      </w:r>
      <w:r w:rsidR="00F20E0F">
        <w:instrText xml:space="preserve"> TOC \h Hyperlinks </w:instrText>
      </w:r>
      <w:r w:rsidR="00F20E0F">
        <w:fldChar w:fldCharType="separate"/>
      </w:r>
    </w:p>
    <w:p>
      <w:pPr>
        <w:pStyle w:val="TOC1"/>
        <w:tabs>
          <w:tab w:val="left" w:pos="480"/>
          <w:tab w:val="right" w:leader="dot" w:pos="9911"/>
        </w:tabs>
        <w:rPr>
          <w:rFonts w:asciiTheme="minorHAnsi" w:hAnsiTheme="minorHAnsi"/>
          <w:noProof/>
          <w:sz w:val="22"/>
        </w:rPr>
      </w:pPr>
      <w:hyperlink w:anchor="_Toc256000000" w:history="1">
        <w:r>
          <w:rPr>
            <w:rStyle w:val="Hyperlink"/>
          </w:rPr>
          <w:t>2.</w:t>
        </w:r>
        <w:r>
          <w:rPr>
            <w:rFonts w:asciiTheme="minorHAnsi" w:hAnsiTheme="minorHAnsi"/>
            <w:noProof/>
            <w:sz w:val="22"/>
          </w:rPr>
          <w:tab/>
        </w:r>
        <w:r>
          <w:rPr>
            <w:rStyle w:val="Hyperlink"/>
            <w:noProof/>
          </w:rPr>
          <w:t>Преглед на изпълнението на оперативната програма (член 50, параграф 2 от Регламент (ЕС) № 1303/2013)</w:t>
        </w:r>
        <w:r>
          <w:tab/>
        </w:r>
        <w:r>
          <w:fldChar w:fldCharType="begin"/>
        </w:r>
        <w:r>
          <w:instrText xml:space="preserve"> PAGEREF _Toc256000000 \h </w:instrText>
        </w:r>
        <w:r>
          <w:fldChar w:fldCharType="separate"/>
        </w:r>
        <w:r>
          <w:t>4</w:t>
        </w:r>
        <w:r>
          <w:fldChar w:fldCharType="end"/>
        </w:r>
      </w:hyperlink>
    </w:p>
    <w:p>
      <w:pPr>
        <w:pStyle w:val="TOC1"/>
        <w:tabs>
          <w:tab w:val="left" w:pos="480"/>
          <w:tab w:val="right" w:leader="dot" w:pos="9911"/>
        </w:tabs>
        <w:rPr>
          <w:rFonts w:asciiTheme="minorHAnsi" w:hAnsiTheme="minorHAnsi"/>
          <w:noProof/>
          <w:sz w:val="22"/>
        </w:rPr>
      </w:pPr>
      <w:hyperlink w:anchor="_Toc256000001" w:history="1">
        <w:r>
          <w:rPr>
            <w:rStyle w:val="Hyperlink"/>
          </w:rPr>
          <w:t>3.</w:t>
        </w:r>
        <w:r>
          <w:rPr>
            <w:rFonts w:asciiTheme="minorHAnsi" w:hAnsiTheme="minorHAnsi"/>
            <w:noProof/>
            <w:sz w:val="22"/>
          </w:rPr>
          <w:tab/>
        </w:r>
        <w:r>
          <w:rPr>
            <w:rStyle w:val="Hyperlink"/>
            <w:noProof/>
          </w:rPr>
          <w:t>Изпълнение на приоритетите на Съюза</w:t>
        </w:r>
        <w:r>
          <w:tab/>
        </w:r>
        <w:r>
          <w:fldChar w:fldCharType="begin"/>
        </w:r>
        <w:r>
          <w:instrText xml:space="preserve"> PAGEREF _Toc256000001 \h </w:instrText>
        </w:r>
        <w:r>
          <w:fldChar w:fldCharType="separate"/>
        </w:r>
        <w:r>
          <w:t>9</w:t>
        </w:r>
        <w:r>
          <w:fldChar w:fldCharType="end"/>
        </w:r>
      </w:hyperlink>
    </w:p>
    <w:p>
      <w:pPr>
        <w:pStyle w:val="TOC2"/>
        <w:tabs>
          <w:tab w:val="left" w:pos="960"/>
          <w:tab w:val="right" w:leader="dot" w:pos="9911"/>
        </w:tabs>
        <w:rPr>
          <w:rFonts w:asciiTheme="minorHAnsi" w:hAnsiTheme="minorHAnsi"/>
          <w:noProof/>
          <w:sz w:val="22"/>
        </w:rPr>
      </w:pPr>
      <w:hyperlink w:anchor="_Toc256000002" w:history="1">
        <w:r>
          <w:rPr>
            <w:rStyle w:val="Hyperlink"/>
          </w:rPr>
          <w:t>3.1.</w:t>
        </w:r>
        <w:r>
          <w:rPr>
            <w:rFonts w:asciiTheme="minorHAnsi" w:hAnsiTheme="minorHAnsi"/>
            <w:noProof/>
            <w:sz w:val="22"/>
          </w:rPr>
          <w:tab/>
        </w:r>
        <w:r>
          <w:rPr>
            <w:rStyle w:val="Hyperlink"/>
            <w:noProof/>
          </w:rPr>
          <w:t>Преглед на изпълнението (член 50, параграф 2 от Регламент (ЕС) № 1303/2013)</w:t>
        </w:r>
        <w:r>
          <w:tab/>
        </w:r>
        <w:r>
          <w:fldChar w:fldCharType="begin"/>
        </w:r>
        <w:r>
          <w:instrText xml:space="preserve"> PAGEREF _Toc256000002 \h </w:instrText>
        </w:r>
        <w:r>
          <w:fldChar w:fldCharType="separate"/>
        </w:r>
        <w:r>
          <w:t>9</w:t>
        </w:r>
        <w:r>
          <w:fldChar w:fldCharType="end"/>
        </w:r>
      </w:hyperlink>
    </w:p>
    <w:p>
      <w:pPr>
        <w:pStyle w:val="TOC2"/>
        <w:tabs>
          <w:tab w:val="left" w:pos="960"/>
          <w:tab w:val="right" w:leader="dot" w:pos="9911"/>
        </w:tabs>
        <w:rPr>
          <w:rFonts w:asciiTheme="minorHAnsi" w:hAnsiTheme="minorHAnsi"/>
          <w:noProof/>
          <w:sz w:val="22"/>
        </w:rPr>
      </w:pPr>
      <w:hyperlink w:anchor="_Toc256000003" w:history="1">
        <w:r>
          <w:rPr>
            <w:rStyle w:val="Hyperlink"/>
          </w:rPr>
          <w:t>3.2.</w:t>
        </w:r>
        <w:r>
          <w:rPr>
            <w:rFonts w:asciiTheme="minorHAnsi" w:hAnsiTheme="minorHAnsi"/>
            <w:noProof/>
            <w:sz w:val="22"/>
          </w:rPr>
          <w:tab/>
        </w:r>
        <w:r>
          <w:rPr>
            <w:rStyle w:val="Hyperlink"/>
            <w:noProof/>
          </w:rPr>
          <w:t>Показатели за резултатите, изпълнението и финансови показатели за ЕФМДР (член 50, параграф 2 от Регламент (ЕС) № 1303/2013)</w:t>
        </w:r>
        <w:r>
          <w:tab/>
        </w:r>
        <w:r>
          <w:fldChar w:fldCharType="begin"/>
        </w:r>
        <w:r>
          <w:instrText xml:space="preserve"> PAGEREF _Toc256000003 \h </w:instrText>
        </w:r>
        <w:r>
          <w:fldChar w:fldCharType="separate"/>
        </w:r>
        <w:r>
          <w:t>33</w:t>
        </w:r>
        <w:r>
          <w:fldChar w:fldCharType="end"/>
        </w:r>
      </w:hyperlink>
    </w:p>
    <w:p>
      <w:pPr>
        <w:pStyle w:val="TOC3"/>
        <w:tabs>
          <w:tab w:val="right" w:leader="dot" w:pos="9911"/>
        </w:tabs>
        <w:rPr>
          <w:rFonts w:asciiTheme="minorHAnsi" w:hAnsiTheme="minorHAnsi"/>
          <w:noProof/>
          <w:sz w:val="22"/>
        </w:rPr>
      </w:pPr>
      <w:hyperlink w:anchor="_Toc256000006"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1</w:t>
        </w:r>
        <w:r>
          <w:tab/>
        </w:r>
        <w:r>
          <w:fldChar w:fldCharType="begin"/>
        </w:r>
        <w:r>
          <w:instrText xml:space="preserve"> PAGEREF _Toc256000006 \h </w:instrText>
        </w:r>
        <w:r>
          <w:fldChar w:fldCharType="separate"/>
        </w:r>
        <w:r>
          <w:t>33</w:t>
        </w:r>
        <w:r>
          <w:fldChar w:fldCharType="end"/>
        </w:r>
      </w:hyperlink>
    </w:p>
    <w:p>
      <w:pPr>
        <w:pStyle w:val="TOC3"/>
        <w:tabs>
          <w:tab w:val="right" w:leader="dot" w:pos="9911"/>
        </w:tabs>
        <w:rPr>
          <w:rFonts w:asciiTheme="minorHAnsi" w:hAnsiTheme="minorHAnsi"/>
          <w:noProof/>
          <w:sz w:val="22"/>
        </w:rPr>
      </w:pPr>
      <w:hyperlink w:anchor="_Toc256000007"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1</w:t>
        </w:r>
        <w:r>
          <w:tab/>
        </w:r>
        <w:r>
          <w:fldChar w:fldCharType="begin"/>
        </w:r>
        <w:r>
          <w:instrText xml:space="preserve"> PAGEREF _Toc256000007 \h </w:instrText>
        </w:r>
        <w:r>
          <w:fldChar w:fldCharType="separate"/>
        </w:r>
        <w:r>
          <w:t>38</w:t>
        </w:r>
        <w:r>
          <w:fldChar w:fldCharType="end"/>
        </w:r>
      </w:hyperlink>
    </w:p>
    <w:p>
      <w:pPr>
        <w:pStyle w:val="TOC3"/>
        <w:tabs>
          <w:tab w:val="right" w:leader="dot" w:pos="9911"/>
        </w:tabs>
        <w:rPr>
          <w:rFonts w:asciiTheme="minorHAnsi" w:hAnsiTheme="minorHAnsi"/>
          <w:noProof/>
          <w:sz w:val="22"/>
        </w:rPr>
      </w:pPr>
      <w:hyperlink w:anchor="_Toc256000008"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2</w:t>
        </w:r>
        <w:r>
          <w:tab/>
        </w:r>
        <w:r>
          <w:fldChar w:fldCharType="begin"/>
        </w:r>
        <w:r>
          <w:instrText xml:space="preserve"> PAGEREF _Toc256000008 \h </w:instrText>
        </w:r>
        <w:r>
          <w:fldChar w:fldCharType="separate"/>
        </w:r>
        <w:r>
          <w:t>38</w:t>
        </w:r>
        <w:r>
          <w:fldChar w:fldCharType="end"/>
        </w:r>
      </w:hyperlink>
    </w:p>
    <w:p>
      <w:pPr>
        <w:pStyle w:val="TOC3"/>
        <w:tabs>
          <w:tab w:val="right" w:leader="dot" w:pos="9911"/>
        </w:tabs>
        <w:rPr>
          <w:rFonts w:asciiTheme="minorHAnsi" w:hAnsiTheme="minorHAnsi"/>
          <w:noProof/>
          <w:sz w:val="22"/>
        </w:rPr>
      </w:pPr>
      <w:hyperlink w:anchor="_Toc256000009"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3</w:t>
        </w:r>
        <w:r>
          <w:tab/>
        </w:r>
        <w:r>
          <w:fldChar w:fldCharType="begin"/>
        </w:r>
        <w:r>
          <w:instrText xml:space="preserve"> PAGEREF _Toc256000009 \h </w:instrText>
        </w:r>
        <w:r>
          <w:fldChar w:fldCharType="separate"/>
        </w:r>
        <w:r>
          <w:t>39</w:t>
        </w:r>
        <w:r>
          <w:fldChar w:fldCharType="end"/>
        </w:r>
      </w:hyperlink>
    </w:p>
    <w:p>
      <w:pPr>
        <w:pStyle w:val="TOC3"/>
        <w:tabs>
          <w:tab w:val="right" w:leader="dot" w:pos="9911"/>
        </w:tabs>
        <w:rPr>
          <w:rFonts w:asciiTheme="minorHAnsi" w:hAnsiTheme="minorHAnsi"/>
          <w:noProof/>
          <w:sz w:val="22"/>
        </w:rPr>
      </w:pPr>
      <w:hyperlink w:anchor="_Toc256000010"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4</w:t>
        </w:r>
        <w:r>
          <w:tab/>
        </w:r>
        <w:r>
          <w:fldChar w:fldCharType="begin"/>
        </w:r>
        <w:r>
          <w:instrText xml:space="preserve"> PAGEREF _Toc256000010 \h </w:instrText>
        </w:r>
        <w:r>
          <w:fldChar w:fldCharType="separate"/>
        </w:r>
        <w:r>
          <w:t>40</w:t>
        </w:r>
        <w:r>
          <w:fldChar w:fldCharType="end"/>
        </w:r>
      </w:hyperlink>
    </w:p>
    <w:p>
      <w:pPr>
        <w:pStyle w:val="TOC3"/>
        <w:tabs>
          <w:tab w:val="right" w:leader="dot" w:pos="9911"/>
        </w:tabs>
        <w:rPr>
          <w:rFonts w:asciiTheme="minorHAnsi" w:hAnsiTheme="minorHAnsi"/>
          <w:noProof/>
          <w:sz w:val="22"/>
        </w:rPr>
      </w:pPr>
      <w:hyperlink w:anchor="_Toc256000011"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2</w:t>
        </w:r>
        <w:r>
          <w:tab/>
        </w:r>
        <w:r>
          <w:fldChar w:fldCharType="begin"/>
        </w:r>
        <w:r>
          <w:instrText xml:space="preserve"> PAGEREF _Toc256000011 \h </w:instrText>
        </w:r>
        <w:r>
          <w:fldChar w:fldCharType="separate"/>
        </w:r>
        <w:r>
          <w:t>41</w:t>
        </w:r>
        <w:r>
          <w:fldChar w:fldCharType="end"/>
        </w:r>
      </w:hyperlink>
    </w:p>
    <w:p>
      <w:pPr>
        <w:pStyle w:val="TOC3"/>
        <w:tabs>
          <w:tab w:val="right" w:leader="dot" w:pos="9911"/>
        </w:tabs>
        <w:rPr>
          <w:rFonts w:asciiTheme="minorHAnsi" w:hAnsiTheme="minorHAnsi"/>
          <w:noProof/>
          <w:sz w:val="22"/>
        </w:rPr>
      </w:pPr>
      <w:hyperlink w:anchor="_Toc256000012"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1</w:t>
        </w:r>
        <w:r>
          <w:tab/>
        </w:r>
        <w:r>
          <w:fldChar w:fldCharType="begin"/>
        </w:r>
        <w:r>
          <w:instrText xml:space="preserve"> PAGEREF _Toc256000012 \h </w:instrText>
        </w:r>
        <w:r>
          <w:fldChar w:fldCharType="separate"/>
        </w:r>
        <w:r>
          <w:t>45</w:t>
        </w:r>
        <w:r>
          <w:fldChar w:fldCharType="end"/>
        </w:r>
      </w:hyperlink>
    </w:p>
    <w:p>
      <w:pPr>
        <w:pStyle w:val="TOC3"/>
        <w:tabs>
          <w:tab w:val="right" w:leader="dot" w:pos="9911"/>
        </w:tabs>
        <w:rPr>
          <w:rFonts w:asciiTheme="minorHAnsi" w:hAnsiTheme="minorHAnsi"/>
          <w:noProof/>
          <w:sz w:val="22"/>
        </w:rPr>
      </w:pPr>
      <w:hyperlink w:anchor="_Toc256000013"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2</w:t>
        </w:r>
        <w:r>
          <w:tab/>
        </w:r>
        <w:r>
          <w:fldChar w:fldCharType="begin"/>
        </w:r>
        <w:r>
          <w:instrText xml:space="preserve"> PAGEREF _Toc256000013 \h </w:instrText>
        </w:r>
        <w:r>
          <w:fldChar w:fldCharType="separate"/>
        </w:r>
        <w:r>
          <w:t>45</w:t>
        </w:r>
        <w:r>
          <w:fldChar w:fldCharType="end"/>
        </w:r>
      </w:hyperlink>
    </w:p>
    <w:p>
      <w:pPr>
        <w:pStyle w:val="TOC3"/>
        <w:tabs>
          <w:tab w:val="right" w:leader="dot" w:pos="9911"/>
        </w:tabs>
        <w:rPr>
          <w:rFonts w:asciiTheme="minorHAnsi" w:hAnsiTheme="minorHAnsi"/>
          <w:noProof/>
          <w:sz w:val="22"/>
        </w:rPr>
      </w:pPr>
      <w:hyperlink w:anchor="_Toc256000014"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3</w:t>
        </w:r>
        <w:r>
          <w:tab/>
        </w:r>
        <w:r>
          <w:fldChar w:fldCharType="begin"/>
        </w:r>
        <w:r>
          <w:instrText xml:space="preserve"> PAGEREF _Toc256000014 \h </w:instrText>
        </w:r>
        <w:r>
          <w:fldChar w:fldCharType="separate"/>
        </w:r>
        <w:r>
          <w:t>46</w:t>
        </w:r>
        <w:r>
          <w:fldChar w:fldCharType="end"/>
        </w:r>
      </w:hyperlink>
    </w:p>
    <w:p>
      <w:pPr>
        <w:pStyle w:val="TOC3"/>
        <w:tabs>
          <w:tab w:val="right" w:leader="dot" w:pos="9911"/>
        </w:tabs>
        <w:rPr>
          <w:rFonts w:asciiTheme="minorHAnsi" w:hAnsiTheme="minorHAnsi"/>
          <w:noProof/>
          <w:sz w:val="22"/>
        </w:rPr>
      </w:pPr>
      <w:hyperlink w:anchor="_Toc256000015"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4</w:t>
        </w:r>
        <w:r>
          <w:tab/>
        </w:r>
        <w:r>
          <w:fldChar w:fldCharType="begin"/>
        </w:r>
        <w:r>
          <w:instrText xml:space="preserve"> PAGEREF _Toc256000015 \h </w:instrText>
        </w:r>
        <w:r>
          <w:fldChar w:fldCharType="separate"/>
        </w:r>
        <w:r>
          <w:t>46</w:t>
        </w:r>
        <w:r>
          <w:fldChar w:fldCharType="end"/>
        </w:r>
      </w:hyperlink>
    </w:p>
    <w:p>
      <w:pPr>
        <w:pStyle w:val="TOC3"/>
        <w:tabs>
          <w:tab w:val="right" w:leader="dot" w:pos="9911"/>
        </w:tabs>
        <w:rPr>
          <w:rFonts w:asciiTheme="minorHAnsi" w:hAnsiTheme="minorHAnsi"/>
          <w:noProof/>
          <w:sz w:val="22"/>
        </w:rPr>
      </w:pPr>
      <w:hyperlink w:anchor="_Toc256000016"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3</w:t>
        </w:r>
        <w:r>
          <w:tab/>
        </w:r>
        <w:r>
          <w:fldChar w:fldCharType="begin"/>
        </w:r>
        <w:r>
          <w:instrText xml:space="preserve"> PAGEREF _Toc256000016 \h </w:instrText>
        </w:r>
        <w:r>
          <w:fldChar w:fldCharType="separate"/>
        </w:r>
        <w:r>
          <w:t>47</w:t>
        </w:r>
        <w:r>
          <w:fldChar w:fldCharType="end"/>
        </w:r>
      </w:hyperlink>
    </w:p>
    <w:p>
      <w:pPr>
        <w:pStyle w:val="TOC3"/>
        <w:tabs>
          <w:tab w:val="right" w:leader="dot" w:pos="9911"/>
        </w:tabs>
        <w:rPr>
          <w:rFonts w:asciiTheme="minorHAnsi" w:hAnsiTheme="minorHAnsi"/>
          <w:noProof/>
          <w:sz w:val="22"/>
        </w:rPr>
      </w:pPr>
      <w:hyperlink w:anchor="_Toc256000017"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3</w:t>
        </w:r>
        <w:r w:rsidR="00A575A5">
          <w:rPr>
            <w:rStyle w:val="Hyperlink"/>
          </w:rPr>
          <w:t>.</w:t>
        </w:r>
        <w:r w:rsidRPr="002C0533" w:rsidR="002900FA">
          <w:rPr>
            <w:rStyle w:val="Hyperlink"/>
            <w:noProof/>
          </w:rPr>
          <w:t>1</w:t>
        </w:r>
        <w:r>
          <w:tab/>
        </w:r>
        <w:r>
          <w:fldChar w:fldCharType="begin"/>
        </w:r>
        <w:r>
          <w:instrText xml:space="preserve"> PAGEREF _Toc256000017 \h </w:instrText>
        </w:r>
        <w:r>
          <w:fldChar w:fldCharType="separate"/>
        </w:r>
        <w:r>
          <w:t>49</w:t>
        </w:r>
        <w:r>
          <w:fldChar w:fldCharType="end"/>
        </w:r>
      </w:hyperlink>
    </w:p>
    <w:p>
      <w:pPr>
        <w:pStyle w:val="TOC3"/>
        <w:tabs>
          <w:tab w:val="right" w:leader="dot" w:pos="9911"/>
        </w:tabs>
        <w:rPr>
          <w:rFonts w:asciiTheme="minorHAnsi" w:hAnsiTheme="minorHAnsi"/>
          <w:noProof/>
          <w:sz w:val="22"/>
        </w:rPr>
      </w:pPr>
      <w:hyperlink w:anchor="_Toc256000018"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3</w:t>
        </w:r>
        <w:r w:rsidR="00A575A5">
          <w:rPr>
            <w:rStyle w:val="Hyperlink"/>
          </w:rPr>
          <w:t>.</w:t>
        </w:r>
        <w:r w:rsidRPr="002C0533" w:rsidR="002900FA">
          <w:rPr>
            <w:rStyle w:val="Hyperlink"/>
            <w:noProof/>
          </w:rPr>
          <w:t>2</w:t>
        </w:r>
        <w:r>
          <w:tab/>
        </w:r>
        <w:r>
          <w:fldChar w:fldCharType="begin"/>
        </w:r>
        <w:r>
          <w:instrText xml:space="preserve"> PAGEREF _Toc256000018 \h </w:instrText>
        </w:r>
        <w:r>
          <w:fldChar w:fldCharType="separate"/>
        </w:r>
        <w:r>
          <w:t>49</w:t>
        </w:r>
        <w:r>
          <w:fldChar w:fldCharType="end"/>
        </w:r>
      </w:hyperlink>
    </w:p>
    <w:p>
      <w:pPr>
        <w:pStyle w:val="TOC3"/>
        <w:tabs>
          <w:tab w:val="right" w:leader="dot" w:pos="9911"/>
        </w:tabs>
        <w:rPr>
          <w:rFonts w:asciiTheme="minorHAnsi" w:hAnsiTheme="minorHAnsi"/>
          <w:noProof/>
          <w:sz w:val="22"/>
        </w:rPr>
      </w:pPr>
      <w:hyperlink w:anchor="_Toc256000019"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4</w:t>
        </w:r>
        <w:r>
          <w:tab/>
        </w:r>
        <w:r>
          <w:fldChar w:fldCharType="begin"/>
        </w:r>
        <w:r>
          <w:instrText xml:space="preserve"> PAGEREF _Toc256000019 \h </w:instrText>
        </w:r>
        <w:r>
          <w:fldChar w:fldCharType="separate"/>
        </w:r>
        <w:r>
          <w:t>50</w:t>
        </w:r>
        <w:r>
          <w:fldChar w:fldCharType="end"/>
        </w:r>
      </w:hyperlink>
    </w:p>
    <w:p>
      <w:pPr>
        <w:pStyle w:val="TOC3"/>
        <w:tabs>
          <w:tab w:val="right" w:leader="dot" w:pos="9911"/>
        </w:tabs>
        <w:rPr>
          <w:rFonts w:asciiTheme="minorHAnsi" w:hAnsiTheme="minorHAnsi"/>
          <w:noProof/>
          <w:sz w:val="22"/>
        </w:rPr>
      </w:pPr>
      <w:hyperlink w:anchor="_Toc256000020"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4</w:t>
        </w:r>
        <w:r w:rsidR="00A575A5">
          <w:rPr>
            <w:rStyle w:val="Hyperlink"/>
          </w:rPr>
          <w:t>.</w:t>
        </w:r>
        <w:r w:rsidRPr="002C0533" w:rsidR="002900FA">
          <w:rPr>
            <w:rStyle w:val="Hyperlink"/>
            <w:noProof/>
          </w:rPr>
          <w:t>1</w:t>
        </w:r>
        <w:r>
          <w:tab/>
        </w:r>
        <w:r>
          <w:fldChar w:fldCharType="begin"/>
        </w:r>
        <w:r>
          <w:instrText xml:space="preserve"> PAGEREF _Toc256000020 \h </w:instrText>
        </w:r>
        <w:r>
          <w:fldChar w:fldCharType="separate"/>
        </w:r>
        <w:r>
          <w:t>53</w:t>
        </w:r>
        <w:r>
          <w:fldChar w:fldCharType="end"/>
        </w:r>
      </w:hyperlink>
    </w:p>
    <w:p>
      <w:pPr>
        <w:pStyle w:val="TOC3"/>
        <w:tabs>
          <w:tab w:val="right" w:leader="dot" w:pos="9911"/>
        </w:tabs>
        <w:rPr>
          <w:rFonts w:asciiTheme="minorHAnsi" w:hAnsiTheme="minorHAnsi"/>
          <w:noProof/>
          <w:sz w:val="22"/>
        </w:rPr>
      </w:pPr>
      <w:hyperlink w:anchor="_Toc256000021"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5</w:t>
        </w:r>
        <w:r>
          <w:tab/>
        </w:r>
        <w:r>
          <w:fldChar w:fldCharType="begin"/>
        </w:r>
        <w:r>
          <w:instrText xml:space="preserve"> PAGEREF _Toc256000021 \h </w:instrText>
        </w:r>
        <w:r>
          <w:fldChar w:fldCharType="separate"/>
        </w:r>
        <w:r>
          <w:t>53</w:t>
        </w:r>
        <w:r>
          <w:fldChar w:fldCharType="end"/>
        </w:r>
      </w:hyperlink>
    </w:p>
    <w:p>
      <w:pPr>
        <w:pStyle w:val="TOC3"/>
        <w:tabs>
          <w:tab w:val="right" w:leader="dot" w:pos="9911"/>
        </w:tabs>
        <w:rPr>
          <w:rFonts w:asciiTheme="minorHAnsi" w:hAnsiTheme="minorHAnsi"/>
          <w:noProof/>
          <w:sz w:val="22"/>
        </w:rPr>
      </w:pPr>
      <w:hyperlink w:anchor="_Toc256000022"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5</w:t>
        </w:r>
        <w:r w:rsidR="00A575A5">
          <w:rPr>
            <w:rStyle w:val="Hyperlink"/>
          </w:rPr>
          <w:t>.</w:t>
        </w:r>
        <w:r w:rsidRPr="002C0533" w:rsidR="002900FA">
          <w:rPr>
            <w:rStyle w:val="Hyperlink"/>
            <w:noProof/>
          </w:rPr>
          <w:t>1</w:t>
        </w:r>
        <w:r>
          <w:tab/>
        </w:r>
        <w:r>
          <w:fldChar w:fldCharType="begin"/>
        </w:r>
        <w:r>
          <w:instrText xml:space="preserve"> PAGEREF _Toc256000022 \h </w:instrText>
        </w:r>
        <w:r>
          <w:fldChar w:fldCharType="separate"/>
        </w:r>
        <w:r>
          <w:t>56</w:t>
        </w:r>
        <w:r>
          <w:fldChar w:fldCharType="end"/>
        </w:r>
      </w:hyperlink>
    </w:p>
    <w:p>
      <w:pPr>
        <w:pStyle w:val="TOC3"/>
        <w:tabs>
          <w:tab w:val="right" w:leader="dot" w:pos="9911"/>
        </w:tabs>
        <w:rPr>
          <w:rFonts w:asciiTheme="minorHAnsi" w:hAnsiTheme="minorHAnsi"/>
          <w:noProof/>
          <w:sz w:val="22"/>
        </w:rPr>
      </w:pPr>
      <w:hyperlink w:anchor="_Toc256000023"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5</w:t>
        </w:r>
        <w:r w:rsidR="00A575A5">
          <w:rPr>
            <w:rStyle w:val="Hyperlink"/>
          </w:rPr>
          <w:t>.</w:t>
        </w:r>
        <w:r w:rsidRPr="002C0533" w:rsidR="002900FA">
          <w:rPr>
            <w:rStyle w:val="Hyperlink"/>
            <w:noProof/>
          </w:rPr>
          <w:t>2</w:t>
        </w:r>
        <w:r>
          <w:tab/>
        </w:r>
        <w:r>
          <w:fldChar w:fldCharType="begin"/>
        </w:r>
        <w:r>
          <w:instrText xml:space="preserve"> PAGEREF _Toc256000023 \h </w:instrText>
        </w:r>
        <w:r>
          <w:fldChar w:fldCharType="separate"/>
        </w:r>
        <w:r>
          <w:t>56</w:t>
        </w:r>
        <w:r>
          <w:fldChar w:fldCharType="end"/>
        </w:r>
      </w:hyperlink>
    </w:p>
    <w:p>
      <w:pPr>
        <w:pStyle w:val="TOC3"/>
        <w:tabs>
          <w:tab w:val="right" w:leader="dot" w:pos="9911"/>
        </w:tabs>
        <w:rPr>
          <w:rFonts w:asciiTheme="minorHAnsi" w:hAnsiTheme="minorHAnsi"/>
          <w:noProof/>
          <w:sz w:val="22"/>
        </w:rPr>
      </w:pPr>
      <w:hyperlink w:anchor="_Toc256000024"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6</w:t>
        </w:r>
        <w:r>
          <w:tab/>
        </w:r>
        <w:r>
          <w:fldChar w:fldCharType="begin"/>
        </w:r>
        <w:r>
          <w:instrText xml:space="preserve"> PAGEREF _Toc256000024 \h </w:instrText>
        </w:r>
        <w:r>
          <w:fldChar w:fldCharType="separate"/>
        </w:r>
        <w:r>
          <w:t>57</w:t>
        </w:r>
        <w:r>
          <w:fldChar w:fldCharType="end"/>
        </w:r>
      </w:hyperlink>
    </w:p>
    <w:p>
      <w:pPr>
        <w:pStyle w:val="TOC3"/>
        <w:tabs>
          <w:tab w:val="right" w:leader="dot" w:pos="9911"/>
        </w:tabs>
        <w:rPr>
          <w:rFonts w:asciiTheme="minorHAnsi" w:hAnsiTheme="minorHAnsi"/>
          <w:noProof/>
          <w:sz w:val="22"/>
        </w:rPr>
      </w:pPr>
      <w:hyperlink w:anchor="_Toc256000025"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6</w:t>
        </w:r>
        <w:r w:rsidR="00A575A5">
          <w:rPr>
            <w:rStyle w:val="Hyperlink"/>
          </w:rPr>
          <w:t>.</w:t>
        </w:r>
        <w:r w:rsidRPr="002C0533" w:rsidR="002900FA">
          <w:rPr>
            <w:rStyle w:val="Hyperlink"/>
            <w:noProof/>
          </w:rPr>
          <w:t>1</w:t>
        </w:r>
        <w:r>
          <w:tab/>
        </w:r>
        <w:r>
          <w:fldChar w:fldCharType="begin"/>
        </w:r>
        <w:r>
          <w:instrText xml:space="preserve"> PAGEREF _Toc256000025 \h </w:instrText>
        </w:r>
        <w:r>
          <w:fldChar w:fldCharType="separate"/>
        </w:r>
        <w:r>
          <w:t>58</w:t>
        </w:r>
        <w:r>
          <w:fldChar w:fldCharType="end"/>
        </w:r>
      </w:hyperlink>
    </w:p>
    <w:p>
      <w:pPr>
        <w:pStyle w:val="TOC3"/>
        <w:tabs>
          <w:tab w:val="right" w:leader="dot" w:pos="9911"/>
        </w:tabs>
        <w:rPr>
          <w:rFonts w:asciiTheme="minorHAnsi" w:hAnsiTheme="minorHAnsi"/>
          <w:noProof/>
          <w:sz w:val="22"/>
        </w:rPr>
      </w:pPr>
      <w:hyperlink w:anchor="_Toc256000026" w:history="1">
        <w:r>
          <w:rPr>
            <w:rStyle w:val="Hyperlink"/>
            <w:noProof/>
          </w:rPr>
          <w:t>Таблица 3: Финансови показатели за ЕФМДР</w:t>
        </w:r>
        <w:r>
          <w:tab/>
        </w:r>
        <w:r>
          <w:fldChar w:fldCharType="begin"/>
        </w:r>
        <w:r>
          <w:instrText xml:space="preserve"> PAGEREF _Toc256000026 \h </w:instrText>
        </w:r>
        <w:r>
          <w:fldChar w:fldCharType="separate"/>
        </w:r>
        <w:r>
          <w:t>59</w:t>
        </w:r>
        <w:r>
          <w:fldChar w:fldCharType="end"/>
        </w:r>
      </w:hyperlink>
    </w:p>
    <w:p>
      <w:pPr>
        <w:pStyle w:val="TOC2"/>
        <w:tabs>
          <w:tab w:val="left" w:pos="960"/>
          <w:tab w:val="right" w:leader="dot" w:pos="9911"/>
        </w:tabs>
        <w:rPr>
          <w:rFonts w:asciiTheme="minorHAnsi" w:hAnsiTheme="minorHAnsi"/>
          <w:noProof/>
          <w:sz w:val="22"/>
        </w:rPr>
      </w:pPr>
      <w:hyperlink w:anchor="_Toc256000027" w:history="1">
        <w:r>
          <w:rPr>
            <w:rStyle w:val="Hyperlink"/>
          </w:rPr>
          <w:t>3.3.</w:t>
        </w:r>
        <w:r>
          <w:rPr>
            <w:rFonts w:asciiTheme="minorHAnsi" w:hAnsiTheme="minorHAnsi"/>
            <w:noProof/>
            <w:sz w:val="22"/>
          </w:rPr>
          <w:tab/>
        </w:r>
        <w:r>
          <w:rPr>
            <w:rStyle w:val="Hyperlink"/>
            <w:noProof/>
          </w:rPr>
          <w:t>Финансови данни</w:t>
        </w:r>
        <w:r>
          <w:tab/>
        </w:r>
        <w:r>
          <w:fldChar w:fldCharType="begin"/>
        </w:r>
        <w:r>
          <w:instrText xml:space="preserve"> PAGEREF _Toc256000027 \h </w:instrText>
        </w:r>
        <w:r>
          <w:fldChar w:fldCharType="separate"/>
        </w:r>
        <w:r>
          <w:t>61</w:t>
        </w:r>
        <w:r>
          <w:fldChar w:fldCharType="end"/>
        </w:r>
      </w:hyperlink>
    </w:p>
    <w:p>
      <w:pPr>
        <w:pStyle w:val="TOC3"/>
        <w:tabs>
          <w:tab w:val="right" w:leader="dot" w:pos="9911"/>
        </w:tabs>
        <w:rPr>
          <w:rFonts w:asciiTheme="minorHAnsi" w:hAnsiTheme="minorHAnsi"/>
          <w:noProof/>
          <w:sz w:val="22"/>
        </w:rPr>
      </w:pPr>
      <w:hyperlink w:anchor="_Toc256000028" w:history="1">
        <w:r>
          <w:rPr>
            <w:rStyle w:val="Hyperlink"/>
            <w:noProof/>
          </w:rPr>
          <w:t>Таблица 4: Финансови данни за ЕФМДР</w:t>
        </w:r>
        <w:r>
          <w:tab/>
        </w:r>
        <w:r>
          <w:fldChar w:fldCharType="begin"/>
        </w:r>
        <w:r>
          <w:instrText xml:space="preserve"> PAGEREF _Toc256000028 \h </w:instrText>
        </w:r>
        <w:r>
          <w:fldChar w:fldCharType="separate"/>
        </w:r>
        <w:r>
          <w:t>61</w:t>
        </w:r>
        <w:r>
          <w:fldChar w:fldCharType="end"/>
        </w:r>
      </w:hyperlink>
    </w:p>
    <w:p>
      <w:pPr>
        <w:pStyle w:val="TOC3"/>
        <w:tabs>
          <w:tab w:val="right" w:leader="dot" w:pos="9911"/>
        </w:tabs>
        <w:rPr>
          <w:rFonts w:asciiTheme="minorHAnsi" w:hAnsiTheme="minorHAnsi"/>
          <w:noProof/>
          <w:sz w:val="22"/>
        </w:rPr>
      </w:pPr>
      <w:hyperlink w:anchor="_Toc256000029" w:history="1">
        <w:r>
          <w:rPr>
            <w:rStyle w:val="Hyperlink"/>
            <w:noProof/>
          </w:rPr>
          <w:t>Таблица 5: Разходи за операциите, осъществени извън програмния район (член 70 от Регламент (ЕС) № 1303/2013)</w:t>
        </w:r>
        <w:r>
          <w:tab/>
        </w:r>
        <w:r>
          <w:fldChar w:fldCharType="begin"/>
        </w:r>
        <w:r>
          <w:instrText xml:space="preserve"> PAGEREF _Toc256000029 \h </w:instrText>
        </w:r>
        <w:r>
          <w:fldChar w:fldCharType="separate"/>
        </w:r>
        <w:r>
          <w:t>70</w:t>
        </w:r>
        <w:r>
          <w:fldChar w:fldCharType="end"/>
        </w:r>
      </w:hyperlink>
    </w:p>
    <w:p>
      <w:pPr>
        <w:pStyle w:val="TOC1"/>
        <w:tabs>
          <w:tab w:val="left" w:pos="480"/>
          <w:tab w:val="right" w:leader="dot" w:pos="9911"/>
        </w:tabs>
        <w:rPr>
          <w:rFonts w:asciiTheme="minorHAnsi" w:hAnsiTheme="minorHAnsi"/>
          <w:noProof/>
          <w:sz w:val="22"/>
        </w:rPr>
      </w:pPr>
      <w:hyperlink w:anchor="_Toc256000030" w:history="1">
        <w:r>
          <w:rPr>
            <w:rStyle w:val="Hyperlink"/>
          </w:rPr>
          <w:t>4.</w:t>
        </w:r>
        <w:r>
          <w:rPr>
            <w:rFonts w:asciiTheme="minorHAnsi" w:hAnsiTheme="minorHAnsi"/>
            <w:noProof/>
            <w:sz w:val="22"/>
          </w:rPr>
          <w:tab/>
        </w:r>
        <w:r>
          <w:rPr>
            <w:rStyle w:val="Hyperlink"/>
            <w:noProof/>
          </w:rPr>
          <w:t>ВЪПРОСИ, ЗАСЯГАЩИ ИЗПЪЛНЕНИЕТО НА ПРОГРАМАТА, И ПРИЕТИ КОРЕКТИВНИ МЕРКИ</w:t>
        </w:r>
        <w:r>
          <w:tab/>
        </w:r>
        <w:r>
          <w:fldChar w:fldCharType="begin"/>
        </w:r>
        <w:r>
          <w:instrText xml:space="preserve"> PAGEREF _Toc256000030 \h </w:instrText>
        </w:r>
        <w:r>
          <w:fldChar w:fldCharType="separate"/>
        </w:r>
        <w:r>
          <w:t>71</w:t>
        </w:r>
        <w:r>
          <w:fldChar w:fldCharType="end"/>
        </w:r>
      </w:hyperlink>
    </w:p>
    <w:p>
      <w:pPr>
        <w:pStyle w:val="TOC2"/>
        <w:tabs>
          <w:tab w:val="left" w:pos="960"/>
          <w:tab w:val="right" w:leader="dot" w:pos="9911"/>
        </w:tabs>
        <w:rPr>
          <w:rFonts w:asciiTheme="minorHAnsi" w:hAnsiTheme="minorHAnsi"/>
          <w:noProof/>
          <w:sz w:val="22"/>
        </w:rPr>
      </w:pPr>
      <w:hyperlink w:anchor="_Toc256000031" w:history="1">
        <w:r>
          <w:rPr>
            <w:rStyle w:val="Hyperlink"/>
          </w:rPr>
          <w:t>4.1.</w:t>
        </w:r>
        <w:r>
          <w:rPr>
            <w:rFonts w:asciiTheme="minorHAnsi" w:hAnsiTheme="minorHAnsi"/>
            <w:noProof/>
            <w:sz w:val="22"/>
          </w:rPr>
          <w:tab/>
        </w:r>
        <w:r>
          <w:rPr>
            <w:rStyle w:val="Hyperlink"/>
            <w:noProof/>
          </w:rPr>
          <w:t>Действия, предприети за изпълнение на предварителните условия (член 50, параграф 4 от Регламент (ЕС) № 1303/2013)</w:t>
        </w:r>
        <w:r>
          <w:tab/>
        </w:r>
        <w:r>
          <w:fldChar w:fldCharType="begin"/>
        </w:r>
        <w:r>
          <w:instrText xml:space="preserve"> PAGEREF _Toc256000031 \h </w:instrText>
        </w:r>
        <w:r>
          <w:fldChar w:fldCharType="separate"/>
        </w:r>
        <w:r>
          <w:t>71</w:t>
        </w:r>
        <w:r>
          <w:fldChar w:fldCharType="end"/>
        </w:r>
      </w:hyperlink>
    </w:p>
    <w:p>
      <w:pPr>
        <w:pStyle w:val="TOC3"/>
        <w:tabs>
          <w:tab w:val="right" w:leader="dot" w:pos="9911"/>
        </w:tabs>
        <w:rPr>
          <w:rFonts w:asciiTheme="minorHAnsi" w:hAnsiTheme="minorHAnsi"/>
          <w:noProof/>
          <w:sz w:val="22"/>
        </w:rPr>
      </w:pPr>
      <w:hyperlink w:anchor="_Toc256000032" w:history="1">
        <w:r>
          <w:rPr>
            <w:rStyle w:val="Hyperlink"/>
            <w:noProof/>
          </w:rPr>
          <w:t>Таблица 6: Действия, предприети за изпълнение на приложимите предварителни условия, специфични за ЕФМДР</w:t>
        </w:r>
        <w:r>
          <w:tab/>
        </w:r>
        <w:r>
          <w:fldChar w:fldCharType="begin"/>
        </w:r>
        <w:r>
          <w:instrText xml:space="preserve"> PAGEREF _Toc256000032 \h </w:instrText>
        </w:r>
        <w:r>
          <w:fldChar w:fldCharType="separate"/>
        </w:r>
        <w:r>
          <w:t>71</w:t>
        </w:r>
        <w:r>
          <w:fldChar w:fldCharType="end"/>
        </w:r>
      </w:hyperlink>
    </w:p>
    <w:p>
      <w:pPr>
        <w:pStyle w:val="TOC2"/>
        <w:tabs>
          <w:tab w:val="left" w:pos="960"/>
          <w:tab w:val="right" w:leader="dot" w:pos="9911"/>
        </w:tabs>
        <w:rPr>
          <w:rFonts w:asciiTheme="minorHAnsi" w:hAnsiTheme="minorHAnsi"/>
          <w:noProof/>
          <w:sz w:val="22"/>
        </w:rPr>
      </w:pPr>
      <w:hyperlink w:anchor="_Toc256000033" w:history="1">
        <w:r>
          <w:rPr>
            <w:rStyle w:val="Hyperlink"/>
          </w:rPr>
          <w:t>4.2.</w:t>
        </w:r>
        <w:r>
          <w:rPr>
            <w:rFonts w:asciiTheme="minorHAnsi" w:hAnsiTheme="minorHAnsi"/>
            <w:noProof/>
            <w:sz w:val="22"/>
          </w:rPr>
          <w:tab/>
        </w:r>
        <w:r>
          <w:rPr>
            <w:rStyle w:val="Hyperlink"/>
            <w:noProof/>
          </w:rPr>
          <w:t>Въпроси, засягащи изпълнението на програмата, и предприети корективни мерки (член 50, параграф 2 от Регламент (ЕС) № 1303/2013)</w:t>
        </w:r>
        <w:r>
          <w:tab/>
        </w:r>
        <w:r>
          <w:fldChar w:fldCharType="begin"/>
        </w:r>
        <w:r>
          <w:instrText xml:space="preserve"> PAGEREF _Toc256000033 \h </w:instrText>
        </w:r>
        <w:r>
          <w:fldChar w:fldCharType="separate"/>
        </w:r>
        <w:r>
          <w:t>73</w:t>
        </w:r>
        <w:r>
          <w:fldChar w:fldCharType="end"/>
        </w:r>
      </w:hyperlink>
    </w:p>
    <w:p>
      <w:pPr>
        <w:pStyle w:val="TOC1"/>
        <w:tabs>
          <w:tab w:val="left" w:pos="480"/>
          <w:tab w:val="right" w:leader="dot" w:pos="9911"/>
        </w:tabs>
        <w:rPr>
          <w:rFonts w:asciiTheme="minorHAnsi" w:hAnsiTheme="minorHAnsi"/>
          <w:noProof/>
          <w:sz w:val="22"/>
        </w:rPr>
      </w:pPr>
      <w:hyperlink w:anchor="_Toc256000034" w:history="1">
        <w:r>
          <w:rPr>
            <w:rStyle w:val="Hyperlink"/>
          </w:rPr>
          <w:t>5.</w:t>
        </w:r>
        <w:r>
          <w:rPr>
            <w:rFonts w:asciiTheme="minorHAnsi" w:hAnsiTheme="minorHAnsi"/>
            <w:noProof/>
            <w:sz w:val="22"/>
          </w:rPr>
          <w:tab/>
        </w:r>
        <w:r>
          <w:rPr>
            <w:rStyle w:val="Hyperlink"/>
            <w:noProof/>
          </w:rPr>
          <w:t>Информация за тежки нарушения и коригиращи действия (член 114, параграф 2 от Регламент (ЕС) № 508/2014)</w:t>
        </w:r>
        <w:r>
          <w:tab/>
        </w:r>
        <w:r>
          <w:fldChar w:fldCharType="begin"/>
        </w:r>
        <w:r>
          <w:instrText xml:space="preserve"> PAGEREF _Toc256000034 \h </w:instrText>
        </w:r>
        <w:r>
          <w:fldChar w:fldCharType="separate"/>
        </w:r>
        <w:r>
          <w:t>77</w:t>
        </w:r>
        <w:r>
          <w:fldChar w:fldCharType="end"/>
        </w:r>
      </w:hyperlink>
    </w:p>
    <w:p>
      <w:pPr>
        <w:pStyle w:val="TOC1"/>
        <w:tabs>
          <w:tab w:val="left" w:pos="480"/>
          <w:tab w:val="right" w:leader="dot" w:pos="9911"/>
        </w:tabs>
        <w:rPr>
          <w:rFonts w:asciiTheme="minorHAnsi" w:hAnsiTheme="minorHAnsi"/>
          <w:noProof/>
          <w:sz w:val="22"/>
        </w:rPr>
      </w:pPr>
      <w:hyperlink w:anchor="_Toc256000035" w:history="1">
        <w:r>
          <w:rPr>
            <w:rStyle w:val="Hyperlink"/>
          </w:rPr>
          <w:t>6.</w:t>
        </w:r>
        <w:r>
          <w:rPr>
            <w:rFonts w:asciiTheme="minorHAnsi" w:hAnsiTheme="minorHAnsi"/>
            <w:noProof/>
            <w:sz w:val="22"/>
          </w:rPr>
          <w:tab/>
        </w:r>
        <w:r>
          <w:rPr>
            <w:rStyle w:val="Hyperlink"/>
            <w:noProof/>
          </w:rPr>
          <w:t>Информация за действията, предприети с оглед спазване на член 41, параграф 8 (член 114, параграф 2 от Регламент (ЕС) № 508/2014)</w:t>
        </w:r>
        <w:r>
          <w:tab/>
        </w:r>
        <w:r>
          <w:fldChar w:fldCharType="begin"/>
        </w:r>
        <w:r>
          <w:instrText xml:space="preserve"> PAGEREF _Toc256000035 \h </w:instrText>
        </w:r>
        <w:r>
          <w:fldChar w:fldCharType="separate"/>
        </w:r>
        <w:r>
          <w:t>79</w:t>
        </w:r>
        <w:r>
          <w:fldChar w:fldCharType="end"/>
        </w:r>
      </w:hyperlink>
    </w:p>
    <w:p>
      <w:pPr>
        <w:pStyle w:val="TOC1"/>
        <w:tabs>
          <w:tab w:val="left" w:pos="480"/>
          <w:tab w:val="right" w:leader="dot" w:pos="9911"/>
        </w:tabs>
        <w:rPr>
          <w:rFonts w:asciiTheme="minorHAnsi" w:hAnsiTheme="minorHAnsi"/>
          <w:noProof/>
          <w:sz w:val="22"/>
        </w:rPr>
      </w:pPr>
      <w:hyperlink w:anchor="_Toc256000036" w:history="1">
        <w:r>
          <w:rPr>
            <w:rStyle w:val="Hyperlink"/>
          </w:rPr>
          <w:t>7.</w:t>
        </w:r>
        <w:r>
          <w:rPr>
            <w:rFonts w:asciiTheme="minorHAnsi" w:hAnsiTheme="minorHAnsi"/>
            <w:noProof/>
            <w:sz w:val="22"/>
          </w:rPr>
          <w:tab/>
        </w:r>
        <w:r>
          <w:rPr>
            <w:rStyle w:val="Hyperlink"/>
            <w:noProof/>
          </w:rPr>
          <w:t>Информация за действията, предприети с оглед осигуряване на публикуването на информация за бенефициерите (член 114, параграф 2 от Регламент (ЕС) № 508/2014)</w:t>
        </w:r>
        <w:r>
          <w:tab/>
        </w:r>
        <w:r>
          <w:fldChar w:fldCharType="begin"/>
        </w:r>
        <w:r>
          <w:instrText xml:space="preserve"> PAGEREF _Toc256000036 \h </w:instrText>
        </w:r>
        <w:r>
          <w:fldChar w:fldCharType="separate"/>
        </w:r>
        <w:r>
          <w:t>82</w:t>
        </w:r>
        <w:r>
          <w:fldChar w:fldCharType="end"/>
        </w:r>
      </w:hyperlink>
    </w:p>
    <w:p>
      <w:pPr>
        <w:pStyle w:val="TOC1"/>
        <w:tabs>
          <w:tab w:val="left" w:pos="480"/>
          <w:tab w:val="right" w:leader="dot" w:pos="9911"/>
        </w:tabs>
        <w:rPr>
          <w:rFonts w:asciiTheme="minorHAnsi" w:hAnsiTheme="minorHAnsi"/>
          <w:noProof/>
          <w:sz w:val="22"/>
        </w:rPr>
      </w:pPr>
      <w:hyperlink w:anchor="_Toc256000037" w:history="1">
        <w:r>
          <w:rPr>
            <w:rStyle w:val="Hyperlink"/>
          </w:rPr>
          <w:t>8.</w:t>
        </w:r>
        <w:r>
          <w:rPr>
            <w:rFonts w:asciiTheme="minorHAnsi" w:hAnsiTheme="minorHAnsi"/>
            <w:noProof/>
            <w:sz w:val="22"/>
          </w:rPr>
          <w:tab/>
        </w:r>
        <w:r>
          <w:rPr>
            <w:rStyle w:val="Hyperlink"/>
            <w:noProof/>
          </w:rPr>
          <w:t>Дейности във връзка с плана за оценка и обобщение на оценките (член 114, параграф 2 от Регламент (ЕС) № 508/2014, член 50, параграф 2 от Регламент (ЕС) № 1303/2013)</w:t>
        </w:r>
        <w:r>
          <w:tab/>
        </w:r>
        <w:r>
          <w:fldChar w:fldCharType="begin"/>
        </w:r>
        <w:r>
          <w:instrText xml:space="preserve"> PAGEREF _Toc256000037 \h </w:instrText>
        </w:r>
        <w:r>
          <w:fldChar w:fldCharType="separate"/>
        </w:r>
        <w:r>
          <w:t>86</w:t>
        </w:r>
        <w:r>
          <w:fldChar w:fldCharType="end"/>
        </w:r>
      </w:hyperlink>
    </w:p>
    <w:p>
      <w:pPr>
        <w:pStyle w:val="TOC1"/>
        <w:tabs>
          <w:tab w:val="left" w:pos="480"/>
          <w:tab w:val="right" w:leader="dot" w:pos="9911"/>
        </w:tabs>
        <w:rPr>
          <w:rFonts w:asciiTheme="minorHAnsi" w:hAnsiTheme="minorHAnsi"/>
          <w:noProof/>
          <w:sz w:val="22"/>
        </w:rPr>
      </w:pPr>
      <w:hyperlink w:anchor="_Toc256000038" w:history="1">
        <w:r>
          <w:rPr>
            <w:rStyle w:val="Hyperlink"/>
          </w:rPr>
          <w:t>9.</w:t>
        </w:r>
        <w:r>
          <w:rPr>
            <w:rFonts w:asciiTheme="minorHAnsi" w:hAnsiTheme="minorHAnsi"/>
            <w:noProof/>
            <w:sz w:val="22"/>
          </w:rPr>
          <w:tab/>
        </w:r>
        <w:r>
          <w:rPr>
            <w:rStyle w:val="Hyperlink"/>
            <w:noProof/>
          </w:rPr>
          <w:t>Резюме за широката общественост (член 50, параграф 9 от Регламент (ЕС) № 1303/2013)</w:t>
        </w:r>
        <w:r>
          <w:tab/>
        </w:r>
        <w:r>
          <w:fldChar w:fldCharType="begin"/>
        </w:r>
        <w:r>
          <w:instrText xml:space="preserve"> PAGEREF _Toc256000038 \h </w:instrText>
        </w:r>
        <w:r>
          <w:fldChar w:fldCharType="separate"/>
        </w:r>
        <w:r>
          <w:t>96</w:t>
        </w:r>
        <w:r>
          <w:fldChar w:fldCharType="end"/>
        </w:r>
      </w:hyperlink>
    </w:p>
    <w:p>
      <w:pPr>
        <w:pStyle w:val="TOC1"/>
        <w:tabs>
          <w:tab w:val="left" w:pos="480"/>
          <w:tab w:val="right" w:leader="dot" w:pos="9911"/>
        </w:tabs>
        <w:rPr>
          <w:rFonts w:asciiTheme="minorHAnsi" w:hAnsiTheme="minorHAnsi"/>
          <w:noProof/>
          <w:sz w:val="22"/>
        </w:rPr>
      </w:pPr>
      <w:hyperlink w:anchor="_Toc256000039" w:history="1">
        <w:r>
          <w:rPr>
            <w:rStyle w:val="Hyperlink"/>
          </w:rPr>
          <w:t>10.</w:t>
        </w:r>
        <w:r>
          <w:rPr>
            <w:rFonts w:asciiTheme="minorHAnsi" w:hAnsiTheme="minorHAnsi"/>
            <w:noProof/>
            <w:sz w:val="22"/>
          </w:rPr>
          <w:tab/>
        </w:r>
        <w:r>
          <w:rPr>
            <w:rStyle w:val="Hyperlink"/>
            <w:noProof/>
          </w:rPr>
          <w:t>Доклад за използването на финансовите инструменти (член 46, параграф 1 от Регламент (ЕС) № 1303/2013)</w:t>
        </w:r>
        <w:r>
          <w:tab/>
        </w:r>
        <w:r>
          <w:fldChar w:fldCharType="begin"/>
        </w:r>
        <w:r>
          <w:instrText xml:space="preserve"> PAGEREF _Toc256000039 \h </w:instrText>
        </w:r>
        <w:r>
          <w:fldChar w:fldCharType="separate"/>
        </w:r>
        <w:r>
          <w:t>97</w:t>
        </w:r>
        <w:r>
          <w:fldChar w:fldCharType="end"/>
        </w:r>
      </w:hyperlink>
    </w:p>
    <w:p>
      <w:pPr>
        <w:pStyle w:val="TOC2"/>
        <w:tabs>
          <w:tab w:val="right" w:leader="dot" w:pos="9911"/>
        </w:tabs>
        <w:rPr>
          <w:rFonts w:asciiTheme="minorHAnsi" w:hAnsiTheme="minorHAnsi"/>
          <w:noProof/>
          <w:sz w:val="22"/>
        </w:rPr>
      </w:pPr>
      <w:hyperlink w:anchor="_Toc256000040" w:history="1">
        <w:r>
          <w:rPr>
            <w:rStyle w:val="Hyperlink"/>
          </w:rPr>
          <w:t>Фонд на фондовете</w:t>
        </w:r>
        <w:r>
          <w:tab/>
        </w:r>
        <w:r>
          <w:fldChar w:fldCharType="begin"/>
        </w:r>
        <w:r>
          <w:instrText xml:space="preserve"> PAGEREF _Toc256000040 \h </w:instrText>
        </w:r>
        <w:r>
          <w:fldChar w:fldCharType="separate"/>
        </w:r>
        <w:r>
          <w:t>97</w:t>
        </w:r>
        <w:r>
          <w:fldChar w:fldCharType="end"/>
        </w:r>
      </w:hyperlink>
    </w:p>
    <w:p>
      <w:pPr>
        <w:pStyle w:val="TOC2"/>
        <w:tabs>
          <w:tab w:val="right" w:leader="dot" w:pos="9911"/>
        </w:tabs>
        <w:rPr>
          <w:rFonts w:asciiTheme="minorHAnsi" w:hAnsiTheme="minorHAnsi"/>
          <w:noProof/>
          <w:sz w:val="22"/>
        </w:rPr>
      </w:pPr>
      <w:hyperlink w:anchor="_Toc256000041" w:history="1">
        <w:r>
          <w:rPr>
            <w:rStyle w:val="Hyperlink"/>
          </w:rPr>
          <w:t>Фонд на фондовете</w:t>
        </w:r>
        <w:r>
          <w:tab/>
        </w:r>
        <w:r>
          <w:fldChar w:fldCharType="begin"/>
        </w:r>
        <w:r>
          <w:instrText xml:space="preserve"> PAGEREF _Toc256000041 \h </w:instrText>
        </w:r>
        <w:r>
          <w:fldChar w:fldCharType="separate"/>
        </w:r>
        <w:r>
          <w:t>101</w:t>
        </w:r>
        <w:r>
          <w:fldChar w:fldCharType="end"/>
        </w:r>
      </w:hyperlink>
    </w:p>
    <w:p>
      <w:pPr>
        <w:pStyle w:val="TOC2"/>
        <w:tabs>
          <w:tab w:val="right" w:leader="dot" w:pos="9911"/>
        </w:tabs>
        <w:rPr>
          <w:rFonts w:asciiTheme="minorHAnsi" w:hAnsiTheme="minorHAnsi"/>
          <w:noProof/>
          <w:sz w:val="22"/>
        </w:rPr>
      </w:pPr>
      <w:hyperlink w:anchor="_Toc256000042" w:history="1">
        <w:r>
          <w:rPr>
            <w:rStyle w:val="Hyperlink"/>
          </w:rPr>
          <w:t>Фонд на фондовете</w:t>
        </w:r>
        <w:r>
          <w:tab/>
        </w:r>
        <w:r>
          <w:fldChar w:fldCharType="begin"/>
        </w:r>
        <w:r>
          <w:instrText xml:space="preserve"> PAGEREF _Toc256000042 \h </w:instrText>
        </w:r>
        <w:r>
          <w:fldChar w:fldCharType="separate"/>
        </w:r>
        <w:r>
          <w:t>105</w:t>
        </w:r>
        <w:r>
          <w:fldChar w:fldCharType="end"/>
        </w:r>
      </w:hyperlink>
    </w:p>
    <w:p>
      <w:pPr>
        <w:pStyle w:val="TOC1"/>
        <w:tabs>
          <w:tab w:val="left" w:pos="480"/>
          <w:tab w:val="right" w:leader="dot" w:pos="9911"/>
        </w:tabs>
        <w:rPr>
          <w:rFonts w:asciiTheme="minorHAnsi" w:hAnsiTheme="minorHAnsi"/>
          <w:noProof/>
          <w:sz w:val="22"/>
        </w:rPr>
      </w:pPr>
      <w:hyperlink w:anchor="_Toc256000043" w:history="1">
        <w:r>
          <w:rPr>
            <w:rStyle w:val="Hyperlink"/>
          </w:rPr>
          <w:t>11.</w:t>
        </w:r>
        <w:r>
          <w:rPr>
            <w:rFonts w:asciiTheme="minorHAnsi" w:hAnsiTheme="minorHAnsi"/>
            <w:noProof/>
            <w:sz w:val="22"/>
          </w:rPr>
          <w:tab/>
        </w:r>
        <w:r>
          <w:rPr>
            <w:rStyle w:val="Hyperlink"/>
            <w:noProof/>
          </w:rPr>
          <w:t>Оценка на изпълнението на оперативната програма (член 50, параграф 4 от Регламент (ЕС) № 1303/2013)</w:t>
        </w:r>
        <w:r>
          <w:tab/>
        </w:r>
        <w:r>
          <w:fldChar w:fldCharType="begin"/>
        </w:r>
        <w:r>
          <w:instrText xml:space="preserve"> PAGEREF _Toc256000043 \h </w:instrText>
        </w:r>
        <w:r>
          <w:fldChar w:fldCharType="separate"/>
        </w:r>
        <w:r>
          <w:t>109</w:t>
        </w:r>
        <w:r>
          <w:fldChar w:fldCharType="end"/>
        </w:r>
      </w:hyperlink>
    </w:p>
    <w:p>
      <w:pPr>
        <w:pStyle w:val="TOC2"/>
        <w:tabs>
          <w:tab w:val="left" w:pos="1200"/>
          <w:tab w:val="right" w:leader="dot" w:pos="9911"/>
        </w:tabs>
        <w:rPr>
          <w:rFonts w:asciiTheme="minorHAnsi" w:hAnsiTheme="minorHAnsi"/>
          <w:noProof/>
          <w:sz w:val="22"/>
        </w:rPr>
      </w:pPr>
      <w:hyperlink w:anchor="_Toc256000044" w:history="1">
        <w:r>
          <w:rPr>
            <w:rStyle w:val="Hyperlink"/>
          </w:rPr>
          <w:t>11.1.</w:t>
        </w:r>
        <w:r>
          <w:rPr>
            <w:rFonts w:asciiTheme="minorHAnsi" w:hAnsiTheme="minorHAnsi"/>
            <w:noProof/>
            <w:sz w:val="22"/>
          </w:rPr>
          <w:tab/>
        </w:r>
        <w:r>
          <w:rPr>
            <w:rStyle w:val="Hyperlink"/>
            <w:noProof/>
          </w:rPr>
          <w:t>Оценка на данните и на напредъка към постигането на целите на програмата</w:t>
        </w:r>
        <w:r>
          <w:tab/>
        </w:r>
        <w:r>
          <w:fldChar w:fldCharType="begin"/>
        </w:r>
        <w:r>
          <w:instrText xml:space="preserve"> PAGEREF _Toc256000044 \h </w:instrText>
        </w:r>
        <w:r>
          <w:fldChar w:fldCharType="separate"/>
        </w:r>
        <w:r>
          <w:t>109</w:t>
        </w:r>
        <w:r>
          <w:fldChar w:fldCharType="end"/>
        </w:r>
      </w:hyperlink>
    </w:p>
    <w:p>
      <w:pPr>
        <w:pStyle w:val="TOC2"/>
        <w:tabs>
          <w:tab w:val="left" w:pos="1200"/>
          <w:tab w:val="right" w:leader="dot" w:pos="9911"/>
        </w:tabs>
        <w:rPr>
          <w:rFonts w:asciiTheme="minorHAnsi" w:hAnsiTheme="minorHAnsi"/>
          <w:noProof/>
          <w:sz w:val="22"/>
        </w:rPr>
      </w:pPr>
      <w:hyperlink w:anchor="_Toc256000045" w:history="1">
        <w:r>
          <w:rPr>
            <w:rStyle w:val="Hyperlink"/>
          </w:rPr>
          <w:t>11.2.</w:t>
        </w:r>
        <w:r>
          <w:rPr>
            <w:rFonts w:asciiTheme="minorHAnsi" w:hAnsiTheme="minorHAnsi"/>
            <w:noProof/>
            <w:sz w:val="22"/>
          </w:rPr>
          <w:tab/>
        </w:r>
        <w:r>
          <w:rPr>
            <w:rStyle w:val="Hyperlink"/>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r>
          <w:tab/>
        </w:r>
        <w:r>
          <w:fldChar w:fldCharType="begin"/>
        </w:r>
        <w:r>
          <w:instrText xml:space="preserve"> PAGEREF _Toc256000045 \h </w:instrText>
        </w:r>
        <w:r>
          <w:fldChar w:fldCharType="separate"/>
        </w:r>
        <w:r>
          <w:t>127</w:t>
        </w:r>
        <w:r>
          <w:fldChar w:fldCharType="end"/>
        </w:r>
      </w:hyperlink>
    </w:p>
    <w:p>
      <w:pPr>
        <w:pStyle w:val="TOC1"/>
        <w:tabs>
          <w:tab w:val="left" w:pos="480"/>
          <w:tab w:val="right" w:leader="dot" w:pos="9911"/>
        </w:tabs>
        <w:rPr>
          <w:rFonts w:asciiTheme="minorHAnsi" w:hAnsiTheme="minorHAnsi"/>
          <w:noProof/>
          <w:sz w:val="22"/>
        </w:rPr>
      </w:pPr>
      <w:hyperlink w:anchor="_Toc256000046" w:history="1">
        <w:r>
          <w:rPr>
            <w:rStyle w:val="Hyperlink"/>
          </w:rPr>
          <w:t>12.</w:t>
        </w:r>
        <w:r>
          <w:rPr>
            <w:rFonts w:asciiTheme="minorHAnsi" w:hAnsiTheme="minorHAnsi"/>
            <w:noProof/>
            <w:sz w:val="22"/>
          </w:rPr>
          <w:tab/>
        </w:r>
        <w:r>
          <w:rPr>
            <w:rStyle w:val="Hyperlink"/>
            <w:noProof/>
          </w:rPr>
          <w:t>Хоризонтални принципи на изпълнение (член 50, параграф 4 от Регламент (ЕС) № 1303/2013)</w:t>
        </w:r>
        <w:r>
          <w:tab/>
        </w:r>
        <w:r>
          <w:fldChar w:fldCharType="begin"/>
        </w:r>
        <w:r>
          <w:instrText xml:space="preserve"> PAGEREF _Toc256000046 \h </w:instrText>
        </w:r>
        <w:r>
          <w:fldChar w:fldCharType="separate"/>
        </w:r>
        <w:r>
          <w:t>138</w:t>
        </w:r>
        <w:r>
          <w:fldChar w:fldCharType="end"/>
        </w:r>
      </w:hyperlink>
    </w:p>
    <w:p>
      <w:pPr>
        <w:pStyle w:val="TOC2"/>
        <w:tabs>
          <w:tab w:val="left" w:pos="1200"/>
          <w:tab w:val="right" w:leader="dot" w:pos="9911"/>
        </w:tabs>
        <w:rPr>
          <w:rFonts w:asciiTheme="minorHAnsi" w:hAnsiTheme="minorHAnsi"/>
          <w:noProof/>
          <w:sz w:val="22"/>
        </w:rPr>
      </w:pPr>
      <w:hyperlink w:anchor="_Toc256000047" w:history="1">
        <w:r>
          <w:rPr>
            <w:rStyle w:val="Hyperlink"/>
          </w:rPr>
          <w:t>12.1.</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партньорство и многостепенно управление, изложени в член 5 от Регламент (ЕС) № 1303/2013, с особен акцент върху ролята на партньорите при изпълнението на програмата.</w:t>
        </w:r>
        <w:r>
          <w:tab/>
        </w:r>
        <w:r>
          <w:fldChar w:fldCharType="begin"/>
        </w:r>
        <w:r>
          <w:instrText xml:space="preserve"> PAGEREF _Toc256000047 \h </w:instrText>
        </w:r>
        <w:r>
          <w:fldChar w:fldCharType="separate"/>
        </w:r>
        <w:r>
          <w:t>138</w:t>
        </w:r>
        <w:r>
          <w:fldChar w:fldCharType="end"/>
        </w:r>
      </w:hyperlink>
    </w:p>
    <w:p>
      <w:pPr>
        <w:pStyle w:val="TOC2"/>
        <w:tabs>
          <w:tab w:val="left" w:pos="1200"/>
          <w:tab w:val="right" w:leader="dot" w:pos="9911"/>
        </w:tabs>
        <w:rPr>
          <w:rFonts w:asciiTheme="minorHAnsi" w:hAnsiTheme="minorHAnsi"/>
          <w:noProof/>
          <w:sz w:val="22"/>
        </w:rPr>
      </w:pPr>
      <w:hyperlink w:anchor="_Toc256000048" w:history="1">
        <w:r>
          <w:rPr>
            <w:rStyle w:val="Hyperlink"/>
          </w:rPr>
          <w:t>12.2.</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насърчаване на равенството между мъжете и жените и на недискриминацията, изложени в член 7 от Регламент (ЕС) № 1303/2013, включително насърчаването на достъпността за хората с увреждания, както и разпоредбите, въведени, за да се гарантира интегрирането на аспекта за равенството между половете в оперативната програма.</w:t>
        </w:r>
        <w:r>
          <w:tab/>
        </w:r>
        <w:r>
          <w:fldChar w:fldCharType="begin"/>
        </w:r>
        <w:r>
          <w:instrText xml:space="preserve"> PAGEREF _Toc256000048 \h </w:instrText>
        </w:r>
        <w:r>
          <w:fldChar w:fldCharType="separate"/>
        </w:r>
        <w:r>
          <w:t>140</w:t>
        </w:r>
        <w:r>
          <w:fldChar w:fldCharType="end"/>
        </w:r>
      </w:hyperlink>
    </w:p>
    <w:p>
      <w:pPr>
        <w:pStyle w:val="TOC2"/>
        <w:tabs>
          <w:tab w:val="left" w:pos="1200"/>
          <w:tab w:val="right" w:leader="dot" w:pos="9911"/>
        </w:tabs>
        <w:rPr>
          <w:rFonts w:asciiTheme="minorHAnsi" w:hAnsiTheme="minorHAnsi"/>
          <w:noProof/>
          <w:sz w:val="22"/>
        </w:rPr>
      </w:pPr>
      <w:hyperlink w:anchor="_Toc256000049" w:history="1">
        <w:r>
          <w:rPr>
            <w:rStyle w:val="Hyperlink"/>
          </w:rPr>
          <w:t>12.3.</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устойчиво развитие, изложени в член 8 от Регламент (ЕС) № 1303/2013, включително преглед на действията, предприети за насърчаване на устойчивото развитие.</w:t>
        </w:r>
        <w:r>
          <w:tab/>
        </w:r>
        <w:r>
          <w:fldChar w:fldCharType="begin"/>
        </w:r>
        <w:r>
          <w:instrText xml:space="preserve"> PAGEREF _Toc256000049 \h </w:instrText>
        </w:r>
        <w:r>
          <w:fldChar w:fldCharType="separate"/>
        </w:r>
        <w:r>
          <w:t>142</w:t>
        </w:r>
        <w:r>
          <w:fldChar w:fldCharType="end"/>
        </w:r>
      </w:hyperlink>
    </w:p>
    <w:p>
      <w:pPr>
        <w:pStyle w:val="TOC1"/>
        <w:tabs>
          <w:tab w:val="left" w:pos="480"/>
          <w:tab w:val="right" w:leader="dot" w:pos="9911"/>
        </w:tabs>
        <w:rPr>
          <w:rFonts w:asciiTheme="minorHAnsi" w:hAnsiTheme="minorHAnsi"/>
          <w:noProof/>
          <w:sz w:val="22"/>
        </w:rPr>
      </w:pPr>
      <w:hyperlink w:anchor="_Toc256000050" w:history="1">
        <w:r>
          <w:rPr>
            <w:rStyle w:val="Hyperlink"/>
          </w:rPr>
          <w:t>13.</w:t>
        </w:r>
        <w:r>
          <w:rPr>
            <w:rFonts w:asciiTheme="minorHAnsi" w:hAnsiTheme="minorHAnsi"/>
            <w:noProof/>
            <w:sz w:val="22"/>
          </w:rPr>
          <w:tab/>
        </w:r>
        <w:r>
          <w:rPr>
            <w:rStyle w:val="Hyperlink"/>
            <w:noProof/>
          </w:rPr>
          <w:t>Докладване относно подкрепата, използвана за целите във връзка с изменението на климата (член 50, параграф 4 от Регламент (ЕС) № 1303/2013)</w:t>
        </w:r>
        <w:r>
          <w:tab/>
        </w:r>
        <w:r>
          <w:fldChar w:fldCharType="begin"/>
        </w:r>
        <w:r>
          <w:instrText xml:space="preserve"> PAGEREF _Toc256000050 \h </w:instrText>
        </w:r>
        <w:r>
          <w:fldChar w:fldCharType="separate"/>
        </w:r>
        <w:r>
          <w:t>144</w:t>
        </w:r>
        <w:r>
          <w:fldChar w:fldCharType="end"/>
        </w:r>
      </w:hyperlink>
    </w:p>
    <w:p>
      <w:pPr>
        <w:pStyle w:val="TOC1"/>
        <w:tabs>
          <w:tab w:val="left" w:pos="480"/>
          <w:tab w:val="right" w:leader="dot" w:pos="9911"/>
        </w:tabs>
        <w:rPr>
          <w:rFonts w:asciiTheme="minorHAnsi" w:hAnsiTheme="minorHAnsi"/>
          <w:noProof/>
          <w:sz w:val="22"/>
        </w:rPr>
      </w:pPr>
      <w:hyperlink w:anchor="_Toc256000051" w:history="1">
        <w:r>
          <w:rPr>
            <w:rStyle w:val="Hyperlink"/>
          </w:rPr>
          <w:t>14.</w:t>
        </w:r>
        <w:r>
          <w:rPr>
            <w:rFonts w:asciiTheme="minorHAnsi" w:hAnsiTheme="minorHAnsi"/>
            <w:noProof/>
            <w:sz w:val="22"/>
          </w:rPr>
          <w:tab/>
        </w:r>
        <w:r>
          <w:rPr>
            <w:rStyle w:val="Hyperlink"/>
            <w:noProof/>
          </w:rPr>
          <w:t>Интелигентен, устойчив и приобщаващ растеж (член 50, параграф 5 от Регламент (ЕС) № 1303/2013)</w:t>
        </w:r>
        <w:r>
          <w:tab/>
        </w:r>
        <w:r>
          <w:fldChar w:fldCharType="begin"/>
        </w:r>
        <w:r>
          <w:instrText xml:space="preserve"> PAGEREF _Toc256000051 \h </w:instrText>
        </w:r>
        <w:r>
          <w:fldChar w:fldCharType="separate"/>
        </w:r>
        <w:r>
          <w:t>146</w:t>
        </w:r>
        <w:r>
          <w:fldChar w:fldCharType="end"/>
        </w:r>
      </w:hyperlink>
    </w:p>
    <w:p>
      <w:pPr>
        <w:pStyle w:val="TOC1"/>
        <w:tabs>
          <w:tab w:val="left" w:pos="480"/>
          <w:tab w:val="right" w:leader="dot" w:pos="9911"/>
        </w:tabs>
        <w:rPr>
          <w:rFonts w:asciiTheme="minorHAnsi" w:hAnsiTheme="minorHAnsi"/>
          <w:noProof/>
          <w:sz w:val="22"/>
        </w:rPr>
      </w:pPr>
      <w:hyperlink w:anchor="_Toc256000052" w:history="1">
        <w:r>
          <w:rPr>
            <w:rStyle w:val="Hyperlink"/>
          </w:rPr>
          <w:t>15.</w:t>
        </w:r>
        <w:r>
          <w:rPr>
            <w:rFonts w:asciiTheme="minorHAnsi" w:hAnsiTheme="minorHAnsi"/>
            <w:noProof/>
            <w:sz w:val="22"/>
          </w:rPr>
          <w:tab/>
        </w:r>
        <w:r>
          <w:rPr>
            <w:rStyle w:val="Hyperlink"/>
            <w:noProof/>
          </w:rPr>
          <w:t>Въпроси, засягащи изпълнението на програмата — рамка на изпълнението (член 50, параграф 2 от Регламент (ЕС) № 1303/2013)</w:t>
        </w:r>
        <w:r>
          <w:tab/>
        </w:r>
        <w:r>
          <w:fldChar w:fldCharType="begin"/>
        </w:r>
        <w:r>
          <w:instrText xml:space="preserve"> PAGEREF _Toc256000052 \h </w:instrText>
        </w:r>
        <w:r>
          <w:fldChar w:fldCharType="separate"/>
        </w:r>
        <w:r>
          <w:t>153</w:t>
        </w:r>
        <w:r>
          <w:fldChar w:fldCharType="end"/>
        </w:r>
      </w:hyperlink>
    </w:p>
    <w:p>
      <w:pPr>
        <w:pStyle w:val="TOC1"/>
        <w:tabs>
          <w:tab w:val="right" w:leader="dot" w:pos="9911"/>
        </w:tabs>
        <w:rPr>
          <w:rFonts w:asciiTheme="minorHAnsi" w:hAnsiTheme="minorHAnsi"/>
          <w:noProof/>
          <w:sz w:val="22"/>
        </w:rPr>
      </w:pPr>
      <w:hyperlink w:anchor="_Toc256000053" w:history="1">
        <w:r>
          <w:rPr>
            <w:rStyle w:val="Hyperlink"/>
            <w:noProof/>
          </w:rPr>
          <w:t>ПО ЦЕЛЕСЪОБРАЗНОСТ, ПРИНОСЪТ КЪМ МАКРОРЕГИОНАЛНИТЕ СТРАТЕГИИ И СТРАТЕГИИТЕ ЗА МОРСКИТЕ БАСЕЙНИ</w:t>
        </w:r>
        <w:r>
          <w:tab/>
        </w:r>
        <w:r>
          <w:fldChar w:fldCharType="begin"/>
        </w:r>
        <w:r>
          <w:instrText xml:space="preserve"> PAGEREF _Toc256000053 \h </w:instrText>
        </w:r>
        <w:r>
          <w:fldChar w:fldCharType="separate"/>
        </w:r>
        <w:r>
          <w:t>157</w:t>
        </w:r>
        <w:r>
          <w:fldChar w:fldCharType="end"/>
        </w:r>
      </w:hyperlink>
    </w:p>
    <w:p>
      <w:pPr>
        <w:pStyle w:val="TOC3"/>
        <w:tabs>
          <w:tab w:val="right" w:leader="dot" w:pos="9911"/>
        </w:tabs>
        <w:rPr>
          <w:rFonts w:asciiTheme="minorHAnsi" w:hAnsiTheme="minorHAnsi"/>
          <w:noProof/>
          <w:sz w:val="22"/>
        </w:rPr>
      </w:pPr>
      <w:hyperlink w:anchor="_Toc256000054" w:history="1">
        <w:r w:rsidRPr="00D46EF5">
          <w:rPr>
            <w:rStyle w:val="Hyperlink"/>
            <w:noProof/>
          </w:rPr>
          <w:t>Стратегия на ЕС за региона на река Дунав (EUSDR)</w:t>
        </w:r>
        <w:r>
          <w:tab/>
        </w:r>
        <w:r>
          <w:fldChar w:fldCharType="begin"/>
        </w:r>
        <w:r>
          <w:instrText xml:space="preserve"> PAGEREF _Toc256000054 \h </w:instrText>
        </w:r>
        <w:r>
          <w:fldChar w:fldCharType="separate"/>
        </w:r>
        <w:r>
          <w:t>159</w:t>
        </w:r>
        <w:r>
          <w:fldChar w:fldCharType="end"/>
        </w:r>
      </w:hyperlink>
    </w:p>
    <w:p>
      <w:pPr>
        <w:pStyle w:val="TOC1"/>
        <w:tabs>
          <w:tab w:val="right" w:leader="dot" w:pos="9911"/>
        </w:tabs>
        <w:rPr>
          <w:rFonts w:asciiTheme="minorHAnsi" w:hAnsiTheme="minorHAnsi"/>
          <w:noProof/>
          <w:sz w:val="22"/>
        </w:rPr>
      </w:pPr>
      <w:hyperlink w:anchor="_Toc256000055" w:history="1">
        <w:r w:rsidRPr="00870459">
          <w:rPr>
            <w:rStyle w:val="Hyperlink"/>
            <w:noProof/>
          </w:rPr>
          <w:t>Приложение I — Списък на всички операции за поетапно изпълнение от програмен период 2014—2020 г. в програмен период 2021—2027 г.</w:t>
        </w:r>
        <w:r>
          <w:tab/>
        </w:r>
        <w:r>
          <w:fldChar w:fldCharType="begin"/>
        </w:r>
        <w:r>
          <w:instrText xml:space="preserve"> PAGEREF _Toc256000055 \h </w:instrText>
        </w:r>
        <w:r>
          <w:fldChar w:fldCharType="separate"/>
        </w:r>
        <w:r>
          <w:t>161</w:t>
        </w:r>
        <w:r>
          <w:fldChar w:fldCharType="end"/>
        </w:r>
      </w:hyperlink>
    </w:p>
    <w:p>
      <w:pPr>
        <w:pStyle w:val="TOC1"/>
        <w:tabs>
          <w:tab w:val="right" w:leader="dot" w:pos="9911"/>
        </w:tabs>
        <w:rPr>
          <w:rFonts w:asciiTheme="minorHAnsi" w:hAnsiTheme="minorHAnsi"/>
          <w:noProof/>
          <w:sz w:val="22"/>
        </w:rPr>
      </w:pPr>
      <w:hyperlink w:anchor="_Toc256000056" w:history="1">
        <w:r w:rsidRPr="00870459">
          <w:rPr>
            <w:rStyle w:val="Hyperlink"/>
            <w:noProof/>
          </w:rPr>
          <w:t>Приложение II — Списък на неактивни операции</w:t>
        </w:r>
        <w:r>
          <w:tab/>
        </w:r>
        <w:r>
          <w:fldChar w:fldCharType="begin"/>
        </w:r>
        <w:r>
          <w:instrText xml:space="preserve"> PAGEREF _Toc256000056 \h </w:instrText>
        </w:r>
        <w:r>
          <w:fldChar w:fldCharType="separate"/>
        </w:r>
        <w:r>
          <w:t>161</w:t>
        </w:r>
        <w:r>
          <w:fldChar w:fldCharType="end"/>
        </w:r>
      </w:hyperlink>
    </w:p>
    <w:p>
      <w:pPr>
        <w:pStyle w:val="TOC1"/>
        <w:tabs>
          <w:tab w:val="right" w:leader="dot" w:pos="9911"/>
        </w:tabs>
        <w:rPr>
          <w:rFonts w:asciiTheme="minorHAnsi" w:hAnsiTheme="minorHAnsi"/>
          <w:noProof/>
          <w:sz w:val="22"/>
        </w:rPr>
      </w:pPr>
      <w:hyperlink w:anchor="_Toc256000057" w:history="1">
        <w:r w:rsidRPr="00870459">
          <w:rPr>
            <w:rStyle w:val="Hyperlink"/>
            <w:noProof/>
          </w:rPr>
          <w:t>Приложение III — Списък на операции, засегнати от текущи национални разследвания/спрени поради съдебно производство или административно обжалване със суспензивно действие</w:t>
        </w:r>
        <w:r>
          <w:tab/>
        </w:r>
        <w:r>
          <w:fldChar w:fldCharType="begin"/>
        </w:r>
        <w:r>
          <w:instrText xml:space="preserve"> PAGEREF _Toc256000057 \h </w:instrText>
        </w:r>
        <w:r>
          <w:fldChar w:fldCharType="separate"/>
        </w:r>
        <w:r>
          <w:t>161</w:t>
        </w:r>
        <w:r>
          <w:fldChar w:fldCharType="end"/>
        </w:r>
      </w:hyperlink>
    </w:p>
    <w:p>
      <w:pPr>
        <w:pStyle w:val="TOC1"/>
        <w:tabs>
          <w:tab w:val="right" w:leader="dot" w:pos="9911"/>
        </w:tabs>
        <w:rPr>
          <w:rFonts w:asciiTheme="minorHAnsi" w:hAnsiTheme="minorHAnsi"/>
          <w:noProof/>
          <w:sz w:val="22"/>
        </w:rPr>
      </w:pPr>
      <w:hyperlink w:anchor="_Toc256000058" w:history="1">
        <w:r>
          <w:rPr>
            <w:rStyle w:val="Hyperlink"/>
            <w:noProof/>
          </w:rPr>
          <w:t>Документи</w:t>
        </w:r>
        <w:r>
          <w:tab/>
        </w:r>
        <w:r>
          <w:fldChar w:fldCharType="begin"/>
        </w:r>
        <w:r>
          <w:instrText xml:space="preserve"> PAGEREF _Toc256000058 \h </w:instrText>
        </w:r>
        <w:r>
          <w:fldChar w:fldCharType="separate"/>
        </w:r>
        <w:r>
          <w:t>163</w:t>
        </w:r>
        <w:r>
          <w:fldChar w:fldCharType="end"/>
        </w:r>
      </w:hyperlink>
    </w:p>
    <w:p>
      <w:pPr>
        <w:pStyle w:val="TOC1"/>
        <w:tabs>
          <w:tab w:val="right" w:leader="dot" w:pos="9911"/>
        </w:tabs>
        <w:rPr>
          <w:rFonts w:asciiTheme="minorHAnsi" w:hAnsiTheme="minorHAnsi"/>
          <w:noProof/>
          <w:sz w:val="22"/>
        </w:rPr>
      </w:pPr>
      <w:hyperlink w:anchor="_Toc256000059" w:history="1">
        <w:r w:rsidR="00F05543">
          <w:rPr>
            <w:rStyle w:val="Hyperlink"/>
            <w:noProof/>
          </w:rPr>
          <w:t>Последни резултати от валидирането</w:t>
        </w:r>
        <w:r>
          <w:tab/>
        </w:r>
        <w:r>
          <w:fldChar w:fldCharType="begin"/>
        </w:r>
        <w:r>
          <w:instrText xml:space="preserve"> PAGEREF _Toc256000059 \h </w:instrText>
        </w:r>
        <w:r>
          <w:fldChar w:fldCharType="separate"/>
        </w:r>
        <w:r>
          <w:t>164</w:t>
        </w:r>
        <w:r>
          <w:fldChar w:fldCharType="end"/>
        </w:r>
      </w:hyperlink>
    </w:p>
    <w:p w:rsidR="00F20E0F" w:rsidP="008C5723">
      <w:pPr>
        <w:spacing w:before="0" w:after="0"/>
      </w:pPr>
      <w:r>
        <w:fldChar w:fldCharType="end"/>
      </w:r>
    </w:p>
    <w:p w:rsidR="00F20E0F" w:rsidP="008C5723">
      <w:pPr>
        <w:pStyle w:val="Heading1"/>
        <w:numPr>
          <w:ilvl w:val="0"/>
          <w:numId w:val="15"/>
        </w:numPr>
        <w:tabs>
          <w:tab w:val="num" w:pos="0"/>
          <w:tab w:val="clear" w:pos="992"/>
        </w:tabs>
        <w:spacing w:before="0" w:after="0"/>
        <w:ind w:left="0" w:firstLine="0"/>
        <w:jc w:val="left"/>
      </w:pPr>
      <w:r>
        <w:br w:type="page"/>
      </w:r>
      <w:bookmarkStart w:id="0" w:name="_Toc256000000"/>
      <w:r>
        <w:rPr>
          <w:noProof/>
        </w:rPr>
        <w:t>Преглед на изпълнението на оперативната програма (член 50, параграф 2 от Регламент (ЕС) № 1303/2013)</w:t>
      </w:r>
      <w:bookmarkEnd w:id="0"/>
    </w:p>
    <w:p w:rsidR="00F20E0F" w:rsidP="008C5723">
      <w:pPr>
        <w:pStyle w:val="Text1"/>
        <w:spacing w:before="0" w:after="0"/>
        <w:ind w:left="0"/>
      </w:pPr>
    </w:p>
    <w:p w:rsidR="00F20E0F" w:rsidP="008C5723">
      <w:pPr>
        <w:pStyle w:val="Text1"/>
        <w:spacing w:before="0" w:after="0"/>
        <w:ind w:left="0"/>
      </w:pPr>
      <w:r>
        <w:rPr>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
      <w:tblGrid>
        <w:gridCol w:w="990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През 2023 г. Управляващият орган (УО)</w:t>
            </w:r>
            <w:r>
              <w:rPr>
                <w:rFonts w:ascii="Times New Roman" w:eastAsia="Times New Roman" w:hAnsi="Times New Roman" w:cs="Times New Roman"/>
                <w:b/>
                <w:bCs/>
              </w:rPr>
              <w:t xml:space="preserve"> </w:t>
            </w:r>
            <w:r>
              <w:rPr>
                <w:rFonts w:ascii="Times New Roman" w:eastAsia="Times New Roman" w:hAnsi="Times New Roman" w:cs="Times New Roman"/>
              </w:rPr>
              <w:t>продължи да е фокусиран и да полага всички възможни усилия за успешното изпълнение и приключване на програмата. Нестабилната икономическа среда доведе до невъзможност</w:t>
            </w:r>
            <w:r>
              <w:rPr>
                <w:rFonts w:ascii="Times New Roman" w:eastAsia="Times New Roman" w:hAnsi="Times New Roman" w:cs="Times New Roman"/>
                <w:b/>
                <w:bCs/>
              </w:rPr>
              <w:t xml:space="preserve"> </w:t>
            </w:r>
            <w:r>
              <w:rPr>
                <w:rFonts w:ascii="Times New Roman" w:eastAsia="Times New Roman" w:hAnsi="Times New Roman" w:cs="Times New Roman"/>
              </w:rPr>
              <w:t>част от бенефициентите да изпълнят поетите ангажименти по програмата, което допринесе за нарастване на броя на прекратените договори.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целият екип на УО положи усилия намаляване на риска от загуба на средства. Чрез интензивна комуникация  с бенефициентите, въведени електронни договори и опростени разходи, скъсени срокове за: оценка, последващ контрол, верификация и плащане) и предприетите  мерки за подобряване на изпълнението - сключени на договори за 5 пр. за модернизация на пристанища, наддоговаряне по 1 стратегия за ВОМР и допълнителни приеми за компенсации за кризата в Украйна, загубата беше намалена от 16,4% до 9% от текущото разпределение на ЕФМДР от 80 млн. €  (в допълнение към 7,2 млн. € от освобождаване от задължения през 2018 г.). По прогноза към първото тримесечие на 2024 г. отчисленията са  намалени до 7.82% или 6,32 млн. €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данни в доклада за изпълнението на ПМДР са към 31.12.2023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През 2023 г. са </w:t>
            </w:r>
            <w:r>
              <w:rPr>
                <w:rFonts w:ascii="Times New Roman" w:eastAsia="Times New Roman" w:hAnsi="Times New Roman" w:cs="Times New Roman"/>
                <w:b/>
                <w:bCs/>
              </w:rPr>
              <w:t xml:space="preserve">открити приеми по следните </w:t>
            </w:r>
            <w:r>
              <w:rPr>
                <w:rFonts w:ascii="Times New Roman" w:eastAsia="Times New Roman" w:hAnsi="Times New Roman" w:cs="Times New Roman"/>
                <w:b/>
                <w:bCs/>
              </w:rPr>
              <w:t>приоритети и мерки: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w:t>
            </w:r>
          </w:p>
          <w:p>
            <w:pPr>
              <w:numPr>
                <w:ilvl w:val="0"/>
                <w:numId w:val="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лодкостоянки“, сектор „Инвестиции за изграждане и/или модернизация на лодкостоянки“</w:t>
            </w:r>
          </w:p>
          <w:p>
            <w:pPr>
              <w:numPr>
                <w:ilvl w:val="0"/>
                <w:numId w:val="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риболовa вследствие на агресивната война на Русия срещу Украйна, която застрашава сигурността на рибол. дейности или възпрепятства иконом. жизнеспос. на рибол. операции“ – 2 пр.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Продължи, макар и с по-умерено темпо стартирането на приеми по мерките от одобрените стратегии на МИРГ - общо бяха обявени приеми по 4 мерки от СВОМР.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във връзка със смекчавaне на последиците за операторите в сектор „Рибарство“, възникнали в резултат от войната на Русия в Украйна, УО обяви общо 6 приeма по мярка 5.3 „Мерки за предлагане на пазара“ за компенсация на всички подсектори:</w:t>
            </w:r>
          </w:p>
          <w:p>
            <w:pPr>
              <w:numPr>
                <w:ilvl w:val="0"/>
                <w:numId w:val="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сектор „Риболов“ – 2 пр.</w:t>
            </w:r>
          </w:p>
          <w:p>
            <w:pPr>
              <w:numPr>
                <w:ilvl w:val="0"/>
                <w:numId w:val="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сектор „Аквакултури“ – 2 пр.</w:t>
            </w:r>
          </w:p>
          <w:p>
            <w:pPr>
              <w:numPr>
                <w:ilvl w:val="0"/>
                <w:numId w:val="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сектор „Преработване на продуктите от риболов и аквакултури“ – 2 пр.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6.3 „ Повишаване на знанията за състоянието на морската среда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7</w:t>
            </w:r>
          </w:p>
          <w:p>
            <w:pPr>
              <w:numPr>
                <w:ilvl w:val="0"/>
                <w:numId w:val="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7.1 „Техническа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Общ бюджет на отворените приеми през 202</w:t>
            </w:r>
            <w:r>
              <w:rPr>
                <w:rFonts w:ascii="Times New Roman" w:eastAsia="Times New Roman" w:hAnsi="Times New Roman" w:cs="Times New Roman"/>
                <w:b/>
                <w:bCs/>
              </w:rPr>
              <w:t>3 г. - 35 387 229 лв. (18 093 480 €) БФП или 17%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Договорени  през 2023 г. - 31 090 168 лв. (15 896 394 €) БФП или 15%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Изплатени през 2023 г. -  32 844 279 лв. (16 793 271 €) БФП или  16%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Сертифицирани  през 2023 г. -  6 111 429  € EФМДР или 8% от бюджет ЕФМДР на ПМДР (сумата на сертиф. разходи включва дог. и плащ. в предходни години)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Общи постижения до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Сключени договори на стойност - 103 328 119 € БФП, 931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Изплатени средства - 71 996 651 €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Сертифицирани средства – 53</w:t>
            </w:r>
            <w:r>
              <w:rPr>
                <w:rFonts w:ascii="Times New Roman" w:eastAsia="Times New Roman" w:hAnsi="Times New Roman" w:cs="Times New Roman"/>
                <w:b/>
                <w:bCs/>
              </w:rPr>
              <w:t xml:space="preserve"> 231</w:t>
            </w:r>
            <w:r>
              <w:rPr>
                <w:rFonts w:ascii="Times New Roman" w:eastAsia="Times New Roman" w:hAnsi="Times New Roman" w:cs="Times New Roman"/>
                <w:b/>
                <w:bCs/>
              </w:rPr>
              <w:t xml:space="preserve"> 752 € Е</w:t>
            </w:r>
            <w:r>
              <w:rPr>
                <w:rFonts w:ascii="Times New Roman" w:eastAsia="Times New Roman" w:hAnsi="Times New Roman" w:cs="Times New Roman"/>
              </w:rPr>
              <w:t>ФМ</w:t>
            </w:r>
            <w:r>
              <w:rPr>
                <w:rFonts w:ascii="Times New Roman" w:eastAsia="Times New Roman" w:hAnsi="Times New Roman" w:cs="Times New Roman"/>
                <w:b/>
                <w:bCs/>
              </w:rPr>
              <w:t>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Мерки за подобряване на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войната на Русия срещу Украйна продължи да оказва негативно въздействие върху пазара, причинено от значително увеличение на разходите и смущения в търговията. С цел минимизиране на последиците за сектора, още в края на  2022 г. беше отворен прием за компенсация на операторите в риболова по мярка 1.9. В началото на 2023 г. се обявиха и първите приеми по мярка 5.3 „Мерки за предл. на пазара“ за компенсация на всички подсектори – Риболов, Аквакултури и Преработка.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септември 2023 г. УО измени програмата с цел осигуряване на допълнителен фин. ресурс за втори прием по компенсат. мерки за смекчаване на последиците от войната на Русия срещу Украйна, като прехвърли  към тях фин. средства от мерките от програмата, които не генерират интерес.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Дейности постигащи целите на ОПОР чрез модернизация на съществуващите риб. пристанища, изграждане на лодкостоянки, в това число и инвест. в инфраструктура, необходима за улесняване изпълнението на задължението за разтоварване на сушата и на осъществяването на контрол върху уловите към момента са на обща стойност 46 403 793 лв. БФП (23 726 247 €).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новосформираният КН на ПМДРА 2021-2027, изпълняващ функции и на КН на ПМДР съгласно ПМС № 302/2021 г. проведе първото си заседание на 17 март 2023 г., на което бяха представени, обсъдени и взети решения,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рамките на 2023 г. по въпроси, които засягат дейността на ПМДР бяха проведени и три писмени процедури за неприсъствено вземане на решение от КН на ПМДР/ПМДРА.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Дейностите по информация и комуникация по ПМДР са представени в глава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Проведени са обучения за общ. поръчки, последваш контрол и налагане на фин. корекции, оценката на ПП и участия в мероприятия на FAMENET и ЕК. Предвиждат се обучения за приключването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Функциите по мониторинг на проектите са делегирани на МЗ - ДФЗ-РА през 2019 г. Той е в ход, незвисимо от икономическите последствия от двете негативни събития – късните последствия от пандемията от COVID-19 и непосредственото влияние на войната в Украйна върху сектора. Последвалата иконом. криза, както и значителното повишаване на цените на електроенергията даде сериозно отражение на изпълнението на сключените договори. Това забавяне се отрази и на отчетените индикатори за изпълнение и резултат.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се изпълняваха мероприятия, организирани от Нац. рибарска мрежа, като за част от тях се стриймваха и онлайн, и достигнаха до повече участници. В края на годината беше проведено заключит. събитие, на което бе отчетена нейната дейност през годините.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2. Изпълнение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сключени 231 договора.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1 - 65 договора – 3 129 856 €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2 - 7 договора – 682 807 €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3 - 3 договора – 896 298 €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4 - 46 договора – 3 952 045 €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5 - 103 договора – 5 085 888 €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6 - 1 договора. – 263 467 €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7 - 6 договора – 1 886 035 €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най-висок е интересът към мерките за компенс. от войната в Украйна по мярка 5.3. От тях, с най-висок дял са проектите за компенс. в подсектор Аквак., следвани от Прераб. и Риб.в. Висок е интересът и по мярката за вр. прекрат. на риб.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Външни фактори, с влияние върху цялостното изпълнение и прилагане на ПМДР:</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Затруднения в изпълнен. на скл. договори поради влошената иконом. среда от кризата COVID 19 и настъпилата икон. криза и инфлацията от войната в Украйна. Това доведе до нарастване на броя на прекратените договори - 88 бр. за 28 666 326 лв. (14 657 085 €)  или 14% от бюджета на ПМДР.</w:t>
            </w:r>
            <w:r>
              <w:rPr>
                <w:rFonts w:ascii="Times New Roman" w:eastAsia="Times New Roman" w:hAnsi="Times New Roman" w:cs="Times New Roman"/>
              </w:rPr>
              <w:br/>
            </w:r>
            <w:r>
              <w:rPr>
                <w:rFonts w:ascii="Times New Roman" w:eastAsia="Times New Roman" w:hAnsi="Times New Roman" w:cs="Times New Roman"/>
              </w:rPr>
              <w:t> </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Затруднения на бенефициентите при: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осигуряване на фин. средства за реализиране на проектите - високи лихви по кредитите, ниска печалба, липса на собствен капитал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възлагане на процедури за избор на изпълнители и осигуряване на изискуеми документи - трудности при прилагане на ПМС 160/2016, независимо от указан. на УО за прилагането му</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 внос и износ на продукция и суровини</w:t>
            </w:r>
          </w:p>
          <w:p>
            <w:pPr>
              <w:numPr>
                <w:ilvl w:val="0"/>
                <w:numId w:val="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 условия за отдаване под наем на язовирите</w:t>
            </w:r>
          </w:p>
          <w:p>
            <w:pPr>
              <w:numPr>
                <w:ilvl w:val="0"/>
                <w:numId w:val="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Слабо развита онлайн търговия - липса на навик в клиентите за търсене на риба и рибни продукти онлайн</w:t>
            </w:r>
          </w:p>
          <w:p>
            <w:pPr>
              <w:numPr>
                <w:ilvl w:val="0"/>
                <w:numId w:val="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Слаба конкурентоспособност на местните производители на суровини за сектора</w:t>
            </w:r>
          </w:p>
          <w:p>
            <w:pPr>
              <w:numPr>
                <w:ilvl w:val="0"/>
                <w:numId w:val="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Кратък сезон за риболов предвид природните условия в Черно море - не повече от 60-90 дни годишно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Heading1"/>
        <w:numPr>
          <w:ilvl w:val="0"/>
          <w:numId w:val="15"/>
        </w:numPr>
        <w:tabs>
          <w:tab w:val="num" w:pos="0"/>
          <w:tab w:val="clear" w:pos="992"/>
        </w:tabs>
        <w:spacing w:before="0" w:after="0"/>
        <w:ind w:left="0" w:firstLine="0"/>
        <w:jc w:val="left"/>
      </w:pPr>
      <w:r>
        <w:br w:type="page"/>
      </w:r>
      <w:bookmarkStart w:id="1" w:name="_Toc256000001"/>
      <w:r>
        <w:rPr>
          <w:noProof/>
        </w:rPr>
        <w:t>Изпълнение на приоритетите на Съюза</w:t>
      </w:r>
      <w:bookmarkEnd w:id="1"/>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2" w:name="_Toc256000002"/>
      <w:r>
        <w:rPr>
          <w:noProof/>
        </w:rPr>
        <w:t>Преглед на изпълнението (член 50, параграф 2 от Регламент (ЕС) № 1303/2013)</w:t>
      </w:r>
      <w:bookmarkEnd w:id="2"/>
    </w:p>
    <w:p w:rsidR="00F20E0F" w:rsidP="008C5723">
      <w:pPr>
        <w:pStyle w:val="Text1"/>
        <w:spacing w:before="0" w:after="0"/>
        <w:ind w:left="0"/>
      </w:pPr>
    </w:p>
    <w:p w:rsidR="00F20E0F" w:rsidP="008C5723">
      <w:pPr>
        <w:pStyle w:val="Text1"/>
        <w:spacing w:before="0" w:after="0"/>
        <w:ind w:left="0"/>
      </w:pPr>
      <w:r>
        <w:rPr>
          <w:noProof/>
        </w:rPr>
        <w:t>Следва да бъде предоставена информация под формата на кратък и общ коментар относно изпълнението на приоритетите на Съюза и техническата помощ за съответната година(и) с позоваване на ключови събития, значителни проблеми и стъпките, предприети за преодоляване на тези проблеми.</w:t>
      </w:r>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752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P="008C5723">
            <w:pPr>
              <w:spacing w:before="0" w:after="0"/>
            </w:pPr>
            <w:r>
              <w:rPr>
                <w:noProof/>
              </w:rPr>
              <w:t>Приоритет на Съюза</w:t>
            </w:r>
          </w:p>
        </w:tc>
        <w:tc>
          <w:tcPr>
            <w:shd w:val="clear" w:color="auto" w:fill="auto"/>
          </w:tcPr>
          <w:p w:rsidR="00F20E0F" w:rsidP="008C5723">
            <w:pPr>
              <w:spacing w:before="0" w:after="0"/>
            </w:pPr>
            <w:r>
              <w:rPr>
                <w:noProof/>
              </w:rPr>
              <w:t>Ключова информация относно изпълнението на приоритета с позоваване на ключови събития, съществени проблеми и стъпките, предприети за преодоляването им</w:t>
            </w:r>
          </w:p>
        </w:tc>
      </w:tr>
      <w:tr w:rsidTr="00B525BA">
        <w:tblPrEx>
          <w:tblW w:w="5000" w:type="pct"/>
          <w:tblLook w:val="04A0"/>
        </w:tblPrEx>
        <w:tc>
          <w:tcPr>
            <w:shd w:val="clear" w:color="auto" w:fill="auto"/>
          </w:tcPr>
          <w:p w:rsidR="00F20E0F" w:rsidP="008C5723">
            <w:pPr>
              <w:spacing w:before="0" w:after="0"/>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1. Основни постижения по ПС 1 - 6</w:t>
            </w:r>
            <w:r>
              <w:rPr>
                <w:rFonts w:ascii="Times New Roman" w:eastAsia="Times New Roman" w:hAnsi="Times New Roman" w:cs="Times New Roman"/>
                <w:b/>
                <w:bCs/>
              </w:rPr>
              <w:t>5 договора през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Обявени приеми по мерки:</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лодкостоянки“, сектор „Инвестиции насочени към изграждане и/или модернизация на лодкостоянки“</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 дейност вследствие на  войната на Русия в Украйна, която застрашава сигурността на риболовните дейности или възпрепятства икономическата жизнеспособност на риболовните операции“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1.1 (чл.30)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Настоящият бюджет на мярката възлиза на  134 296 лв. БФП (68 665 евро).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Скл. са 3 дог. на обща стойност 397 118 лв. БФП (203 046 €)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w:t>
            </w:r>
            <w:r>
              <w:rPr>
                <w:rFonts w:ascii="Times New Roman" w:eastAsia="Times New Roman" w:hAnsi="Times New Roman" w:cs="Times New Roman"/>
                <w:b/>
                <w:bCs/>
              </w:rPr>
              <w:t xml:space="preserve"> мярка 1.2 (чл.32) </w:t>
            </w:r>
            <w:r>
              <w:rPr>
                <w:rFonts w:ascii="Times New Roman" w:eastAsia="Times New Roman" w:hAnsi="Times New Roman" w:cs="Times New Roman"/>
              </w:rPr>
              <w:t>не е обявяван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Бюджетът по мярката е 15 762 лв. БФП (EUR 8 059). По мярката са скл. общо 3 дог. на обща стойност 23 619 лв. БФП (12 076,31€).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1.3 (чл. 34)</w:t>
            </w:r>
            <w:r>
              <w:rPr>
                <w:rFonts w:ascii="Times New Roman" w:eastAsia="Times New Roman" w:hAnsi="Times New Roman" w:cs="Times New Roman"/>
              </w:rPr>
              <w:t xml:space="preserve"> -  дог. 483 173 лв. БФП или 247 046 €. Скл. са 8 дог. през 2017 г., които са приключили.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Приеми по</w:t>
            </w:r>
            <w:r>
              <w:rPr>
                <w:rFonts w:ascii="Times New Roman" w:eastAsia="Times New Roman" w:hAnsi="Times New Roman" w:cs="Times New Roman"/>
                <w:b/>
                <w:bCs/>
              </w:rPr>
              <w:t xml:space="preserve"> мерки 1.4 (чл.38) и 1.5 (чл.39) </w:t>
            </w:r>
            <w:r>
              <w:rPr>
                <w:rFonts w:ascii="Times New Roman" w:eastAsia="Times New Roman" w:hAnsi="Times New Roman" w:cs="Times New Roman"/>
              </w:rPr>
              <w:t>не</w:t>
            </w:r>
            <w:r>
              <w:rPr>
                <w:rFonts w:ascii="Times New Roman" w:eastAsia="Times New Roman" w:hAnsi="Times New Roman" w:cs="Times New Roman"/>
                <w:b/>
                <w:bCs/>
              </w:rPr>
              <w:t xml:space="preserve"> </w:t>
            </w:r>
            <w:r>
              <w:rPr>
                <w:rFonts w:ascii="Times New Roman" w:eastAsia="Times New Roman" w:hAnsi="Times New Roman" w:cs="Times New Roman"/>
              </w:rPr>
              <w:t>са обявявани през 2023 г., поради закриването им през 2022 г., предвид ниския интерес назаинтересованите страни към тях.</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1.6 (чл.40)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УО не успя да повиши интереса по мярка 1.6 въпреки проведените информационни кампании и срещи. С изменението на програмата през 2023 г. бяха прехвърлени средства от нея към мярка „Техническа помощ“. Новият бюджет на мярка 1.6 е 1 329 493 лв. БФП (679 769,59 €.)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Сключени са 8 договора на обща стойност 1 641 682 лв. БФП (839 392 €).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1.7 (чл.32)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Настоящият бюджет на мярка 1.7 е 365 210 лева (186 732 €). Сключени са 4 дог. на обща стойност 362 988 лв. БФП (185 596 €).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Мярка 1.8 (чл. 43) </w:t>
            </w:r>
            <w:r>
              <w:rPr>
                <w:rFonts w:ascii="Times New Roman" w:eastAsia="Times New Roman" w:hAnsi="Times New Roman" w:cs="Times New Roman"/>
              </w:rPr>
              <w:t>е обявен прием с бюджет 6 млн. лв. БФП (3 067 798 € ), насочен единствено към изграждане и/или модернизация на лодкостоянки.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Във връзка установен висок интерес и с цел подобряване на усвоимостта по мярката, с изменението на ПМДР през 2023 г. към нея са прехвърлени средства от мярка 2.2. „Продуктивни инвестиции в аквакултурите“ в размер на 2 084 944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по мярка 1.8 е 32 986 016 лв. БФП (16 865 741 €).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7 договора на обща стойност 4 613 185 лв. БФП (2 358 720 €).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1.8 общо са сключени 16 договора на обща стойност 30 541 351 лв. БФП (15 615 784 €).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края  на 2022 г. бе обявен прием по</w:t>
            </w:r>
            <w:r>
              <w:rPr>
                <w:rFonts w:ascii="Times New Roman" w:eastAsia="Times New Roman" w:hAnsi="Times New Roman" w:cs="Times New Roman"/>
                <w:b/>
                <w:bCs/>
              </w:rPr>
              <w:t xml:space="preserve"> Мярка 1.9 „Временно преустановяване на риболовна дейност вследствие на агресивната война на Русия срещу Украйна, която застрашава сигурността на риболовн. дейности или възпрепятства иконом. жизнеспособност на риболов. операции</w:t>
            </w:r>
            <w:r>
              <w:rPr>
                <w:rFonts w:ascii="Times New Roman" w:eastAsia="Times New Roman" w:hAnsi="Times New Roman" w:cs="Times New Roman"/>
              </w:rPr>
              <w:t>“, като проекти се приемаха до 9 март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този прием са получени общо 58 проекта, като през 2023 г. са сключени 39 договора на стойност  850 573 лв. БФП (434 898 €).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Във връзка с продължаващите военни дейстия, с цел компенсиране на загубите на сектора, УО обяви втори прием по мярката в края на 2023 г. Проекти по него се приемаха до 27 март 2024 г. Получени са 28 проекта на стойност 1 320 102 лв. БФП (674 968 € ), които са в процес на оценка.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1.9  „Подкрепа за собственици на риб. кораби и рибари за преодоляване на иконом. последствия от избухването на COVID-19, поради временно преуст. на риб. дейност</w:t>
            </w:r>
            <w:r>
              <w:rPr>
                <w:rFonts w:ascii="Times New Roman" w:eastAsia="Times New Roman" w:hAnsi="Times New Roman" w:cs="Times New Roman"/>
              </w:rPr>
              <w:t>“ са сключени общо 150 договора на стойност  4 728 858 лв. БФП (2 417 864 €)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3. Финансово изпълнение на ниво ПС 1 до кр. на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Планираните приеми по ПС 1 за 2023 г. са в размер на 7 670 441 лв. (3 921 895 €) БФП, което е 0,04% от общия бюджет на програмата.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Договорени средства през 2023 г. са в размер на  6 121 372 лв. (3 129 856 €) БФП или 14%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Проектите в процес на оценка са 28 бр. по мярка 1.9 (чл. 33) 1 320 102 лв. БФП (674 968 €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1 по отношение на изпл. публ. разходи от бенефициерите през 2023 г. е в размер на  2 288 705 лв. (1 170 214 €) БФП или 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Сертифицираните средства през 2023 г. са в размер на 886 071 лв. (453 048 €)  ЕФМДР или 3% от бюджета на приоритета. </w:t>
            </w:r>
            <w:r>
              <w:rPr>
                <w:rFonts w:ascii="Times New Roman" w:eastAsia="Times New Roman" w:hAnsi="Times New Roman" w:cs="Times New Roman"/>
                <w:b/>
                <w:bCs/>
              </w:rPr>
              <w:t>(сумата на сертиф. разходи включва и дог., сключени в предходни години)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 средства до 31.12.2023 г. са в размер на 39 029 362  лв. (19 955 702 €) БФП или 92%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изпллатени средства до 31.12.2023 г. са в размер на  31 390 346 лв. (16 049 875 €) БФП или 74%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 средства до 31.12.2023 г. са в размер на 22 135 373 лв. ЕФМДР (11 317 810 €) или 52%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1 ще бъдат актуализиарни след оценката на проектите за временно преустановяване на риболовните дейности и извършването на всички плащания и сертифициране на разходите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общо са приключили 36 операции по ПС 1, обект на мониторинг за следващите 5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Програмата през 2023 г. са ревизирани  индикаторите по мерките, от които са прехвърлени средства.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бяха подадени общо 42 ПП за целия ПС1, сключени са 65 договора включително и по проекти от предходни приеми.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1.6 – бр. проекти за опазване и възстановяване на морското биоразнообразие, екосистемите - 8 бр или 200%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1.3 - бр. проекти за доб. стойност, качество, използване на нежелан улов и рибол. пристанища, площадки за разтоварване, зали за действия и заслони - 20 бр или 154%.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1.5 – бр. на проектите за постоянно прекратяване - 8 бр или 100%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1.9 - бр. проекти за насърчаване на чов. капитал и соц. диалог, диверсификация и нови форми на доходи, стартиращи предприятия за рибари и здраве / безопасност - 7 бр или - 116 %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1.10 - Брой на проектите за вр. преустановяване - 189 бр. или 106%.</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1.1 - Промяна в стойността на продукцията - 175 хил. € или 372%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1.3 – Промяна в нетната печалба – 27 хил. лв. или изпълнение 47%.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1.7 - Създадена заетост (ЕПРВ) в сектора на рибарството или допълнителните дейности – 42 (ЕПРВ) или 300%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1.8 - Запазена заетост (ЕПРВ) в сектора на рибарството или допълнителните дейности – 12 (ЕПРВ) или 171%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2K-19 - Индикаторът отчита броят сключени дог. по компенс. мерки, свързани със смекчаване последствията от COVID-19 и войната в Украйна. Изпълнението е 150 договора или 84%.</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 приоритет 2 не са обявявани приеми на проектни предложения.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2 - </w:t>
            </w:r>
            <w:r>
              <w:rPr>
                <w:rFonts w:ascii="Times New Roman" w:eastAsia="Times New Roman" w:hAnsi="Times New Roman" w:cs="Times New Roman"/>
              </w:rPr>
              <w:t>сключени са 7 АДПБФП през 2023 г. на стойност 1 335 433 лв. БФП (682 807 €).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Няма обяни нови приеми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2.2 „Продуктивни инвестиции в аквакултурите“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през 2023 г. установеният бюджетен излишък по мярката и липсата на готовност на операторите да кандидатстват по нея свободният финансов ресурс беше пренасочен към мярка „Техническа помощ“ и мярка 1.8 „Рибарски пристанища, кейове за разтоварване, рибни борси и покрити лодкостоянки“. Бюджетът на мярка 2.2 става 9 114 823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23 769 027 лв. (12 153 097 €) БФП. Сключени са 88 договора на обща стойност 26 783 692 лв. БФП (13 694 494 €).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неизпълнението на част от договорите. Прекратени са 24 договора на стойност 8 416 810 лв. (4 303 513)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2.3 „Насърчаване на нови производители на аквакултури, развиващи устойчиви аквакултури“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мярка 2.3 не проведен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2023 г. остатъчният бюджет на мярка е пренасочен към мярка към мярка 5.3. за подпомагане на операторите във връзка с войната в Украйна. Бюджетът на мярка 2.3 става 2 788 988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7 272 937 лв. БФП (3 718 651 €). Сключени са 22 договора на обща стойност 13 608 456 лв. БФП (6 958 000 €).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неизпълнение на част договорите. Прекратени са 12 договора на стойност 7 693 170 лв. (3 933 516)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Мярка 2.5 „Аквакултури, осигуряващи екологични услуги“</w:t>
            </w: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мярка 2.5 не е проведен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2022 г. остатъчният бюджет по мярката е прехвърлен към мярка 5.3  Бюджетът на мярка 2.5 става 599 971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по мярката възлиза на 1 564 563 лв. БФП (799 961 €), сключени са 4 договора на стойност 1 564 563 лв. БФП или (799 961 €).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Мярка 2.6 „Подкрепа за производители на риба и други водни организми за преодоляване на икономическите последствия от пандемията COVID-19“.</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2023 г. бюджетният излишък в размер на  11 885 евро ЕФМДР е прехвърлен към мярка „Техническа помощ“ поради приключване на допустимия период за предоставяне на компенсации вследствие от пандемията. Бюджетът на мярка 2.6 става 1 479 720 €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3 858 715 лв. БФП (1 972 960 €). Сключени са 110 договора на обща стойност 3 953 027 лв. БФП (2 021 182 €).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По два договора няма подадено искане за плащане, но към настоящия момент няма заково основание за прекратяването им. Изравняване на бюджета ще бъде извършено при приключването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ПС 2 не са обявявани приеми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2 по отношение на договорените средства през 2023 г. е в размер на 1 335 433 лв. (682 807 €) БФП или 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2 по отношение на изплатените публични разходи от бенефициентите през 2023 г. е в размер на 3 153 638 лв. (1 612 454 €) БФП или 9%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145 783  лв. (74 539  €) ЕФМДР или 1 % от бюджета на приоритета.(Сумата на сертифицираните разходи включва и договори,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 в предходни години.)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до края на отчетния период са в размер на 45 909 738 лв. (23 473 636 €) БФП или 126%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29 169 695 лв. (14 914 457 €) БФП или 80%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средства от ЕК до края на отчетния период са в размер на 21 109 712 лв. (10 793 390 €) ЕФМДР или 77%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2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приключили 173 операции по ПС 2, които влизат в период на мониторинг. Предвид високия брой на сключени договори и изпълнявани проектни предложения, УО на ПМДР очаква увеличаване на стойностите на отчитаните индикатори в бъдеще.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Изпълнението на output indicators в сравнение с поставената цел към 2023 г. се движи с високи темпове. Голяма част от индикаторите са постигнати като в момента се работи за постигане и на останалите. С изменението на Програмата започнало през 2022 г. това през 2023 са ревизирани индикатори по мерките, от които са прехвърлени средства.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ПС2 през 2023 не са обявявани процедури за прием на проекти. Сключени са 7 договора и са изплатени средствата по 10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2.2 - Брой проекти за продуктивни инвестиции в аквакултурата е преизпълнен с 88 бр. или 166 %.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2.3 - Брой проекти за ограничаване на въздействието на аквакултурите върху околната среда (екоуправление, схеми за одит, екологични услуги за органична аквакултура) е постигнат с 4 бр. или 57%.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2.4 - Брой проекти за увеличаване на потенциала на аквакултурните обекти и мерки за общественото здраве и здравето на животните е преизпълнен с 110 бр. или 151%.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Индикатор 2.5 - Брой на проекти за насърчаване на човешкия капитал на аквакултурата като цяло и на новите аквакултури е преизпълнен с 22 бр. или 244%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2.2 - Промяна в стойността на продукцията от аквакултури – 4 159 хил. € или 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2.3 - Промяна в нетната печалба – 947 хил € или 51%.</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2.8 - Създадена заетост - 207 бр. или 143 %.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2.9 - Запазена заетост - 157 бр. или 30 %. Част от договорите са изпълнени, други са в процес на изпълнение и за всички тях предстои извършване на мониторингова проверка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2.5 - Промяна в обема на системата за рециркулация на производството – 272 тона или 101%.</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2.7 - Ферми за аквакултури, предоставящи екологични услуги - 4 бр. или 57%.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 К-1 - Брой поддържани работни места, 5 К-1 – Брой запазени бизнеси не е измерена на този етап, договорите са изпълнени, но не е извършена мониторингова проверка на този етап.</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3</w:t>
            </w:r>
            <w:r>
              <w:t xml:space="preserve"> - </w:t>
            </w:r>
            <w:r>
              <w:rPr>
                <w:noProof/>
              </w:rPr>
              <w:t>Насърчаване на изпълнението на ОПР</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По Приоритет на Съюза 3 на ниво Програма са заложени 2 мерки.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 през 2023 г. по приоритета продължава изпълнението на одобрените  проектни предложения, които се изпълняват от конкретен бенефициент Изпълнителна агенция по рибарство и акакултури (ИАРА).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3 – сключени са 3 АДПБФП </w:t>
            </w:r>
            <w:r>
              <w:rPr>
                <w:rFonts w:ascii="Times New Roman" w:eastAsia="Times New Roman" w:hAnsi="Times New Roman" w:cs="Times New Roman"/>
                <w:b/>
                <w:bCs/>
              </w:rPr>
              <w:t>на стойност 1 752 979 лв. БФП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          3.1 „Контрол и изпълнение“ (приемът е започнал през 2017 г. и е с краен срок през 2023 г.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3.2 „Събиране на данни по Национална програма за събиране и управление на данни  от сектор „Рибарство” 2017 – 2019 г.“ (приемът е започнал през 2017 г. и е с краен срок през 2023 г.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Настоящият бюджет по </w:t>
            </w:r>
            <w:r>
              <w:rPr>
                <w:rFonts w:ascii="Times New Roman" w:eastAsia="Times New Roman" w:hAnsi="Times New Roman" w:cs="Times New Roman"/>
                <w:b/>
                <w:bCs/>
              </w:rPr>
              <w:t>Мярка 3.1 „Контрол и изпълнение”</w:t>
            </w:r>
            <w:r>
              <w:rPr>
                <w:rFonts w:ascii="Times New Roman" w:eastAsia="Times New Roman" w:hAnsi="Times New Roman" w:cs="Times New Roman"/>
              </w:rPr>
              <w:t> възлиза на 16 788 248 лв. (8 583 826 €)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3 договора на 1 752 979 лв. (896 298 €)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 момента по мярката са сключени 30 договора на стойност 15 862 442 лв. БФП (8 110 462 €) или 94% от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Настоящият бюджет по </w:t>
            </w:r>
            <w:r>
              <w:rPr>
                <w:rFonts w:ascii="Times New Roman" w:eastAsia="Times New Roman" w:hAnsi="Times New Roman" w:cs="Times New Roman"/>
                <w:b/>
                <w:bCs/>
              </w:rPr>
              <w:t>Мярка 3.2 „Събиране на данни”</w:t>
            </w:r>
            <w:r>
              <w:rPr>
                <w:rFonts w:ascii="Times New Roman" w:eastAsia="Times New Roman" w:hAnsi="Times New Roman" w:cs="Times New Roman"/>
              </w:rPr>
              <w:t> възлиза на 5 622 916 лв. (2 874 995 €)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няма сключени договори по мярка 3.2. До момента са сключени 5 договора на стойност 5 857 003 лв. (2 994 684€) БФП или 104% спрямо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прекратяването на част договорените средства през 2024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3 по отношение на договорените средства през 2023 г. е в размер на 1 752 979 лв. (896 298 €) БФП или 8%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Извършените плащания през 2023 г. са в размер на 4 395 123 лв. (2 247 225 €) БФП или 19,6%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541 055 лв. ( 276 641 €) ЕФМДР или 3%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до края на отчетния период са в размер на 21 719 445 лв. (11 105 146 €) БФП или 97%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17 184 498 лв. (8 786 429 €) БФП или 77%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средства от ЕК до края на отчетния период са в размер на 12 164 563 лв. ЕФМДР (6 219 737 €) или 63%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3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приключили 28 операции по ПС 3.</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Дейностите по изпълнението на приоритета е в съответствие с одобрения план за действие за преодоляване на недостатъците в българската система за контрол на рибарството.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Индикаторите за изпълнение (Output indicators)</w:t>
            </w:r>
            <w:r>
              <w:rPr>
                <w:rFonts w:ascii="Times New Roman" w:eastAsia="Times New Roman" w:hAnsi="Times New Roman" w:cs="Times New Roman"/>
              </w:rPr>
              <w:t> по приоритета се постигат успешно.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3.2 - Брой на проектите за подпомагане на събирането, управлението и използването на данни 4 бр. или 400%;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3.1 - Брой на проектите за прилагане на системата на Съюза за контрол, инспекции и правоприлагане 24 бр. или 104%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За индикатор 3.B.1 - Увеличаване на процента на изпълнение на събиране на данни и индикатор 3.A.2 – Места за разтоварване, които са били обект на физически контрол, предстои да бъде извършен мониторинг на изпълнението им.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края на 2023 г. има договори, за които все още предстои проверка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4</w:t>
            </w:r>
            <w:r>
              <w:t xml:space="preserve"> - </w:t>
            </w:r>
            <w:r>
              <w:rPr>
                <w:noProof/>
              </w:rPr>
              <w:t>Увеличаване на заетостта и териториалното сближаване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Във връзка с изграждане на капацитет на потенциалните МИГ по ЕФМДРА за програмен период 2021-2027, Управляващият орган със съдействието на Националната рибарска мрежа проведе три информационни събития – 13.03.2023 г в гр. София, 28-29.09.2023 г. в гр. Варна, 2-3. 10.2023 г. в гр. Русе.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Изпълнението на стратегиите по ВОМР през 2023 г. е в заключителна фаза. През отчетния период намаля броя на обявените процедури по мерките и на сключените договори, предвид края на програмния период. Фокусът е насочен към подаване на искания за окончателни плащания, верифициране и сертифициране на разходите.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1. Основни постижения по ПС 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46 АДПБФП по одобрените 9 стратегии за ВОМР на местните инициативни рибарски групи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 края на отчетния период са сключени 217 договора, включващи проекти по подготвителна помощ, проекти по стратегиите на МИРГ и текущи разходи на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Отворени процедури за прием:</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обявени 4 процедури по мерки от одобрените 9 стратегии за ВОМР на МИРГ с общ бюджет от 1 345 158 лв. (687 779 €) БФП).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4 на договорените средства през 2023 г. е в размер на 7 729 409 лв. (3 952 045 €) БФП или 21 %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4 на изплатените публични разходи на бенефициентите през 2023 г. е в размер на 12 719 315 лв. (6 503 382 €) БФП или 35 %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4 294 585 лв. (2 195 820 €) ЕФМДР или 14 %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по проекти от стратегиите на МИРГ до края на отчетния период са в размер на 36 824 156 лв. (18 828 181 €) БФП, в т.ч. подготвителна помощ и текущи разходи на МИРГ или 100 % от бюджета на приоритета, 217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21 851 864 лв. (11 172 852 € ) БФП или 59 %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9 474 507 € ЕФМДР или 59%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4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 края на 2023 г. са сключени са 217 договора, включващи проекти по подготвителна помощ, от стратегиите на МИРГ и текущи разходи на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4.2 - Брой на проектите по мярка 4.1 „Подготвителна помощ за стратегии за ВОМР“ е изпълнена на 175%, сключени са 14 договора, при цел 8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4.1 - Брой на избраните стратегии за местно развитие по мярка 4.2 „Изпълнение на стратегиите за водено от общностите местно развитие“ ще бъде изпълнена на 100 % при приключване на програмния период, тъй като избраните и договорени стратегии за ВОМР са в процес на изпълнение, сключени са 9 договора за изпълнение на стратегия за ВОМР, при цел 9 бр.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Целевите стойности на трите показателя по мярка 4.2 „Изпълнение на стратегиите за водено от общностите местно развитие“: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4.1 - Създадена заетост (ЕПРВ) – 9 бр. или 20%. Част от договорите са изпълнени, други са в процес на изпълнение и за всички тях предстои извършване на мониторингова проверка и отчитане.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4.2 - Запазена заетост (ЕПРВ) – 17 бр. или 10%. Част от договорите са изпълнени, други са в процес на изпълнение и за всички тях предстои извършване на мониторингова проверка и отчитане. Към края на 2023 г.  има договори, за които още предстои верификация на окончателните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4.3 - Създадени предприятия - предстои да бъде извършен мониторинг и отчитане на изпълнението.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5</w:t>
            </w:r>
            <w:r>
              <w:t xml:space="preserve"> - </w:t>
            </w:r>
            <w:r>
              <w:rPr>
                <w:noProof/>
              </w:rPr>
              <w:t>Насърчаване на предлагането на пазара и преработката</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5 - </w:t>
            </w:r>
            <w:r>
              <w:rPr>
                <w:rFonts w:ascii="Times New Roman" w:eastAsia="Times New Roman" w:hAnsi="Times New Roman" w:cs="Times New Roman"/>
              </w:rPr>
              <w:t>сключени са 103 АДПБФП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numPr>
                <w:ilvl w:val="0"/>
                <w:numId w:val="6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5.3 „Мерки за предлагане на пазара” - сектор „Риболов“,сектор „Аквакултури“, сектор „Преработване на продуктите от риболов и аквакултури" по </w:t>
            </w:r>
            <w:r>
              <w:rPr>
                <w:rFonts w:ascii="Times New Roman" w:eastAsia="Times New Roman" w:hAnsi="Times New Roman" w:cs="Times New Roman"/>
                <w:b/>
                <w:bCs/>
              </w:rPr>
              <w:t>чл. 68, параграф 3 от Рег. (ЕС) 508/2014 изм. с Рег. (ЕС) 2022/1278</w:t>
            </w:r>
            <w:r>
              <w:rPr>
                <w:rFonts w:ascii="Times New Roman" w:eastAsia="Times New Roman" w:hAnsi="Times New Roman" w:cs="Times New Roman"/>
              </w:rPr>
              <w:t xml:space="preserve"> финансови компенсации за операторите в сектора, свързани с военната обстановка в Украйна.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5.1 Планове за производство и предлагане на пазара </w:t>
            </w:r>
            <w:r>
              <w:rPr>
                <w:rFonts w:ascii="Times New Roman" w:eastAsia="Times New Roman" w:hAnsi="Times New Roman" w:cs="Times New Roman"/>
              </w:rPr>
              <w:t>през 2023 г. няма скл. договори.Общо по мярката са скл. 2 договора за БФП на стойност 127 170 лв. БФП (65 022€) или 100% от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5.2 Помощ за съхранение</w:t>
            </w:r>
            <w:r>
              <w:rPr>
                <w:rFonts w:ascii="Times New Roman" w:eastAsia="Times New Roman" w:hAnsi="Times New Roman" w:cs="Times New Roman"/>
              </w:rPr>
              <w:t> - Съгл.  чл. 67 от Рег. № 508/2014 помощта е приключена към 31 декември 2018 г.“ и бюджетът по мярката е отменен на 100%.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бюджет</w:t>
            </w:r>
            <w:r>
              <w:rPr>
                <w:rFonts w:ascii="Times New Roman" w:eastAsia="Times New Roman" w:hAnsi="Times New Roman" w:cs="Times New Roman"/>
                <w:b/>
                <w:bCs/>
              </w:rPr>
              <w:t xml:space="preserve"> по </w:t>
            </w:r>
            <w:r>
              <w:rPr>
                <w:rFonts w:ascii="Times New Roman" w:eastAsia="Times New Roman" w:hAnsi="Times New Roman" w:cs="Times New Roman"/>
                <w:b/>
                <w:bCs/>
              </w:rPr>
              <w:t xml:space="preserve"> 5.3 „Мерки за предлагане на пазара", чл. 68, параграф 3 от Регламент (ЕС) 508/2014 изм. с Регламент (ЕС) 2022/1278 </w:t>
            </w:r>
            <w:r>
              <w:rPr>
                <w:rFonts w:ascii="Times New Roman" w:eastAsia="Times New Roman" w:hAnsi="Times New Roman" w:cs="Times New Roman"/>
              </w:rPr>
              <w:t>е 22 494 549</w:t>
            </w:r>
            <w:r>
              <w:rPr>
                <w:rFonts w:ascii="Times New Roman" w:eastAsia="Times New Roman" w:hAnsi="Times New Roman" w:cs="Times New Roman"/>
                <w:b/>
                <w:bCs/>
              </w:rPr>
              <w:t xml:space="preserve"> </w:t>
            </w:r>
            <w:r>
              <w:rPr>
                <w:rFonts w:ascii="Times New Roman" w:eastAsia="Times New Roman" w:hAnsi="Times New Roman" w:cs="Times New Roman"/>
              </w:rPr>
              <w:t>лв. (11 501 457 €) БФП. За осигуряване на необходимия фин. ресурс за обезпечаване на тази компенсаторна мярка се прехвърлят средства от мерки 2.3,5.4.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w:t>
            </w:r>
            <w:r>
              <w:rPr>
                <w:rFonts w:ascii="Times New Roman" w:eastAsia="Times New Roman" w:hAnsi="Times New Roman" w:cs="Times New Roman"/>
                <w:b/>
                <w:bCs/>
              </w:rPr>
              <w:t> 5.3 Мерки за предлагане на пазара</w:t>
            </w:r>
            <w:r>
              <w:rPr>
                <w:rFonts w:ascii="Times New Roman" w:eastAsia="Times New Roman" w:hAnsi="Times New Roman" w:cs="Times New Roman"/>
                <w:b/>
                <w:bCs/>
              </w:rPr>
              <w:t> - сектор "Риболов"</w:t>
            </w:r>
            <w:r>
              <w:rPr>
                <w:rFonts w:ascii="Times New Roman" w:eastAsia="Times New Roman" w:hAnsi="Times New Roman" w:cs="Times New Roman"/>
              </w:rPr>
              <w:t xml:space="preserve"> са обявени 2  приема през 2023 г. </w:t>
            </w:r>
            <w:r>
              <w:rPr>
                <w:rFonts w:ascii="Times New Roman" w:eastAsia="Times New Roman" w:hAnsi="Times New Roman" w:cs="Times New Roman"/>
                <w:b/>
                <w:bCs/>
              </w:rPr>
              <w:t>Първият прием</w:t>
            </w:r>
            <w:r>
              <w:rPr>
                <w:rFonts w:ascii="Times New Roman" w:eastAsia="Times New Roman" w:hAnsi="Times New Roman" w:cs="Times New Roman"/>
              </w:rPr>
              <w:t xml:space="preserve"> е обявен през 1-во трим. на 2023 г. с бюджет 2 467 506 лв.( 1 261 635 €) БФП. Скл. са 14 договора за предоставяне на БФП на стойност 211 752 лв (108 269 €) БФП или 1% от общия бюджет на мярката. </w:t>
            </w:r>
            <w:r>
              <w:rPr>
                <w:rFonts w:ascii="Times New Roman" w:eastAsia="Times New Roman" w:hAnsi="Times New Roman" w:cs="Times New Roman"/>
                <w:b/>
                <w:bCs/>
              </w:rPr>
              <w:t>Вторият прием</w:t>
            </w:r>
            <w:r>
              <w:rPr>
                <w:rFonts w:ascii="Times New Roman" w:eastAsia="Times New Roman" w:hAnsi="Times New Roman" w:cs="Times New Roman"/>
              </w:rPr>
              <w:t xml:space="preserve"> е обявен през 4-то тримесечие на 2023 г. с бюджет 2 467 506 лв.(1 261 635 €) БФП. Към  31.12.2023 г. са постъпили 11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5.3 Мерки за предлагане на пазара - сектор „Аквакултури</w:t>
            </w:r>
            <w:r>
              <w:rPr>
                <w:rFonts w:ascii="Times New Roman" w:eastAsia="Times New Roman" w:hAnsi="Times New Roman" w:cs="Times New Roman"/>
              </w:rPr>
              <w:t xml:space="preserve">“ са обявени 2  приема през 2023 г. </w:t>
            </w:r>
            <w:r>
              <w:rPr>
                <w:rFonts w:ascii="Times New Roman" w:eastAsia="Times New Roman" w:hAnsi="Times New Roman" w:cs="Times New Roman"/>
                <w:b/>
                <w:bCs/>
              </w:rPr>
              <w:t>1 прием</w:t>
            </w:r>
            <w:r>
              <w:rPr>
                <w:rFonts w:ascii="Times New Roman" w:eastAsia="Times New Roman" w:hAnsi="Times New Roman" w:cs="Times New Roman"/>
              </w:rPr>
              <w:t xml:space="preserve"> е обявен през 1-во тримесечие на 2023 г. с бюджет 4 693 920 лв.(2 400 000 €) БФП.  Сключени са 51 договора за предоставяне на БФП на стойност 2 974 619 лв. (1 520 922 €) БФП или 14%  от общия бюджет на мярката. </w:t>
            </w:r>
            <w:r>
              <w:rPr>
                <w:rFonts w:ascii="Times New Roman" w:eastAsia="Times New Roman" w:hAnsi="Times New Roman" w:cs="Times New Roman"/>
                <w:b/>
                <w:bCs/>
              </w:rPr>
              <w:t>2 прием</w:t>
            </w:r>
            <w:r>
              <w:rPr>
                <w:rFonts w:ascii="Times New Roman" w:eastAsia="Times New Roman" w:hAnsi="Times New Roman" w:cs="Times New Roman"/>
              </w:rPr>
              <w:t xml:space="preserve"> е обявен през 4-то трим. на 2023 г. с бюджет 4 693 920 лв.(2 400 000 €) БФП. Към 31.12.2023 г. са постъпили 23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5.3 Мерки за предлагане на пазара - сектор „Преработване на продуктите от риболов и аквакултури</w:t>
            </w:r>
            <w:r>
              <w:rPr>
                <w:rFonts w:ascii="Times New Roman" w:eastAsia="Times New Roman" w:hAnsi="Times New Roman" w:cs="Times New Roman"/>
              </w:rPr>
              <w:t>“</w:t>
            </w:r>
            <w:r>
              <w:rPr>
                <w:rFonts w:ascii="Times New Roman" w:eastAsia="Times New Roman" w:hAnsi="Times New Roman" w:cs="Times New Roman"/>
                <w:b/>
                <w:bCs/>
              </w:rPr>
              <w:t> </w:t>
            </w:r>
            <w:r>
              <w:rPr>
                <w:rFonts w:ascii="Times New Roman" w:eastAsia="Times New Roman" w:hAnsi="Times New Roman" w:cs="Times New Roman"/>
              </w:rPr>
              <w:t xml:space="preserve">са обявени 2  приема през 2023 г. </w:t>
            </w:r>
            <w:r>
              <w:rPr>
                <w:rFonts w:ascii="Times New Roman" w:eastAsia="Times New Roman" w:hAnsi="Times New Roman" w:cs="Times New Roman"/>
                <w:b/>
                <w:bCs/>
              </w:rPr>
              <w:t>Първият прием</w:t>
            </w:r>
            <w:r>
              <w:rPr>
                <w:rFonts w:ascii="Times New Roman" w:eastAsia="Times New Roman" w:hAnsi="Times New Roman" w:cs="Times New Roman"/>
              </w:rPr>
              <w:t xml:space="preserve"> е обявен през  1-во тримесечие на 2023 г. с бюджет 4 661 270 лв.( 2 383 306 €) БФП. Сключени са 31 договора за предоставяне на БФП на стойност 4 393 030 лв.(2 246 155 €) БФП или 21%  от общия бюджет на мярката.  </w:t>
            </w:r>
            <w:r>
              <w:rPr>
                <w:rFonts w:ascii="Times New Roman" w:eastAsia="Times New Roman" w:hAnsi="Times New Roman" w:cs="Times New Roman"/>
                <w:b/>
                <w:bCs/>
              </w:rPr>
              <w:t>Вторият прием</w:t>
            </w:r>
            <w:r>
              <w:rPr>
                <w:rFonts w:ascii="Times New Roman" w:eastAsia="Times New Roman" w:hAnsi="Times New Roman" w:cs="Times New Roman"/>
              </w:rPr>
              <w:t xml:space="preserve"> е обявен през 4-то тримесечие на 2023 г. с бюджет 3 510 426 лв.(1 794 880 €) БФП. Към 31.12.2023 г. са постъпили 31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До момента общо по мярка 5.3  чл. 68, пар. 3 от Регл. 508/2014</w:t>
            </w:r>
            <w:r>
              <w:rPr>
                <w:rFonts w:ascii="Times New Roman" w:eastAsia="Times New Roman" w:hAnsi="Times New Roman" w:cs="Times New Roman"/>
              </w:rPr>
              <w:t> са скл. </w:t>
            </w:r>
            <w:r>
              <w:rPr>
                <w:rFonts w:ascii="Times New Roman" w:eastAsia="Times New Roman" w:hAnsi="Times New Roman" w:cs="Times New Roman"/>
                <w:b/>
                <w:bCs/>
              </w:rPr>
              <w:t>96</w:t>
            </w:r>
            <w:r>
              <w:rPr>
                <w:rFonts w:ascii="Times New Roman" w:eastAsia="Times New Roman" w:hAnsi="Times New Roman" w:cs="Times New Roman"/>
              </w:rPr>
              <w:t xml:space="preserve">  договора на стойност 7 579 401 лв. (3 875 346 €) БФП, което е  36% от бюджета на  мярката или 16% от бюджета на приоритета.</w:t>
            </w:r>
            <w:r>
              <w:rPr>
                <w:rFonts w:ascii="Times New Roman" w:eastAsia="Times New Roman" w:hAnsi="Times New Roman" w:cs="Times New Roman"/>
                <w:b/>
                <w:bCs/>
              </w:rPr>
              <w:t> </w:t>
            </w:r>
            <w:r>
              <w:rPr>
                <w:rFonts w:ascii="Times New Roman" w:eastAsia="Times New Roman" w:hAnsi="Times New Roman" w:cs="Times New Roman"/>
              </w:rPr>
              <w:t>По нея е установен излишък на фин. средства  в размер на 79 231 € ЕФМДР, който се прехвърля към мярка „Техн. помощ“.</w:t>
            </w:r>
            <w:r>
              <w:rPr>
                <w:rFonts w:ascii="Times New Roman" w:eastAsia="Times New Roman" w:hAnsi="Times New Roman" w:cs="Times New Roman"/>
                <w:b/>
                <w:bCs/>
              </w:rPr>
              <w:t xml:space="preserve"> </w:t>
            </w:r>
            <w:r>
              <w:rPr>
                <w:rFonts w:ascii="Times New Roman" w:eastAsia="Times New Roman" w:hAnsi="Times New Roman" w:cs="Times New Roman"/>
              </w:rPr>
              <w:t>Настоящият бюджет по мярка 5.3 е 1 461 111 лв. (747 066 €) БФП. До момента  са скл. 12  договора на стойност 1 569 174 лв. ( 802 318 €) БФП или 107% от бюджета на мярката, или 3%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w:t>
            </w:r>
            <w:r>
              <w:rPr>
                <w:rFonts w:ascii="Times New Roman" w:eastAsia="Times New Roman" w:hAnsi="Times New Roman" w:cs="Times New Roman"/>
                <w:b/>
                <w:bCs/>
              </w:rPr>
              <w:t xml:space="preserve"> 5.4 „Преработване на продуктите от риболов и аквакултури” </w:t>
            </w:r>
            <w:r>
              <w:rPr>
                <w:rFonts w:ascii="Times New Roman" w:eastAsia="Times New Roman" w:hAnsi="Times New Roman" w:cs="Times New Roman"/>
              </w:rPr>
              <w:t>не е обявяван прием през 2023 г. По мярката  са установени бюджетни излишъци в размер на 913 001 € ЕФМДР. Средствата се прехвърлят към мерки 4.2, 5.3 и мярка „Техническа помощ“. Настоящият  бюджет  е  20 832 381 лв. (10 651 590 €) БФП. До момента  са скл. 36 договора за БФП на стойност 20 981 982 лв. (10 711 651 €) БФП или 101% от бюджета на мярката, или 45%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w:t>
            </w:r>
            <w:r>
              <w:rPr>
                <w:rFonts w:ascii="Times New Roman" w:eastAsia="Times New Roman" w:hAnsi="Times New Roman" w:cs="Times New Roman"/>
              </w:rPr>
              <w:t xml:space="preserve"> </w:t>
            </w:r>
            <w:r>
              <w:rPr>
                <w:rFonts w:ascii="Times New Roman" w:eastAsia="Times New Roman" w:hAnsi="Times New Roman" w:cs="Times New Roman"/>
                <w:b/>
                <w:bCs/>
              </w:rPr>
              <w:t xml:space="preserve">5.4 </w:t>
            </w:r>
            <w:r>
              <w:rPr>
                <w:rFonts w:ascii="Times New Roman" w:eastAsia="Times New Roman" w:hAnsi="Times New Roman" w:cs="Times New Roman"/>
                <w:b/>
                <w:bCs/>
              </w:rPr>
              <w:t>"Подкрепа за прер. предприятия на продукти от риболов и аквакултури за преодол. на иконом. последствия от COVID-19"</w:t>
            </w:r>
            <w:r>
              <w:rPr>
                <w:rFonts w:ascii="Times New Roman" w:eastAsia="Times New Roman" w:hAnsi="Times New Roman" w:cs="Times New Roman"/>
              </w:rPr>
              <w:t> Настоящият  бюджет е 2 738 300 лв.(1 400 092€). До момента са скл.35 дог. за БФП на стойност 2 738 300 лв.(1 400 092 €) БФП или 100% от бюджета на мярката, или 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Приемите по ПС 5 за 2023 г. са в размер на 22 494 549 лв.(11 501 457 €) БФП, което е 21% от бюджета на приоритета, или 11% от общия бюджет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По ПС 5 -  </w:t>
            </w:r>
            <w:r>
              <w:rPr>
                <w:rFonts w:ascii="Times New Roman" w:eastAsia="Times New Roman" w:hAnsi="Times New Roman" w:cs="Times New Roman"/>
                <w:b/>
                <w:bCs/>
              </w:rPr>
              <w:t>дог. средства през 2023 г.</w:t>
            </w:r>
            <w:r>
              <w:rPr>
                <w:rFonts w:ascii="Times New Roman" w:eastAsia="Times New Roman" w:hAnsi="Times New Roman" w:cs="Times New Roman"/>
              </w:rPr>
              <w:t xml:space="preserve"> е в размер на 9 946 980 лв. (5 085 888  €) БФП което е 21% от бюджета на ПС 5, или 5% от общия бюджет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Изплатени са 5 541 489 лв. (2 833 362 €) БФП през 2023 г. или 12%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процес на оценка са 65 бр. проектни предложения </w:t>
            </w:r>
            <w:r>
              <w:rPr>
                <w:rFonts w:ascii="Times New Roman" w:eastAsia="Times New Roman" w:hAnsi="Times New Roman" w:cs="Times New Roman"/>
                <w:b/>
                <w:bCs/>
              </w:rPr>
              <w:t xml:space="preserve">по 5.3 Мерки за предлагане на пазара, чл. 68, пар. 3 от Р. 508/2014 </w:t>
            </w:r>
            <w:r>
              <w:rPr>
                <w:rFonts w:ascii="Times New Roman" w:eastAsia="Times New Roman" w:hAnsi="Times New Roman" w:cs="Times New Roman"/>
              </w:rPr>
              <w:t>на стойност 10 937 012 лв.(5 592 091 €)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 през 2023 г. са 3 510 196 лв. (1 794 762 €) ЕФМДР или 10%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 са 32 996 027 лв.(16 870 859 €) БФП или 71%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  са 25 127 356 лв.(12 847 610 €) БФП или 54%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  са 18 345 001 лв.(9 379 794 € ) ЕФМДР или 39%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 изпълнение на ПС 5 ще бъдат актуализиарни след сключване на дог. по проектите за компенсация  във връзка на войната в Украйна и след извършването на плащания и сертифициране на разходите по всички проекти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r>
              <w:rPr>
                <w:rFonts w:ascii="Times New Roman" w:eastAsia="Times New Roman" w:hAnsi="Times New Roman" w:cs="Times New Roman"/>
                <w:b/>
                <w:bCs/>
              </w:rPr>
              <w:t xml:space="preserve">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5.1 - Брой на организ. на производители или асоц. на организации на производители, получаващи подпомагане за планове за производство и предлагане на пазара по мярка 5.1 - 1 бр. или със съществуващите 2 бр. изпълнението е 200%.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5.2 - Брой на проектите за мерки за предлагане на пазара и помощи за складиране по мярка 5.3 е увеличен на 260 с последното изм. на ПМДР. През 2023 г. са скл. 108 договора или 52% изпълнение на индикатора.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5.3 - Брой на проектите за преработка включва пр. за преработка на продукти от риб. и аквак. и проекти във връзка с  COVID-19. Сключени са общо 71  дог. и изпълнението на индикатора е 374%.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 промяна на ОП през 2023 г. се измениха и индикаторите за резултат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5.1.a - Промяна в стойността на първите продажби в организ. на производителите – стойността не е измерена на този етап, част от договорите са изпълнени, други са в процес на изпълнение. Предстои извършване на мониторинг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5.1.b - Промяна в обема на първите продажби в организ. на производителите - стойността не е измерена на този етап, част от договорите са изпълнени, други са в процес на изпълнение. Предстои извършване на мониторинг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5.1.c - Промяна в стойността на първите продажби в организ., които не са организации на производители – 94 322 € или 805%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5.1.d - Промяна в обема на първите продажби в организ., които не са организации на производители – 31 668 тона или 631%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6 К-1 – брой запазени работни места по мярка 5.4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К-1 – брой на запазените предприятия по мярка 5.4  не е измерена на този етап, предстои извършване на мониторингова проверка и отчитане.</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6</w:t>
            </w:r>
            <w:r>
              <w:t xml:space="preserve"> - </w:t>
            </w:r>
            <w:r>
              <w:rPr>
                <w:noProof/>
              </w:rPr>
              <w:t>Насърчаване на изпълнението на интегрираната морска политика</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1. Основни постижения: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rPr>
              <w:t>По ПС 6 се изпълняват общо 9 договора за АДПБФП.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numPr>
                <w:ilvl w:val="0"/>
                <w:numId w:val="6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През 2023 г. по ПС 6 е обявен прием по мярка </w:t>
            </w:r>
            <w:r>
              <w:rPr>
                <w:rFonts w:ascii="Times New Roman" w:eastAsia="Times New Roman" w:hAnsi="Times New Roman" w:cs="Times New Roman"/>
                <w:b/>
                <w:bCs/>
              </w:rPr>
              <w:t>6.3„Повишаване на знанията за състоянието на морската среда“</w:t>
            </w:r>
            <w:r>
              <w:rPr>
                <w:rFonts w:ascii="Times New Roman" w:eastAsia="Times New Roman" w:hAnsi="Times New Roman" w:cs="Times New Roman"/>
              </w:rPr>
              <w:t xml:space="preserve"> с бюджет 300 000 лв.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6.1</w:t>
            </w:r>
            <w:r>
              <w:rPr>
                <w:rFonts w:ascii="Times New Roman" w:eastAsia="Times New Roman" w:hAnsi="Times New Roman" w:cs="Times New Roman"/>
                <w:b/>
                <w:bCs/>
              </w:rPr>
              <w:t xml:space="preserve"> „Интегрирано морско наблюдение”</w:t>
            </w:r>
            <w:r>
              <w:rPr>
                <w:rFonts w:ascii="Times New Roman" w:eastAsia="Times New Roman" w:hAnsi="Times New Roman" w:cs="Times New Roman"/>
                <w:b/>
                <w:bCs/>
              </w:rPr>
              <w:t xml:space="preserve"> </w:t>
            </w:r>
            <w:r>
              <w:rPr>
                <w:rFonts w:ascii="Times New Roman" w:eastAsia="Times New Roman" w:hAnsi="Times New Roman" w:cs="Times New Roman"/>
              </w:rPr>
              <w:t>няма сключени договори. С последното изменение на ПМДР бюджет на мярка е 2 985 945 лв. (1 526 713 €) БФП. До момента по мярката е сключен 1 договор за БФП на стойност 2 985 945 лв. БФП (1 526 713 €) или 100% от настоящия бюджет на мярката, или 55% от бюджета на приоритета. Дейностите по интегрирано морско наблюдение са изпълнени от конкретния бенефициент ИА „Морска администрация“. Остатъчен финансов ресурс в размер на 11 341 евро ЕФМДР е прехвърлен към мярка „Техническа помощ“.</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По </w:t>
            </w:r>
            <w:r>
              <w:rPr>
                <w:rFonts w:ascii="Times New Roman" w:eastAsia="Times New Roman" w:hAnsi="Times New Roman" w:cs="Times New Roman"/>
                <w:b/>
                <w:bCs/>
              </w:rPr>
              <w:t xml:space="preserve">Мярка 6.3 „Повишаване на знанията за състоянието на морската среда”  </w:t>
            </w:r>
            <w:r>
              <w:rPr>
                <w:rFonts w:ascii="Times New Roman" w:eastAsia="Times New Roman" w:hAnsi="Times New Roman" w:cs="Times New Roman"/>
              </w:rPr>
              <w:t xml:space="preserve">през 2023 г. е ключен е 1 бр. договор на обща стойност  515 288  лв. БФП (263 467 €) или 21% от бюджета на мярката. По мярката е  е установен неусвоен бюджет в размер на 235 910 евро ЕФМДР, които се прехвърля в „Техническа помощ“. Настоящият бюджет на мярката е  2 400 477 лв. (1 227 363 </w:t>
            </w:r>
            <w:r>
              <w:rPr>
                <w:rFonts w:ascii="Times New Roman" w:eastAsia="Times New Roman" w:hAnsi="Times New Roman" w:cs="Times New Roman"/>
                <w:u w:val="single"/>
              </w:rPr>
              <w:t>€</w:t>
            </w:r>
            <w:r>
              <w:rPr>
                <w:rFonts w:ascii="Times New Roman" w:eastAsia="Times New Roman" w:hAnsi="Times New Roman" w:cs="Times New Roman"/>
              </w:rPr>
              <w:t>) БФП. Общо сключените договори по  Мярка 6.3 към края на 2023 г са 8 бр.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Към датата на отчетния период  по обявения прием по мярка </w:t>
            </w:r>
            <w:r>
              <w:rPr>
                <w:rFonts w:ascii="Times New Roman" w:eastAsia="Times New Roman" w:hAnsi="Times New Roman" w:cs="Times New Roman"/>
                <w:b/>
                <w:bCs/>
              </w:rPr>
              <w:t>6.3 „Повишаване на знанията за състоянието на морската среда“</w:t>
            </w:r>
            <w:r>
              <w:rPr>
                <w:rFonts w:ascii="Times New Roman" w:eastAsia="Times New Roman" w:hAnsi="Times New Roman" w:cs="Times New Roman"/>
              </w:rPr>
              <w:t xml:space="preserve"> все още няма проектни предложения в процес на оценка.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6.1</w:t>
            </w:r>
            <w:r>
              <w:rPr>
                <w:rFonts w:ascii="Times New Roman" w:eastAsia="Times New Roman" w:hAnsi="Times New Roman" w:cs="Times New Roman"/>
              </w:rPr>
              <w:t xml:space="preserve"> са изплатени средства в размер на 2 959 679 лв. (1 513 283 €) БФП, което е 55%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6.3</w:t>
            </w:r>
            <w:r>
              <w:rPr>
                <w:rFonts w:ascii="Times New Roman" w:eastAsia="Times New Roman" w:hAnsi="Times New Roman" w:cs="Times New Roman"/>
              </w:rPr>
              <w:t xml:space="preserve"> са изплатени средства в размер на 530 472   лв. ( 271 230 €) БФП, което е 10%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1 574 964 лв. (805 278,75 € ) ЕФМДР или 39%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до момента средства по ПС 6 са в размер на 6 188 063 лв. (3 163 955 €) БФП или 115%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до момента средства са в размер на  4 648 479  лв. (2 376 766 €) БФП или 86%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3 486 361 лв. (1 782 575  €)  ЕФМДР или 86%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6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подадени общо 14 проектни предложения за целия ПС6, сключени са 9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6.1 - Брой на проектите за интегрирано морско наблюдение по мярка 6.1 достигна 100 %, сключен 1 бр. договор, индикаторът е постигнат.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6.2 - Брой на проектите за опазване и подобряване на познанията за морската среда по мярка 6.3 достигна 400%, сключени са 8 бр. договори, индикаторът е преизпълнен.</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Целевата стойност за показателя 6.1 - Растеж на общата среда за обмен на информация (CISE) за наблюдението на морските райони в ЕС по мярка 6.1 не е измерена на този етап и за него няма извършен мониторинг.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7</w:t>
            </w:r>
            <w:r>
              <w:t xml:space="preserve"> - </w:t>
            </w:r>
            <w:r>
              <w:rPr>
                <w:noProof/>
              </w:rPr>
              <w:t>Техническа помощ</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бюджетът на мярка „Техническа помощ“ се увеличава с 928 542 евро ЕФМДР като бюджетът на мярката става 13 699 837,21 лв.(7 004 723 €)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През 2023 г. по ПС 7</w:t>
            </w:r>
            <w:r>
              <w:rPr>
                <w:rFonts w:ascii="Times New Roman" w:eastAsia="Times New Roman" w:hAnsi="Times New Roman" w:cs="Times New Roman"/>
              </w:rPr>
              <w:t xml:space="preserve"> е  отворена 1 процедура по мярка „Техническа помощ“ с бюджет 3 577 080 лв.(1 828 960)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 мярка „Техническа помощ“ са сключени 6 договора на обща стойност  3 688 707 лв. ( 1 886 035 €) БФП и са изплатени 340 509  лв. БФП или 174 102 € (2%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договорените средства е в размер на 19 422 344  лв. (9 930 639 €) БФП или 142%.</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изплатените публични разходи е в размер на 11 119 898 лв. (5 685 601 €) БФП или 81%.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423 378 лв. (216 473 €)  ЕФМДР или  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8 339 411  лв.  ( 4 263 939 €) ЕФМДР или 61%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Бюджетът на мярка „Техническа помощ“ се увеличава с  928 542 евро ЕФМДР, като средствата се осигуряват от мярка 1.6, 2.2, 2.6, 5.3, 5.4, 6.1 и мярка 6.3.</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7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Средствата по ПС 7 се използват както за провеждане на обучения, информационни срещи, изготвянето на промоционални материали и събития, публикации, провеждане на комитети за наблюдение, повишаване на адм. капацитет на УО и органите по програмата, така и за организирането, координирането, изготвянето, актуализирането, изпълнението, одита,  наблюдението и оценката на ПМДР, включително и за дейността на Одитния орган, обезпечаването на цялостния процес по провеждане на процедури за предоставяне на БФП по програмата през 2023 г. (в т.ч. проверки на място до сключване на административен договор за предоставяне наБФП). Осигуряването на необходимите допълнителни финансови средства за мярка „Техническа помощ“ обезпечават приключването на ПМДР 2014-2020 по ЕФМДР и пълноценното стартиране на ПМДРА 2021-2027 по ЕФМДРА. Осигурява се  дейността на всички административни звена, отговорни за изпълнението на двете програми и ще се обхване необезпечения период между двете програми.</w:t>
            </w:r>
          </w:p>
          <w:p w:rsidR="00F20E0F" w:rsidP="008C5723">
            <w:pPr>
              <w:spacing w:before="0" w:after="0"/>
            </w:pPr>
          </w:p>
        </w:tc>
      </w:tr>
    </w:tbl>
    <w:p w:rsidR="00F20E0F" w:rsidP="008C5723">
      <w:pPr>
        <w:pStyle w:val="Heading2"/>
        <w:numPr>
          <w:ilvl w:val="1"/>
          <w:numId w:val="15"/>
        </w:numPr>
        <w:tabs>
          <w:tab w:val="num" w:pos="0"/>
          <w:tab w:val="clear" w:pos="850"/>
        </w:tabs>
        <w:spacing w:before="0" w:after="0"/>
        <w:ind w:left="0" w:firstLine="0"/>
        <w:jc w:val="left"/>
        <w:sectPr w:rsidSect="002275BF">
          <w:headerReference w:type="even" r:id="rId5"/>
          <w:headerReference w:type="default" r:id="rId6"/>
          <w:footerReference w:type="even" r:id="rId7"/>
          <w:footerReference w:type="default" r:id="rId8"/>
          <w:headerReference w:type="first" r:id="rId9"/>
          <w:footerReference w:type="first" r:id="rId10"/>
          <w:pgSz w:w="11906" w:h="16838"/>
          <w:pgMar w:top="567" w:right="851" w:bottom="567" w:left="1134" w:header="283" w:footer="283" w:gutter="0"/>
          <w:cols w:space="708"/>
          <w:docGrid w:linePitch="360"/>
        </w:sectPr>
      </w:pPr>
    </w:p>
    <w:p w:rsidR="00F20E0F" w:rsidP="008C5723">
      <w:pPr>
        <w:pStyle w:val="Heading2"/>
        <w:numPr>
          <w:ilvl w:val="1"/>
          <w:numId w:val="15"/>
        </w:numPr>
        <w:tabs>
          <w:tab w:val="num" w:pos="0"/>
          <w:tab w:val="clear" w:pos="850"/>
        </w:tabs>
        <w:spacing w:before="0" w:after="0"/>
        <w:ind w:left="0" w:firstLine="0"/>
        <w:jc w:val="left"/>
      </w:pPr>
      <w:bookmarkStart w:id="8" w:name="_Toc256000003"/>
      <w:r>
        <w:rPr>
          <w:noProof/>
        </w:rPr>
        <w:t>Показатели за резултатите, изпълнението и финансови показатели за ЕФМДР (член 50, параграф 2 от Регламент (ЕС) № 1303/2013)</w:t>
      </w:r>
      <w:bookmarkEnd w:id="8"/>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3"/>
        <w:gridCol w:w="129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9" w:name="_Toc256000004"/>
      <w:bookmarkStart w:id="10" w:name="_Toc256000006"/>
      <w:r>
        <w:rPr>
          <w:noProof/>
        </w:rPr>
        <w:t>Таблица 1: Показатели за резултатите за ЕФМДР</w:t>
      </w:r>
      <w:r w:rsidR="00E93ED0">
        <w:t xml:space="preserve"> - </w:t>
      </w:r>
      <w:r w:rsidR="00E93ED0">
        <w:rPr>
          <w:noProof/>
        </w:rPr>
        <w:t>1</w:t>
      </w:r>
      <w:bookmarkEnd w:id="10"/>
      <w:bookmarkEnd w:id="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6"/>
        <w:gridCol w:w="3738"/>
        <w:gridCol w:w="1032"/>
        <w:gridCol w:w="1086"/>
        <w:gridCol w:w="1466"/>
        <w:gridCol w:w="9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-185,03000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-1,75000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litres fuel/ tonnes landed catch</w:t>
            </w:r>
          </w:p>
        </w:tc>
        <w:tc>
          <w:tcPr>
            <w:shd w:val="clear" w:color="auto" w:fill="auto"/>
          </w:tcPr>
          <w:p w:rsidR="00F20E0F" w:rsidRPr="00F842E8" w:rsidP="008C5723">
            <w:pPr>
              <w:pStyle w:val="Text1"/>
              <w:spacing w:before="0" w:after="0"/>
              <w:ind w:left="0"/>
              <w:jc w:val="right"/>
              <w:rPr>
                <w:sz w:val="20"/>
                <w:szCs w:val="20"/>
              </w:rPr>
            </w:pPr>
            <w:r>
              <w:rPr>
                <w:noProof/>
                <w:sz w:val="20"/>
                <w:szCs w:val="20"/>
              </w:rPr>
              <w:t>-1,83000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Km²</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-1,35000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46,79000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175,00000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24,00000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58,49000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14,00000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42,00000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33,00000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12,00000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178,00000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150,00000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18,00000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4"/>
        <w:gridCol w:w="4016"/>
        <w:gridCol w:w="986"/>
        <w:gridCol w:w="10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29,00000</w:t>
            </w:r>
          </w:p>
        </w:tc>
        <w:tc>
          <w:tcPr/>
          <w:p w:rsidR="00F20E0F" w:rsidRPr="00F842E8" w:rsidP="008C5723">
            <w:pPr>
              <w:spacing w:before="0" w:after="0"/>
              <w:jc w:val="right"/>
              <w:rPr>
                <w:sz w:val="20"/>
                <w:szCs w:val="20"/>
                <w:lang w:val="fr-BE"/>
              </w:rPr>
            </w:pPr>
            <w:r w:rsidRPr="00F842E8">
              <w:rPr>
                <w:noProof/>
                <w:sz w:val="20"/>
                <w:szCs w:val="20"/>
                <w:lang w:val="fr-BE"/>
              </w:rPr>
              <w:t>146,00000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24,00000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3,00000</w:t>
            </w:r>
          </w:p>
        </w:tc>
        <w:tc>
          <w:tcPr/>
          <w:p w:rsidR="00F20E0F" w:rsidRPr="00F842E8" w:rsidP="008C5723">
            <w:pPr>
              <w:spacing w:before="0" w:after="0"/>
              <w:jc w:val="right"/>
              <w:rPr>
                <w:sz w:val="20"/>
                <w:szCs w:val="20"/>
                <w:lang w:val="fr-BE"/>
              </w:rPr>
            </w:pPr>
            <w:r w:rsidRPr="00F842E8">
              <w:rPr>
                <w:noProof/>
                <w:sz w:val="20"/>
                <w:szCs w:val="20"/>
                <w:lang w:val="fr-BE"/>
              </w:rPr>
              <w:t>24,00000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4,00000</w:t>
            </w:r>
          </w:p>
        </w:tc>
        <w:tc>
          <w:tcPr/>
          <w:p w:rsidR="00F20E0F" w:rsidRPr="00F842E8" w:rsidP="008C5723">
            <w:pPr>
              <w:spacing w:before="0" w:after="0"/>
              <w:jc w:val="right"/>
              <w:rPr>
                <w:sz w:val="20"/>
                <w:szCs w:val="20"/>
                <w:lang w:val="fr-BE"/>
              </w:rPr>
            </w:pPr>
            <w:r w:rsidRPr="00F842E8">
              <w:rPr>
                <w:noProof/>
                <w:sz w:val="20"/>
                <w:szCs w:val="20"/>
                <w:lang w:val="fr-BE"/>
              </w:rPr>
              <w:t>5,00000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61,00000</w:t>
            </w:r>
          </w:p>
        </w:tc>
        <w:tc>
          <w:tcPr/>
          <w:p w:rsidR="00F20E0F" w:rsidRPr="00F842E8" w:rsidP="008C5723">
            <w:pPr>
              <w:spacing w:before="0" w:after="0"/>
              <w:jc w:val="right"/>
              <w:rPr>
                <w:sz w:val="20"/>
                <w:szCs w:val="20"/>
                <w:lang w:val="fr-BE"/>
              </w:rPr>
            </w:pPr>
            <w:r w:rsidRPr="00F842E8">
              <w:rPr>
                <w:noProof/>
                <w:sz w:val="20"/>
                <w:szCs w:val="20"/>
                <w:lang w:val="fr-BE"/>
              </w:rPr>
              <w:t>71,00000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4120"/>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2"/>
        <w:gridCol w:w="504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304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r>
    </w:tbl>
    <w:p w:rsidR="00F20E0F" w:rsidP="008C5723">
      <w:pPr>
        <w:pStyle w:val="Text1"/>
        <w:spacing w:before="0" w:after="0"/>
        <w:ind w:left="0"/>
      </w:pPr>
    </w:p>
    <w:p w:rsidR="00F20E0F" w:rsidP="008C5723">
      <w:pPr>
        <w:pStyle w:val="Heading3"/>
        <w:numPr>
          <w:ilvl w:val="0"/>
          <w:numId w:val="0"/>
        </w:numPr>
        <w:spacing w:before="0" w:after="0"/>
      </w:pPr>
      <w:bookmarkStart w:id="11" w:name="_Toc256000005"/>
      <w:bookmarkStart w:id="12" w:name="_Toc256000007"/>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1</w:t>
      </w:r>
      <w:bookmarkEnd w:id="12"/>
      <w:bookmarkEnd w:id="11"/>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14"/>
        <w:gridCol w:w="934"/>
        <w:gridCol w:w="4479"/>
        <w:gridCol w:w="1143"/>
        <w:gridCol w:w="778"/>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3,00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33"/>
        <w:gridCol w:w="934"/>
        <w:gridCol w:w="5337"/>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66"/>
        <w:gridCol w:w="934"/>
        <w:gridCol w:w="5692"/>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Опазване и възстановяване на водното биологично разнообразие и на водните екосистеми</w:t>
            </w:r>
          </w:p>
        </w:tc>
      </w:tr>
    </w:tbl>
    <w:p w:rsidR="00F20E0F" w:rsidP="008C5723">
      <w:pPr>
        <w:pStyle w:val="Text1"/>
        <w:spacing w:before="0" w:after="0"/>
        <w:ind w:left="0"/>
      </w:pPr>
    </w:p>
    <w:p w:rsidR="00F20E0F" w:rsidP="008C5723">
      <w:pPr>
        <w:pStyle w:val="Heading3"/>
        <w:numPr>
          <w:ilvl w:val="0"/>
          <w:numId w:val="0"/>
        </w:numPr>
        <w:spacing w:before="0" w:after="0"/>
      </w:pPr>
      <w:bookmarkStart w:id="13" w:name="_Toc256000008"/>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2</w:t>
      </w:r>
      <w:bookmarkEnd w:id="13"/>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79"/>
        <w:gridCol w:w="934"/>
        <w:gridCol w:w="1314"/>
        <w:gridCol w:w="1143"/>
        <w:gridCol w:w="778"/>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440"/>
        <w:gridCol w:w="934"/>
        <w:gridCol w:w="1330"/>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3,00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234"/>
        <w:gridCol w:w="934"/>
        <w:gridCol w:w="1324"/>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1227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Осигуряване на равновесие между риболовния капацитет и наличните възможности за риболов</w:t>
            </w:r>
          </w:p>
        </w:tc>
      </w:tr>
    </w:tbl>
    <w:p w:rsidR="00F20E0F" w:rsidP="008C5723">
      <w:pPr>
        <w:pStyle w:val="Text1"/>
        <w:spacing w:before="0" w:after="0"/>
        <w:ind w:left="0"/>
      </w:pPr>
    </w:p>
    <w:p w:rsidR="00F20E0F" w:rsidP="008C5723">
      <w:pPr>
        <w:pStyle w:val="Heading3"/>
        <w:numPr>
          <w:ilvl w:val="0"/>
          <w:numId w:val="0"/>
        </w:numPr>
        <w:spacing w:before="0" w:after="0"/>
      </w:pPr>
      <w:bookmarkStart w:id="14" w:name="_Toc256000009"/>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3</w:t>
      </w:r>
      <w:bookmarkEnd w:id="14"/>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32"/>
        <w:gridCol w:w="1031"/>
        <w:gridCol w:w="3323"/>
        <w:gridCol w:w="2439"/>
        <w:gridCol w:w="1633"/>
        <w:gridCol w:w="1509"/>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9"/>
        <w:gridCol w:w="1483"/>
        <w:gridCol w:w="4828"/>
        <w:gridCol w:w="549"/>
        <w:gridCol w:w="549"/>
        <w:gridCol w:w="549"/>
        <w:gridCol w:w="549"/>
        <w:gridCol w:w="54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8,00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78"/>
        <w:gridCol w:w="1602"/>
        <w:gridCol w:w="5215"/>
        <w:gridCol w:w="593"/>
        <w:gridCol w:w="593"/>
        <w:gridCol w:w="59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r>
    </w:tbl>
    <w:p w:rsidR="00F20E0F" w:rsidP="008C5723">
      <w:pPr>
        <w:pStyle w:val="Text1"/>
        <w:spacing w:before="0" w:after="0"/>
        <w:ind w:left="0"/>
      </w:pPr>
    </w:p>
    <w:p w:rsidR="00F20E0F" w:rsidP="008C5723">
      <w:pPr>
        <w:pStyle w:val="Heading3"/>
        <w:numPr>
          <w:ilvl w:val="0"/>
          <w:numId w:val="0"/>
        </w:numPr>
        <w:spacing w:before="0" w:after="0"/>
      </w:pPr>
      <w:bookmarkStart w:id="15" w:name="_Toc256000010"/>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4</w:t>
      </w:r>
      <w:bookmarkEnd w:id="15"/>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29"/>
        <w:gridCol w:w="934"/>
        <w:gridCol w:w="2885"/>
        <w:gridCol w:w="1143"/>
        <w:gridCol w:w="778"/>
        <w:gridCol w:w="1118"/>
        <w:gridCol w:w="494"/>
        <w:gridCol w:w="49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178,00</w:t>
            </w:r>
          </w:p>
        </w:tc>
        <w:tc>
          <w:tcPr>
            <w:shd w:val="clear" w:color="auto" w:fill="auto"/>
          </w:tcPr>
          <w:p w:rsidR="00F20E0F" w:rsidRPr="002C0533" w:rsidP="008C5723">
            <w:pPr>
              <w:spacing w:before="0" w:after="0"/>
              <w:jc w:val="right"/>
              <w:rPr>
                <w:sz w:val="16"/>
                <w:szCs w:val="16"/>
              </w:rPr>
            </w:pPr>
            <w:r w:rsidRPr="002C0533">
              <w:rPr>
                <w:noProof/>
                <w:sz w:val="16"/>
                <w:szCs w:val="16"/>
              </w:rPr>
              <w:t>190,00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58,00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61,00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11,00</w:t>
            </w:r>
          </w:p>
        </w:tc>
        <w:tc>
          <w:tcPr>
            <w:shd w:val="clear" w:color="auto" w:fill="auto"/>
          </w:tcPr>
          <w:p w:rsidR="00F20E0F" w:rsidRPr="002C0533" w:rsidP="008C5723">
            <w:pPr>
              <w:spacing w:before="0" w:after="0"/>
              <w:jc w:val="right"/>
              <w:rPr>
                <w:sz w:val="16"/>
                <w:szCs w:val="16"/>
              </w:rPr>
            </w:pPr>
            <w:r w:rsidRPr="002C0533">
              <w:rPr>
                <w:noProof/>
                <w:sz w:val="16"/>
                <w:szCs w:val="16"/>
              </w:rPr>
              <w:t>12,00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6,00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369"/>
        <w:gridCol w:w="934"/>
        <w:gridCol w:w="3321"/>
        <w:gridCol w:w="414"/>
        <w:gridCol w:w="49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3,00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71,00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047"/>
        <w:gridCol w:w="934"/>
        <w:gridCol w:w="3511"/>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16" w:name="_Toc256000011"/>
      <w:r>
        <w:rPr>
          <w:noProof/>
        </w:rPr>
        <w:t>Таблица 1: Показатели за резултатите за ЕФМДР</w:t>
      </w:r>
      <w:r w:rsidR="00E93ED0">
        <w:t xml:space="preserve"> - </w:t>
      </w:r>
      <w:r w:rsidR="00E93ED0">
        <w:rPr>
          <w:noProof/>
        </w:rPr>
        <w:t>2</w:t>
      </w:r>
      <w:bookmarkEnd w:id="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5"/>
        <w:gridCol w:w="2794"/>
        <w:gridCol w:w="987"/>
        <w:gridCol w:w="1086"/>
        <w:gridCol w:w="1466"/>
        <w:gridCol w:w="10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7 730,86000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9 652,00000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6 588,00000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1 855,41000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2 716,00000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1 969,00000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145,00000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207,00000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93,00000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516,00000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157,00000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34,00000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270,78000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272,00000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26,00000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4,00000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73,00000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73,00000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9"/>
        <w:gridCol w:w="2971"/>
        <w:gridCol w:w="1086"/>
        <w:gridCol w:w="1086"/>
        <w:gridCol w:w="10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p w:rsidR="00F20E0F" w:rsidRPr="00F842E8" w:rsidP="008C5723">
            <w:pPr>
              <w:spacing w:before="0" w:after="0"/>
              <w:jc w:val="right"/>
              <w:rPr>
                <w:sz w:val="20"/>
                <w:szCs w:val="20"/>
                <w:lang w:val="fr-BE"/>
              </w:rPr>
            </w:pPr>
            <w:r w:rsidRPr="00F842E8">
              <w:rPr>
                <w:noProof/>
                <w:sz w:val="20"/>
                <w:szCs w:val="20"/>
                <w:lang w:val="fr-BE"/>
              </w:rPr>
              <w:t>1 794,00000</w:t>
            </w:r>
          </w:p>
        </w:tc>
        <w:tc>
          <w:tcPr/>
          <w:p w:rsidR="00F20E0F" w:rsidRPr="00F842E8" w:rsidP="008C5723">
            <w:pPr>
              <w:spacing w:before="0" w:after="0"/>
              <w:jc w:val="right"/>
              <w:rPr>
                <w:sz w:val="20"/>
                <w:szCs w:val="20"/>
                <w:lang w:val="fr-BE"/>
              </w:rPr>
            </w:pPr>
            <w:r w:rsidRPr="00F842E8">
              <w:rPr>
                <w:noProof/>
                <w:sz w:val="20"/>
                <w:szCs w:val="20"/>
                <w:lang w:val="fr-BE"/>
              </w:rPr>
              <w:t>1 270,00000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464,00000</w:t>
            </w:r>
          </w:p>
        </w:tc>
        <w:tc>
          <w:tcPr/>
          <w:p w:rsidR="00F20E0F" w:rsidRPr="00F842E8" w:rsidP="008C5723">
            <w:pPr>
              <w:spacing w:before="0" w:after="0"/>
              <w:jc w:val="right"/>
              <w:rPr>
                <w:sz w:val="20"/>
                <w:szCs w:val="20"/>
                <w:lang w:val="fr-BE"/>
              </w:rPr>
            </w:pPr>
            <w:r w:rsidRPr="00F842E8">
              <w:rPr>
                <w:noProof/>
                <w:sz w:val="20"/>
                <w:szCs w:val="20"/>
                <w:lang w:val="fr-BE"/>
              </w:rPr>
              <w:t>120,00000</w:t>
            </w:r>
          </w:p>
        </w:tc>
        <w:tc>
          <w:tcPr/>
          <w:p w:rsidR="00F20E0F" w:rsidRPr="00F842E8" w:rsidP="008C5723">
            <w:pPr>
              <w:spacing w:before="0" w:after="0"/>
              <w:jc w:val="right"/>
              <w:rPr>
                <w:sz w:val="20"/>
                <w:szCs w:val="20"/>
                <w:lang w:val="fr-BE"/>
              </w:rPr>
            </w:pPr>
            <w:r w:rsidRPr="00F842E8">
              <w:rPr>
                <w:noProof/>
                <w:sz w:val="20"/>
                <w:szCs w:val="20"/>
                <w:lang w:val="fr-BE"/>
              </w:rPr>
              <w:t>163,00000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p w:rsidR="00F20E0F" w:rsidRPr="00F842E8" w:rsidP="008C5723">
            <w:pPr>
              <w:spacing w:before="0" w:after="0"/>
              <w:jc w:val="right"/>
              <w:rPr>
                <w:sz w:val="20"/>
                <w:szCs w:val="20"/>
                <w:lang w:val="fr-BE"/>
              </w:rPr>
            </w:pPr>
            <w:r w:rsidRPr="00F842E8">
              <w:rPr>
                <w:noProof/>
                <w:sz w:val="20"/>
                <w:szCs w:val="20"/>
                <w:lang w:val="fr-BE"/>
              </w:rPr>
              <w:t>27,00000</w:t>
            </w:r>
          </w:p>
        </w:tc>
        <w:tc>
          <w:tcPr/>
          <w:p w:rsidR="00F20E0F" w:rsidRPr="00F842E8" w:rsidP="008C5723">
            <w:pPr>
              <w:spacing w:before="0" w:after="0"/>
              <w:jc w:val="right"/>
              <w:rPr>
                <w:sz w:val="20"/>
                <w:szCs w:val="20"/>
                <w:lang w:val="fr-BE"/>
              </w:rPr>
            </w:pPr>
            <w:r w:rsidRPr="00F842E8">
              <w:rPr>
                <w:noProof/>
                <w:sz w:val="20"/>
                <w:szCs w:val="20"/>
                <w:lang w:val="fr-BE"/>
              </w:rPr>
              <w:t>82,00000</w:t>
            </w:r>
          </w:p>
        </w:tc>
        <w:tc>
          <w:tcPr/>
          <w:p w:rsidR="00F20E0F" w:rsidRPr="00F842E8" w:rsidP="008C5723">
            <w:pPr>
              <w:spacing w:before="0" w:after="0"/>
              <w:jc w:val="right"/>
              <w:rPr>
                <w:sz w:val="20"/>
                <w:szCs w:val="20"/>
                <w:lang w:val="fr-BE"/>
              </w:rPr>
            </w:pPr>
            <w:r w:rsidRPr="00F842E8">
              <w:rPr>
                <w:noProof/>
                <w:sz w:val="20"/>
                <w:szCs w:val="20"/>
                <w:lang w:val="fr-BE"/>
              </w:rPr>
              <w:t>5,00000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p w:rsidR="00F20E0F" w:rsidRPr="00F842E8" w:rsidP="008C5723">
            <w:pPr>
              <w:spacing w:before="0" w:after="0"/>
              <w:jc w:val="right"/>
              <w:rPr>
                <w:sz w:val="20"/>
                <w:szCs w:val="20"/>
                <w:lang w:val="fr-BE"/>
              </w:rPr>
            </w:pPr>
            <w:r w:rsidRPr="00F842E8">
              <w:rPr>
                <w:noProof/>
                <w:sz w:val="20"/>
                <w:szCs w:val="20"/>
                <w:lang w:val="fr-BE"/>
              </w:rPr>
              <w:t>25,00000</w:t>
            </w:r>
          </w:p>
        </w:tc>
        <w:tc>
          <w:tcPr/>
          <w:p w:rsidR="00F20E0F" w:rsidRPr="00F842E8" w:rsidP="008C5723">
            <w:pPr>
              <w:spacing w:before="0" w:after="0"/>
              <w:jc w:val="right"/>
              <w:rPr>
                <w:sz w:val="20"/>
                <w:szCs w:val="20"/>
                <w:lang w:val="fr-BE"/>
              </w:rPr>
            </w:pPr>
            <w:r w:rsidRPr="00F842E8">
              <w:rPr>
                <w:noProof/>
                <w:sz w:val="20"/>
                <w:szCs w:val="20"/>
                <w:lang w:val="fr-BE"/>
              </w:rPr>
              <w:t>43,00000</w:t>
            </w:r>
          </w:p>
        </w:tc>
        <w:tc>
          <w:tcPr/>
          <w:p w:rsidR="00F20E0F" w:rsidRPr="00F842E8" w:rsidP="008C5723">
            <w:pPr>
              <w:spacing w:before="0" w:after="0"/>
              <w:jc w:val="right"/>
              <w:rPr>
                <w:sz w:val="20"/>
                <w:szCs w:val="20"/>
                <w:lang w:val="fr-BE"/>
              </w:rPr>
            </w:pPr>
            <w:r w:rsidRPr="00F842E8">
              <w:rPr>
                <w:noProof/>
                <w:sz w:val="20"/>
                <w:szCs w:val="20"/>
                <w:lang w:val="fr-BE"/>
              </w:rPr>
              <w:t>55,00000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p w:rsidR="00F20E0F" w:rsidRPr="00F842E8" w:rsidP="008C5723">
            <w:pPr>
              <w:spacing w:before="0" w:after="0"/>
              <w:jc w:val="right"/>
              <w:rPr>
                <w:sz w:val="20"/>
                <w:szCs w:val="20"/>
                <w:lang w:val="fr-BE"/>
              </w:rPr>
            </w:pPr>
            <w:r w:rsidRPr="00F842E8">
              <w:rPr>
                <w:noProof/>
                <w:sz w:val="20"/>
                <w:szCs w:val="20"/>
                <w:lang w:val="fr-BE"/>
              </w:rPr>
              <w:t>75,00000</w:t>
            </w:r>
          </w:p>
        </w:tc>
        <w:tc>
          <w:tcPr/>
          <w:p w:rsidR="00F20E0F" w:rsidRPr="00F842E8" w:rsidP="008C5723">
            <w:pPr>
              <w:spacing w:before="0" w:after="0"/>
              <w:jc w:val="right"/>
              <w:rPr>
                <w:sz w:val="20"/>
                <w:szCs w:val="20"/>
                <w:lang w:val="fr-BE"/>
              </w:rPr>
            </w:pPr>
            <w:r w:rsidRPr="00F842E8">
              <w:rPr>
                <w:noProof/>
                <w:sz w:val="20"/>
                <w:szCs w:val="20"/>
                <w:lang w:val="fr-BE"/>
              </w:rPr>
              <w:t>171,00000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510,00000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43,00000</w:t>
            </w:r>
          </w:p>
        </w:tc>
        <w:tc>
          <w:tcPr/>
          <w:p w:rsidR="00F20E0F" w:rsidRPr="00F842E8" w:rsidP="008C5723">
            <w:pPr>
              <w:spacing w:before="0" w:after="0"/>
              <w:jc w:val="right"/>
              <w:rPr>
                <w:sz w:val="20"/>
                <w:szCs w:val="20"/>
                <w:lang w:val="fr-BE"/>
              </w:rPr>
            </w:pPr>
            <w:r w:rsidRPr="00F842E8">
              <w:rPr>
                <w:noProof/>
                <w:sz w:val="20"/>
                <w:szCs w:val="20"/>
                <w:lang w:val="fr-BE"/>
              </w:rPr>
              <w:t>66,00000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1"/>
        <w:gridCol w:w="3109"/>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4"/>
        <w:gridCol w:w="3714"/>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25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Предоставяне на подпомагане за засилването на технологичното развитие, иновациите и трансфера на знания</w:t>
            </w:r>
          </w:p>
        </w:tc>
      </w:tr>
    </w:tbl>
    <w:p w:rsidR="00F20E0F" w:rsidP="008C5723">
      <w:pPr>
        <w:pStyle w:val="Text1"/>
        <w:spacing w:before="0" w:after="0"/>
        <w:ind w:left="0"/>
      </w:pPr>
    </w:p>
    <w:p w:rsidR="00F20E0F" w:rsidP="008C5723">
      <w:pPr>
        <w:pStyle w:val="Heading3"/>
        <w:numPr>
          <w:ilvl w:val="0"/>
          <w:numId w:val="0"/>
        </w:numPr>
        <w:spacing w:before="0" w:after="0"/>
      </w:pPr>
      <w:bookmarkStart w:id="17" w:name="_Toc256000012"/>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1</w:t>
      </w:r>
      <w:bookmarkEnd w:id="17"/>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05"/>
        <w:gridCol w:w="1386"/>
        <w:gridCol w:w="2403"/>
        <w:gridCol w:w="3306"/>
        <w:gridCol w:w="2213"/>
        <w:gridCol w:w="2035"/>
        <w:gridCol w:w="513"/>
        <w:gridCol w:w="51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57"/>
        <w:gridCol w:w="2338"/>
        <w:gridCol w:w="4054"/>
        <w:gridCol w:w="865"/>
        <w:gridCol w:w="865"/>
        <w:gridCol w:w="865"/>
        <w:gridCol w:w="865"/>
        <w:gridCol w:w="865"/>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95"/>
        <w:gridCol w:w="2648"/>
        <w:gridCol w:w="4591"/>
        <w:gridCol w:w="980"/>
        <w:gridCol w:w="980"/>
        <w:gridCol w:w="98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r>
    </w:tbl>
    <w:p w:rsidR="00F20E0F" w:rsidP="008C5723">
      <w:pPr>
        <w:pStyle w:val="Text1"/>
        <w:spacing w:before="0" w:after="0"/>
        <w:ind w:left="0"/>
      </w:pPr>
    </w:p>
    <w:p w:rsidR="00F20E0F" w:rsidP="008C5723">
      <w:pPr>
        <w:pStyle w:val="Heading3"/>
        <w:numPr>
          <w:ilvl w:val="0"/>
          <w:numId w:val="0"/>
        </w:numPr>
        <w:spacing w:before="0" w:after="0"/>
      </w:pPr>
      <w:bookmarkStart w:id="18" w:name="_Toc256000013"/>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2</w:t>
      </w:r>
      <w:bookmarkEnd w:id="18"/>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2"/>
        <w:gridCol w:w="934"/>
        <w:gridCol w:w="5473"/>
        <w:gridCol w:w="1550"/>
        <w:gridCol w:w="1039"/>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25,00</w:t>
            </w:r>
          </w:p>
        </w:tc>
        <w:tc>
          <w:tcPr>
            <w:shd w:val="clear" w:color="auto" w:fill="auto"/>
          </w:tcPr>
          <w:p w:rsidR="00F20E0F" w:rsidRPr="002C0533" w:rsidP="008C5723">
            <w:pPr>
              <w:spacing w:before="0" w:after="0"/>
              <w:jc w:val="right"/>
              <w:rPr>
                <w:sz w:val="16"/>
                <w:szCs w:val="16"/>
              </w:rPr>
            </w:pPr>
            <w:r w:rsidRPr="002C0533">
              <w:rPr>
                <w:noProof/>
                <w:sz w:val="16"/>
                <w:szCs w:val="16"/>
              </w:rPr>
              <w:t>65,00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6,00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4,00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rPr>
            </w:pPr>
            <w:r w:rsidRPr="002C0533">
              <w:rPr>
                <w:noProof/>
                <w:sz w:val="16"/>
                <w:szCs w:val="16"/>
              </w:rPr>
              <w:t>22,00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44"/>
        <w:gridCol w:w="934"/>
        <w:gridCol w:w="6887"/>
        <w:gridCol w:w="414"/>
        <w:gridCol w:w="494"/>
        <w:gridCol w:w="494"/>
        <w:gridCol w:w="49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17,00</w:t>
            </w:r>
          </w:p>
        </w:tc>
        <w:tc>
          <w:tcPr/>
          <w:p w:rsidR="00F20E0F" w:rsidRPr="002C0533" w:rsidP="008C5723">
            <w:pPr>
              <w:pStyle w:val="Text1"/>
              <w:spacing w:before="0" w:after="0"/>
              <w:ind w:left="0"/>
              <w:jc w:val="right"/>
              <w:rPr>
                <w:sz w:val="16"/>
                <w:szCs w:val="16"/>
              </w:rPr>
            </w:pPr>
            <w:r w:rsidRPr="002C0533">
              <w:rPr>
                <w:noProof/>
                <w:sz w:val="16"/>
                <w:szCs w:val="16"/>
              </w:rPr>
              <w:t>21,00</w:t>
            </w:r>
          </w:p>
        </w:tc>
        <w:tc>
          <w:tcPr/>
          <w:p w:rsidR="00F20E0F" w:rsidRPr="002C0533" w:rsidP="008C5723">
            <w:pPr>
              <w:pStyle w:val="Text1"/>
              <w:spacing w:before="0" w:after="0"/>
              <w:ind w:left="0"/>
              <w:jc w:val="right"/>
              <w:rPr>
                <w:sz w:val="16"/>
                <w:szCs w:val="16"/>
              </w:rPr>
            </w:pPr>
            <w:r w:rsidRPr="002C0533">
              <w:rPr>
                <w:noProof/>
                <w:sz w:val="16"/>
                <w:szCs w:val="16"/>
              </w:rPr>
              <w:t>16,00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8,00</w:t>
            </w:r>
          </w:p>
        </w:tc>
        <w:tc>
          <w:tcPr/>
          <w:p w:rsidR="00F20E0F" w:rsidRPr="002C0533" w:rsidP="008C5723">
            <w:pPr>
              <w:pStyle w:val="Text1"/>
              <w:spacing w:before="0" w:after="0"/>
              <w:ind w:left="0"/>
              <w:jc w:val="right"/>
              <w:rPr>
                <w:sz w:val="16"/>
                <w:szCs w:val="16"/>
              </w:rPr>
            </w:pPr>
            <w:r w:rsidRPr="002C0533">
              <w:rPr>
                <w:noProof/>
                <w:sz w:val="16"/>
                <w:szCs w:val="16"/>
              </w:rPr>
              <w:t>7,00</w:t>
            </w:r>
          </w:p>
        </w:tc>
        <w:tc>
          <w:tcPr/>
          <w:p w:rsidR="00F20E0F" w:rsidRPr="002C0533" w:rsidP="008C5723">
            <w:pPr>
              <w:pStyle w:val="Text1"/>
              <w:spacing w:before="0" w:after="0"/>
              <w:ind w:left="0"/>
              <w:jc w:val="right"/>
              <w:rPr>
                <w:sz w:val="16"/>
                <w:szCs w:val="16"/>
              </w:rPr>
            </w:pPr>
            <w:r w:rsidRPr="002C0533">
              <w:rPr>
                <w:noProof/>
                <w:sz w:val="16"/>
                <w:szCs w:val="16"/>
              </w:rPr>
              <w:t>6,00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33"/>
        <w:gridCol w:w="934"/>
        <w:gridCol w:w="7525"/>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3372"/>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19" w:name="_Toc256000014"/>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3</w:t>
      </w:r>
      <w:bookmarkEnd w:id="19"/>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94"/>
        <w:gridCol w:w="934"/>
        <w:gridCol w:w="2109"/>
        <w:gridCol w:w="1324"/>
        <w:gridCol w:w="887"/>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14,00</w:t>
            </w:r>
          </w:p>
        </w:tc>
        <w:tc>
          <w:tcPr>
            <w:shd w:val="clear" w:color="auto" w:fill="auto"/>
          </w:tcPr>
          <w:p w:rsidR="00F20E0F" w:rsidRPr="002C0533" w:rsidP="008C5723">
            <w:pPr>
              <w:spacing w:before="0" w:after="0"/>
              <w:jc w:val="right"/>
              <w:rPr>
                <w:sz w:val="16"/>
                <w:szCs w:val="16"/>
              </w:rPr>
            </w:pPr>
            <w:r w:rsidRPr="002C0533">
              <w:rPr>
                <w:noProof/>
                <w:sz w:val="16"/>
                <w:szCs w:val="16"/>
              </w:rPr>
              <w:t>15,00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3,00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131"/>
        <w:gridCol w:w="934"/>
        <w:gridCol w:w="2559"/>
        <w:gridCol w:w="414"/>
        <w:gridCol w:w="414"/>
        <w:gridCol w:w="414"/>
        <w:gridCol w:w="49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9,00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12,00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832"/>
        <w:gridCol w:w="934"/>
        <w:gridCol w:w="2726"/>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r>
    </w:tbl>
    <w:p w:rsidR="00F20E0F" w:rsidP="008C5723">
      <w:pPr>
        <w:pStyle w:val="Text1"/>
        <w:spacing w:before="0" w:after="0"/>
        <w:ind w:left="0"/>
      </w:pPr>
    </w:p>
    <w:p w:rsidR="00F20E0F" w:rsidP="008C5723">
      <w:pPr>
        <w:pStyle w:val="Heading3"/>
        <w:numPr>
          <w:ilvl w:val="0"/>
          <w:numId w:val="0"/>
        </w:numPr>
        <w:spacing w:before="0" w:after="0"/>
      </w:pPr>
      <w:bookmarkStart w:id="20" w:name="_Toc256000015"/>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4</w:t>
      </w:r>
      <w:bookmarkEnd w:id="20"/>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75"/>
        <w:gridCol w:w="934"/>
        <w:gridCol w:w="7134"/>
        <w:gridCol w:w="1440"/>
        <w:gridCol w:w="965"/>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7,00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73,00</w:t>
            </w:r>
          </w:p>
        </w:tc>
        <w:tc>
          <w:tcPr>
            <w:shd w:val="clear" w:color="auto" w:fill="auto"/>
          </w:tcPr>
          <w:p w:rsidR="00F20E0F" w:rsidRPr="002C0533" w:rsidP="008C5723">
            <w:pPr>
              <w:spacing w:before="0" w:after="0"/>
              <w:jc w:val="right"/>
              <w:rPr>
                <w:sz w:val="16"/>
                <w:szCs w:val="16"/>
              </w:rPr>
            </w:pPr>
            <w:r w:rsidRPr="002C0533">
              <w:rPr>
                <w:noProof/>
                <w:sz w:val="16"/>
                <w:szCs w:val="16"/>
              </w:rPr>
              <w:t>110,00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70"/>
        <w:gridCol w:w="934"/>
        <w:gridCol w:w="8840"/>
        <w:gridCol w:w="494"/>
        <w:gridCol w:w="49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p w:rsidR="00F20E0F" w:rsidRPr="002C0533" w:rsidP="008C5723">
            <w:pPr>
              <w:pStyle w:val="Text1"/>
              <w:spacing w:before="0" w:after="0"/>
              <w:ind w:left="0"/>
              <w:jc w:val="right"/>
              <w:rPr>
                <w:sz w:val="16"/>
                <w:szCs w:val="16"/>
              </w:rPr>
            </w:pPr>
            <w:r w:rsidRPr="002C0533">
              <w:rPr>
                <w:noProof/>
                <w:sz w:val="16"/>
                <w:szCs w:val="16"/>
              </w:rPr>
              <w:t>43,00</w:t>
            </w:r>
          </w:p>
        </w:tc>
        <w:tc>
          <w:tcPr/>
          <w:p w:rsidR="00F20E0F" w:rsidRPr="002C0533" w:rsidP="008C5723">
            <w:pPr>
              <w:pStyle w:val="Text1"/>
              <w:spacing w:before="0" w:after="0"/>
              <w:ind w:left="0"/>
              <w:jc w:val="right"/>
              <w:rPr>
                <w:sz w:val="16"/>
                <w:szCs w:val="16"/>
              </w:rPr>
            </w:pPr>
            <w:r w:rsidRPr="002C0533">
              <w:rPr>
                <w:noProof/>
                <w:sz w:val="16"/>
                <w:szCs w:val="16"/>
              </w:rPr>
              <w:t>66,00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63"/>
        <w:gridCol w:w="934"/>
        <w:gridCol w:w="9595"/>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967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3</w:t>
            </w:r>
            <w:r>
              <w:t xml:space="preserve"> - </w:t>
            </w:r>
            <w:r>
              <w:rPr>
                <w:noProof/>
              </w:rPr>
              <w:t>Насърчаване на изпълнението на ОПР</w:t>
            </w:r>
          </w:p>
        </w:tc>
      </w:tr>
    </w:tbl>
    <w:p w:rsidR="00F20E0F" w:rsidP="008C5723">
      <w:pPr>
        <w:pStyle w:val="Text1"/>
        <w:spacing w:before="0" w:after="0"/>
        <w:ind w:left="0"/>
      </w:pPr>
    </w:p>
    <w:p w:rsidR="00F20E0F" w:rsidP="008C5723">
      <w:pPr>
        <w:pStyle w:val="Heading3"/>
        <w:numPr>
          <w:ilvl w:val="0"/>
          <w:numId w:val="0"/>
        </w:numPr>
        <w:spacing w:before="0" w:after="0"/>
      </w:pPr>
      <w:bookmarkStart w:id="21" w:name="_Toc256000016"/>
      <w:r>
        <w:rPr>
          <w:noProof/>
        </w:rPr>
        <w:t>Таблица 1: Показатели за резултатите за ЕФМДР</w:t>
      </w:r>
      <w:r w:rsidR="00E93ED0">
        <w:t xml:space="preserve"> - </w:t>
      </w:r>
      <w:r w:rsidR="00E93ED0">
        <w:rPr>
          <w:noProof/>
        </w:rPr>
        <w:t>3</w:t>
      </w:r>
      <w:bookmarkEnd w:id="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9"/>
        <w:gridCol w:w="2636"/>
        <w:gridCol w:w="987"/>
        <w:gridCol w:w="1040"/>
        <w:gridCol w:w="146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14,43000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40,57000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8"/>
        <w:gridCol w:w="2872"/>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8"/>
        <w:gridCol w:w="2872"/>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0"/>
        <w:gridCol w:w="3428"/>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1252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Подобряване и предоставяне на научни знания, както и подобряване на събирането и управлението на данни</w:t>
            </w:r>
          </w:p>
        </w:tc>
      </w:tr>
    </w:tbl>
    <w:p w:rsidR="00F20E0F" w:rsidP="008C5723">
      <w:pPr>
        <w:pStyle w:val="Text1"/>
        <w:spacing w:before="0" w:after="0"/>
        <w:ind w:left="0"/>
      </w:pPr>
    </w:p>
    <w:p w:rsidR="00F20E0F" w:rsidP="008C5723">
      <w:pPr>
        <w:pStyle w:val="Heading3"/>
        <w:numPr>
          <w:ilvl w:val="0"/>
          <w:numId w:val="0"/>
        </w:numPr>
        <w:spacing w:before="0" w:after="0"/>
      </w:pPr>
      <w:bookmarkStart w:id="22" w:name="_Toc256000017"/>
      <w:r>
        <w:rPr>
          <w:noProof/>
        </w:rPr>
        <w:t>Таблица 2: Показатели за изпълнението за ЕФМДР</w:t>
      </w:r>
      <w:r w:rsidR="002900FA">
        <w:t xml:space="preserve"> -</w:t>
      </w:r>
      <w:r w:rsidR="00FF102B">
        <w:rPr>
          <w:noProof/>
        </w:rPr>
        <w:t>3</w:t>
      </w:r>
      <w:r w:rsidR="00A575A5">
        <w:t>.</w:t>
      </w:r>
      <w:r w:rsidRPr="002C0533" w:rsidR="002900FA">
        <w:rPr>
          <w:noProof/>
          <w:sz w:val="20"/>
          <w:szCs w:val="20"/>
        </w:rPr>
        <w:t>1</w:t>
      </w:r>
      <w:bookmarkEnd w:id="22"/>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13"/>
        <w:gridCol w:w="1021"/>
        <w:gridCol w:w="5403"/>
        <w:gridCol w:w="2416"/>
        <w:gridCol w:w="1618"/>
        <w:gridCol w:w="1495"/>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2,00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63"/>
        <w:gridCol w:w="1463"/>
        <w:gridCol w:w="7841"/>
        <w:gridCol w:w="541"/>
        <w:gridCol w:w="541"/>
        <w:gridCol w:w="541"/>
        <w:gridCol w:w="541"/>
        <w:gridCol w:w="5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82"/>
        <w:gridCol w:w="1578"/>
        <w:gridCol w:w="8461"/>
        <w:gridCol w:w="584"/>
        <w:gridCol w:w="584"/>
        <w:gridCol w:w="58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r>
    </w:tbl>
    <w:p w:rsidR="00F20E0F" w:rsidP="008C5723">
      <w:pPr>
        <w:pStyle w:val="Text1"/>
        <w:spacing w:before="0" w:after="0"/>
        <w:ind w:left="0"/>
      </w:pPr>
    </w:p>
    <w:p w:rsidR="00F20E0F" w:rsidP="008C5723">
      <w:pPr>
        <w:pStyle w:val="Heading3"/>
        <w:numPr>
          <w:ilvl w:val="0"/>
          <w:numId w:val="0"/>
        </w:numPr>
        <w:spacing w:before="0" w:after="0"/>
      </w:pPr>
      <w:bookmarkStart w:id="23" w:name="_Toc256000018"/>
      <w:r>
        <w:rPr>
          <w:noProof/>
        </w:rPr>
        <w:t>Таблица 2: Показатели за изпълнението за ЕФМДР</w:t>
      </w:r>
      <w:r w:rsidR="002900FA">
        <w:t xml:space="preserve"> -</w:t>
      </w:r>
      <w:r w:rsidR="00FF102B">
        <w:rPr>
          <w:noProof/>
        </w:rPr>
        <w:t>3</w:t>
      </w:r>
      <w:r w:rsidR="00A575A5">
        <w:t>.</w:t>
      </w:r>
      <w:r w:rsidRPr="002C0533" w:rsidR="002900FA">
        <w:rPr>
          <w:noProof/>
          <w:sz w:val="20"/>
          <w:szCs w:val="20"/>
        </w:rPr>
        <w:t>2</w:t>
      </w:r>
      <w:bookmarkEnd w:id="23"/>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16"/>
        <w:gridCol w:w="966"/>
        <w:gridCol w:w="5468"/>
        <w:gridCol w:w="2278"/>
        <w:gridCol w:w="1525"/>
        <w:gridCol w:w="141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23,00</w:t>
            </w:r>
          </w:p>
        </w:tc>
        <w:tc>
          <w:tcPr>
            <w:shd w:val="clear" w:color="auto" w:fill="auto"/>
          </w:tcPr>
          <w:p w:rsidR="00F20E0F" w:rsidRPr="002C0533" w:rsidP="008C5723">
            <w:pPr>
              <w:spacing w:before="0" w:after="0"/>
              <w:jc w:val="right"/>
              <w:rPr>
                <w:sz w:val="16"/>
                <w:szCs w:val="16"/>
              </w:rPr>
            </w:pPr>
            <w:r w:rsidRPr="002C0533">
              <w:rPr>
                <w:noProof/>
                <w:sz w:val="16"/>
                <w:szCs w:val="16"/>
              </w:rPr>
              <w:t>30,00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3,00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1,00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22"/>
        <w:gridCol w:w="1347"/>
        <w:gridCol w:w="7768"/>
        <w:gridCol w:w="499"/>
        <w:gridCol w:w="499"/>
        <w:gridCol w:w="499"/>
        <w:gridCol w:w="542"/>
        <w:gridCol w:w="49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15,00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59"/>
        <w:gridCol w:w="1449"/>
        <w:gridCol w:w="8357"/>
        <w:gridCol w:w="536"/>
        <w:gridCol w:w="536"/>
        <w:gridCol w:w="5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1076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4</w:t>
            </w:r>
            <w:r>
              <w:t xml:space="preserve"> - </w:t>
            </w:r>
            <w:r>
              <w:rPr>
                <w:noProof/>
              </w:rPr>
              <w:t>Увеличаване на заетостта и териториалното сближаване</w:t>
            </w:r>
          </w:p>
        </w:tc>
      </w:tr>
    </w:tbl>
    <w:p w:rsidR="00F20E0F" w:rsidP="008C5723">
      <w:pPr>
        <w:pStyle w:val="Text1"/>
        <w:spacing w:before="0" w:after="0"/>
        <w:ind w:left="0"/>
      </w:pPr>
    </w:p>
    <w:p w:rsidR="00F20E0F" w:rsidP="008C5723">
      <w:pPr>
        <w:pStyle w:val="Heading3"/>
        <w:numPr>
          <w:ilvl w:val="0"/>
          <w:numId w:val="0"/>
        </w:numPr>
        <w:spacing w:before="0" w:after="0"/>
      </w:pPr>
      <w:bookmarkStart w:id="24" w:name="_Toc256000019"/>
      <w:r>
        <w:rPr>
          <w:noProof/>
        </w:rPr>
        <w:t>Таблица 1: Показатели за резултатите за ЕФМДР</w:t>
      </w:r>
      <w:r w:rsidR="00E93ED0">
        <w:t xml:space="preserve"> - </w:t>
      </w:r>
      <w:r w:rsidR="00E93ED0">
        <w:rPr>
          <w:noProof/>
        </w:rPr>
        <w:t>4</w:t>
      </w:r>
      <w:bookmarkEnd w:id="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2"/>
        <w:gridCol w:w="1327"/>
        <w:gridCol w:w="987"/>
        <w:gridCol w:w="1086"/>
        <w:gridCol w:w="1466"/>
        <w:gridCol w:w="9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46,00000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9,00000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162,00000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17,00000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69,00000</w:t>
            </w: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3"/>
        <w:gridCol w:w="1327"/>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3"/>
        <w:gridCol w:w="1327"/>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1"/>
        <w:gridCol w:w="1327"/>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r>
    </w:tbl>
    <w:p w:rsidR="00F20E0F" w:rsidP="008C5723">
      <w:pPr>
        <w:pStyle w:val="Text1"/>
        <w:spacing w:before="0" w:after="0"/>
        <w:ind w:left="0"/>
      </w:pPr>
    </w:p>
    <w:p w:rsidR="00F20E0F" w:rsidP="008C5723">
      <w:pPr>
        <w:pStyle w:val="Heading3"/>
        <w:numPr>
          <w:ilvl w:val="0"/>
          <w:numId w:val="0"/>
        </w:numPr>
        <w:spacing w:before="0" w:after="0"/>
      </w:pPr>
      <w:bookmarkStart w:id="25" w:name="_Toc256000020"/>
      <w:r>
        <w:rPr>
          <w:noProof/>
        </w:rPr>
        <w:t>Таблица 2: Показатели за изпълнението за ЕФМДР</w:t>
      </w:r>
      <w:r w:rsidR="002900FA">
        <w:t xml:space="preserve"> -</w:t>
      </w:r>
      <w:r w:rsidR="00FF102B">
        <w:rPr>
          <w:noProof/>
        </w:rPr>
        <w:t>4</w:t>
      </w:r>
      <w:r w:rsidR="00A575A5">
        <w:t>.</w:t>
      </w:r>
      <w:r w:rsidRPr="002C0533" w:rsidR="002900FA">
        <w:rPr>
          <w:noProof/>
          <w:sz w:val="20"/>
          <w:szCs w:val="20"/>
        </w:rPr>
        <w:t>1</w:t>
      </w:r>
      <w:bookmarkEnd w:id="25"/>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91"/>
        <w:gridCol w:w="934"/>
        <w:gridCol w:w="2717"/>
        <w:gridCol w:w="2061"/>
        <w:gridCol w:w="1380"/>
        <w:gridCol w:w="128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rPr>
            </w:pPr>
            <w:r w:rsidRPr="002C0533">
              <w:rPr>
                <w:noProof/>
                <w:sz w:val="16"/>
                <w:szCs w:val="16"/>
              </w:rPr>
              <w:t>14,00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82"/>
        <w:gridCol w:w="1188"/>
        <w:gridCol w:w="3750"/>
        <w:gridCol w:w="440"/>
        <w:gridCol w:w="440"/>
        <w:gridCol w:w="440"/>
        <w:gridCol w:w="440"/>
        <w:gridCol w:w="49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14,00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8,00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096"/>
        <w:gridCol w:w="1268"/>
        <w:gridCol w:w="4003"/>
        <w:gridCol w:w="469"/>
        <w:gridCol w:w="469"/>
        <w:gridCol w:w="46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1070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5</w:t>
            </w:r>
            <w:r>
              <w:t xml:space="preserve"> - </w:t>
            </w:r>
            <w:r>
              <w:rPr>
                <w:noProof/>
              </w:rPr>
              <w:t>Насърчаване на предлагането на пазара и преработката</w:t>
            </w:r>
          </w:p>
        </w:tc>
      </w:tr>
    </w:tbl>
    <w:p w:rsidR="00F20E0F" w:rsidP="008C5723">
      <w:pPr>
        <w:pStyle w:val="Text1"/>
        <w:spacing w:before="0" w:after="0"/>
        <w:ind w:left="0"/>
      </w:pPr>
    </w:p>
    <w:p w:rsidR="00F20E0F" w:rsidP="008C5723">
      <w:pPr>
        <w:pStyle w:val="Heading3"/>
        <w:numPr>
          <w:ilvl w:val="0"/>
          <w:numId w:val="0"/>
        </w:numPr>
        <w:spacing w:before="0" w:after="0"/>
      </w:pPr>
      <w:bookmarkStart w:id="26" w:name="_Toc256000021"/>
      <w:r>
        <w:rPr>
          <w:noProof/>
        </w:rPr>
        <w:t>Таблица 1: Показатели за резултатите за ЕФМДР</w:t>
      </w:r>
      <w:r w:rsidR="00E93ED0">
        <w:t xml:space="preserve"> - </w:t>
      </w:r>
      <w:r w:rsidR="00E93ED0">
        <w:rPr>
          <w:noProof/>
        </w:rPr>
        <w:t>5</w:t>
      </w:r>
      <w:bookmarkEnd w:id="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5628"/>
        <w:gridCol w:w="987"/>
        <w:gridCol w:w="1475"/>
        <w:gridCol w:w="1466"/>
        <w:gridCol w:w="6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4 113,67000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1 645,46000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254,00000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11 711,84000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94 322,00000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5 019,36000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31 668,00000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5852"/>
        <w:gridCol w:w="1086"/>
        <w:gridCol w:w="1086"/>
        <w:gridCol w:w="10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35 027,00000</w:t>
            </w:r>
          </w:p>
        </w:tc>
        <w:tc>
          <w:tcPr/>
          <w:p w:rsidR="00F20E0F" w:rsidRPr="00F842E8" w:rsidP="008C5723">
            <w:pPr>
              <w:spacing w:before="0" w:after="0"/>
              <w:jc w:val="right"/>
              <w:rPr>
                <w:sz w:val="20"/>
                <w:szCs w:val="20"/>
                <w:lang w:val="fr-BE"/>
              </w:rPr>
            </w:pPr>
            <w:r w:rsidRPr="00F842E8">
              <w:rPr>
                <w:noProof/>
                <w:sz w:val="20"/>
                <w:szCs w:val="20"/>
                <w:lang w:val="fr-BE"/>
              </w:rPr>
              <w:t>14 153,00000</w:t>
            </w:r>
          </w:p>
        </w:tc>
        <w:tc>
          <w:tcPr/>
          <w:p w:rsidR="00F20E0F" w:rsidRPr="00F842E8" w:rsidP="008C5723">
            <w:pPr>
              <w:spacing w:before="0" w:after="0"/>
              <w:jc w:val="right"/>
              <w:rPr>
                <w:sz w:val="20"/>
                <w:szCs w:val="20"/>
                <w:lang w:val="fr-BE"/>
              </w:rPr>
            </w:pPr>
            <w:r w:rsidRPr="00F842E8">
              <w:rPr>
                <w:noProof/>
                <w:sz w:val="20"/>
                <w:szCs w:val="20"/>
                <w:lang w:val="fr-BE"/>
              </w:rPr>
              <w:t>6 230,00000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10 976,00000</w:t>
            </w:r>
          </w:p>
        </w:tc>
        <w:tc>
          <w:tcPr/>
          <w:p w:rsidR="00F20E0F" w:rsidRPr="00F842E8" w:rsidP="008C5723">
            <w:pPr>
              <w:spacing w:before="0" w:after="0"/>
              <w:jc w:val="right"/>
              <w:rPr>
                <w:sz w:val="20"/>
                <w:szCs w:val="20"/>
                <w:lang w:val="fr-BE"/>
              </w:rPr>
            </w:pPr>
            <w:r w:rsidRPr="00F842E8">
              <w:rPr>
                <w:noProof/>
                <w:sz w:val="20"/>
                <w:szCs w:val="20"/>
                <w:lang w:val="fr-BE"/>
              </w:rPr>
              <w:t>5 326,00000</w:t>
            </w:r>
          </w:p>
        </w:tc>
        <w:tc>
          <w:tcPr/>
          <w:p w:rsidR="00F20E0F" w:rsidRPr="00F842E8" w:rsidP="008C5723">
            <w:pPr>
              <w:spacing w:before="0" w:after="0"/>
              <w:jc w:val="right"/>
              <w:rPr>
                <w:sz w:val="20"/>
                <w:szCs w:val="20"/>
                <w:lang w:val="fr-BE"/>
              </w:rPr>
            </w:pPr>
            <w:r w:rsidRPr="00F842E8">
              <w:rPr>
                <w:noProof/>
                <w:sz w:val="20"/>
                <w:szCs w:val="20"/>
                <w:lang w:val="fr-BE"/>
              </w:rPr>
              <w:t>2 739,00000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760,00000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15,00000</w:t>
            </w:r>
          </w:p>
        </w:tc>
        <w:tc>
          <w:tcPr/>
          <w:p w:rsidR="00F20E0F" w:rsidRPr="00F842E8" w:rsidP="008C5723">
            <w:pPr>
              <w:spacing w:before="0" w:after="0"/>
              <w:jc w:val="right"/>
              <w:rPr>
                <w:sz w:val="20"/>
                <w:szCs w:val="20"/>
                <w:lang w:val="fr-BE"/>
              </w:rPr>
            </w:pPr>
            <w:r w:rsidRPr="00F842E8">
              <w:rPr>
                <w:noProof/>
                <w:sz w:val="20"/>
                <w:szCs w:val="20"/>
                <w:lang w:val="fr-BE"/>
              </w:rPr>
              <w:t>20,00000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7"/>
        <w:gridCol w:w="6183"/>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7"/>
        <w:gridCol w:w="7661"/>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1192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Подобряване на пазарната организация за продуктите от риболов и аквакултури</w:t>
            </w:r>
          </w:p>
        </w:tc>
      </w:tr>
    </w:tbl>
    <w:p w:rsidR="00F20E0F" w:rsidP="008C5723">
      <w:pPr>
        <w:pStyle w:val="Text1"/>
        <w:spacing w:before="0" w:after="0"/>
        <w:ind w:left="0"/>
      </w:pPr>
    </w:p>
    <w:p w:rsidR="00F20E0F" w:rsidP="008C5723">
      <w:pPr>
        <w:pStyle w:val="Heading3"/>
        <w:numPr>
          <w:ilvl w:val="0"/>
          <w:numId w:val="0"/>
        </w:numPr>
        <w:spacing w:before="0" w:after="0"/>
      </w:pPr>
      <w:bookmarkStart w:id="27" w:name="_Toc256000022"/>
      <w:r>
        <w:rPr>
          <w:noProof/>
        </w:rPr>
        <w:t>Таблица 2: Показатели за изпълнението за ЕФМДР</w:t>
      </w:r>
      <w:r w:rsidR="002900FA">
        <w:t xml:space="preserve"> -</w:t>
      </w:r>
      <w:r w:rsidR="00FF102B">
        <w:rPr>
          <w:noProof/>
        </w:rPr>
        <w:t>5</w:t>
      </w:r>
      <w:r w:rsidR="00A575A5">
        <w:t>.</w:t>
      </w:r>
      <w:r w:rsidRPr="002C0533" w:rsidR="002900FA">
        <w:rPr>
          <w:noProof/>
          <w:sz w:val="20"/>
          <w:szCs w:val="20"/>
        </w:rPr>
        <w:t>1</w:t>
      </w:r>
      <w:bookmarkEnd w:id="27"/>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18"/>
        <w:gridCol w:w="934"/>
        <w:gridCol w:w="6554"/>
        <w:gridCol w:w="1630"/>
        <w:gridCol w:w="1092"/>
        <w:gridCol w:w="1118"/>
        <w:gridCol w:w="57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1,00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260,00</w:t>
            </w:r>
          </w:p>
        </w:tc>
        <w:tc>
          <w:tcPr>
            <w:shd w:val="clear" w:color="auto" w:fill="auto"/>
          </w:tcPr>
          <w:p w:rsidR="00F20E0F" w:rsidRPr="002C0533" w:rsidP="008C5723">
            <w:pPr>
              <w:spacing w:before="0" w:after="0"/>
              <w:jc w:val="right"/>
              <w:rPr>
                <w:sz w:val="16"/>
                <w:szCs w:val="16"/>
              </w:rPr>
            </w:pPr>
            <w:r w:rsidRPr="002C0533">
              <w:rPr>
                <w:noProof/>
                <w:sz w:val="16"/>
                <w:szCs w:val="16"/>
              </w:rPr>
              <w:t>120,00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108,00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12"/>
        <w:gridCol w:w="934"/>
        <w:gridCol w:w="8658"/>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6,00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00"/>
        <w:gridCol w:w="948"/>
        <w:gridCol w:w="9244"/>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1209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Насърчаване на инвестициите в секторите на преработването и предлагането на пазара</w:t>
            </w:r>
          </w:p>
        </w:tc>
      </w:tr>
    </w:tbl>
    <w:p w:rsidR="00F20E0F" w:rsidP="008C5723">
      <w:pPr>
        <w:pStyle w:val="Text1"/>
        <w:spacing w:before="0" w:after="0"/>
        <w:ind w:left="0"/>
      </w:pPr>
    </w:p>
    <w:p w:rsidR="00F20E0F" w:rsidP="008C5723">
      <w:pPr>
        <w:pStyle w:val="Heading3"/>
        <w:numPr>
          <w:ilvl w:val="0"/>
          <w:numId w:val="0"/>
        </w:numPr>
        <w:spacing w:before="0" w:after="0"/>
      </w:pPr>
      <w:bookmarkStart w:id="28" w:name="_Toc256000023"/>
      <w:r>
        <w:rPr>
          <w:noProof/>
        </w:rPr>
        <w:t>Таблица 2: Показатели за изпълнението за ЕФМДР</w:t>
      </w:r>
      <w:r w:rsidR="002900FA">
        <w:t xml:space="preserve"> -</w:t>
      </w:r>
      <w:r w:rsidR="00FF102B">
        <w:rPr>
          <w:noProof/>
        </w:rPr>
        <w:t>5</w:t>
      </w:r>
      <w:r w:rsidR="00A575A5">
        <w:t>.</w:t>
      </w:r>
      <w:r w:rsidRPr="002C0533" w:rsidR="002900FA">
        <w:rPr>
          <w:noProof/>
          <w:sz w:val="20"/>
          <w:szCs w:val="20"/>
        </w:rPr>
        <w:t>2</w:t>
      </w:r>
      <w:bookmarkEnd w:id="28"/>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95"/>
        <w:gridCol w:w="1109"/>
        <w:gridCol w:w="2442"/>
        <w:gridCol w:w="2633"/>
        <w:gridCol w:w="1763"/>
        <w:gridCol w:w="1625"/>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19,00</w:t>
            </w:r>
          </w:p>
        </w:tc>
        <w:tc>
          <w:tcPr>
            <w:shd w:val="clear" w:color="auto" w:fill="auto"/>
          </w:tcPr>
          <w:p w:rsidR="00F20E0F" w:rsidRPr="002C0533" w:rsidP="008C5723">
            <w:pPr>
              <w:spacing w:before="0" w:after="0"/>
              <w:jc w:val="right"/>
              <w:rPr>
                <w:sz w:val="16"/>
                <w:szCs w:val="16"/>
              </w:rPr>
            </w:pPr>
            <w:r w:rsidRPr="002C0533">
              <w:rPr>
                <w:noProof/>
                <w:sz w:val="16"/>
                <w:szCs w:val="16"/>
              </w:rPr>
              <w:t>71,00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7,00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5,00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59"/>
        <w:gridCol w:w="1631"/>
        <w:gridCol w:w="3608"/>
        <w:gridCol w:w="657"/>
        <w:gridCol w:w="657"/>
        <w:gridCol w:w="603"/>
        <w:gridCol w:w="603"/>
        <w:gridCol w:w="65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p w:rsidR="00F20E0F" w:rsidRPr="002C0533" w:rsidP="008C5723">
            <w:pPr>
              <w:pStyle w:val="Text1"/>
              <w:spacing w:before="0" w:after="0"/>
              <w:ind w:left="0"/>
              <w:jc w:val="right"/>
              <w:rPr>
                <w:sz w:val="16"/>
                <w:szCs w:val="16"/>
              </w:rPr>
            </w:pPr>
            <w:r w:rsidRPr="002C0533">
              <w:rPr>
                <w:noProof/>
                <w:sz w:val="16"/>
                <w:szCs w:val="16"/>
              </w:rPr>
              <w:t>15,00</w:t>
            </w:r>
          </w:p>
        </w:tc>
        <w:tc>
          <w:tcPr/>
          <w:p w:rsidR="00F20E0F" w:rsidRPr="002C0533" w:rsidP="008C5723">
            <w:pPr>
              <w:pStyle w:val="Text1"/>
              <w:spacing w:before="0" w:after="0"/>
              <w:ind w:left="0"/>
              <w:jc w:val="right"/>
              <w:rPr>
                <w:sz w:val="16"/>
                <w:szCs w:val="16"/>
              </w:rPr>
            </w:pPr>
            <w:r w:rsidRPr="002C0533">
              <w:rPr>
                <w:noProof/>
                <w:sz w:val="16"/>
                <w:szCs w:val="16"/>
              </w:rPr>
              <w:t>26,00</w:t>
            </w:r>
          </w:p>
        </w:tc>
        <w:tc>
          <w:tcPr/>
          <w:p w:rsidR="00F20E0F" w:rsidRPr="002C0533" w:rsidP="008C5723">
            <w:pPr>
              <w:pStyle w:val="Text1"/>
              <w:spacing w:before="0" w:after="0"/>
              <w:ind w:left="0"/>
              <w:jc w:val="right"/>
              <w:rPr>
                <w:sz w:val="16"/>
                <w:szCs w:val="16"/>
              </w:rPr>
            </w:pPr>
            <w:r w:rsidRPr="002C0533">
              <w:rPr>
                <w:noProof/>
                <w:sz w:val="16"/>
                <w:szCs w:val="16"/>
              </w:rPr>
              <w:t>7,00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07"/>
        <w:gridCol w:w="1797"/>
        <w:gridCol w:w="3975"/>
        <w:gridCol w:w="665"/>
        <w:gridCol w:w="665"/>
        <w:gridCol w:w="665"/>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111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6</w:t>
            </w:r>
            <w:r>
              <w:t xml:space="preserve"> - </w:t>
            </w:r>
            <w:r>
              <w:rPr>
                <w:noProof/>
              </w:rPr>
              <w:t>Насърчаване на изпълнението на интегрираната морска политика</w:t>
            </w:r>
          </w:p>
        </w:tc>
      </w:tr>
    </w:tbl>
    <w:p w:rsidR="00F20E0F" w:rsidP="008C5723">
      <w:pPr>
        <w:pStyle w:val="Text1"/>
        <w:spacing w:before="0" w:after="0"/>
        <w:ind w:left="0"/>
      </w:pPr>
    </w:p>
    <w:p w:rsidR="00F20E0F" w:rsidP="008C5723">
      <w:pPr>
        <w:pStyle w:val="Heading3"/>
        <w:numPr>
          <w:ilvl w:val="0"/>
          <w:numId w:val="0"/>
        </w:numPr>
        <w:spacing w:before="0" w:after="0"/>
      </w:pPr>
      <w:bookmarkStart w:id="29" w:name="_Toc256000024"/>
      <w:r>
        <w:rPr>
          <w:noProof/>
        </w:rPr>
        <w:t>Таблица 1: Показатели за резултатите за ЕФМДР</w:t>
      </w:r>
      <w:r w:rsidR="00E93ED0">
        <w:t xml:space="preserve"> - </w:t>
      </w:r>
      <w:r w:rsidR="00E93ED0">
        <w:rPr>
          <w:noProof/>
        </w:rPr>
        <w:t>6</w:t>
      </w:r>
      <w:bookmarkEnd w:id="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1"/>
        <w:gridCol w:w="5863"/>
        <w:gridCol w:w="1079"/>
        <w:gridCol w:w="1637"/>
        <w:gridCol w:w="1529"/>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82,95000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6816"/>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6816"/>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8"/>
        <w:gridCol w:w="8460"/>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1"/>
        <w:gridCol w:w="1136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Разработване и изпълнение на интегрираната морска политика</w:t>
            </w:r>
          </w:p>
        </w:tc>
      </w:tr>
    </w:tbl>
    <w:p w:rsidR="00F20E0F" w:rsidP="008C5723">
      <w:pPr>
        <w:pStyle w:val="Text1"/>
        <w:spacing w:before="0" w:after="0"/>
        <w:ind w:left="0"/>
      </w:pPr>
    </w:p>
    <w:p w:rsidR="00F20E0F" w:rsidP="008C5723">
      <w:pPr>
        <w:pStyle w:val="Heading3"/>
        <w:numPr>
          <w:ilvl w:val="0"/>
          <w:numId w:val="0"/>
        </w:numPr>
        <w:spacing w:before="0" w:after="0"/>
      </w:pPr>
      <w:bookmarkStart w:id="30" w:name="_Toc256000025"/>
      <w:r>
        <w:rPr>
          <w:noProof/>
        </w:rPr>
        <w:t>Таблица 2: Показатели за изпълнението за ЕФМДР</w:t>
      </w:r>
      <w:r w:rsidR="002900FA">
        <w:t xml:space="preserve"> -</w:t>
      </w:r>
      <w:r w:rsidR="00FF102B">
        <w:rPr>
          <w:noProof/>
        </w:rPr>
        <w:t>6</w:t>
      </w:r>
      <w:r w:rsidR="00A575A5">
        <w:t>.</w:t>
      </w:r>
      <w:r w:rsidRPr="002C0533" w:rsidR="002900FA">
        <w:rPr>
          <w:noProof/>
          <w:sz w:val="20"/>
          <w:szCs w:val="20"/>
        </w:rPr>
        <w:t>1</w:t>
      </w:r>
      <w:bookmarkEnd w:id="30"/>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13"/>
        <w:gridCol w:w="934"/>
        <w:gridCol w:w="3943"/>
        <w:gridCol w:w="1996"/>
        <w:gridCol w:w="1337"/>
        <w:gridCol w:w="124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061"/>
        <w:gridCol w:w="1145"/>
        <w:gridCol w:w="5449"/>
        <w:gridCol w:w="424"/>
        <w:gridCol w:w="424"/>
        <w:gridCol w:w="424"/>
        <w:gridCol w:w="424"/>
        <w:gridCol w:w="42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28"/>
        <w:gridCol w:w="1215"/>
        <w:gridCol w:w="5779"/>
        <w:gridCol w:w="449"/>
        <w:gridCol w:w="449"/>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P="008C5723">
      <w:pPr>
        <w:pStyle w:val="Heading3"/>
        <w:numPr>
          <w:ilvl w:val="0"/>
          <w:numId w:val="0"/>
        </w:numPr>
        <w:spacing w:before="0" w:after="0"/>
      </w:pPr>
      <w:r>
        <w:br w:type="page"/>
      </w:r>
      <w:bookmarkStart w:id="31" w:name="_Toc256000026"/>
      <w:r>
        <w:rPr>
          <w:noProof/>
        </w:rPr>
        <w:t>Таблица 3: Финансови показатели за ЕФМДР</w:t>
      </w:r>
      <w:bookmarkEnd w:id="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1"/>
        <w:gridCol w:w="1276"/>
        <w:gridCol w:w="1576"/>
        <w:gridCol w:w="1466"/>
        <w:gridCol w:w="798"/>
        <w:gridCol w:w="79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Етапна цел (2018 г.)</w:t>
            </w:r>
          </w:p>
        </w:tc>
        <w:tc>
          <w:tcPr>
            <w:shd w:val="clear" w:color="auto" w:fill="auto"/>
          </w:tcPr>
          <w:p w:rsidR="00F20E0F" w:rsidRPr="00F842E8" w:rsidP="008C5723">
            <w:pPr>
              <w:pStyle w:val="Text1"/>
              <w:spacing w:before="0" w:after="0"/>
              <w:ind w:left="0"/>
              <w:jc w:val="right"/>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right"/>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2023</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2022</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4 348 000,00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21 770 763,00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15 526 572,00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618 383,00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4 285 079,00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10 000 000,00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18 644 668,00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14 391 187,00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99 385,00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1 702 752,00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3 000 000,00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11 458 822,00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7 216 528,00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307 379,00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524 843,00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2 270 000,00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18 805 550,00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11 146 479,00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2 927 760,00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3 560 195,00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3 500 000,00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23 756 078,00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12 506 392,00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2 393 016,00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785 206,00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500 000,00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2 754 076,00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2 376 767,00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1 073 705,00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1 303 062,00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0,00</w:t>
            </w:r>
          </w:p>
        </w:tc>
        <w:tc>
          <w:tcPr>
            <w:shd w:val="clear" w:color="auto" w:fill="auto"/>
          </w:tcPr>
          <w:p w:rsidR="00F20E0F" w:rsidRPr="00F842E8" w:rsidP="008C5723">
            <w:pPr>
              <w:spacing w:before="0" w:after="0"/>
              <w:jc w:val="right"/>
              <w:rPr>
                <w:sz w:val="20"/>
                <w:szCs w:val="20"/>
                <w:lang w:val="fr-BE"/>
              </w:rPr>
            </w:pP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5"/>
        <w:gridCol w:w="951"/>
        <w:gridCol w:w="951"/>
        <w:gridCol w:w="951"/>
        <w:gridCol w:w="951"/>
        <w:gridCol w:w="5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p w:rsidR="00F20E0F" w:rsidRPr="00F842E8" w:rsidP="008C5723">
            <w:pPr>
              <w:pStyle w:val="Text1"/>
              <w:spacing w:before="0" w:after="0"/>
              <w:ind w:left="0"/>
              <w:jc w:val="center"/>
              <w:rPr>
                <w:b/>
                <w:sz w:val="20"/>
                <w:szCs w:val="20"/>
              </w:rPr>
            </w:pPr>
            <w:r w:rsidRPr="00F842E8">
              <w:rPr>
                <w:b/>
                <w:sz w:val="20"/>
                <w:szCs w:val="20"/>
              </w:rPr>
              <w:t>20</w:t>
            </w:r>
            <w:r>
              <w:rPr>
                <w:b/>
                <w:sz w:val="20"/>
                <w:szCs w:val="20"/>
              </w:rPr>
              <w:t>21</w:t>
            </w:r>
          </w:p>
        </w:tc>
        <w:tc>
          <w:tcPr/>
          <w:p w:rsidR="00F20E0F" w:rsidRPr="00F842E8" w:rsidP="008C5723">
            <w:pPr>
              <w:pStyle w:val="Text1"/>
              <w:spacing w:before="0" w:after="0"/>
              <w:ind w:left="0"/>
              <w:jc w:val="center"/>
              <w:rPr>
                <w:b/>
                <w:sz w:val="20"/>
                <w:szCs w:val="20"/>
              </w:rPr>
            </w:pPr>
            <w:r w:rsidRPr="00F842E8">
              <w:rPr>
                <w:b/>
                <w:sz w:val="20"/>
                <w:szCs w:val="20"/>
              </w:rPr>
              <w:t>20</w:t>
            </w:r>
            <w:r>
              <w:rPr>
                <w:b/>
                <w:sz w:val="20"/>
                <w:szCs w:val="20"/>
              </w:rPr>
              <w:t>20</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9</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3 716 294,00</w:t>
            </w:r>
          </w:p>
        </w:tc>
        <w:tc>
          <w:tcPr/>
          <w:p w:rsidR="00F20E0F" w:rsidRPr="00F842E8" w:rsidP="008C5723">
            <w:pPr>
              <w:spacing w:before="0" w:after="0"/>
              <w:jc w:val="right"/>
              <w:rPr>
                <w:sz w:val="20"/>
                <w:szCs w:val="20"/>
                <w:lang w:val="fr-BE"/>
              </w:rPr>
            </w:pPr>
            <w:r w:rsidRPr="00F842E8">
              <w:rPr>
                <w:noProof/>
                <w:sz w:val="20"/>
                <w:szCs w:val="20"/>
                <w:lang w:val="fr-BE"/>
              </w:rPr>
              <w:t>4 098 992,00</w:t>
            </w:r>
          </w:p>
        </w:tc>
        <w:tc>
          <w:tcPr/>
          <w:p w:rsidR="00F20E0F" w:rsidRPr="00F842E8" w:rsidP="008C5723">
            <w:pPr>
              <w:spacing w:before="0" w:after="0"/>
              <w:jc w:val="right"/>
              <w:rPr>
                <w:sz w:val="20"/>
                <w:szCs w:val="20"/>
                <w:lang w:val="fr-BE"/>
              </w:rPr>
            </w:pPr>
            <w:r w:rsidRPr="00F842E8">
              <w:rPr>
                <w:noProof/>
                <w:sz w:val="20"/>
                <w:szCs w:val="20"/>
                <w:lang w:val="fr-BE"/>
              </w:rPr>
              <w:t>2 301 396,00</w:t>
            </w:r>
          </w:p>
        </w:tc>
        <w:tc>
          <w:tcPr/>
          <w:p w:rsidR="00F20E0F" w:rsidRPr="00F842E8" w:rsidP="008C5723">
            <w:pPr>
              <w:spacing w:before="0" w:after="0"/>
              <w:jc w:val="right"/>
              <w:rPr>
                <w:sz w:val="20"/>
                <w:szCs w:val="20"/>
                <w:lang w:val="fr-BE"/>
              </w:rPr>
            </w:pPr>
            <w:r w:rsidRPr="00F842E8">
              <w:rPr>
                <w:noProof/>
                <w:sz w:val="20"/>
                <w:szCs w:val="20"/>
                <w:lang w:val="fr-BE"/>
              </w:rPr>
              <w:t>506 428,00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3 542 113,00</w:t>
            </w:r>
          </w:p>
        </w:tc>
        <w:tc>
          <w:tcPr/>
          <w:p w:rsidR="00F20E0F" w:rsidRPr="00F842E8" w:rsidP="008C5723">
            <w:pPr>
              <w:spacing w:before="0" w:after="0"/>
              <w:jc w:val="right"/>
              <w:rPr>
                <w:sz w:val="20"/>
                <w:szCs w:val="20"/>
                <w:lang w:val="fr-BE"/>
              </w:rPr>
            </w:pPr>
            <w:r w:rsidRPr="00F842E8">
              <w:rPr>
                <w:noProof/>
                <w:sz w:val="20"/>
                <w:szCs w:val="20"/>
                <w:lang w:val="fr-BE"/>
              </w:rPr>
              <w:t>2 104 430,00</w:t>
            </w:r>
          </w:p>
        </w:tc>
        <w:tc>
          <w:tcPr/>
          <w:p w:rsidR="00F20E0F" w:rsidRPr="00F842E8" w:rsidP="008C5723">
            <w:pPr>
              <w:spacing w:before="0" w:after="0"/>
              <w:jc w:val="right"/>
              <w:rPr>
                <w:sz w:val="20"/>
                <w:szCs w:val="20"/>
                <w:lang w:val="fr-BE"/>
              </w:rPr>
            </w:pPr>
            <w:r w:rsidRPr="00F842E8">
              <w:rPr>
                <w:noProof/>
                <w:sz w:val="20"/>
                <w:szCs w:val="20"/>
                <w:lang w:val="fr-BE"/>
              </w:rPr>
              <w:t>6 043 014,00</w:t>
            </w:r>
          </w:p>
        </w:tc>
        <w:tc>
          <w:tcPr/>
          <w:p w:rsidR="00F20E0F" w:rsidRPr="00F842E8" w:rsidP="008C5723">
            <w:pPr>
              <w:spacing w:before="0" w:after="0"/>
              <w:jc w:val="right"/>
              <w:rPr>
                <w:sz w:val="20"/>
                <w:szCs w:val="20"/>
                <w:lang w:val="fr-BE"/>
              </w:rPr>
            </w:pPr>
            <w:r w:rsidRPr="00F842E8">
              <w:rPr>
                <w:noProof/>
                <w:sz w:val="20"/>
                <w:szCs w:val="20"/>
                <w:lang w:val="fr-BE"/>
              </w:rPr>
              <w:t>899 493,00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p w:rsidR="00F20E0F" w:rsidRPr="00F842E8" w:rsidP="008C5723">
            <w:pPr>
              <w:spacing w:before="0" w:after="0"/>
              <w:jc w:val="right"/>
              <w:rPr>
                <w:sz w:val="20"/>
                <w:szCs w:val="20"/>
                <w:lang w:val="fr-BE"/>
              </w:rPr>
            </w:pPr>
            <w:r w:rsidRPr="00F842E8">
              <w:rPr>
                <w:noProof/>
                <w:sz w:val="20"/>
                <w:szCs w:val="20"/>
                <w:lang w:val="fr-BE"/>
              </w:rPr>
              <w:t>348 056,00</w:t>
            </w:r>
          </w:p>
        </w:tc>
        <w:tc>
          <w:tcPr/>
          <w:p w:rsidR="00F20E0F" w:rsidRPr="00F842E8" w:rsidP="008C5723">
            <w:pPr>
              <w:spacing w:before="0" w:after="0"/>
              <w:jc w:val="right"/>
              <w:rPr>
                <w:sz w:val="20"/>
                <w:szCs w:val="20"/>
                <w:lang w:val="fr-BE"/>
              </w:rPr>
            </w:pPr>
            <w:r w:rsidRPr="00F842E8">
              <w:rPr>
                <w:noProof/>
                <w:sz w:val="20"/>
                <w:szCs w:val="20"/>
                <w:lang w:val="fr-BE"/>
              </w:rPr>
              <w:t>506 198,00</w:t>
            </w:r>
          </w:p>
        </w:tc>
        <w:tc>
          <w:tcPr/>
          <w:p w:rsidR="00F20E0F" w:rsidRPr="00F842E8" w:rsidP="008C5723">
            <w:pPr>
              <w:spacing w:before="0" w:after="0"/>
              <w:jc w:val="right"/>
              <w:rPr>
                <w:sz w:val="20"/>
                <w:szCs w:val="20"/>
                <w:lang w:val="fr-BE"/>
              </w:rPr>
            </w:pPr>
            <w:r w:rsidRPr="00F842E8">
              <w:rPr>
                <w:noProof/>
                <w:sz w:val="20"/>
                <w:szCs w:val="20"/>
                <w:lang w:val="fr-BE"/>
              </w:rPr>
              <w:t>3 299 220,00</w:t>
            </w:r>
          </w:p>
        </w:tc>
        <w:tc>
          <w:tcPr/>
          <w:p w:rsidR="00F20E0F" w:rsidRPr="00F842E8" w:rsidP="008C5723">
            <w:pPr>
              <w:spacing w:before="0" w:after="0"/>
              <w:jc w:val="right"/>
              <w:rPr>
                <w:sz w:val="20"/>
                <w:szCs w:val="20"/>
                <w:lang w:val="fr-BE"/>
              </w:rPr>
            </w:pPr>
            <w:r w:rsidRPr="00F842E8">
              <w:rPr>
                <w:noProof/>
                <w:sz w:val="20"/>
                <w:szCs w:val="20"/>
                <w:lang w:val="fr-BE"/>
              </w:rPr>
              <w:t>2 230 832,00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p w:rsidR="00F20E0F" w:rsidRPr="00F842E8" w:rsidP="008C5723">
            <w:pPr>
              <w:spacing w:before="0" w:after="0"/>
              <w:jc w:val="right"/>
              <w:rPr>
                <w:sz w:val="20"/>
                <w:szCs w:val="20"/>
                <w:lang w:val="fr-BE"/>
              </w:rPr>
            </w:pPr>
            <w:r w:rsidRPr="00F842E8">
              <w:rPr>
                <w:noProof/>
                <w:sz w:val="20"/>
                <w:szCs w:val="20"/>
                <w:lang w:val="fr-BE"/>
              </w:rPr>
              <w:t>2 430 782,00</w:t>
            </w:r>
          </w:p>
        </w:tc>
        <w:tc>
          <w:tcPr/>
          <w:p w:rsidR="00F20E0F" w:rsidRPr="00F842E8" w:rsidP="008C5723">
            <w:pPr>
              <w:spacing w:before="0" w:after="0"/>
              <w:jc w:val="right"/>
              <w:rPr>
                <w:sz w:val="20"/>
                <w:szCs w:val="20"/>
                <w:lang w:val="fr-BE"/>
              </w:rPr>
            </w:pPr>
            <w:r w:rsidRPr="00F842E8">
              <w:rPr>
                <w:noProof/>
                <w:sz w:val="20"/>
                <w:szCs w:val="20"/>
                <w:lang w:val="fr-BE"/>
              </w:rPr>
              <w:t>926 951,00</w:t>
            </w:r>
          </w:p>
        </w:tc>
        <w:tc>
          <w:tcPr/>
          <w:p w:rsidR="00F20E0F" w:rsidRPr="00F842E8" w:rsidP="008C5723">
            <w:pPr>
              <w:spacing w:before="0" w:after="0"/>
              <w:jc w:val="right"/>
              <w:rPr>
                <w:sz w:val="20"/>
                <w:szCs w:val="20"/>
                <w:lang w:val="fr-BE"/>
              </w:rPr>
            </w:pPr>
            <w:r w:rsidRPr="00F842E8">
              <w:rPr>
                <w:noProof/>
                <w:sz w:val="20"/>
                <w:szCs w:val="20"/>
                <w:lang w:val="fr-BE"/>
              </w:rPr>
              <w:t>736 197,00</w:t>
            </w:r>
          </w:p>
        </w:tc>
        <w:tc>
          <w:tcPr/>
          <w:p w:rsidR="00F20E0F" w:rsidRPr="00F842E8" w:rsidP="008C5723">
            <w:pPr>
              <w:spacing w:before="0" w:after="0"/>
              <w:jc w:val="right"/>
              <w:rPr>
                <w:sz w:val="20"/>
                <w:szCs w:val="20"/>
                <w:lang w:val="fr-BE"/>
              </w:rPr>
            </w:pPr>
            <w:r w:rsidRPr="00F842E8">
              <w:rPr>
                <w:noProof/>
                <w:sz w:val="20"/>
                <w:szCs w:val="20"/>
                <w:lang w:val="fr-BE"/>
              </w:rPr>
              <w:t>564 594,00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p w:rsidR="00F20E0F" w:rsidRPr="00F842E8" w:rsidP="008C5723">
            <w:pPr>
              <w:spacing w:before="0" w:after="0"/>
              <w:jc w:val="right"/>
              <w:rPr>
                <w:sz w:val="20"/>
                <w:szCs w:val="20"/>
                <w:lang w:val="fr-BE"/>
              </w:rPr>
            </w:pPr>
            <w:r w:rsidRPr="00F842E8">
              <w:rPr>
                <w:noProof/>
                <w:sz w:val="20"/>
                <w:szCs w:val="20"/>
                <w:lang w:val="fr-BE"/>
              </w:rPr>
              <w:t>2 766 636,00</w:t>
            </w:r>
          </w:p>
        </w:tc>
        <w:tc>
          <w:tcPr/>
          <w:p w:rsidR="00F20E0F" w:rsidRPr="00F842E8" w:rsidP="008C5723">
            <w:pPr>
              <w:spacing w:before="0" w:after="0"/>
              <w:jc w:val="right"/>
              <w:rPr>
                <w:sz w:val="20"/>
                <w:szCs w:val="20"/>
                <w:lang w:val="fr-BE"/>
              </w:rPr>
            </w:pPr>
            <w:r w:rsidRPr="00F842E8">
              <w:rPr>
                <w:noProof/>
                <w:sz w:val="20"/>
                <w:szCs w:val="20"/>
                <w:lang w:val="fr-BE"/>
              </w:rPr>
              <w:t>2 951 334,00</w:t>
            </w:r>
          </w:p>
        </w:tc>
        <w:tc>
          <w:tcPr/>
          <w:p w:rsidR="00F20E0F" w:rsidRPr="00F842E8" w:rsidP="008C5723">
            <w:pPr>
              <w:spacing w:before="0" w:after="0"/>
              <w:jc w:val="right"/>
              <w:rPr>
                <w:sz w:val="20"/>
                <w:szCs w:val="20"/>
                <w:lang w:val="fr-BE"/>
              </w:rPr>
            </w:pPr>
            <w:r w:rsidRPr="00F842E8">
              <w:rPr>
                <w:noProof/>
                <w:sz w:val="20"/>
                <w:szCs w:val="20"/>
                <w:lang w:val="fr-BE"/>
              </w:rPr>
              <w:t>1 973 122,00</w:t>
            </w:r>
          </w:p>
        </w:tc>
        <w:tc>
          <w:tcPr/>
          <w:p w:rsidR="00F20E0F" w:rsidRPr="00F842E8" w:rsidP="008C5723">
            <w:pPr>
              <w:spacing w:before="0" w:after="0"/>
              <w:jc w:val="right"/>
              <w:rPr>
                <w:sz w:val="20"/>
                <w:szCs w:val="20"/>
                <w:lang w:val="fr-BE"/>
              </w:rPr>
            </w:pPr>
            <w:r w:rsidRPr="00F842E8">
              <w:rPr>
                <w:noProof/>
                <w:sz w:val="20"/>
                <w:szCs w:val="20"/>
                <w:lang w:val="fr-BE"/>
              </w:rPr>
              <w:t>1 637 078,00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6"/>
        <w:gridCol w:w="586"/>
        <w:gridCol w:w="586"/>
        <w:gridCol w:w="6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r>
        <w:br w:type="page"/>
      </w:r>
      <w:bookmarkStart w:id="32" w:name="_Toc256000027"/>
      <w:r>
        <w:rPr>
          <w:noProof/>
        </w:rPr>
        <w:t>Финансови данни</w:t>
      </w:r>
      <w:bookmarkEnd w:id="32"/>
    </w:p>
    <w:p w:rsidR="00F20E0F" w:rsidP="008C5723">
      <w:pPr>
        <w:pStyle w:val="Text1"/>
        <w:spacing w:before="0" w:after="0"/>
        <w:ind w:left="0"/>
      </w:pPr>
    </w:p>
    <w:p w:rsidR="00F20E0F" w:rsidP="008C5723">
      <w:pPr>
        <w:pStyle w:val="Heading3"/>
        <w:numPr>
          <w:ilvl w:val="0"/>
          <w:numId w:val="0"/>
        </w:numPr>
        <w:spacing w:before="0" w:after="0"/>
      </w:pPr>
      <w:bookmarkStart w:id="33" w:name="_Toc256000028"/>
      <w:r>
        <w:rPr>
          <w:noProof/>
        </w:rPr>
        <w:t>Таблица 4: Финансови данни за ЕФМДР</w:t>
      </w:r>
      <w:bookmarkEnd w:id="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83"/>
        <w:gridCol w:w="2675"/>
        <w:gridCol w:w="834"/>
        <w:gridCol w:w="3349"/>
        <w:gridCol w:w="976"/>
        <w:gridCol w:w="662"/>
        <w:gridCol w:w="933"/>
        <w:gridCol w:w="1120"/>
        <w:gridCol w:w="948"/>
        <w:gridCol w:w="976"/>
        <w:gridCol w:w="91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D57C7D" w:rsidP="008C5723">
            <w:pPr>
              <w:pStyle w:val="Text1"/>
              <w:spacing w:before="0" w:after="0"/>
              <w:ind w:left="0"/>
              <w:rPr>
                <w:b/>
                <w:sz w:val="14"/>
                <w:szCs w:val="14"/>
              </w:rPr>
            </w:pPr>
            <w:r w:rsidRPr="00D57C7D">
              <w:rPr>
                <w:b/>
                <w:noProof/>
                <w:sz w:val="14"/>
                <w:szCs w:val="14"/>
              </w:rPr>
              <w:t>Приоритет на Съюза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Избрана специфична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Тематична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Мярка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Общо публично финансиране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Участие на ЕФМДР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участието на ЕФМДР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Процент на съфинансиране от ЕФМДР (%)</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разходи за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публичното финансиране за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Дял от общия размер на отпуснатите средства, покрит с избраните операции (%)</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530 773,00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388 862,00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477 568,00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477 568,00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89,98%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4 629 737,00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3 391 899,00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2 016 391,00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1 623 068,00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35,06%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Опазване и възстановяване на водното биологично разнообразие и на водните екосистеми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sz w:val="14"/>
                <w:szCs w:val="14"/>
              </w:rPr>
              <w:t>Ч</w:t>
            </w:r>
            <w:r w:rsidRPr="00D57C7D">
              <w:rPr>
                <w:sz w:val="14"/>
                <w:szCs w:val="14"/>
              </w:rPr>
              <w:t>л</w:t>
            </w:r>
            <w:r w:rsidRPr="00D57C7D">
              <w:rPr>
                <w:sz w:val="14"/>
                <w:szCs w:val="14"/>
              </w:rPr>
              <w:t>е</w:t>
            </w:r>
            <w:r w:rsidRPr="00D57C7D">
              <w:rPr>
                <w:sz w:val="14"/>
                <w:szCs w:val="14"/>
              </w:rPr>
              <w:t>н</w:t>
            </w:r>
            <w:r w:rsidRPr="00D57C7D">
              <w:rPr>
                <w:sz w:val="14"/>
                <w:szCs w:val="14"/>
              </w:rPr>
              <w:t xml:space="preserve"> </w:t>
            </w:r>
            <w:r w:rsidRPr="00D57C7D">
              <w:rPr>
                <w:sz w:val="14"/>
                <w:szCs w:val="14"/>
              </w:rPr>
              <w:t>4</w:t>
            </w:r>
            <w:r w:rsidRPr="00D57C7D">
              <w:rPr>
                <w:sz w:val="14"/>
                <w:szCs w:val="14"/>
              </w:rPr>
              <w:t>0</w:t>
            </w:r>
            <w:r w:rsidRPr="00D57C7D">
              <w:rPr>
                <w:sz w:val="14"/>
                <w:szCs w:val="14"/>
              </w:rPr>
              <w:t>,</w:t>
            </w:r>
            <w:r w:rsidRPr="00D57C7D">
              <w:rPr>
                <w:sz w:val="14"/>
                <w:szCs w:val="14"/>
              </w:rPr>
              <w:t xml:space="preserve"> </w:t>
            </w:r>
            <w:r w:rsidRPr="00D57C7D">
              <w:rPr>
                <w:sz w:val="14"/>
                <w:szCs w:val="14"/>
              </w:rPr>
              <w:t>п</w:t>
            </w:r>
            <w:r w:rsidRPr="00D57C7D">
              <w:rPr>
                <w:sz w:val="14"/>
                <w:szCs w:val="14"/>
              </w:rPr>
              <w:t>а</w:t>
            </w:r>
            <w:r w:rsidRPr="00D57C7D">
              <w:rPr>
                <w:sz w:val="14"/>
                <w:szCs w:val="14"/>
              </w:rPr>
              <w:t>р</w:t>
            </w:r>
            <w:r w:rsidRPr="00D57C7D">
              <w:rPr>
                <w:sz w:val="14"/>
                <w:szCs w:val="14"/>
              </w:rPr>
              <w:t>а</w:t>
            </w:r>
            <w:r w:rsidRPr="00D57C7D">
              <w:rPr>
                <w:sz w:val="14"/>
                <w:szCs w:val="14"/>
              </w:rPr>
              <w:t>г</w:t>
            </w:r>
            <w:r w:rsidRPr="00D57C7D">
              <w:rPr>
                <w:sz w:val="14"/>
                <w:szCs w:val="14"/>
              </w:rPr>
              <w:t>р</w:t>
            </w:r>
            <w:r w:rsidRPr="00D57C7D">
              <w:rPr>
                <w:sz w:val="14"/>
                <w:szCs w:val="14"/>
              </w:rPr>
              <w:t>а</w:t>
            </w:r>
            <w:r w:rsidRPr="00D57C7D">
              <w:rPr>
                <w:sz w:val="14"/>
                <w:szCs w:val="14"/>
              </w:rPr>
              <w:t>ф</w:t>
            </w:r>
            <w:r w:rsidRPr="00D57C7D">
              <w:rPr>
                <w:sz w:val="14"/>
                <w:szCs w:val="14"/>
              </w:rPr>
              <w:t xml:space="preserve"> </w:t>
            </w:r>
            <w:r w:rsidRPr="00D57C7D">
              <w:rPr>
                <w:sz w:val="14"/>
                <w:szCs w:val="14"/>
              </w:rPr>
              <w:t>1</w:t>
            </w:r>
            <w:r w:rsidRPr="00D57C7D">
              <w:rPr>
                <w:sz w:val="14"/>
                <w:szCs w:val="14"/>
              </w:rPr>
              <w:t>,</w:t>
            </w:r>
            <w:r w:rsidRPr="00D57C7D">
              <w:rPr>
                <w:sz w:val="14"/>
                <w:szCs w:val="14"/>
              </w:rPr>
              <w:t xml:space="preserve"> </w:t>
            </w:r>
            <w:r w:rsidRPr="00D57C7D">
              <w:rPr>
                <w:sz w:val="14"/>
                <w:szCs w:val="14"/>
              </w:rPr>
              <w:t>б</w:t>
            </w:r>
            <w:r w:rsidRPr="00D57C7D">
              <w:rPr>
                <w:sz w:val="14"/>
                <w:szCs w:val="14"/>
              </w:rPr>
              <w:t>у</w:t>
            </w:r>
            <w:r w:rsidRPr="00D57C7D">
              <w:rPr>
                <w:sz w:val="14"/>
                <w:szCs w:val="14"/>
              </w:rPr>
              <w:t>к</w:t>
            </w:r>
            <w:r w:rsidRPr="00D57C7D">
              <w:rPr>
                <w:sz w:val="14"/>
                <w:szCs w:val="14"/>
              </w:rPr>
              <w:t>в</w:t>
            </w:r>
            <w:r w:rsidRPr="00D57C7D">
              <w:rPr>
                <w:sz w:val="14"/>
                <w:szCs w:val="14"/>
              </w:rPr>
              <w:t>и</w:t>
            </w:r>
            <w:r w:rsidRPr="00D57C7D">
              <w:rPr>
                <w:sz w:val="14"/>
                <w:szCs w:val="14"/>
              </w:rPr>
              <w:t xml:space="preserve"> </w:t>
            </w:r>
            <w:r w:rsidRPr="00D57C7D">
              <w:rPr>
                <w:sz w:val="14"/>
                <w:szCs w:val="14"/>
              </w:rPr>
              <w:t>б</w:t>
            </w:r>
            <w:r w:rsidRPr="00D57C7D">
              <w:rPr>
                <w:sz w:val="14"/>
                <w:szCs w:val="14"/>
              </w:rPr>
              <w:t>)</w:t>
            </w:r>
            <w:r w:rsidRPr="00D57C7D">
              <w:rPr>
                <w:sz w:val="14"/>
                <w:szCs w:val="14"/>
              </w:rPr>
              <w:t>—</w:t>
            </w:r>
            <w:r w:rsidRPr="00D57C7D">
              <w:rPr>
                <w:sz w:val="14"/>
                <w:szCs w:val="14"/>
              </w:rPr>
              <w:t>ж</w:t>
            </w:r>
            <w:r w:rsidRPr="00D57C7D">
              <w:rPr>
                <w:sz w:val="14"/>
                <w:szCs w:val="14"/>
              </w:rPr>
              <w:t>)</w:t>
            </w:r>
            <w:r w:rsidRPr="00D57C7D">
              <w:rPr>
                <w:sz w:val="14"/>
                <w:szCs w:val="14"/>
              </w:rPr>
              <w:t>,</w:t>
            </w:r>
            <w:r w:rsidRPr="00D57C7D">
              <w:rPr>
                <w:sz w:val="14"/>
                <w:szCs w:val="14"/>
              </w:rPr>
              <w:t xml:space="preserve"> </w:t>
            </w:r>
            <w:r w:rsidRPr="00D57C7D">
              <w:rPr>
                <w:sz w:val="14"/>
                <w:szCs w:val="14"/>
              </w:rPr>
              <w:t>и</w:t>
            </w:r>
            <w:r w:rsidRPr="00D57C7D">
              <w:rPr>
                <w:sz w:val="14"/>
                <w:szCs w:val="14"/>
              </w:rPr>
              <w:t>)</w:t>
            </w:r>
            <w:r w:rsidRPr="00D57C7D">
              <w:rPr>
                <w:sz w:val="14"/>
                <w:szCs w:val="14"/>
              </w:rPr>
              <w:t xml:space="preserve"> </w:t>
            </w:r>
            <w:r w:rsidRPr="00D57C7D">
              <w:rPr>
                <w:sz w:val="14"/>
                <w:szCs w:val="14"/>
              </w:rPr>
              <w:t>О</w:t>
            </w:r>
            <w:r w:rsidRPr="00D57C7D">
              <w:rPr>
                <w:sz w:val="14"/>
                <w:szCs w:val="14"/>
              </w:rPr>
              <w:t>п</w:t>
            </w:r>
            <w:r w:rsidRPr="00D57C7D">
              <w:rPr>
                <w:sz w:val="14"/>
                <w:szCs w:val="14"/>
              </w:rPr>
              <w:t>а</w:t>
            </w:r>
            <w:r w:rsidRPr="00D57C7D">
              <w:rPr>
                <w:sz w:val="14"/>
                <w:szCs w:val="14"/>
              </w:rPr>
              <w:t>з</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w:t>
            </w:r>
            <w:r w:rsidRPr="00D57C7D">
              <w:rPr>
                <w:sz w:val="14"/>
                <w:szCs w:val="14"/>
              </w:rPr>
              <w:t xml:space="preserve"> </w:t>
            </w:r>
            <w:r w:rsidRPr="00D57C7D">
              <w:rPr>
                <w:sz w:val="14"/>
                <w:szCs w:val="14"/>
              </w:rPr>
              <w:t>п</w:t>
            </w:r>
            <w:r w:rsidRPr="00D57C7D">
              <w:rPr>
                <w:sz w:val="14"/>
                <w:szCs w:val="14"/>
              </w:rPr>
              <w:t>р</w:t>
            </w:r>
            <w:r w:rsidRPr="00D57C7D">
              <w:rPr>
                <w:sz w:val="14"/>
                <w:szCs w:val="14"/>
              </w:rPr>
              <w:t>и</w:t>
            </w:r>
            <w:r w:rsidRPr="00D57C7D">
              <w:rPr>
                <w:sz w:val="14"/>
                <w:szCs w:val="14"/>
              </w:rPr>
              <w:t>н</w:t>
            </w:r>
            <w:r w:rsidRPr="00D57C7D">
              <w:rPr>
                <w:sz w:val="14"/>
                <w:szCs w:val="14"/>
              </w:rPr>
              <w:t>о</w:t>
            </w:r>
            <w:r w:rsidRPr="00D57C7D">
              <w:rPr>
                <w:sz w:val="14"/>
                <w:szCs w:val="14"/>
              </w:rPr>
              <w:t>с</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х</w:t>
            </w:r>
            <w:r w:rsidRPr="00D57C7D">
              <w:rPr>
                <w:sz w:val="14"/>
                <w:szCs w:val="14"/>
              </w:rPr>
              <w:t>р</w:t>
            </w:r>
            <w:r w:rsidRPr="00D57C7D">
              <w:rPr>
                <w:sz w:val="14"/>
                <w:szCs w:val="14"/>
              </w:rPr>
              <w:t>а</w:t>
            </w:r>
            <w:r w:rsidRPr="00D57C7D">
              <w:rPr>
                <w:sz w:val="14"/>
                <w:szCs w:val="14"/>
              </w:rPr>
              <w:t>н</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р</w:t>
            </w:r>
            <w:r w:rsidRPr="00D57C7D">
              <w:rPr>
                <w:sz w:val="14"/>
                <w:szCs w:val="14"/>
              </w:rPr>
              <w:t>а</w:t>
            </w:r>
            <w:r w:rsidRPr="00D57C7D">
              <w:rPr>
                <w:sz w:val="14"/>
                <w:szCs w:val="14"/>
              </w:rPr>
              <w:t>ж</w:t>
            </w:r>
            <w:r w:rsidRPr="00D57C7D">
              <w:rPr>
                <w:sz w:val="14"/>
                <w:szCs w:val="14"/>
              </w:rPr>
              <w:t>д</w:t>
            </w:r>
            <w:r w:rsidRPr="00D57C7D">
              <w:rPr>
                <w:sz w:val="14"/>
                <w:szCs w:val="14"/>
              </w:rPr>
              <w:t>а</w:t>
            </w:r>
            <w:r w:rsidRPr="00D57C7D">
              <w:rPr>
                <w:sz w:val="14"/>
                <w:szCs w:val="14"/>
              </w:rPr>
              <w:t>н</w:t>
            </w:r>
            <w:r w:rsidRPr="00D57C7D">
              <w:rPr>
                <w:sz w:val="14"/>
                <w:szCs w:val="14"/>
              </w:rPr>
              <w:t>е</w:t>
            </w:r>
            <w:r w:rsidRPr="00D57C7D">
              <w:rPr>
                <w:sz w:val="14"/>
                <w:szCs w:val="14"/>
              </w:rPr>
              <w:t>,</w:t>
            </w:r>
            <w:r w:rsidRPr="00D57C7D">
              <w:rPr>
                <w:sz w:val="14"/>
                <w:szCs w:val="14"/>
              </w:rPr>
              <w:t xml:space="preserve"> </w:t>
            </w:r>
            <w:r w:rsidRPr="00D57C7D">
              <w:rPr>
                <w:sz w:val="14"/>
                <w:szCs w:val="14"/>
              </w:rPr>
              <w:t>м</w:t>
            </w:r>
            <w:r w:rsidRPr="00D57C7D">
              <w:rPr>
                <w:sz w:val="14"/>
                <w:szCs w:val="14"/>
              </w:rPr>
              <w:t>о</w:t>
            </w:r>
            <w:r w:rsidRPr="00D57C7D">
              <w:rPr>
                <w:sz w:val="14"/>
                <w:szCs w:val="14"/>
              </w:rPr>
              <w:t>н</w:t>
            </w:r>
            <w:r w:rsidRPr="00D57C7D">
              <w:rPr>
                <w:sz w:val="14"/>
                <w:szCs w:val="14"/>
              </w:rPr>
              <w:t>т</w:t>
            </w:r>
            <w:r w:rsidRPr="00D57C7D">
              <w:rPr>
                <w:sz w:val="14"/>
                <w:szCs w:val="14"/>
              </w:rPr>
              <w:t>а</w:t>
            </w:r>
            <w:r w:rsidRPr="00D57C7D">
              <w:rPr>
                <w:sz w:val="14"/>
                <w:szCs w:val="14"/>
              </w:rPr>
              <w:t>ж</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о</w:t>
            </w:r>
            <w:r w:rsidRPr="00D57C7D">
              <w:rPr>
                <w:sz w:val="14"/>
                <w:szCs w:val="14"/>
              </w:rPr>
              <w:t>с</w:t>
            </w:r>
            <w:r w:rsidRPr="00D57C7D">
              <w:rPr>
                <w:sz w:val="14"/>
                <w:szCs w:val="14"/>
              </w:rPr>
              <w:t>ъ</w:t>
            </w:r>
            <w:r w:rsidRPr="00D57C7D">
              <w:rPr>
                <w:sz w:val="14"/>
                <w:szCs w:val="14"/>
              </w:rPr>
              <w:t>в</w:t>
            </w:r>
            <w:r w:rsidRPr="00D57C7D">
              <w:rPr>
                <w:sz w:val="14"/>
                <w:szCs w:val="14"/>
              </w:rPr>
              <w:t>р</w:t>
            </w:r>
            <w:r w:rsidRPr="00D57C7D">
              <w:rPr>
                <w:sz w:val="14"/>
                <w:szCs w:val="14"/>
              </w:rPr>
              <w:t>е</w:t>
            </w:r>
            <w:r w:rsidRPr="00D57C7D">
              <w:rPr>
                <w:sz w:val="14"/>
                <w:szCs w:val="14"/>
              </w:rPr>
              <w:t>м</w:t>
            </w:r>
            <w:r w:rsidRPr="00D57C7D">
              <w:rPr>
                <w:sz w:val="14"/>
                <w:szCs w:val="14"/>
              </w:rPr>
              <w:t>е</w:t>
            </w:r>
            <w:r w:rsidRPr="00D57C7D">
              <w:rPr>
                <w:sz w:val="14"/>
                <w:szCs w:val="14"/>
              </w:rPr>
              <w:t>н</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с</w:t>
            </w:r>
            <w:r w:rsidRPr="00D57C7D">
              <w:rPr>
                <w:sz w:val="14"/>
                <w:szCs w:val="14"/>
              </w:rPr>
              <w:t>т</w:t>
            </w:r>
            <w:r w:rsidRPr="00D57C7D">
              <w:rPr>
                <w:sz w:val="14"/>
                <w:szCs w:val="14"/>
              </w:rPr>
              <w:t>а</w:t>
            </w:r>
            <w:r w:rsidRPr="00D57C7D">
              <w:rPr>
                <w:sz w:val="14"/>
                <w:szCs w:val="14"/>
              </w:rPr>
              <w:t>ц</w:t>
            </w:r>
            <w:r w:rsidRPr="00D57C7D">
              <w:rPr>
                <w:sz w:val="14"/>
                <w:szCs w:val="14"/>
              </w:rPr>
              <w:t>и</w:t>
            </w:r>
            <w:r w:rsidRPr="00D57C7D">
              <w:rPr>
                <w:sz w:val="14"/>
                <w:szCs w:val="14"/>
              </w:rPr>
              <w:t>о</w:t>
            </w:r>
            <w:r w:rsidRPr="00D57C7D">
              <w:rPr>
                <w:sz w:val="14"/>
                <w:szCs w:val="14"/>
              </w:rPr>
              <w:t>н</w:t>
            </w:r>
            <w:r w:rsidRPr="00D57C7D">
              <w:rPr>
                <w:sz w:val="14"/>
                <w:szCs w:val="14"/>
              </w:rPr>
              <w:t>а</w:t>
            </w:r>
            <w:r w:rsidRPr="00D57C7D">
              <w:rPr>
                <w:sz w:val="14"/>
                <w:szCs w:val="14"/>
              </w:rPr>
              <w:t>р</w:t>
            </w:r>
            <w:r w:rsidRPr="00D57C7D">
              <w:rPr>
                <w:sz w:val="14"/>
                <w:szCs w:val="14"/>
              </w:rPr>
              <w:t>н</w:t>
            </w:r>
            <w:r w:rsidRPr="00D57C7D">
              <w:rPr>
                <w:sz w:val="14"/>
                <w:szCs w:val="14"/>
              </w:rPr>
              <w:t>и</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п</w:t>
            </w:r>
            <w:r w:rsidRPr="00D57C7D">
              <w:rPr>
                <w:sz w:val="14"/>
                <w:szCs w:val="14"/>
              </w:rPr>
              <w:t>р</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и</w:t>
            </w:r>
            <w:r w:rsidRPr="00D57C7D">
              <w:rPr>
                <w:sz w:val="14"/>
                <w:szCs w:val="14"/>
              </w:rPr>
              <w:t>м</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о</w:t>
            </w:r>
            <w:r w:rsidRPr="00D57C7D">
              <w:rPr>
                <w:sz w:val="14"/>
                <w:szCs w:val="14"/>
              </w:rPr>
              <w:t>р</w:t>
            </w:r>
            <w:r w:rsidRPr="00D57C7D">
              <w:rPr>
                <w:sz w:val="14"/>
                <w:szCs w:val="14"/>
              </w:rPr>
              <w:t>ъ</w:t>
            </w:r>
            <w:r w:rsidRPr="00D57C7D">
              <w:rPr>
                <w:sz w:val="14"/>
                <w:szCs w:val="14"/>
              </w:rPr>
              <w:t>ж</w:t>
            </w:r>
            <w:r w:rsidRPr="00D57C7D">
              <w:rPr>
                <w:sz w:val="14"/>
                <w:szCs w:val="14"/>
              </w:rPr>
              <w:t>е</w:t>
            </w:r>
            <w:r w:rsidRPr="00D57C7D">
              <w:rPr>
                <w:sz w:val="14"/>
                <w:szCs w:val="14"/>
              </w:rPr>
              <w:t>н</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о</w:t>
            </w:r>
            <w:r w:rsidRPr="00D57C7D">
              <w:rPr>
                <w:sz w:val="14"/>
                <w:szCs w:val="14"/>
              </w:rPr>
              <w:t>т</w:t>
            </w:r>
            <w:r w:rsidRPr="00D57C7D">
              <w:rPr>
                <w:sz w:val="14"/>
                <w:szCs w:val="14"/>
              </w:rPr>
              <w:t>в</w:t>
            </w:r>
            <w:r w:rsidRPr="00D57C7D">
              <w:rPr>
                <w:sz w:val="14"/>
                <w:szCs w:val="14"/>
              </w:rPr>
              <w:t>я</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п</w:t>
            </w:r>
            <w:r w:rsidRPr="00D57C7D">
              <w:rPr>
                <w:sz w:val="14"/>
                <w:szCs w:val="14"/>
              </w:rPr>
              <w:t>л</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а</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с</w:t>
            </w:r>
            <w:r w:rsidRPr="00D57C7D">
              <w:rPr>
                <w:sz w:val="14"/>
                <w:szCs w:val="14"/>
              </w:rPr>
              <w:t>в</w:t>
            </w:r>
            <w:r w:rsidRPr="00D57C7D">
              <w:rPr>
                <w:sz w:val="14"/>
                <w:szCs w:val="14"/>
              </w:rPr>
              <w:t>ъ</w:t>
            </w:r>
            <w:r w:rsidRPr="00D57C7D">
              <w:rPr>
                <w:sz w:val="14"/>
                <w:szCs w:val="14"/>
              </w:rPr>
              <w:t>р</w:t>
            </w:r>
            <w:r w:rsidRPr="00D57C7D">
              <w:rPr>
                <w:sz w:val="14"/>
                <w:szCs w:val="14"/>
              </w:rPr>
              <w:t>з</w:t>
            </w:r>
            <w:r w:rsidRPr="00D57C7D">
              <w:rPr>
                <w:sz w:val="14"/>
                <w:szCs w:val="14"/>
              </w:rPr>
              <w:t>а</w:t>
            </w:r>
            <w:r w:rsidRPr="00D57C7D">
              <w:rPr>
                <w:sz w:val="14"/>
                <w:szCs w:val="14"/>
              </w:rPr>
              <w:t>н</w:t>
            </w:r>
            <w:r w:rsidRPr="00D57C7D">
              <w:rPr>
                <w:sz w:val="14"/>
                <w:szCs w:val="14"/>
              </w:rPr>
              <w:t>и</w:t>
            </w:r>
            <w:r w:rsidRPr="00D57C7D">
              <w:rPr>
                <w:sz w:val="14"/>
                <w:szCs w:val="14"/>
              </w:rPr>
              <w:t xml:space="preserve"> </w:t>
            </w:r>
            <w:r w:rsidRPr="00D57C7D">
              <w:rPr>
                <w:sz w:val="14"/>
                <w:szCs w:val="14"/>
              </w:rPr>
              <w:t>с</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с</w:t>
            </w:r>
            <w:r w:rsidRPr="00D57C7D">
              <w:rPr>
                <w:sz w:val="14"/>
                <w:szCs w:val="14"/>
              </w:rPr>
              <w:t>п</w:t>
            </w:r>
            <w:r w:rsidRPr="00D57C7D">
              <w:rPr>
                <w:sz w:val="14"/>
                <w:szCs w:val="14"/>
              </w:rPr>
              <w:t>е</w:t>
            </w:r>
            <w:r w:rsidRPr="00D57C7D">
              <w:rPr>
                <w:sz w:val="14"/>
                <w:szCs w:val="14"/>
              </w:rPr>
              <w:t>ц</w:t>
            </w:r>
            <w:r w:rsidRPr="00D57C7D">
              <w:rPr>
                <w:sz w:val="14"/>
                <w:szCs w:val="14"/>
              </w:rPr>
              <w:t>и</w:t>
            </w:r>
            <w:r w:rsidRPr="00D57C7D">
              <w:rPr>
                <w:sz w:val="14"/>
                <w:szCs w:val="14"/>
              </w:rPr>
              <w:t>а</w:t>
            </w:r>
            <w:r w:rsidRPr="00D57C7D">
              <w:rPr>
                <w:sz w:val="14"/>
                <w:szCs w:val="14"/>
              </w:rPr>
              <w:t>л</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н</w:t>
            </w:r>
            <w:r w:rsidRPr="00D57C7D">
              <w:rPr>
                <w:sz w:val="14"/>
                <w:szCs w:val="14"/>
              </w:rPr>
              <w:t>а</w:t>
            </w:r>
            <w:r w:rsidRPr="00D57C7D">
              <w:rPr>
                <w:sz w:val="14"/>
                <w:szCs w:val="14"/>
              </w:rPr>
              <w:t>б</w:t>
            </w:r>
            <w:r w:rsidRPr="00D57C7D">
              <w:rPr>
                <w:sz w:val="14"/>
                <w:szCs w:val="14"/>
              </w:rPr>
              <w:t>л</w:t>
            </w:r>
            <w:r w:rsidRPr="00D57C7D">
              <w:rPr>
                <w:sz w:val="14"/>
                <w:szCs w:val="14"/>
              </w:rPr>
              <w:t>ю</w:t>
            </w:r>
            <w:r w:rsidRPr="00D57C7D">
              <w:rPr>
                <w:sz w:val="14"/>
                <w:szCs w:val="14"/>
              </w:rPr>
              <w:t>д</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в</w:t>
            </w:r>
            <w:r w:rsidRPr="00D57C7D">
              <w:rPr>
                <w:sz w:val="14"/>
                <w:szCs w:val="14"/>
              </w:rPr>
              <w:t>к</w:t>
            </w:r>
            <w:r w:rsidRPr="00D57C7D">
              <w:rPr>
                <w:sz w:val="14"/>
                <w:szCs w:val="14"/>
              </w:rPr>
              <w:t>л</w:t>
            </w:r>
            <w:r w:rsidRPr="00D57C7D">
              <w:rPr>
                <w:sz w:val="14"/>
                <w:szCs w:val="14"/>
              </w:rPr>
              <w:t>ю</w:t>
            </w:r>
            <w:r w:rsidRPr="00D57C7D">
              <w:rPr>
                <w:sz w:val="14"/>
                <w:szCs w:val="14"/>
              </w:rPr>
              <w:t>ч</w:t>
            </w:r>
            <w:r w:rsidRPr="00D57C7D">
              <w:rPr>
                <w:sz w:val="14"/>
                <w:szCs w:val="14"/>
              </w:rPr>
              <w:t>и</w:t>
            </w:r>
            <w:r w:rsidRPr="00D57C7D">
              <w:rPr>
                <w:sz w:val="14"/>
                <w:szCs w:val="14"/>
              </w:rPr>
              <w:t>т</w:t>
            </w:r>
            <w:r w:rsidRPr="00D57C7D">
              <w:rPr>
                <w:sz w:val="14"/>
                <w:szCs w:val="14"/>
              </w:rPr>
              <w:t>е</w:t>
            </w:r>
            <w:r w:rsidRPr="00D57C7D">
              <w:rPr>
                <w:sz w:val="14"/>
                <w:szCs w:val="14"/>
              </w:rPr>
              <w:t>л</w:t>
            </w:r>
            <w:r w:rsidRPr="00D57C7D">
              <w:rPr>
                <w:sz w:val="14"/>
                <w:szCs w:val="14"/>
              </w:rPr>
              <w:t>н</w:t>
            </w:r>
            <w:r w:rsidRPr="00D57C7D">
              <w:rPr>
                <w:sz w:val="14"/>
                <w:szCs w:val="14"/>
              </w:rPr>
              <w:t>о</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w:t>
            </w:r>
            <w:r w:rsidRPr="00D57C7D">
              <w:rPr>
                <w:sz w:val="14"/>
                <w:szCs w:val="14"/>
              </w:rPr>
              <w:t xml:space="preserve"> </w:t>
            </w:r>
            <w:r w:rsidRPr="00D57C7D">
              <w:rPr>
                <w:sz w:val="14"/>
                <w:szCs w:val="14"/>
              </w:rPr>
              <w:t>п</w:t>
            </w:r>
            <w:r w:rsidRPr="00D57C7D">
              <w:rPr>
                <w:sz w:val="14"/>
                <w:szCs w:val="14"/>
              </w:rPr>
              <w:t>о</w:t>
            </w:r>
            <w:r w:rsidRPr="00D57C7D">
              <w:rPr>
                <w:sz w:val="14"/>
                <w:szCs w:val="14"/>
              </w:rPr>
              <w:t>в</w:t>
            </w:r>
            <w:r w:rsidRPr="00D57C7D">
              <w:rPr>
                <w:sz w:val="14"/>
                <w:szCs w:val="14"/>
              </w:rPr>
              <w:t>и</w:t>
            </w:r>
            <w:r w:rsidRPr="00D57C7D">
              <w:rPr>
                <w:sz w:val="14"/>
                <w:szCs w:val="14"/>
              </w:rPr>
              <w:t>ш</w:t>
            </w:r>
            <w:r w:rsidRPr="00D57C7D">
              <w:rPr>
                <w:sz w:val="14"/>
                <w:szCs w:val="14"/>
              </w:rPr>
              <w:t>а</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с</w:t>
            </w:r>
            <w:r w:rsidRPr="00D57C7D">
              <w:rPr>
                <w:sz w:val="14"/>
                <w:szCs w:val="14"/>
              </w:rPr>
              <w:t>в</w:t>
            </w:r>
            <w:r w:rsidRPr="00D57C7D">
              <w:rPr>
                <w:sz w:val="14"/>
                <w:szCs w:val="14"/>
              </w:rPr>
              <w:t>е</w:t>
            </w:r>
            <w:r w:rsidRPr="00D57C7D">
              <w:rPr>
                <w:sz w:val="14"/>
                <w:szCs w:val="14"/>
              </w:rPr>
              <w:t>д</w:t>
            </w:r>
            <w:r w:rsidRPr="00D57C7D">
              <w:rPr>
                <w:sz w:val="14"/>
                <w:szCs w:val="14"/>
              </w:rPr>
              <w:t>о</w:t>
            </w:r>
            <w:r w:rsidRPr="00D57C7D">
              <w:rPr>
                <w:sz w:val="14"/>
                <w:szCs w:val="14"/>
              </w:rPr>
              <w:t>м</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т</w:t>
            </w:r>
            <w:r w:rsidRPr="00D57C7D">
              <w:rPr>
                <w:sz w:val="14"/>
                <w:szCs w:val="14"/>
              </w:rPr>
              <w:t>т</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t>в</w:t>
            </w:r>
            <w:r w:rsidRPr="00D57C7D">
              <w:rPr>
                <w:sz w:val="14"/>
                <w:szCs w:val="14"/>
              </w:rPr>
              <w:t>ъ</w:t>
            </w:r>
            <w:r w:rsidRPr="00D57C7D">
              <w:rPr>
                <w:sz w:val="14"/>
                <w:szCs w:val="14"/>
              </w:rPr>
              <w:t>п</w:t>
            </w:r>
            <w:r w:rsidRPr="00D57C7D">
              <w:rPr>
                <w:sz w:val="14"/>
                <w:szCs w:val="14"/>
              </w:rPr>
              <w:t>р</w:t>
            </w:r>
            <w:r w:rsidRPr="00D57C7D">
              <w:rPr>
                <w:sz w:val="14"/>
                <w:szCs w:val="14"/>
              </w:rPr>
              <w:t>о</w:t>
            </w:r>
            <w:r w:rsidRPr="00D57C7D">
              <w:rPr>
                <w:sz w:val="14"/>
                <w:szCs w:val="14"/>
              </w:rPr>
              <w:t>с</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к</w:t>
            </w:r>
            <w:r w:rsidRPr="00D57C7D">
              <w:rPr>
                <w:sz w:val="14"/>
                <w:szCs w:val="14"/>
              </w:rPr>
              <w:t>о</w:t>
            </w:r>
            <w:r w:rsidRPr="00D57C7D">
              <w:rPr>
                <w:sz w:val="14"/>
                <w:szCs w:val="14"/>
              </w:rPr>
              <w:t>л</w:t>
            </w:r>
            <w:r w:rsidRPr="00D57C7D">
              <w:rPr>
                <w:sz w:val="14"/>
                <w:szCs w:val="14"/>
              </w:rPr>
              <w:t>н</w:t>
            </w:r>
            <w:r w:rsidRPr="00D57C7D">
              <w:rPr>
                <w:sz w:val="14"/>
                <w:szCs w:val="14"/>
              </w:rPr>
              <w:t>а</w:t>
            </w:r>
            <w:r w:rsidRPr="00D57C7D">
              <w:rPr>
                <w:sz w:val="14"/>
                <w:szCs w:val="14"/>
              </w:rPr>
              <w:t>т</w:t>
            </w:r>
            <w:r w:rsidRPr="00D57C7D">
              <w:rPr>
                <w:sz w:val="14"/>
                <w:szCs w:val="14"/>
              </w:rPr>
              <w:t>а</w:t>
            </w:r>
            <w:r w:rsidRPr="00D57C7D">
              <w:rPr>
                <w:sz w:val="14"/>
                <w:szCs w:val="14"/>
              </w:rPr>
              <w:t xml:space="preserve"> </w:t>
            </w:r>
            <w:r w:rsidRPr="00D57C7D">
              <w:rPr>
                <w:sz w:val="14"/>
                <w:szCs w:val="14"/>
              </w:rPr>
              <w:t>с</w:t>
            </w:r>
            <w:r w:rsidRPr="00D57C7D">
              <w:rPr>
                <w:sz w:val="14"/>
                <w:szCs w:val="14"/>
              </w:rPr>
              <w:t>р</w:t>
            </w:r>
            <w:r w:rsidRPr="00D57C7D">
              <w:rPr>
                <w:sz w:val="14"/>
                <w:szCs w:val="14"/>
              </w:rPr>
              <w:t>е</w:t>
            </w:r>
            <w:r w:rsidRPr="00D57C7D">
              <w:rPr>
                <w:sz w:val="14"/>
                <w:szCs w:val="14"/>
              </w:rPr>
              <w:t>д</w:t>
            </w:r>
            <w:r w:rsidRPr="00D57C7D">
              <w:rPr>
                <w:sz w:val="14"/>
                <w:szCs w:val="14"/>
              </w:rPr>
              <w:t>а</w:t>
            </w:r>
            <w:r w:rsidRPr="00D57C7D">
              <w:rPr>
                <w:sz w:val="14"/>
                <w:szCs w:val="14"/>
              </w:rPr>
              <w:t>,</w:t>
            </w:r>
            <w:r w:rsidRPr="00D57C7D">
              <w:rPr>
                <w:sz w:val="14"/>
                <w:szCs w:val="14"/>
              </w:rPr>
              <w:t xml:space="preserve"> </w:t>
            </w:r>
            <w:r w:rsidRPr="00D57C7D">
              <w:rPr>
                <w:sz w:val="14"/>
                <w:szCs w:val="14"/>
              </w:rPr>
              <w:t>у</w:t>
            </w:r>
            <w:r w:rsidRPr="00D57C7D">
              <w:rPr>
                <w:sz w:val="14"/>
                <w:szCs w:val="14"/>
              </w:rPr>
              <w:t>ч</w:t>
            </w:r>
            <w:r w:rsidRPr="00D57C7D">
              <w:rPr>
                <w:sz w:val="14"/>
                <w:szCs w:val="14"/>
              </w:rPr>
              <w:t>а</w:t>
            </w:r>
            <w:r w:rsidRPr="00D57C7D">
              <w:rPr>
                <w:sz w:val="14"/>
                <w:szCs w:val="14"/>
              </w:rPr>
              <w:t>с</w:t>
            </w:r>
            <w:r w:rsidRPr="00D57C7D">
              <w:rPr>
                <w:sz w:val="14"/>
                <w:szCs w:val="14"/>
              </w:rPr>
              <w:t>т</w:t>
            </w:r>
            <w:r w:rsidRPr="00D57C7D">
              <w:rPr>
                <w:sz w:val="14"/>
                <w:szCs w:val="14"/>
              </w:rPr>
              <w:t>и</w:t>
            </w:r>
            <w:r w:rsidRPr="00D57C7D">
              <w:rPr>
                <w:sz w:val="14"/>
                <w:szCs w:val="14"/>
              </w:rPr>
              <w:t>е</w:t>
            </w:r>
            <w:r w:rsidRPr="00D57C7D">
              <w:rPr>
                <w:sz w:val="14"/>
                <w:szCs w:val="14"/>
              </w:rPr>
              <w:t xml:space="preserve"> </w:t>
            </w:r>
            <w:r w:rsidRPr="00D57C7D">
              <w:rPr>
                <w:sz w:val="14"/>
                <w:szCs w:val="14"/>
              </w:rPr>
              <w:t>в</w:t>
            </w:r>
            <w:r w:rsidRPr="00D57C7D">
              <w:rPr>
                <w:sz w:val="14"/>
                <w:szCs w:val="14"/>
              </w:rPr>
              <w:t xml:space="preserve"> </w:t>
            </w:r>
            <w:r w:rsidRPr="00D57C7D">
              <w:rPr>
                <w:sz w:val="14"/>
                <w:szCs w:val="14"/>
              </w:rPr>
              <w:t>д</w:t>
            </w:r>
            <w:r w:rsidRPr="00D57C7D">
              <w:rPr>
                <w:sz w:val="14"/>
                <w:szCs w:val="14"/>
              </w:rPr>
              <w:t>р</w:t>
            </w:r>
            <w:r w:rsidRPr="00D57C7D">
              <w:rPr>
                <w:sz w:val="14"/>
                <w:szCs w:val="14"/>
              </w:rPr>
              <w:t>у</w:t>
            </w:r>
            <w:r w:rsidRPr="00D57C7D">
              <w:rPr>
                <w:sz w:val="14"/>
                <w:szCs w:val="14"/>
              </w:rPr>
              <w:t>г</w:t>
            </w:r>
            <w:r w:rsidRPr="00D57C7D">
              <w:rPr>
                <w:sz w:val="14"/>
                <w:szCs w:val="14"/>
              </w:rPr>
              <w:t>и</w:t>
            </w:r>
            <w:r w:rsidRPr="00D57C7D">
              <w:rPr>
                <w:sz w:val="14"/>
                <w:szCs w:val="14"/>
              </w:rPr>
              <w:t xml:space="preserve"> </w:t>
            </w:r>
            <w:r w:rsidRPr="00D57C7D">
              <w:rPr>
                <w:sz w:val="14"/>
                <w:szCs w:val="14"/>
              </w:rPr>
              <w:t>д</w:t>
            </w:r>
            <w:r w:rsidRPr="00D57C7D">
              <w:rPr>
                <w:sz w:val="14"/>
                <w:szCs w:val="14"/>
              </w:rPr>
              <w:t>е</w:t>
            </w:r>
            <w:r w:rsidRPr="00D57C7D">
              <w:rPr>
                <w:sz w:val="14"/>
                <w:szCs w:val="14"/>
              </w:rPr>
              <w:t>й</w:t>
            </w:r>
            <w:r w:rsidRPr="00D57C7D">
              <w:rPr>
                <w:sz w:val="14"/>
                <w:szCs w:val="14"/>
              </w:rPr>
              <w:t>с</w:t>
            </w:r>
            <w:r w:rsidRPr="00D57C7D">
              <w:rPr>
                <w:sz w:val="14"/>
                <w:szCs w:val="14"/>
              </w:rPr>
              <w:t>т</w:t>
            </w:r>
            <w:r w:rsidRPr="00D57C7D">
              <w:rPr>
                <w:sz w:val="14"/>
                <w:szCs w:val="14"/>
              </w:rPr>
              <w:t>в</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ц</w:t>
            </w:r>
            <w:r w:rsidRPr="00D57C7D">
              <w:rPr>
                <w:sz w:val="14"/>
                <w:szCs w:val="14"/>
              </w:rPr>
              <w:t>е</w:t>
            </w:r>
            <w:r w:rsidRPr="00D57C7D">
              <w:rPr>
                <w:sz w:val="14"/>
                <w:szCs w:val="14"/>
              </w:rPr>
              <w:t>л</w:t>
            </w:r>
            <w:r w:rsidRPr="00D57C7D">
              <w:rPr>
                <w:sz w:val="14"/>
                <w:szCs w:val="14"/>
              </w:rPr>
              <w:t>я</w:t>
            </w:r>
            <w:r w:rsidRPr="00D57C7D">
              <w:rPr>
                <w:sz w:val="14"/>
                <w:szCs w:val="14"/>
              </w:rPr>
              <w:t>щ</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д</w:t>
            </w:r>
            <w:r w:rsidRPr="00D57C7D">
              <w:rPr>
                <w:sz w:val="14"/>
                <w:szCs w:val="14"/>
              </w:rPr>
              <w:t>ъ</w:t>
            </w:r>
            <w:r w:rsidRPr="00D57C7D">
              <w:rPr>
                <w:sz w:val="14"/>
                <w:szCs w:val="14"/>
              </w:rPr>
              <w:t>р</w:t>
            </w:r>
            <w:r w:rsidRPr="00D57C7D">
              <w:rPr>
                <w:sz w:val="14"/>
                <w:szCs w:val="14"/>
              </w:rPr>
              <w:t>ж</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е</w:t>
            </w:r>
            <w:r w:rsidRPr="00D57C7D">
              <w:rPr>
                <w:sz w:val="14"/>
                <w:szCs w:val="14"/>
              </w:rPr>
              <w:t>к</w:t>
            </w:r>
            <w:r w:rsidRPr="00D57C7D">
              <w:rPr>
                <w:sz w:val="14"/>
                <w:szCs w:val="14"/>
              </w:rPr>
              <w:t>о</w:t>
            </w:r>
            <w:r w:rsidRPr="00D57C7D">
              <w:rPr>
                <w:sz w:val="14"/>
                <w:szCs w:val="14"/>
              </w:rPr>
              <w:t>с</w:t>
            </w:r>
            <w:r w:rsidRPr="00D57C7D">
              <w:rPr>
                <w:sz w:val="14"/>
                <w:szCs w:val="14"/>
              </w:rPr>
              <w:t>и</w:t>
            </w:r>
            <w:r w:rsidRPr="00D57C7D">
              <w:rPr>
                <w:sz w:val="14"/>
                <w:szCs w:val="14"/>
              </w:rPr>
              <w:t>с</w:t>
            </w:r>
            <w:r w:rsidRPr="00D57C7D">
              <w:rPr>
                <w:sz w:val="14"/>
                <w:szCs w:val="14"/>
              </w:rPr>
              <w:t>т</w:t>
            </w:r>
            <w:r w:rsidRPr="00D57C7D">
              <w:rPr>
                <w:sz w:val="14"/>
                <w:szCs w:val="14"/>
              </w:rPr>
              <w:t>е</w:t>
            </w:r>
            <w:r w:rsidRPr="00D57C7D">
              <w:rPr>
                <w:sz w:val="14"/>
                <w:szCs w:val="14"/>
              </w:rPr>
              <w:t>м</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у</w:t>
            </w:r>
            <w:r w:rsidRPr="00D57C7D">
              <w:rPr>
                <w:sz w:val="14"/>
                <w:szCs w:val="14"/>
              </w:rPr>
              <w:t>с</w:t>
            </w:r>
            <w:r w:rsidRPr="00D57C7D">
              <w:rPr>
                <w:sz w:val="14"/>
                <w:szCs w:val="14"/>
              </w:rPr>
              <w:t>л</w:t>
            </w:r>
            <w:r w:rsidRPr="00D57C7D">
              <w:rPr>
                <w:sz w:val="14"/>
                <w:szCs w:val="14"/>
              </w:rPr>
              <w:t>у</w:t>
            </w:r>
            <w:r w:rsidRPr="00D57C7D">
              <w:rPr>
                <w:sz w:val="14"/>
                <w:szCs w:val="14"/>
              </w:rPr>
              <w:t>г</w:t>
            </w:r>
            <w:r w:rsidRPr="00D57C7D">
              <w:rPr>
                <w:sz w:val="14"/>
                <w:szCs w:val="14"/>
              </w:rPr>
              <w:t>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148 997,00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109 160,00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43 664,00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361 824,00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361 824,00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242,84%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Осигуряване на равновесие между риболовния капацитет и наличните възможности за риболов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34 Окончателно преустановяване на риболовни дейности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30 Диверсификация и нови форми на доход (+ член 44, параграф 4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68 665,00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50 307,00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406 093,00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203 046,00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295,71%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32 Здравословни и безопасни условия на труд (+ член 44, параграф 1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8 059,00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5 905,00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15 096,00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149,84%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33 Временно преустановяване на риболовни дейности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3 715 888,00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2 722 383,00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1 088 953,20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2 852 762,00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2 852 762,00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76,77%</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08 - </w:t>
            </w:r>
            <w:r w:rsidRPr="00D57C7D">
              <w:rPr>
                <w:noProof/>
                <w:sz w:val="14"/>
                <w:szCs w:val="14"/>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185 596,00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135 974,00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334 905,00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185 596,00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09 - </w:t>
            </w:r>
            <w:r w:rsidRPr="00D57C7D">
              <w:rPr>
                <w:noProof/>
                <w:sz w:val="14"/>
                <w:szCs w:val="14"/>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12 236 004,00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8 964 502,00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3 585 800,80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14 148 509,00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13 992 716,00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114,36%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букви а) — г), е) — з): Продуктивни инвестиции в аквакултурите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7 517 990,00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5 638 493,00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17 096 448,00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8 438 925,00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112,25%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52 Насърчаване на нови производители на аквакултури, развиващи устойчиво производство</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3 718 651,00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2 788 987,00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13 915 999,00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6 957 999,00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187,11%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04</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836 049,00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627 037,00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250 814,80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381 063,00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190 531,00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22,79%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3 799 058,00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2 849 293,00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10 334 076,00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5 065 038,00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133,32%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54 Аквакултури, осигуряващи услуги за околната среда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599 971,00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55 Мерки за общественото здравеопазване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1 972 960,00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1 479 720,00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2 021 182,00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2 021 182,00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102,44%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77 Събиране на данни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2 874 995,00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2 299 996,00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919 998,40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2 994 684,00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2 994 684,00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104,16%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76 Контрол и правоприлагане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8 583 827,00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7 526 844,00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87,69%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8 110 462,00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8 110 462,00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94,49%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62, параграф 1, буква а) Подготвително подпомагане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272 679,00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231 777,00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290 070,00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290 070,00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106,38%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18 532 870,00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15 752 940,00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6 301 176,00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21 187 498,00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18 538 111,00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66 Планове за производство и предлагане на пазара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65 022,00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48 766,00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78 188,00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65 022,00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68 Мерки за предлагане на пазара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11 639 373,00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8 729 529,00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4 700 044,00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4 677 664,00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40,19%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Насърчаване на инвестициите в секторите на преработването и предлагането на пазара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69 Преработване на продуктите от риболов и аквакултури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12 051 682,00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9 038 762,00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23 171 084,00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12 128 174,00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100,63%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80, параграф 1, буква а) Интегрирано морско наблюдение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1 526 713,00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1 145 035,00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1 542 638,00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1 542 638,00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101,04%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80, параграф 1, буква в) Повишаване на знанията за състоянието на морската среда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1 227 364,00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920 522,00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368 208,80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1 621 317,11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1 621 317,11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132,10%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78 Техническа помощ по инициатива на държавите членки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7 004 723,00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5 253 542,00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9 930 639,00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9 930 639,00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141,77%</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sidRPr="00D57C7D">
              <w:rPr>
                <w:sz w:val="14"/>
                <w:szCs w:val="14"/>
              </w:rPr>
              <w:t xml:space="preserve"> </w:t>
            </w:r>
            <w:r w:rsidRPr="00A70967">
              <w:rPr>
                <w:b/>
                <w:noProof/>
                <w:sz w:val="14"/>
                <w:szCs w:val="14"/>
              </w:rPr>
              <w:t>Общо</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jc w:val="right"/>
              <w:rPr>
                <w:sz w:val="14"/>
                <w:szCs w:val="14"/>
              </w:rPr>
            </w:pPr>
            <w:r w:rsidRPr="00141AB3">
              <w:rPr>
                <w:b/>
                <w:noProof/>
                <w:sz w:val="14"/>
                <w:szCs w:val="14"/>
              </w:rPr>
              <w:t>104 194 678,00</w:t>
            </w:r>
          </w:p>
        </w:tc>
        <w:tc>
          <w:tcPr>
            <w:shd w:val="clear" w:color="auto" w:fill="auto"/>
          </w:tcPr>
          <w:p w:rsidR="00F20E0F" w:rsidRPr="00D57C7D" w:rsidP="008C5723">
            <w:pPr>
              <w:pStyle w:val="Text1"/>
              <w:spacing w:before="0" w:after="0"/>
              <w:ind w:left="0"/>
              <w:jc w:val="right"/>
              <w:rPr>
                <w:sz w:val="14"/>
                <w:szCs w:val="14"/>
              </w:rPr>
            </w:pPr>
            <w:r w:rsidRPr="000E6540">
              <w:rPr>
                <w:b/>
                <w:noProof/>
                <w:sz w:val="14"/>
                <w:szCs w:val="14"/>
              </w:rPr>
              <w:t>80 823 727,00</w:t>
            </w:r>
          </w:p>
        </w:tc>
        <w:tc>
          <w:tcPr>
            <w:shd w:val="clear" w:color="auto" w:fill="auto"/>
          </w:tcPr>
          <w:p w:rsidR="00F20E0F" w:rsidRPr="00D57C7D" w:rsidP="008C5723">
            <w:pPr>
              <w:pStyle w:val="Text1"/>
              <w:spacing w:before="0" w:after="0"/>
              <w:ind w:left="0"/>
              <w:jc w:val="right"/>
              <w:rPr>
                <w:sz w:val="14"/>
                <w:szCs w:val="14"/>
              </w:rPr>
            </w:pPr>
            <w:r w:rsidRPr="00C76679">
              <w:rPr>
                <w:b/>
                <w:noProof/>
                <w:sz w:val="14"/>
                <w:szCs w:val="14"/>
              </w:rPr>
              <w:t>12 682 137,00</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77,57%</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139 035 547,11</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103 328 119,11</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99,17%</w:t>
            </w:r>
          </w:p>
        </w:tc>
      </w:tr>
    </w:tbl>
    <w:p w:rsidR="00F20E0F" w:rsidRPr="00D57C7D" w:rsidP="008C5723">
      <w:pPr>
        <w:pStyle w:val="Text1"/>
        <w:spacing w:before="0" w:after="0"/>
        <w:ind w:left="0"/>
        <w:rPr>
          <w:sz w:val="14"/>
          <w:szCs w:val="1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83"/>
        <w:gridCol w:w="2742"/>
        <w:gridCol w:w="834"/>
        <w:gridCol w:w="3653"/>
        <w:gridCol w:w="948"/>
        <w:gridCol w:w="1099"/>
        <w:gridCol w:w="1099"/>
        <w:gridCol w:w="1134"/>
        <w:gridCol w:w="1099"/>
        <w:gridCol w:w="78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D57C7D" w:rsidP="008C5723">
            <w:pPr>
              <w:pStyle w:val="Text1"/>
              <w:spacing w:before="0" w:after="0"/>
              <w:ind w:left="0"/>
              <w:rPr>
                <w:b/>
                <w:sz w:val="14"/>
                <w:szCs w:val="14"/>
              </w:rPr>
            </w:pPr>
            <w:r w:rsidRPr="00D57C7D">
              <w:rPr>
                <w:b/>
                <w:noProof/>
                <w:sz w:val="14"/>
                <w:szCs w:val="14"/>
              </w:rPr>
              <w:t>Приоритет на Съюза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Избрана специфична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Тематична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Мярка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публични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Дял на общите допустими публични разходи, декларирани от бенефициерите, от общия размер на отпуснатите средства (%)</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общия размер на допустимите публични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Брой на избраните операции</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195 304,00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195 304,00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87 673,00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87 673,00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Опазване и възстановяване на водното биологично разнообразие и на водните екосистеми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sz w:val="14"/>
                <w:szCs w:val="14"/>
              </w:rPr>
              <w:t>Ч</w:t>
            </w:r>
            <w:r w:rsidRPr="00D57C7D">
              <w:rPr>
                <w:sz w:val="14"/>
                <w:szCs w:val="14"/>
              </w:rPr>
              <w:t>л</w:t>
            </w:r>
            <w:r w:rsidRPr="00D57C7D">
              <w:rPr>
                <w:sz w:val="14"/>
                <w:szCs w:val="14"/>
              </w:rPr>
              <w:t>е</w:t>
            </w:r>
            <w:r w:rsidRPr="00D57C7D">
              <w:rPr>
                <w:sz w:val="14"/>
                <w:szCs w:val="14"/>
              </w:rPr>
              <w:t>н</w:t>
            </w:r>
            <w:r w:rsidRPr="00D57C7D">
              <w:rPr>
                <w:sz w:val="14"/>
                <w:szCs w:val="14"/>
              </w:rPr>
              <w:t xml:space="preserve"> </w:t>
            </w:r>
            <w:r w:rsidRPr="00D57C7D">
              <w:rPr>
                <w:sz w:val="14"/>
                <w:szCs w:val="14"/>
              </w:rPr>
              <w:t>4</w:t>
            </w:r>
            <w:r w:rsidRPr="00D57C7D">
              <w:rPr>
                <w:sz w:val="14"/>
                <w:szCs w:val="14"/>
              </w:rPr>
              <w:t>0</w:t>
            </w:r>
            <w:r w:rsidRPr="00D57C7D">
              <w:rPr>
                <w:sz w:val="14"/>
                <w:szCs w:val="14"/>
              </w:rPr>
              <w:t>,</w:t>
            </w:r>
            <w:r w:rsidRPr="00D57C7D">
              <w:rPr>
                <w:sz w:val="14"/>
                <w:szCs w:val="14"/>
              </w:rPr>
              <w:t xml:space="preserve"> </w:t>
            </w:r>
            <w:r w:rsidRPr="00D57C7D">
              <w:rPr>
                <w:sz w:val="14"/>
                <w:szCs w:val="14"/>
              </w:rPr>
              <w:t>п</w:t>
            </w:r>
            <w:r w:rsidRPr="00D57C7D">
              <w:rPr>
                <w:sz w:val="14"/>
                <w:szCs w:val="14"/>
              </w:rPr>
              <w:t>а</w:t>
            </w:r>
            <w:r w:rsidRPr="00D57C7D">
              <w:rPr>
                <w:sz w:val="14"/>
                <w:szCs w:val="14"/>
              </w:rPr>
              <w:t>р</w:t>
            </w:r>
            <w:r w:rsidRPr="00D57C7D">
              <w:rPr>
                <w:sz w:val="14"/>
                <w:szCs w:val="14"/>
              </w:rPr>
              <w:t>а</w:t>
            </w:r>
            <w:r w:rsidRPr="00D57C7D">
              <w:rPr>
                <w:sz w:val="14"/>
                <w:szCs w:val="14"/>
              </w:rPr>
              <w:t>г</w:t>
            </w:r>
            <w:r w:rsidRPr="00D57C7D">
              <w:rPr>
                <w:sz w:val="14"/>
                <w:szCs w:val="14"/>
              </w:rPr>
              <w:t>р</w:t>
            </w:r>
            <w:r w:rsidRPr="00D57C7D">
              <w:rPr>
                <w:sz w:val="14"/>
                <w:szCs w:val="14"/>
              </w:rPr>
              <w:t>а</w:t>
            </w:r>
            <w:r w:rsidRPr="00D57C7D">
              <w:rPr>
                <w:sz w:val="14"/>
                <w:szCs w:val="14"/>
              </w:rPr>
              <w:t>ф</w:t>
            </w:r>
            <w:r w:rsidRPr="00D57C7D">
              <w:rPr>
                <w:sz w:val="14"/>
                <w:szCs w:val="14"/>
              </w:rPr>
              <w:t xml:space="preserve"> </w:t>
            </w:r>
            <w:r w:rsidRPr="00D57C7D">
              <w:rPr>
                <w:sz w:val="14"/>
                <w:szCs w:val="14"/>
              </w:rPr>
              <w:t>1</w:t>
            </w:r>
            <w:r w:rsidRPr="00D57C7D">
              <w:rPr>
                <w:sz w:val="14"/>
                <w:szCs w:val="14"/>
              </w:rPr>
              <w:t>,</w:t>
            </w:r>
            <w:r w:rsidRPr="00D57C7D">
              <w:rPr>
                <w:sz w:val="14"/>
                <w:szCs w:val="14"/>
              </w:rPr>
              <w:t xml:space="preserve"> </w:t>
            </w:r>
            <w:r w:rsidRPr="00D57C7D">
              <w:rPr>
                <w:sz w:val="14"/>
                <w:szCs w:val="14"/>
              </w:rPr>
              <w:t>б</w:t>
            </w:r>
            <w:r w:rsidRPr="00D57C7D">
              <w:rPr>
                <w:sz w:val="14"/>
                <w:szCs w:val="14"/>
              </w:rPr>
              <w:t>у</w:t>
            </w:r>
            <w:r w:rsidRPr="00D57C7D">
              <w:rPr>
                <w:sz w:val="14"/>
                <w:szCs w:val="14"/>
              </w:rPr>
              <w:t>к</w:t>
            </w:r>
            <w:r w:rsidRPr="00D57C7D">
              <w:rPr>
                <w:sz w:val="14"/>
                <w:szCs w:val="14"/>
              </w:rPr>
              <w:t>в</w:t>
            </w:r>
            <w:r w:rsidRPr="00D57C7D">
              <w:rPr>
                <w:sz w:val="14"/>
                <w:szCs w:val="14"/>
              </w:rPr>
              <w:t>и</w:t>
            </w:r>
            <w:r w:rsidRPr="00D57C7D">
              <w:rPr>
                <w:sz w:val="14"/>
                <w:szCs w:val="14"/>
              </w:rPr>
              <w:t xml:space="preserve"> </w:t>
            </w:r>
            <w:r w:rsidRPr="00D57C7D">
              <w:rPr>
                <w:sz w:val="14"/>
                <w:szCs w:val="14"/>
              </w:rPr>
              <w:t>б</w:t>
            </w:r>
            <w:r w:rsidRPr="00D57C7D">
              <w:rPr>
                <w:sz w:val="14"/>
                <w:szCs w:val="14"/>
              </w:rPr>
              <w:t>)</w:t>
            </w:r>
            <w:r w:rsidRPr="00D57C7D">
              <w:rPr>
                <w:sz w:val="14"/>
                <w:szCs w:val="14"/>
              </w:rPr>
              <w:t>—</w:t>
            </w:r>
            <w:r w:rsidRPr="00D57C7D">
              <w:rPr>
                <w:sz w:val="14"/>
                <w:szCs w:val="14"/>
              </w:rPr>
              <w:t>ж</w:t>
            </w:r>
            <w:r w:rsidRPr="00D57C7D">
              <w:rPr>
                <w:sz w:val="14"/>
                <w:szCs w:val="14"/>
              </w:rPr>
              <w:t>)</w:t>
            </w:r>
            <w:r w:rsidRPr="00D57C7D">
              <w:rPr>
                <w:sz w:val="14"/>
                <w:szCs w:val="14"/>
              </w:rPr>
              <w:t>,</w:t>
            </w:r>
            <w:r w:rsidRPr="00D57C7D">
              <w:rPr>
                <w:sz w:val="14"/>
                <w:szCs w:val="14"/>
              </w:rPr>
              <w:t xml:space="preserve"> </w:t>
            </w:r>
            <w:r w:rsidRPr="00D57C7D">
              <w:rPr>
                <w:sz w:val="14"/>
                <w:szCs w:val="14"/>
              </w:rPr>
              <w:t>и</w:t>
            </w:r>
            <w:r w:rsidRPr="00D57C7D">
              <w:rPr>
                <w:sz w:val="14"/>
                <w:szCs w:val="14"/>
              </w:rPr>
              <w:t>)</w:t>
            </w:r>
            <w:r w:rsidRPr="00D57C7D">
              <w:rPr>
                <w:sz w:val="14"/>
                <w:szCs w:val="14"/>
              </w:rPr>
              <w:t xml:space="preserve"> </w:t>
            </w:r>
            <w:r w:rsidRPr="00D57C7D">
              <w:rPr>
                <w:sz w:val="14"/>
                <w:szCs w:val="14"/>
              </w:rPr>
              <w:t>О</w:t>
            </w:r>
            <w:r w:rsidRPr="00D57C7D">
              <w:rPr>
                <w:sz w:val="14"/>
                <w:szCs w:val="14"/>
              </w:rPr>
              <w:t>п</w:t>
            </w:r>
            <w:r w:rsidRPr="00D57C7D">
              <w:rPr>
                <w:sz w:val="14"/>
                <w:szCs w:val="14"/>
              </w:rPr>
              <w:t>а</w:t>
            </w:r>
            <w:r w:rsidRPr="00D57C7D">
              <w:rPr>
                <w:sz w:val="14"/>
                <w:szCs w:val="14"/>
              </w:rPr>
              <w:t>з</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w:t>
            </w:r>
            <w:r w:rsidRPr="00D57C7D">
              <w:rPr>
                <w:sz w:val="14"/>
                <w:szCs w:val="14"/>
              </w:rPr>
              <w:t xml:space="preserve"> </w:t>
            </w:r>
            <w:r w:rsidRPr="00D57C7D">
              <w:rPr>
                <w:sz w:val="14"/>
                <w:szCs w:val="14"/>
              </w:rPr>
              <w:t>п</w:t>
            </w:r>
            <w:r w:rsidRPr="00D57C7D">
              <w:rPr>
                <w:sz w:val="14"/>
                <w:szCs w:val="14"/>
              </w:rPr>
              <w:t>р</w:t>
            </w:r>
            <w:r w:rsidRPr="00D57C7D">
              <w:rPr>
                <w:sz w:val="14"/>
                <w:szCs w:val="14"/>
              </w:rPr>
              <w:t>и</w:t>
            </w:r>
            <w:r w:rsidRPr="00D57C7D">
              <w:rPr>
                <w:sz w:val="14"/>
                <w:szCs w:val="14"/>
              </w:rPr>
              <w:t>н</w:t>
            </w:r>
            <w:r w:rsidRPr="00D57C7D">
              <w:rPr>
                <w:sz w:val="14"/>
                <w:szCs w:val="14"/>
              </w:rPr>
              <w:t>о</w:t>
            </w:r>
            <w:r w:rsidRPr="00D57C7D">
              <w:rPr>
                <w:sz w:val="14"/>
                <w:szCs w:val="14"/>
              </w:rPr>
              <w:t>с</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х</w:t>
            </w:r>
            <w:r w:rsidRPr="00D57C7D">
              <w:rPr>
                <w:sz w:val="14"/>
                <w:szCs w:val="14"/>
              </w:rPr>
              <w:t>р</w:t>
            </w:r>
            <w:r w:rsidRPr="00D57C7D">
              <w:rPr>
                <w:sz w:val="14"/>
                <w:szCs w:val="14"/>
              </w:rPr>
              <w:t>а</w:t>
            </w:r>
            <w:r w:rsidRPr="00D57C7D">
              <w:rPr>
                <w:sz w:val="14"/>
                <w:szCs w:val="14"/>
              </w:rPr>
              <w:t>н</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р</w:t>
            </w:r>
            <w:r w:rsidRPr="00D57C7D">
              <w:rPr>
                <w:sz w:val="14"/>
                <w:szCs w:val="14"/>
              </w:rPr>
              <w:t>а</w:t>
            </w:r>
            <w:r w:rsidRPr="00D57C7D">
              <w:rPr>
                <w:sz w:val="14"/>
                <w:szCs w:val="14"/>
              </w:rPr>
              <w:t>ж</w:t>
            </w:r>
            <w:r w:rsidRPr="00D57C7D">
              <w:rPr>
                <w:sz w:val="14"/>
                <w:szCs w:val="14"/>
              </w:rPr>
              <w:t>д</w:t>
            </w:r>
            <w:r w:rsidRPr="00D57C7D">
              <w:rPr>
                <w:sz w:val="14"/>
                <w:szCs w:val="14"/>
              </w:rPr>
              <w:t>а</w:t>
            </w:r>
            <w:r w:rsidRPr="00D57C7D">
              <w:rPr>
                <w:sz w:val="14"/>
                <w:szCs w:val="14"/>
              </w:rPr>
              <w:t>н</w:t>
            </w:r>
            <w:r w:rsidRPr="00D57C7D">
              <w:rPr>
                <w:sz w:val="14"/>
                <w:szCs w:val="14"/>
              </w:rPr>
              <w:t>е</w:t>
            </w:r>
            <w:r w:rsidRPr="00D57C7D">
              <w:rPr>
                <w:sz w:val="14"/>
                <w:szCs w:val="14"/>
              </w:rPr>
              <w:t>,</w:t>
            </w:r>
            <w:r w:rsidRPr="00D57C7D">
              <w:rPr>
                <w:sz w:val="14"/>
                <w:szCs w:val="14"/>
              </w:rPr>
              <w:t xml:space="preserve"> </w:t>
            </w:r>
            <w:r w:rsidRPr="00D57C7D">
              <w:rPr>
                <w:sz w:val="14"/>
                <w:szCs w:val="14"/>
              </w:rPr>
              <w:t>м</w:t>
            </w:r>
            <w:r w:rsidRPr="00D57C7D">
              <w:rPr>
                <w:sz w:val="14"/>
                <w:szCs w:val="14"/>
              </w:rPr>
              <w:t>о</w:t>
            </w:r>
            <w:r w:rsidRPr="00D57C7D">
              <w:rPr>
                <w:sz w:val="14"/>
                <w:szCs w:val="14"/>
              </w:rPr>
              <w:t>н</w:t>
            </w:r>
            <w:r w:rsidRPr="00D57C7D">
              <w:rPr>
                <w:sz w:val="14"/>
                <w:szCs w:val="14"/>
              </w:rPr>
              <w:t>т</w:t>
            </w:r>
            <w:r w:rsidRPr="00D57C7D">
              <w:rPr>
                <w:sz w:val="14"/>
                <w:szCs w:val="14"/>
              </w:rPr>
              <w:t>а</w:t>
            </w:r>
            <w:r w:rsidRPr="00D57C7D">
              <w:rPr>
                <w:sz w:val="14"/>
                <w:szCs w:val="14"/>
              </w:rPr>
              <w:t>ж</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о</w:t>
            </w:r>
            <w:r w:rsidRPr="00D57C7D">
              <w:rPr>
                <w:sz w:val="14"/>
                <w:szCs w:val="14"/>
              </w:rPr>
              <w:t>с</w:t>
            </w:r>
            <w:r w:rsidRPr="00D57C7D">
              <w:rPr>
                <w:sz w:val="14"/>
                <w:szCs w:val="14"/>
              </w:rPr>
              <w:t>ъ</w:t>
            </w:r>
            <w:r w:rsidRPr="00D57C7D">
              <w:rPr>
                <w:sz w:val="14"/>
                <w:szCs w:val="14"/>
              </w:rPr>
              <w:t>в</w:t>
            </w:r>
            <w:r w:rsidRPr="00D57C7D">
              <w:rPr>
                <w:sz w:val="14"/>
                <w:szCs w:val="14"/>
              </w:rPr>
              <w:t>р</w:t>
            </w:r>
            <w:r w:rsidRPr="00D57C7D">
              <w:rPr>
                <w:sz w:val="14"/>
                <w:szCs w:val="14"/>
              </w:rPr>
              <w:t>е</w:t>
            </w:r>
            <w:r w:rsidRPr="00D57C7D">
              <w:rPr>
                <w:sz w:val="14"/>
                <w:szCs w:val="14"/>
              </w:rPr>
              <w:t>м</w:t>
            </w:r>
            <w:r w:rsidRPr="00D57C7D">
              <w:rPr>
                <w:sz w:val="14"/>
                <w:szCs w:val="14"/>
              </w:rPr>
              <w:t>е</w:t>
            </w:r>
            <w:r w:rsidRPr="00D57C7D">
              <w:rPr>
                <w:sz w:val="14"/>
                <w:szCs w:val="14"/>
              </w:rPr>
              <w:t>н</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с</w:t>
            </w:r>
            <w:r w:rsidRPr="00D57C7D">
              <w:rPr>
                <w:sz w:val="14"/>
                <w:szCs w:val="14"/>
              </w:rPr>
              <w:t>т</w:t>
            </w:r>
            <w:r w:rsidRPr="00D57C7D">
              <w:rPr>
                <w:sz w:val="14"/>
                <w:szCs w:val="14"/>
              </w:rPr>
              <w:t>а</w:t>
            </w:r>
            <w:r w:rsidRPr="00D57C7D">
              <w:rPr>
                <w:sz w:val="14"/>
                <w:szCs w:val="14"/>
              </w:rPr>
              <w:t>ц</w:t>
            </w:r>
            <w:r w:rsidRPr="00D57C7D">
              <w:rPr>
                <w:sz w:val="14"/>
                <w:szCs w:val="14"/>
              </w:rPr>
              <w:t>и</w:t>
            </w:r>
            <w:r w:rsidRPr="00D57C7D">
              <w:rPr>
                <w:sz w:val="14"/>
                <w:szCs w:val="14"/>
              </w:rPr>
              <w:t>о</w:t>
            </w:r>
            <w:r w:rsidRPr="00D57C7D">
              <w:rPr>
                <w:sz w:val="14"/>
                <w:szCs w:val="14"/>
              </w:rPr>
              <w:t>н</w:t>
            </w:r>
            <w:r w:rsidRPr="00D57C7D">
              <w:rPr>
                <w:sz w:val="14"/>
                <w:szCs w:val="14"/>
              </w:rPr>
              <w:t>а</w:t>
            </w:r>
            <w:r w:rsidRPr="00D57C7D">
              <w:rPr>
                <w:sz w:val="14"/>
                <w:szCs w:val="14"/>
              </w:rPr>
              <w:t>р</w:t>
            </w:r>
            <w:r w:rsidRPr="00D57C7D">
              <w:rPr>
                <w:sz w:val="14"/>
                <w:szCs w:val="14"/>
              </w:rPr>
              <w:t>н</w:t>
            </w:r>
            <w:r w:rsidRPr="00D57C7D">
              <w:rPr>
                <w:sz w:val="14"/>
                <w:szCs w:val="14"/>
              </w:rPr>
              <w:t>и</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п</w:t>
            </w:r>
            <w:r w:rsidRPr="00D57C7D">
              <w:rPr>
                <w:sz w:val="14"/>
                <w:szCs w:val="14"/>
              </w:rPr>
              <w:t>р</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и</w:t>
            </w:r>
            <w:r w:rsidRPr="00D57C7D">
              <w:rPr>
                <w:sz w:val="14"/>
                <w:szCs w:val="14"/>
              </w:rPr>
              <w:t>м</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о</w:t>
            </w:r>
            <w:r w:rsidRPr="00D57C7D">
              <w:rPr>
                <w:sz w:val="14"/>
                <w:szCs w:val="14"/>
              </w:rPr>
              <w:t>р</w:t>
            </w:r>
            <w:r w:rsidRPr="00D57C7D">
              <w:rPr>
                <w:sz w:val="14"/>
                <w:szCs w:val="14"/>
              </w:rPr>
              <w:t>ъ</w:t>
            </w:r>
            <w:r w:rsidRPr="00D57C7D">
              <w:rPr>
                <w:sz w:val="14"/>
                <w:szCs w:val="14"/>
              </w:rPr>
              <w:t>ж</w:t>
            </w:r>
            <w:r w:rsidRPr="00D57C7D">
              <w:rPr>
                <w:sz w:val="14"/>
                <w:szCs w:val="14"/>
              </w:rPr>
              <w:t>е</w:t>
            </w:r>
            <w:r w:rsidRPr="00D57C7D">
              <w:rPr>
                <w:sz w:val="14"/>
                <w:szCs w:val="14"/>
              </w:rPr>
              <w:t>н</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о</w:t>
            </w:r>
            <w:r w:rsidRPr="00D57C7D">
              <w:rPr>
                <w:sz w:val="14"/>
                <w:szCs w:val="14"/>
              </w:rPr>
              <w:t>т</w:t>
            </w:r>
            <w:r w:rsidRPr="00D57C7D">
              <w:rPr>
                <w:sz w:val="14"/>
                <w:szCs w:val="14"/>
              </w:rPr>
              <w:t>в</w:t>
            </w:r>
            <w:r w:rsidRPr="00D57C7D">
              <w:rPr>
                <w:sz w:val="14"/>
                <w:szCs w:val="14"/>
              </w:rPr>
              <w:t>я</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п</w:t>
            </w:r>
            <w:r w:rsidRPr="00D57C7D">
              <w:rPr>
                <w:sz w:val="14"/>
                <w:szCs w:val="14"/>
              </w:rPr>
              <w:t>л</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а</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с</w:t>
            </w:r>
            <w:r w:rsidRPr="00D57C7D">
              <w:rPr>
                <w:sz w:val="14"/>
                <w:szCs w:val="14"/>
              </w:rPr>
              <w:t>в</w:t>
            </w:r>
            <w:r w:rsidRPr="00D57C7D">
              <w:rPr>
                <w:sz w:val="14"/>
                <w:szCs w:val="14"/>
              </w:rPr>
              <w:t>ъ</w:t>
            </w:r>
            <w:r w:rsidRPr="00D57C7D">
              <w:rPr>
                <w:sz w:val="14"/>
                <w:szCs w:val="14"/>
              </w:rPr>
              <w:t>р</w:t>
            </w:r>
            <w:r w:rsidRPr="00D57C7D">
              <w:rPr>
                <w:sz w:val="14"/>
                <w:szCs w:val="14"/>
              </w:rPr>
              <w:t>з</w:t>
            </w:r>
            <w:r w:rsidRPr="00D57C7D">
              <w:rPr>
                <w:sz w:val="14"/>
                <w:szCs w:val="14"/>
              </w:rPr>
              <w:t>а</w:t>
            </w:r>
            <w:r w:rsidRPr="00D57C7D">
              <w:rPr>
                <w:sz w:val="14"/>
                <w:szCs w:val="14"/>
              </w:rPr>
              <w:t>н</w:t>
            </w:r>
            <w:r w:rsidRPr="00D57C7D">
              <w:rPr>
                <w:sz w:val="14"/>
                <w:szCs w:val="14"/>
              </w:rPr>
              <w:t>и</w:t>
            </w:r>
            <w:r w:rsidRPr="00D57C7D">
              <w:rPr>
                <w:sz w:val="14"/>
                <w:szCs w:val="14"/>
              </w:rPr>
              <w:t xml:space="preserve"> </w:t>
            </w:r>
            <w:r w:rsidRPr="00D57C7D">
              <w:rPr>
                <w:sz w:val="14"/>
                <w:szCs w:val="14"/>
              </w:rPr>
              <w:t>с</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с</w:t>
            </w:r>
            <w:r w:rsidRPr="00D57C7D">
              <w:rPr>
                <w:sz w:val="14"/>
                <w:szCs w:val="14"/>
              </w:rPr>
              <w:t>п</w:t>
            </w:r>
            <w:r w:rsidRPr="00D57C7D">
              <w:rPr>
                <w:sz w:val="14"/>
                <w:szCs w:val="14"/>
              </w:rPr>
              <w:t>е</w:t>
            </w:r>
            <w:r w:rsidRPr="00D57C7D">
              <w:rPr>
                <w:sz w:val="14"/>
                <w:szCs w:val="14"/>
              </w:rPr>
              <w:t>ц</w:t>
            </w:r>
            <w:r w:rsidRPr="00D57C7D">
              <w:rPr>
                <w:sz w:val="14"/>
                <w:szCs w:val="14"/>
              </w:rPr>
              <w:t>и</w:t>
            </w:r>
            <w:r w:rsidRPr="00D57C7D">
              <w:rPr>
                <w:sz w:val="14"/>
                <w:szCs w:val="14"/>
              </w:rPr>
              <w:t>а</w:t>
            </w:r>
            <w:r w:rsidRPr="00D57C7D">
              <w:rPr>
                <w:sz w:val="14"/>
                <w:szCs w:val="14"/>
              </w:rPr>
              <w:t>л</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н</w:t>
            </w:r>
            <w:r w:rsidRPr="00D57C7D">
              <w:rPr>
                <w:sz w:val="14"/>
                <w:szCs w:val="14"/>
              </w:rPr>
              <w:t>а</w:t>
            </w:r>
            <w:r w:rsidRPr="00D57C7D">
              <w:rPr>
                <w:sz w:val="14"/>
                <w:szCs w:val="14"/>
              </w:rPr>
              <w:t>б</w:t>
            </w:r>
            <w:r w:rsidRPr="00D57C7D">
              <w:rPr>
                <w:sz w:val="14"/>
                <w:szCs w:val="14"/>
              </w:rPr>
              <w:t>л</w:t>
            </w:r>
            <w:r w:rsidRPr="00D57C7D">
              <w:rPr>
                <w:sz w:val="14"/>
                <w:szCs w:val="14"/>
              </w:rPr>
              <w:t>ю</w:t>
            </w:r>
            <w:r w:rsidRPr="00D57C7D">
              <w:rPr>
                <w:sz w:val="14"/>
                <w:szCs w:val="14"/>
              </w:rPr>
              <w:t>д</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в</w:t>
            </w:r>
            <w:r w:rsidRPr="00D57C7D">
              <w:rPr>
                <w:sz w:val="14"/>
                <w:szCs w:val="14"/>
              </w:rPr>
              <w:t>к</w:t>
            </w:r>
            <w:r w:rsidRPr="00D57C7D">
              <w:rPr>
                <w:sz w:val="14"/>
                <w:szCs w:val="14"/>
              </w:rPr>
              <w:t>л</w:t>
            </w:r>
            <w:r w:rsidRPr="00D57C7D">
              <w:rPr>
                <w:sz w:val="14"/>
                <w:szCs w:val="14"/>
              </w:rPr>
              <w:t>ю</w:t>
            </w:r>
            <w:r w:rsidRPr="00D57C7D">
              <w:rPr>
                <w:sz w:val="14"/>
                <w:szCs w:val="14"/>
              </w:rPr>
              <w:t>ч</w:t>
            </w:r>
            <w:r w:rsidRPr="00D57C7D">
              <w:rPr>
                <w:sz w:val="14"/>
                <w:szCs w:val="14"/>
              </w:rPr>
              <w:t>и</w:t>
            </w:r>
            <w:r w:rsidRPr="00D57C7D">
              <w:rPr>
                <w:sz w:val="14"/>
                <w:szCs w:val="14"/>
              </w:rPr>
              <w:t>т</w:t>
            </w:r>
            <w:r w:rsidRPr="00D57C7D">
              <w:rPr>
                <w:sz w:val="14"/>
                <w:szCs w:val="14"/>
              </w:rPr>
              <w:t>е</w:t>
            </w:r>
            <w:r w:rsidRPr="00D57C7D">
              <w:rPr>
                <w:sz w:val="14"/>
                <w:szCs w:val="14"/>
              </w:rPr>
              <w:t>л</w:t>
            </w:r>
            <w:r w:rsidRPr="00D57C7D">
              <w:rPr>
                <w:sz w:val="14"/>
                <w:szCs w:val="14"/>
              </w:rPr>
              <w:t>н</w:t>
            </w:r>
            <w:r w:rsidRPr="00D57C7D">
              <w:rPr>
                <w:sz w:val="14"/>
                <w:szCs w:val="14"/>
              </w:rPr>
              <w:t>о</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w:t>
            </w:r>
            <w:r w:rsidRPr="00D57C7D">
              <w:rPr>
                <w:sz w:val="14"/>
                <w:szCs w:val="14"/>
              </w:rPr>
              <w:t xml:space="preserve"> </w:t>
            </w:r>
            <w:r w:rsidRPr="00D57C7D">
              <w:rPr>
                <w:sz w:val="14"/>
                <w:szCs w:val="14"/>
              </w:rPr>
              <w:t>п</w:t>
            </w:r>
            <w:r w:rsidRPr="00D57C7D">
              <w:rPr>
                <w:sz w:val="14"/>
                <w:szCs w:val="14"/>
              </w:rPr>
              <w:t>о</w:t>
            </w:r>
            <w:r w:rsidRPr="00D57C7D">
              <w:rPr>
                <w:sz w:val="14"/>
                <w:szCs w:val="14"/>
              </w:rPr>
              <w:t>в</w:t>
            </w:r>
            <w:r w:rsidRPr="00D57C7D">
              <w:rPr>
                <w:sz w:val="14"/>
                <w:szCs w:val="14"/>
              </w:rPr>
              <w:t>и</w:t>
            </w:r>
            <w:r w:rsidRPr="00D57C7D">
              <w:rPr>
                <w:sz w:val="14"/>
                <w:szCs w:val="14"/>
              </w:rPr>
              <w:t>ш</w:t>
            </w:r>
            <w:r w:rsidRPr="00D57C7D">
              <w:rPr>
                <w:sz w:val="14"/>
                <w:szCs w:val="14"/>
              </w:rPr>
              <w:t>а</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с</w:t>
            </w:r>
            <w:r w:rsidRPr="00D57C7D">
              <w:rPr>
                <w:sz w:val="14"/>
                <w:szCs w:val="14"/>
              </w:rPr>
              <w:t>в</w:t>
            </w:r>
            <w:r w:rsidRPr="00D57C7D">
              <w:rPr>
                <w:sz w:val="14"/>
                <w:szCs w:val="14"/>
              </w:rPr>
              <w:t>е</w:t>
            </w:r>
            <w:r w:rsidRPr="00D57C7D">
              <w:rPr>
                <w:sz w:val="14"/>
                <w:szCs w:val="14"/>
              </w:rPr>
              <w:t>д</w:t>
            </w:r>
            <w:r w:rsidRPr="00D57C7D">
              <w:rPr>
                <w:sz w:val="14"/>
                <w:szCs w:val="14"/>
              </w:rPr>
              <w:t>о</w:t>
            </w:r>
            <w:r w:rsidRPr="00D57C7D">
              <w:rPr>
                <w:sz w:val="14"/>
                <w:szCs w:val="14"/>
              </w:rPr>
              <w:t>м</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т</w:t>
            </w:r>
            <w:r w:rsidRPr="00D57C7D">
              <w:rPr>
                <w:sz w:val="14"/>
                <w:szCs w:val="14"/>
              </w:rPr>
              <w:t>т</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t>в</w:t>
            </w:r>
            <w:r w:rsidRPr="00D57C7D">
              <w:rPr>
                <w:sz w:val="14"/>
                <w:szCs w:val="14"/>
              </w:rPr>
              <w:t>ъ</w:t>
            </w:r>
            <w:r w:rsidRPr="00D57C7D">
              <w:rPr>
                <w:sz w:val="14"/>
                <w:szCs w:val="14"/>
              </w:rPr>
              <w:t>п</w:t>
            </w:r>
            <w:r w:rsidRPr="00D57C7D">
              <w:rPr>
                <w:sz w:val="14"/>
                <w:szCs w:val="14"/>
              </w:rPr>
              <w:t>р</w:t>
            </w:r>
            <w:r w:rsidRPr="00D57C7D">
              <w:rPr>
                <w:sz w:val="14"/>
                <w:szCs w:val="14"/>
              </w:rPr>
              <w:t>о</w:t>
            </w:r>
            <w:r w:rsidRPr="00D57C7D">
              <w:rPr>
                <w:sz w:val="14"/>
                <w:szCs w:val="14"/>
              </w:rPr>
              <w:t>с</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к</w:t>
            </w:r>
            <w:r w:rsidRPr="00D57C7D">
              <w:rPr>
                <w:sz w:val="14"/>
                <w:szCs w:val="14"/>
              </w:rPr>
              <w:t>о</w:t>
            </w:r>
            <w:r w:rsidRPr="00D57C7D">
              <w:rPr>
                <w:sz w:val="14"/>
                <w:szCs w:val="14"/>
              </w:rPr>
              <w:t>л</w:t>
            </w:r>
            <w:r w:rsidRPr="00D57C7D">
              <w:rPr>
                <w:sz w:val="14"/>
                <w:szCs w:val="14"/>
              </w:rPr>
              <w:t>н</w:t>
            </w:r>
            <w:r w:rsidRPr="00D57C7D">
              <w:rPr>
                <w:sz w:val="14"/>
                <w:szCs w:val="14"/>
              </w:rPr>
              <w:t>а</w:t>
            </w:r>
            <w:r w:rsidRPr="00D57C7D">
              <w:rPr>
                <w:sz w:val="14"/>
                <w:szCs w:val="14"/>
              </w:rPr>
              <w:t>т</w:t>
            </w:r>
            <w:r w:rsidRPr="00D57C7D">
              <w:rPr>
                <w:sz w:val="14"/>
                <w:szCs w:val="14"/>
              </w:rPr>
              <w:t>а</w:t>
            </w:r>
            <w:r w:rsidRPr="00D57C7D">
              <w:rPr>
                <w:sz w:val="14"/>
                <w:szCs w:val="14"/>
              </w:rPr>
              <w:t xml:space="preserve"> </w:t>
            </w:r>
            <w:r w:rsidRPr="00D57C7D">
              <w:rPr>
                <w:sz w:val="14"/>
                <w:szCs w:val="14"/>
              </w:rPr>
              <w:t>с</w:t>
            </w:r>
            <w:r w:rsidRPr="00D57C7D">
              <w:rPr>
                <w:sz w:val="14"/>
                <w:szCs w:val="14"/>
              </w:rPr>
              <w:t>р</w:t>
            </w:r>
            <w:r w:rsidRPr="00D57C7D">
              <w:rPr>
                <w:sz w:val="14"/>
                <w:szCs w:val="14"/>
              </w:rPr>
              <w:t>е</w:t>
            </w:r>
            <w:r w:rsidRPr="00D57C7D">
              <w:rPr>
                <w:sz w:val="14"/>
                <w:szCs w:val="14"/>
              </w:rPr>
              <w:t>д</w:t>
            </w:r>
            <w:r w:rsidRPr="00D57C7D">
              <w:rPr>
                <w:sz w:val="14"/>
                <w:szCs w:val="14"/>
              </w:rPr>
              <w:t>а</w:t>
            </w:r>
            <w:r w:rsidRPr="00D57C7D">
              <w:rPr>
                <w:sz w:val="14"/>
                <w:szCs w:val="14"/>
              </w:rPr>
              <w:t>,</w:t>
            </w:r>
            <w:r w:rsidRPr="00D57C7D">
              <w:rPr>
                <w:sz w:val="14"/>
                <w:szCs w:val="14"/>
              </w:rPr>
              <w:t xml:space="preserve"> </w:t>
            </w:r>
            <w:r w:rsidRPr="00D57C7D">
              <w:rPr>
                <w:sz w:val="14"/>
                <w:szCs w:val="14"/>
              </w:rPr>
              <w:t>у</w:t>
            </w:r>
            <w:r w:rsidRPr="00D57C7D">
              <w:rPr>
                <w:sz w:val="14"/>
                <w:szCs w:val="14"/>
              </w:rPr>
              <w:t>ч</w:t>
            </w:r>
            <w:r w:rsidRPr="00D57C7D">
              <w:rPr>
                <w:sz w:val="14"/>
                <w:szCs w:val="14"/>
              </w:rPr>
              <w:t>а</w:t>
            </w:r>
            <w:r w:rsidRPr="00D57C7D">
              <w:rPr>
                <w:sz w:val="14"/>
                <w:szCs w:val="14"/>
              </w:rPr>
              <w:t>с</w:t>
            </w:r>
            <w:r w:rsidRPr="00D57C7D">
              <w:rPr>
                <w:sz w:val="14"/>
                <w:szCs w:val="14"/>
              </w:rPr>
              <w:t>т</w:t>
            </w:r>
            <w:r w:rsidRPr="00D57C7D">
              <w:rPr>
                <w:sz w:val="14"/>
                <w:szCs w:val="14"/>
              </w:rPr>
              <w:t>и</w:t>
            </w:r>
            <w:r w:rsidRPr="00D57C7D">
              <w:rPr>
                <w:sz w:val="14"/>
                <w:szCs w:val="14"/>
              </w:rPr>
              <w:t>е</w:t>
            </w:r>
            <w:r w:rsidRPr="00D57C7D">
              <w:rPr>
                <w:sz w:val="14"/>
                <w:szCs w:val="14"/>
              </w:rPr>
              <w:t xml:space="preserve"> </w:t>
            </w:r>
            <w:r w:rsidRPr="00D57C7D">
              <w:rPr>
                <w:sz w:val="14"/>
                <w:szCs w:val="14"/>
              </w:rPr>
              <w:t>в</w:t>
            </w:r>
            <w:r w:rsidRPr="00D57C7D">
              <w:rPr>
                <w:sz w:val="14"/>
                <w:szCs w:val="14"/>
              </w:rPr>
              <w:t xml:space="preserve"> </w:t>
            </w:r>
            <w:r w:rsidRPr="00D57C7D">
              <w:rPr>
                <w:sz w:val="14"/>
                <w:szCs w:val="14"/>
              </w:rPr>
              <w:t>д</w:t>
            </w:r>
            <w:r w:rsidRPr="00D57C7D">
              <w:rPr>
                <w:sz w:val="14"/>
                <w:szCs w:val="14"/>
              </w:rPr>
              <w:t>р</w:t>
            </w:r>
            <w:r w:rsidRPr="00D57C7D">
              <w:rPr>
                <w:sz w:val="14"/>
                <w:szCs w:val="14"/>
              </w:rPr>
              <w:t>у</w:t>
            </w:r>
            <w:r w:rsidRPr="00D57C7D">
              <w:rPr>
                <w:sz w:val="14"/>
                <w:szCs w:val="14"/>
              </w:rPr>
              <w:t>г</w:t>
            </w:r>
            <w:r w:rsidRPr="00D57C7D">
              <w:rPr>
                <w:sz w:val="14"/>
                <w:szCs w:val="14"/>
              </w:rPr>
              <w:t>и</w:t>
            </w:r>
            <w:r w:rsidRPr="00D57C7D">
              <w:rPr>
                <w:sz w:val="14"/>
                <w:szCs w:val="14"/>
              </w:rPr>
              <w:t xml:space="preserve"> </w:t>
            </w:r>
            <w:r w:rsidRPr="00D57C7D">
              <w:rPr>
                <w:sz w:val="14"/>
                <w:szCs w:val="14"/>
              </w:rPr>
              <w:t>д</w:t>
            </w:r>
            <w:r w:rsidRPr="00D57C7D">
              <w:rPr>
                <w:sz w:val="14"/>
                <w:szCs w:val="14"/>
              </w:rPr>
              <w:t>е</w:t>
            </w:r>
            <w:r w:rsidRPr="00D57C7D">
              <w:rPr>
                <w:sz w:val="14"/>
                <w:szCs w:val="14"/>
              </w:rPr>
              <w:t>й</w:t>
            </w:r>
            <w:r w:rsidRPr="00D57C7D">
              <w:rPr>
                <w:sz w:val="14"/>
                <w:szCs w:val="14"/>
              </w:rPr>
              <w:t>с</w:t>
            </w:r>
            <w:r w:rsidRPr="00D57C7D">
              <w:rPr>
                <w:sz w:val="14"/>
                <w:szCs w:val="14"/>
              </w:rPr>
              <w:t>т</w:t>
            </w:r>
            <w:r w:rsidRPr="00D57C7D">
              <w:rPr>
                <w:sz w:val="14"/>
                <w:szCs w:val="14"/>
              </w:rPr>
              <w:t>в</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ц</w:t>
            </w:r>
            <w:r w:rsidRPr="00D57C7D">
              <w:rPr>
                <w:sz w:val="14"/>
                <w:szCs w:val="14"/>
              </w:rPr>
              <w:t>е</w:t>
            </w:r>
            <w:r w:rsidRPr="00D57C7D">
              <w:rPr>
                <w:sz w:val="14"/>
                <w:szCs w:val="14"/>
              </w:rPr>
              <w:t>л</w:t>
            </w:r>
            <w:r w:rsidRPr="00D57C7D">
              <w:rPr>
                <w:sz w:val="14"/>
                <w:szCs w:val="14"/>
              </w:rPr>
              <w:t>я</w:t>
            </w:r>
            <w:r w:rsidRPr="00D57C7D">
              <w:rPr>
                <w:sz w:val="14"/>
                <w:szCs w:val="14"/>
              </w:rPr>
              <w:t>щ</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д</w:t>
            </w:r>
            <w:r w:rsidRPr="00D57C7D">
              <w:rPr>
                <w:sz w:val="14"/>
                <w:szCs w:val="14"/>
              </w:rPr>
              <w:t>ъ</w:t>
            </w:r>
            <w:r w:rsidRPr="00D57C7D">
              <w:rPr>
                <w:sz w:val="14"/>
                <w:szCs w:val="14"/>
              </w:rPr>
              <w:t>р</w:t>
            </w:r>
            <w:r w:rsidRPr="00D57C7D">
              <w:rPr>
                <w:sz w:val="14"/>
                <w:szCs w:val="14"/>
              </w:rPr>
              <w:t>ж</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е</w:t>
            </w:r>
            <w:r w:rsidRPr="00D57C7D">
              <w:rPr>
                <w:sz w:val="14"/>
                <w:szCs w:val="14"/>
              </w:rPr>
              <w:t>к</w:t>
            </w:r>
            <w:r w:rsidRPr="00D57C7D">
              <w:rPr>
                <w:sz w:val="14"/>
                <w:szCs w:val="14"/>
              </w:rPr>
              <w:t>о</w:t>
            </w:r>
            <w:r w:rsidRPr="00D57C7D">
              <w:rPr>
                <w:sz w:val="14"/>
                <w:szCs w:val="14"/>
              </w:rPr>
              <w:t>с</w:t>
            </w:r>
            <w:r w:rsidRPr="00D57C7D">
              <w:rPr>
                <w:sz w:val="14"/>
                <w:szCs w:val="14"/>
              </w:rPr>
              <w:t>и</w:t>
            </w:r>
            <w:r w:rsidRPr="00D57C7D">
              <w:rPr>
                <w:sz w:val="14"/>
                <w:szCs w:val="14"/>
              </w:rPr>
              <w:t>с</w:t>
            </w:r>
            <w:r w:rsidRPr="00D57C7D">
              <w:rPr>
                <w:sz w:val="14"/>
                <w:szCs w:val="14"/>
              </w:rPr>
              <w:t>т</w:t>
            </w:r>
            <w:r w:rsidRPr="00D57C7D">
              <w:rPr>
                <w:sz w:val="14"/>
                <w:szCs w:val="14"/>
              </w:rPr>
              <w:t>е</w:t>
            </w:r>
            <w:r w:rsidRPr="00D57C7D">
              <w:rPr>
                <w:sz w:val="14"/>
                <w:szCs w:val="14"/>
              </w:rPr>
              <w:t>м</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у</w:t>
            </w:r>
            <w:r w:rsidRPr="00D57C7D">
              <w:rPr>
                <w:sz w:val="14"/>
                <w:szCs w:val="14"/>
              </w:rPr>
              <w:t>с</w:t>
            </w:r>
            <w:r w:rsidRPr="00D57C7D">
              <w:rPr>
                <w:sz w:val="14"/>
                <w:szCs w:val="14"/>
              </w:rPr>
              <w:t>л</w:t>
            </w:r>
            <w:r w:rsidRPr="00D57C7D">
              <w:rPr>
                <w:sz w:val="14"/>
                <w:szCs w:val="14"/>
              </w:rPr>
              <w:t>у</w:t>
            </w:r>
            <w:r w:rsidRPr="00D57C7D">
              <w:rPr>
                <w:sz w:val="14"/>
                <w:szCs w:val="14"/>
              </w:rPr>
              <w:t>г</w:t>
            </w:r>
            <w:r w:rsidRPr="00D57C7D">
              <w:rPr>
                <w:sz w:val="14"/>
                <w:szCs w:val="14"/>
              </w:rPr>
              <w:t>и</w:t>
            </w:r>
          </w:p>
        </w:tc>
        <w:tc>
          <w:tcPr>
            <w:shd w:val="clear" w:color="auto" w:fill="auto"/>
          </w:tcPr>
          <w:p w:rsidR="00F20E0F" w:rsidRPr="00D57C7D" w:rsidP="008C5723">
            <w:pPr>
              <w:spacing w:before="0" w:after="0"/>
              <w:jc w:val="right"/>
              <w:rPr>
                <w:sz w:val="14"/>
                <w:szCs w:val="14"/>
              </w:rPr>
            </w:pPr>
            <w:r w:rsidRPr="00D57C7D">
              <w:rPr>
                <w:noProof/>
                <w:sz w:val="14"/>
                <w:szCs w:val="14"/>
              </w:rPr>
              <w:t>106 028,90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204 132,00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204 132,00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59 818,84</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Осигуряване на равновесие между риболовния капацитет и наличните възможности за риболов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34 Окончателно преустановяване на риболовни дейности</w:t>
            </w:r>
          </w:p>
        </w:tc>
        <w:tc>
          <w:tcPr>
            <w:shd w:val="clear" w:color="auto" w:fill="auto"/>
          </w:tcPr>
          <w:p w:rsidR="00F20E0F" w:rsidRPr="00D57C7D" w:rsidP="008C5723">
            <w:pPr>
              <w:spacing w:before="0" w:after="0"/>
              <w:jc w:val="right"/>
              <w:rPr>
                <w:sz w:val="14"/>
                <w:szCs w:val="14"/>
              </w:rPr>
            </w:pPr>
            <w:r w:rsidRPr="00D57C7D">
              <w:rPr>
                <w:noProof/>
                <w:sz w:val="14"/>
                <w:szCs w:val="14"/>
              </w:rPr>
              <w:t>123 523,00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30 Диверсификация и нови форми на доход (+ член 44, параграф 4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133 988,00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66 994,00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97,57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32 Здравословни и безопасни условия на труд (+ член 44, параграф 1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10 074,00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8 060,00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33 Временно преустановяване на риболовни дейности</w:t>
            </w:r>
          </w:p>
        </w:tc>
        <w:tc>
          <w:tcPr>
            <w:shd w:val="clear" w:color="auto" w:fill="auto"/>
          </w:tcPr>
          <w:p w:rsidR="00F20E0F" w:rsidRPr="00D57C7D" w:rsidP="008C5723">
            <w:pPr>
              <w:spacing w:before="0" w:after="0"/>
              <w:jc w:val="right"/>
              <w:rPr>
                <w:sz w:val="14"/>
                <w:szCs w:val="14"/>
              </w:rPr>
            </w:pPr>
            <w:r w:rsidRPr="00D57C7D">
              <w:rPr>
                <w:noProof/>
                <w:sz w:val="14"/>
                <w:szCs w:val="14"/>
              </w:rPr>
              <w:t>835 973,38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2 661 750,00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2 661 750,00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71,63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779 999,22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08 - </w:t>
            </w:r>
            <w:r w:rsidRPr="00D57C7D">
              <w:rPr>
                <w:noProof/>
                <w:sz w:val="14"/>
                <w:szCs w:val="14"/>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331 588,00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183 901,00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99,09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09 - </w:t>
            </w:r>
            <w:r w:rsidRPr="00D57C7D">
              <w:rPr>
                <w:noProof/>
                <w:sz w:val="14"/>
                <w:szCs w:val="14"/>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4 100 425,50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12 558 076,00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12 558 076,00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102,63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3 680 018,59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букви а) — г), е) — з): Продуктивни инвестиции в аквакултурите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10 888 890,00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5 382 523,00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71,60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52 Насърчаване на нови производители на аквакултури, развиващи устойчиво производство</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5 366 565,00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2 683 274,00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72,16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04</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D57C7D" w:rsidP="008C5723">
            <w:pPr>
              <w:spacing w:before="0" w:after="0"/>
              <w:jc w:val="right"/>
              <w:rPr>
                <w:sz w:val="14"/>
                <w:szCs w:val="14"/>
              </w:rPr>
            </w:pPr>
            <w:r w:rsidRPr="00D57C7D">
              <w:rPr>
                <w:noProof/>
                <w:sz w:val="14"/>
                <w:szCs w:val="14"/>
              </w:rPr>
              <w:t>57 159,30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352 500,00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176 250,00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21,08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52 875,00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8 538 946,00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4 260 633,00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112,15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54 Аквакултури, осигуряващи услуги за околната среда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581 140,00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581 140,00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72,65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55 Мерки за общественото здравеопазване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1 830 637,00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1 830 637,00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92,79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77 Събиране на данни</w:t>
            </w:r>
          </w:p>
        </w:tc>
        <w:tc>
          <w:tcPr>
            <w:shd w:val="clear" w:color="auto" w:fill="auto"/>
          </w:tcPr>
          <w:p w:rsidR="00F20E0F" w:rsidRPr="00D57C7D" w:rsidP="008C5723">
            <w:pPr>
              <w:spacing w:before="0" w:after="0"/>
              <w:jc w:val="right"/>
              <w:rPr>
                <w:sz w:val="14"/>
                <w:szCs w:val="14"/>
              </w:rPr>
            </w:pPr>
            <w:r w:rsidRPr="00D57C7D">
              <w:rPr>
                <w:noProof/>
                <w:sz w:val="14"/>
                <w:szCs w:val="14"/>
              </w:rPr>
              <w:t>958 298,88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2 391 884,00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2 391 884,00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83,20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765 402,88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76 Контрол и правоприлагане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6 394 545,00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6 394 545,00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74,50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62, параграф 1, буква а) Подготвително подпомагане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248 193,00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248 193,00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91,02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D57C7D" w:rsidP="008C5723">
            <w:pPr>
              <w:spacing w:before="0" w:after="0"/>
              <w:jc w:val="right"/>
              <w:rPr>
                <w:sz w:val="14"/>
                <w:szCs w:val="14"/>
              </w:rPr>
            </w:pPr>
            <w:r w:rsidRPr="00D57C7D">
              <w:rPr>
                <w:noProof/>
                <w:sz w:val="14"/>
                <w:szCs w:val="14"/>
              </w:rPr>
              <w:t>6 302 957,74</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12 058 723,00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10 924 659,00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58,95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3 714 384,06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66 Планове за производство и предлагане на пазара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74 338,00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62 135,00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95,56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68 Мерки за предлагане на пазара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3 200 565,00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3 179 515,00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27,32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Насърчаване на инвестициите в секторите на преработването и предлагането на пазара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69 Преработване на продуктите от риболов и аквакултури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18 129 929,00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9 605 960,00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79,71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80, параграф 1, буква а) Интегрирано морско наблюдение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1 513 283,00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1 513 283,00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99,12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80, параграф 1, буква в) Повишаване на знанията за състоянието на морската среда</w:t>
            </w:r>
          </w:p>
        </w:tc>
        <w:tc>
          <w:tcPr>
            <w:shd w:val="clear" w:color="auto" w:fill="auto"/>
          </w:tcPr>
          <w:p w:rsidR="00F20E0F" w:rsidRPr="00D57C7D" w:rsidP="008C5723">
            <w:pPr>
              <w:spacing w:before="0" w:after="0"/>
              <w:jc w:val="right"/>
              <w:rPr>
                <w:sz w:val="14"/>
                <w:szCs w:val="14"/>
              </w:rPr>
            </w:pPr>
            <w:r w:rsidRPr="00D57C7D">
              <w:rPr>
                <w:noProof/>
                <w:sz w:val="14"/>
                <w:szCs w:val="14"/>
              </w:rPr>
              <w:t>486 395,13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863 483,00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863 483,00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70,35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259 044,90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78 Техническа помощ по инициатива на държавите членки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5 685 601,00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5 685 601,00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81,17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sidRPr="00D57C7D">
              <w:rPr>
                <w:sz w:val="14"/>
                <w:szCs w:val="14"/>
              </w:rPr>
              <w:t xml:space="preserve"> </w:t>
            </w:r>
            <w:r w:rsidRPr="00A70967">
              <w:rPr>
                <w:b/>
                <w:noProof/>
                <w:sz w:val="14"/>
                <w:szCs w:val="14"/>
              </w:rPr>
              <w:t>Общо</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spacing w:before="0" w:after="0"/>
              <w:jc w:val="right"/>
              <w:rPr>
                <w:sz w:val="14"/>
                <w:szCs w:val="14"/>
              </w:rPr>
            </w:pPr>
            <w:r>
              <w:rPr>
                <w:b/>
                <w:noProof/>
                <w:sz w:val="14"/>
                <w:szCs w:val="14"/>
              </w:rPr>
              <w:t>12 970 761,83</w:t>
            </w:r>
          </w:p>
        </w:tc>
        <w:tc>
          <w:tcPr>
            <w:shd w:val="clear" w:color="auto" w:fill="auto"/>
          </w:tcPr>
          <w:p w:rsidR="00F20E0F" w:rsidRPr="00D57C7D" w:rsidP="008C5723">
            <w:pPr>
              <w:pStyle w:val="Text1"/>
              <w:spacing w:before="0" w:after="0"/>
              <w:ind w:left="0"/>
              <w:jc w:val="right"/>
              <w:rPr>
                <w:sz w:val="14"/>
                <w:szCs w:val="14"/>
              </w:rPr>
            </w:pPr>
            <w:r w:rsidRPr="00E33F3D">
              <w:rPr>
                <w:b/>
                <w:noProof/>
                <w:sz w:val="14"/>
                <w:szCs w:val="14"/>
              </w:rPr>
              <w:t>94 548 853,00</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71 996 651,00</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69,10</w:t>
            </w:r>
          </w:p>
        </w:tc>
        <w:tc>
          <w:tcPr>
            <w:shd w:val="clear" w:color="auto" w:fill="auto"/>
          </w:tcPr>
          <w:p w:rsidR="00F20E0F" w:rsidRPr="00D57C7D" w:rsidP="008C5723">
            <w:pPr>
              <w:pStyle w:val="Text1"/>
              <w:spacing w:before="0" w:after="0"/>
              <w:ind w:left="0"/>
              <w:jc w:val="right"/>
              <w:rPr>
                <w:sz w:val="14"/>
                <w:szCs w:val="14"/>
              </w:rPr>
            </w:pPr>
            <w:r>
              <w:rPr>
                <w:b/>
                <w:noProof/>
                <w:sz w:val="14"/>
                <w:szCs w:val="14"/>
              </w:rPr>
              <w:t>9 435 066,49</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931</w:t>
            </w:r>
          </w:p>
        </w:tc>
      </w:tr>
    </w:tbl>
    <w:p w:rsidR="00F20E0F" w:rsidP="008C5723">
      <w:pPr>
        <w:spacing w:before="0" w:after="0"/>
      </w:pPr>
    </w:p>
    <w:p w:rsidR="00F20E0F" w:rsidP="008C5723">
      <w:pPr>
        <w:spacing w:before="0" w:after="0"/>
        <w:sectPr w:rsidSect="00B525BA">
          <w:footerReference w:type="default" r:id="rId11"/>
          <w:pgSz w:w="16838" w:h="11906" w:orient="landscape"/>
          <w:pgMar w:top="1584" w:right="1022" w:bottom="1699" w:left="1022" w:header="283" w:footer="283" w:gutter="0"/>
          <w:cols w:space="708"/>
          <w:docGrid w:linePitch="360"/>
        </w:sectPr>
      </w:pPr>
    </w:p>
    <w:p w:rsidR="00F20E0F" w:rsidP="008C5723">
      <w:pPr>
        <w:pStyle w:val="Heading3"/>
        <w:numPr>
          <w:ilvl w:val="0"/>
          <w:numId w:val="0"/>
        </w:numPr>
        <w:spacing w:before="0" w:after="0"/>
      </w:pPr>
      <w:bookmarkStart w:id="34" w:name="_Toc256000029"/>
      <w:r>
        <w:rPr>
          <w:noProof/>
        </w:rPr>
        <w:t>Таблица 5: Разходи за операциите, осъществени извън програмния район (член 70 от Регламент (ЕС) № 1303/2013)</w:t>
      </w:r>
      <w:bookmarkEnd w:id="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222"/>
        <w:gridCol w:w="230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7F58AB" w:rsidP="008C5723">
            <w:pPr>
              <w:pStyle w:val="Text1"/>
              <w:spacing w:before="0" w:after="0"/>
              <w:ind w:left="0"/>
              <w:rPr>
                <w:b/>
              </w:rPr>
            </w:pPr>
            <w:r w:rsidRPr="007F58AB">
              <w:rPr>
                <w:b/>
                <w:noProof/>
              </w:rPr>
              <w:t>Приоритет на Съюза</w:t>
            </w:r>
          </w:p>
        </w:tc>
        <w:tc>
          <w:tcPr>
            <w:shd w:val="clear" w:color="auto" w:fill="auto"/>
          </w:tcPr>
          <w:p w:rsidR="00F20E0F" w:rsidRPr="007F58AB" w:rsidP="008C5723">
            <w:pPr>
              <w:pStyle w:val="Text1"/>
              <w:spacing w:before="0" w:after="0"/>
              <w:ind w:left="0"/>
              <w:rPr>
                <w:b/>
              </w:rPr>
            </w:pPr>
            <w:r w:rsidRPr="007F58AB">
              <w:rPr>
                <w:b/>
                <w:noProof/>
              </w:rPr>
              <w:t>Допустими разходи в рамките на ЕФМДР, направени при операции извън програмния район и декларирани от бенефициера пред управляващия орган (в евро)</w:t>
            </w:r>
          </w:p>
        </w:tc>
        <w:tc>
          <w:tcPr>
            <w:shd w:val="clear" w:color="auto" w:fill="auto"/>
          </w:tcPr>
          <w:p w:rsidR="00F20E0F" w:rsidRPr="007F58AB" w:rsidP="008C5723">
            <w:pPr>
              <w:pStyle w:val="Text1"/>
              <w:spacing w:before="0" w:after="0"/>
              <w:ind w:left="0"/>
              <w:rPr>
                <w:b/>
              </w:rPr>
            </w:pPr>
            <w:r w:rsidRPr="007F58AB">
              <w:rPr>
                <w:b/>
                <w:noProof/>
              </w:rPr>
              <w:t>Дял на подкрепата от ЕФМДР за съответния приоритет на Съюза към момента на приемане на програмата (в %)</w:t>
            </w: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1</w:t>
            </w:r>
            <w:r w:rsidRPr="009D49AA">
              <w:t xml:space="preserve"> - </w:t>
            </w:r>
            <w:r w:rsidRPr="009D49AA">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2</w:t>
            </w:r>
            <w:r w:rsidRPr="009D49AA">
              <w:t xml:space="preserve"> - </w:t>
            </w:r>
            <w:r w:rsidRPr="009D49AA">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3</w:t>
            </w:r>
            <w:r w:rsidRPr="009D49AA">
              <w:t xml:space="preserve"> - </w:t>
            </w:r>
            <w:r w:rsidRPr="009D49AA">
              <w:rPr>
                <w:noProof/>
              </w:rPr>
              <w:t>Насърчаване на изпълнението на ОПР</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4</w:t>
            </w:r>
            <w:r w:rsidRPr="009D49AA">
              <w:t xml:space="preserve"> - </w:t>
            </w:r>
            <w:r w:rsidRPr="009D49AA">
              <w:rPr>
                <w:noProof/>
              </w:rPr>
              <w:t>Увеличаване на заетостта и териториалното сближаване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5</w:t>
            </w:r>
            <w:r w:rsidRPr="009D49AA">
              <w:t xml:space="preserve"> - </w:t>
            </w:r>
            <w:r w:rsidRPr="009D49AA">
              <w:rPr>
                <w:noProof/>
              </w:rPr>
              <w:t>Насърчаване на предлагането на пазара и преработката</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6</w:t>
            </w:r>
            <w:r w:rsidRPr="009D49AA">
              <w:t xml:space="preserve"> - </w:t>
            </w:r>
            <w:r w:rsidRPr="009D49AA">
              <w:rPr>
                <w:noProof/>
              </w:rPr>
              <w:t>Насърчаване на изпълнението на интегрираната морска политика</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7</w:t>
            </w:r>
            <w:r w:rsidRPr="009D49AA">
              <w:t xml:space="preserve"> - </w:t>
            </w:r>
            <w:r w:rsidRPr="009D49AA">
              <w:rPr>
                <w:noProof/>
              </w:rPr>
              <w:t>Техническа помощ</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7F58AB">
              <w:rPr>
                <w:b/>
                <w:noProof/>
              </w:rPr>
              <w:t>ОБЩО ОП</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bl>
    <w:p w:rsidR="00F20E0F" w:rsidP="008C5723">
      <w:pPr>
        <w:pStyle w:val="Text1"/>
        <w:spacing w:before="0" w:after="0"/>
        <w:ind w:left="0"/>
      </w:pPr>
    </w:p>
    <w:p w:rsidR="00F20E0F" w:rsidP="008C5723">
      <w:pPr>
        <w:pStyle w:val="Text1"/>
        <w:spacing w:before="0" w:after="0"/>
        <w:ind w:left="0"/>
        <w:sectPr w:rsidSect="00B525BA">
          <w:footerReference w:type="default" r:id="rId12"/>
          <w:pgSz w:w="11906" w:h="16838"/>
          <w:pgMar w:top="1022" w:right="1699" w:bottom="1022" w:left="1584" w:header="283" w:footer="283" w:gutter="0"/>
          <w:cols w:space="708"/>
          <w:docGrid w:linePitch="360"/>
        </w:sectPr>
      </w:pPr>
    </w:p>
    <w:p w:rsidR="00F20E0F" w:rsidP="008C5723">
      <w:pPr>
        <w:pStyle w:val="Heading1"/>
        <w:numPr>
          <w:ilvl w:val="0"/>
          <w:numId w:val="15"/>
        </w:numPr>
        <w:tabs>
          <w:tab w:val="num" w:pos="0"/>
          <w:tab w:val="clear" w:pos="992"/>
        </w:tabs>
        <w:spacing w:before="0" w:after="0"/>
        <w:ind w:left="0" w:firstLine="0"/>
        <w:jc w:val="left"/>
      </w:pPr>
      <w:bookmarkStart w:id="35" w:name="_Toc256000030"/>
      <w:r>
        <w:rPr>
          <w:noProof/>
        </w:rPr>
        <w:t>ВЪПРОСИ, ЗАСЯГАЩИ ИЗПЪЛНЕНИЕТО НА ПРОГРАМАТА, И ПРИЕТИ КОРЕКТИВНИ МЕРКИ</w:t>
      </w:r>
      <w:bookmarkEnd w:id="35"/>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36" w:name="_Toc256000031"/>
      <w:r>
        <w:rPr>
          <w:noProof/>
        </w:rPr>
        <w:t>Действия, предприети за изпълнение на предварителните условия (член 50, параграф 4 от Регламент (ЕС) № 1303/2013)</w:t>
      </w:r>
      <w:bookmarkEnd w:id="36"/>
    </w:p>
    <w:p w:rsidR="00F20E0F" w:rsidP="008C5723">
      <w:pPr>
        <w:pStyle w:val="Text1"/>
        <w:spacing w:before="0" w:after="0"/>
        <w:ind w:left="0"/>
      </w:pPr>
    </w:p>
    <w:p w:rsidR="00F20E0F" w:rsidP="008C5723">
      <w:pPr>
        <w:pStyle w:val="Heading3"/>
        <w:numPr>
          <w:ilvl w:val="0"/>
          <w:numId w:val="0"/>
        </w:numPr>
        <w:spacing w:before="0" w:after="0"/>
      </w:pPr>
      <w:bookmarkStart w:id="37" w:name="_Toc256000032"/>
      <w:r>
        <w:rPr>
          <w:noProof/>
        </w:rPr>
        <w:t>Таблица 6: Действия, предприети за изпълнение на приложимите предварителни условия, специфични за ЕФМДР</w:t>
      </w:r>
      <w:bookmarkEnd w:id="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3273"/>
        <w:gridCol w:w="4540"/>
        <w:gridCol w:w="866"/>
        <w:gridCol w:w="1064"/>
        <w:gridCol w:w="976"/>
        <w:gridCol w:w="896"/>
        <w:gridCol w:w="932"/>
        <w:gridCol w:w="86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4B3E22" w:rsidP="008C5723">
            <w:pPr>
              <w:spacing w:before="0" w:after="0"/>
              <w:rPr>
                <w:sz w:val="14"/>
                <w:szCs w:val="14"/>
              </w:rPr>
            </w:pPr>
            <w:r w:rsidRPr="004B3E22">
              <w:rPr>
                <w:noProof/>
                <w:sz w:val="14"/>
                <w:szCs w:val="14"/>
              </w:rPr>
              <w:t>Тематични предварителни условия, които не са изпълнени или са изпълнени частично</w:t>
            </w:r>
          </w:p>
        </w:tc>
        <w:tc>
          <w:tcPr>
            <w:shd w:val="clear" w:color="auto" w:fill="auto"/>
          </w:tcPr>
          <w:p w:rsidR="00F20E0F" w:rsidRPr="004B3E22" w:rsidP="008C5723">
            <w:pPr>
              <w:spacing w:before="0" w:after="0"/>
              <w:rPr>
                <w:sz w:val="14"/>
                <w:szCs w:val="14"/>
              </w:rPr>
            </w:pPr>
            <w:r w:rsidRPr="004B3E22">
              <w:rPr>
                <w:noProof/>
                <w:sz w:val="14"/>
                <w:szCs w:val="14"/>
              </w:rPr>
              <w:t>Неизпълнени критерии</w:t>
            </w:r>
          </w:p>
        </w:tc>
        <w:tc>
          <w:tcPr>
            <w:shd w:val="clear" w:color="auto" w:fill="auto"/>
          </w:tcPr>
          <w:p w:rsidR="00F20E0F" w:rsidRPr="004B3E22" w:rsidP="008C5723">
            <w:pPr>
              <w:spacing w:before="0" w:after="0"/>
              <w:rPr>
                <w:sz w:val="14"/>
                <w:szCs w:val="14"/>
              </w:rPr>
            </w:pPr>
            <w:r w:rsidRPr="004B3E22">
              <w:rPr>
                <w:noProof/>
                <w:sz w:val="14"/>
                <w:szCs w:val="14"/>
              </w:rPr>
              <w:t>Необходими действия</w:t>
            </w:r>
          </w:p>
        </w:tc>
        <w:tc>
          <w:tcPr>
            <w:shd w:val="clear" w:color="auto" w:fill="auto"/>
          </w:tcPr>
          <w:p w:rsidR="00F20E0F" w:rsidRPr="004B3E22" w:rsidP="008C5723">
            <w:pPr>
              <w:spacing w:before="0" w:after="0"/>
              <w:rPr>
                <w:sz w:val="14"/>
                <w:szCs w:val="14"/>
              </w:rPr>
            </w:pPr>
            <w:r w:rsidRPr="004B3E22">
              <w:rPr>
                <w:noProof/>
                <w:sz w:val="14"/>
                <w:szCs w:val="14"/>
              </w:rPr>
              <w:t>Краен срок</w:t>
            </w:r>
          </w:p>
        </w:tc>
        <w:tc>
          <w:tcPr>
            <w:shd w:val="clear" w:color="auto" w:fill="auto"/>
          </w:tcPr>
          <w:p w:rsidR="00F20E0F" w:rsidRPr="004B3E22" w:rsidP="008C5723">
            <w:pPr>
              <w:spacing w:before="0" w:after="0"/>
              <w:rPr>
                <w:sz w:val="14"/>
                <w:szCs w:val="14"/>
              </w:rPr>
            </w:pPr>
            <w:r>
              <w:rPr>
                <w:noProof/>
                <w:sz w:val="14"/>
                <w:szCs w:val="14"/>
              </w:rPr>
              <w:t>Органи, отговарящи за изпълнението</w:t>
            </w:r>
          </w:p>
        </w:tc>
        <w:tc>
          <w:tcPr>
            <w:shd w:val="clear" w:color="auto" w:fill="auto"/>
          </w:tcPr>
          <w:p w:rsidR="00F20E0F" w:rsidRPr="004B3E22" w:rsidP="008C5723">
            <w:pPr>
              <w:spacing w:before="0" w:after="0"/>
              <w:rPr>
                <w:sz w:val="14"/>
                <w:szCs w:val="14"/>
              </w:rPr>
            </w:pPr>
            <w:r w:rsidRPr="004B3E22">
              <w:rPr>
                <w:noProof/>
                <w:sz w:val="14"/>
                <w:szCs w:val="14"/>
              </w:rPr>
              <w:t>Действие, приключено в срок</w:t>
            </w:r>
          </w:p>
        </w:tc>
        <w:tc>
          <w:tcPr>
            <w:shd w:val="clear" w:color="auto" w:fill="auto"/>
          </w:tcPr>
          <w:p w:rsidR="00F20E0F" w:rsidRPr="004B3E22" w:rsidP="008C5723">
            <w:pPr>
              <w:spacing w:before="0" w:after="0"/>
              <w:rPr>
                <w:sz w:val="14"/>
                <w:szCs w:val="14"/>
              </w:rPr>
            </w:pPr>
            <w:r w:rsidRPr="004B3E22">
              <w:rPr>
                <w:noProof/>
                <w:sz w:val="14"/>
                <w:szCs w:val="14"/>
              </w:rPr>
              <w:t>Изпълнени критерии</w:t>
            </w:r>
          </w:p>
        </w:tc>
        <w:tc>
          <w:tcPr>
            <w:shd w:val="clear" w:color="auto" w:fill="auto"/>
          </w:tcPr>
          <w:p w:rsidR="00F20E0F" w:rsidRPr="004B3E22" w:rsidP="008C5723">
            <w:pPr>
              <w:spacing w:before="0" w:after="0"/>
              <w:rPr>
                <w:sz w:val="14"/>
                <w:szCs w:val="14"/>
              </w:rPr>
            </w:pPr>
            <w:r w:rsidRPr="004B3E22">
              <w:rPr>
                <w:noProof/>
                <w:sz w:val="14"/>
                <w:szCs w:val="14"/>
              </w:rPr>
              <w:t>Очаквана дата за пълното изпълнение на оставащите действия</w:t>
            </w:r>
          </w:p>
        </w:tc>
        <w:tc>
          <w:tcPr>
            <w:shd w:val="clear" w:color="auto" w:fill="auto"/>
          </w:tcPr>
          <w:p w:rsidR="00F20E0F" w:rsidRPr="004B3E22" w:rsidP="008C5723">
            <w:pPr>
              <w:spacing w:before="0" w:after="0"/>
              <w:rPr>
                <w:sz w:val="14"/>
                <w:szCs w:val="14"/>
              </w:rPr>
            </w:pPr>
            <w:r w:rsidRPr="004B3E22">
              <w:rPr>
                <w:noProof/>
                <w:sz w:val="14"/>
                <w:szCs w:val="14"/>
              </w:rPr>
              <w:t>Забележка</w:t>
            </w: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1</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Докладът е изготвен в съответствие с общите насоки, приети от Комисията</w:t>
            </w:r>
          </w:p>
        </w:tc>
        <w:tc>
          <w:tcPr>
            <w:shd w:val="clear" w:color="auto" w:fill="auto"/>
          </w:tcPr>
          <w:p w:rsidR="00F20E0F" w:rsidRPr="004B3E22" w:rsidP="008C5723">
            <w:pPr>
              <w:spacing w:before="0" w:after="0"/>
              <w:rPr>
                <w:sz w:val="14"/>
                <w:szCs w:val="14"/>
              </w:rPr>
            </w:pPr>
            <w:r>
              <w:rPr>
                <w:noProof/>
                <w:sz w:val="14"/>
                <w:szCs w:val="14"/>
              </w:rPr>
              <w:t>Подаване на пълен доклад на флота (2016 г.) относно баланса между риболовния капацитет и възможностите за риболов (за 2015 г.), посочени в член 22, параграф 2 на Регламент (ЕС) № 1380/2015, в т.ч.:</w:t>
            </w:r>
          </w:p>
          <w:p w:rsidR="00F20E0F" w:rsidP="008C5723">
            <w:pPr>
              <w:spacing w:before="0" w:after="0"/>
              <w:rPr>
                <w:sz w:val="14"/>
                <w:szCs w:val="14"/>
              </w:rPr>
            </w:pPr>
            <w:r>
              <w:rPr>
                <w:noProof/>
                <w:sz w:val="14"/>
                <w:szCs w:val="14"/>
              </w:rPr>
              <w:t>•</w:t>
              <w:tab/>
              <w:t>оценка на флота по дължина и уреди, като се използва най-модерната и най-наличната биологична информация, по-специално предоставената от НТИКР и GFCM, съгласно изискванията, определени в Насоките на Комисията за анализ на баланса между риболовния капацитет и възможностите за риболов (COM(2014) 545 окончателен от 2 септември 2014 г.).</w:t>
            </w:r>
          </w:p>
          <w:p w:rsidR="00F20E0F" w:rsidP="008C5723">
            <w:pPr>
              <w:spacing w:before="0" w:after="0"/>
              <w:rPr>
                <w:sz w:val="14"/>
                <w:szCs w:val="14"/>
              </w:rPr>
            </w:pPr>
            <w:r>
              <w:rPr>
                <w:noProof/>
                <w:sz w:val="14"/>
                <w:szCs w:val="14"/>
              </w:rPr>
              <w:t>•</w:t>
              <w:tab/>
              <w:t>План за действие съгласно член 22, параграф 4 на Регламент (ЕС) № 1380/2013, който включва само дебалансирани сегменти на флота.</w:t>
            </w:r>
          </w:p>
          <w:p w:rsidR="00F20E0F" w:rsidP="008C5723">
            <w:pPr>
              <w:spacing w:before="0" w:after="0"/>
              <w:rPr>
                <w:sz w:val="14"/>
                <w:szCs w:val="14"/>
              </w:rPr>
            </w:pPr>
            <w:r>
              <w:rPr>
                <w:noProof/>
                <w:sz w:val="14"/>
                <w:szCs w:val="14"/>
              </w:rPr>
              <w:t xml:space="preserve">Българските власти полагат усилия да прилагат съответното законодателство и регулаторни инициативи (Да се посочат законодателните и регулаторните инициативи и техните цели) във връзка със системата за управление на флота.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31.05.2016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Административен капацитет</w:t>
            </w:r>
          </w:p>
          <w:p w:rsidR="00F20E0F" w:rsidP="008C5723">
            <w:pPr>
              <w:spacing w:before="0" w:after="0"/>
              <w:rPr>
                <w:sz w:val="14"/>
                <w:szCs w:val="14"/>
              </w:rPr>
            </w:pPr>
            <w:r>
              <w:rPr>
                <w:noProof/>
                <w:sz w:val="14"/>
                <w:szCs w:val="14"/>
              </w:rPr>
              <w:t>1. Увеличаване броя на служителите и повишаване на тяхната компетенция</w:t>
            </w:r>
          </w:p>
          <w:p w:rsidR="00F20E0F" w:rsidP="008C5723">
            <w:pPr>
              <w:spacing w:before="0" w:after="0"/>
              <w:rPr>
                <w:sz w:val="14"/>
                <w:szCs w:val="14"/>
              </w:rPr>
            </w:pPr>
            <w:r>
              <w:rPr>
                <w:noProof/>
                <w:sz w:val="14"/>
                <w:szCs w:val="14"/>
              </w:rPr>
              <w:t>2 Подобряване на информационни бази данни посредством създаване на централна база данни за всички данни и подходяща ИТ поддръжка.</w:t>
            </w:r>
          </w:p>
          <w:p w:rsidR="00F20E0F" w:rsidP="008C5723">
            <w:pPr>
              <w:spacing w:before="0" w:after="0"/>
              <w:rPr>
                <w:sz w:val="14"/>
                <w:szCs w:val="14"/>
              </w:rPr>
            </w:pPr>
            <w:r>
              <w:rPr>
                <w:noProof/>
                <w:sz w:val="14"/>
                <w:szCs w:val="14"/>
              </w:rPr>
              <w:t xml:space="preserve">3 Разработване на информационна система и централна база данни за обработка на данните, с цел подобряване на разпространението на точни и обобщени данни на крайните потребителски заявки.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31.07.2016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Ефективно изпълнение на националната програма за събиране на данни (НПСД) 2014-2016:</w:t>
            </w:r>
          </w:p>
          <w:p w:rsidR="00F20E0F" w:rsidP="008C5723">
            <w:pPr>
              <w:spacing w:before="0" w:after="0"/>
              <w:rPr>
                <w:sz w:val="14"/>
                <w:szCs w:val="14"/>
              </w:rPr>
            </w:pPr>
            <w:r>
              <w:rPr>
                <w:noProof/>
                <w:sz w:val="14"/>
                <w:szCs w:val="14"/>
              </w:rPr>
              <w:t xml:space="preserve">Националната програма за събиране на данни да бъде изцяло изпълнена и съответните данни да бъдат подадени.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31.05.2016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Изменение на НПСД (2014-2020)</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Преглед на нормативната рамка относно РСД.</w:t>
            </w:r>
          </w:p>
        </w:tc>
        <w:tc>
          <w:tcPr>
            <w:shd w:val="clear" w:color="auto" w:fill="auto"/>
          </w:tcPr>
          <w:p w:rsidR="00F20E0F" w:rsidRPr="004B3E22" w:rsidP="008C5723">
            <w:pPr>
              <w:spacing w:before="0" w:after="0"/>
              <w:rPr>
                <w:sz w:val="14"/>
                <w:szCs w:val="14"/>
              </w:rPr>
            </w:pPr>
            <w:r>
              <w:rPr>
                <w:noProof/>
                <w:sz w:val="14"/>
                <w:szCs w:val="14"/>
              </w:rPr>
              <w:t>31.01.2016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Приемане на нова национална законодателна рамка</w:t>
            </w:r>
          </w:p>
        </w:tc>
        <w:tc>
          <w:tcPr>
            <w:shd w:val="clear" w:color="auto" w:fill="auto"/>
          </w:tcPr>
          <w:p w:rsidR="00F20E0F" w:rsidRPr="004B3E22" w:rsidP="008C5723">
            <w:pPr>
              <w:spacing w:before="0" w:after="0"/>
              <w:rPr>
                <w:sz w:val="14"/>
                <w:szCs w:val="14"/>
              </w:rPr>
            </w:pPr>
            <w:r>
              <w:rPr>
                <w:noProof/>
                <w:sz w:val="14"/>
                <w:szCs w:val="14"/>
              </w:rPr>
              <w:t>31.12.2016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2</w:t>
            </w:r>
            <w:r>
              <w:rPr>
                <w:sz w:val="14"/>
                <w:szCs w:val="14"/>
              </w:rPr>
              <w:t xml:space="preserve"> - </w:t>
            </w:r>
            <w:r>
              <w:rPr>
                <w:noProof/>
                <w:sz w:val="14"/>
                <w:szCs w:val="14"/>
              </w:rPr>
              <w:t>Описание на административния капацитет за изготвяне и прилагане на работни планове за събиране на данни, който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Ефективно изпълнение на националната програма за събиране на данни (НПСД) 2014-2016:</w:t>
            </w:r>
          </w:p>
          <w:p w:rsidR="00F20E0F" w:rsidP="008C5723">
            <w:pPr>
              <w:spacing w:before="0" w:after="0"/>
              <w:rPr>
                <w:sz w:val="14"/>
                <w:szCs w:val="14"/>
              </w:rPr>
            </w:pPr>
            <w:r>
              <w:rPr>
                <w:noProof/>
                <w:sz w:val="14"/>
                <w:szCs w:val="14"/>
              </w:rPr>
              <w:t>Сключване на споразумение с българските научни институти.</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30.11.2015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3</w:t>
            </w:r>
            <w:r>
              <w:rPr>
                <w:sz w:val="14"/>
                <w:szCs w:val="14"/>
              </w:rPr>
              <w:t xml:space="preserve"> - </w:t>
            </w:r>
            <w:r>
              <w:rPr>
                <w:noProof/>
                <w:sz w:val="14"/>
                <w:szCs w:val="14"/>
              </w:rPr>
              <w:t>Описание на капацитета от осигурени човешки ресурси за постигане на двустранни или многостранни споразумения с други държави членки при поделяне на работата за събиране на данни</w:t>
            </w:r>
          </w:p>
        </w:tc>
        <w:tc>
          <w:tcPr>
            <w:shd w:val="clear" w:color="auto" w:fill="auto"/>
          </w:tcPr>
          <w:p w:rsidR="00F20E0F" w:rsidRPr="004B3E22" w:rsidP="008C5723">
            <w:pPr>
              <w:spacing w:before="0" w:after="0"/>
              <w:rPr>
                <w:sz w:val="14"/>
                <w:szCs w:val="14"/>
              </w:rPr>
            </w:pPr>
            <w:r>
              <w:rPr>
                <w:noProof/>
                <w:sz w:val="14"/>
                <w:szCs w:val="14"/>
              </w:rPr>
              <w:t>Осигуряване участие на представители, отговорни за събирането на данни на международни срещи.</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3</w:t>
            </w:r>
            <w:r>
              <w:rPr>
                <w:sz w:val="14"/>
                <w:szCs w:val="14"/>
              </w:rPr>
              <w:t xml:space="preserve"> - </w:t>
            </w:r>
            <w:r>
              <w:rPr>
                <w:noProof/>
                <w:sz w:val="14"/>
                <w:szCs w:val="14"/>
              </w:rPr>
              <w:t>Описание на капацитета от осигурени човешки ресурси за постигане на двустранни или многостранни споразумения с други държави членки при поделяне на работата за събиране на данни</w:t>
            </w:r>
          </w:p>
        </w:tc>
        <w:tc>
          <w:tcPr>
            <w:shd w:val="clear" w:color="auto" w:fill="auto"/>
          </w:tcPr>
          <w:p w:rsidR="00F20E0F" w:rsidRPr="004B3E22" w:rsidP="008C5723">
            <w:pPr>
              <w:spacing w:before="0" w:after="0"/>
              <w:rPr>
                <w:sz w:val="14"/>
                <w:szCs w:val="14"/>
              </w:rPr>
            </w:pPr>
            <w:r>
              <w:rPr>
                <w:noProof/>
                <w:sz w:val="14"/>
                <w:szCs w:val="14"/>
              </w:rPr>
              <w:t>Подобряване на координацията между научните партньори с отговорните за събирането на данни органи.</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4</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изпълнение на раздела от оперативната програма, който се отнася до националната програма за финансиране на контрола за периода 2014—2020 г., посочена в член 18, параграф 1, буква о)</w:t>
            </w:r>
          </w:p>
        </w:tc>
        <w:tc>
          <w:tcPr>
            <w:shd w:val="clear" w:color="auto" w:fill="auto"/>
          </w:tcPr>
          <w:p w:rsidR="00F20E0F" w:rsidRPr="004B3E22" w:rsidP="008C5723">
            <w:pPr>
              <w:spacing w:before="0" w:after="0"/>
              <w:rPr>
                <w:sz w:val="14"/>
                <w:szCs w:val="14"/>
              </w:rPr>
            </w:pPr>
            <w:r>
              <w:rPr>
                <w:noProof/>
                <w:sz w:val="14"/>
                <w:szCs w:val="14"/>
              </w:rPr>
              <w:t>Изпълнение на План за действие за обществени поръчки — Общо предварително условие номер четири.</w:t>
            </w:r>
          </w:p>
        </w:tc>
        <w:tc>
          <w:tcPr>
            <w:shd w:val="clear" w:color="auto" w:fill="auto"/>
          </w:tcPr>
          <w:p w:rsidR="00F20E0F" w:rsidRPr="004B3E22" w:rsidP="008C5723">
            <w:pPr>
              <w:spacing w:before="0" w:after="0"/>
              <w:rPr>
                <w:sz w:val="14"/>
                <w:szCs w:val="14"/>
              </w:rPr>
            </w:pPr>
            <w:r>
              <w:rPr>
                <w:noProof/>
                <w:sz w:val="14"/>
                <w:szCs w:val="14"/>
              </w:rPr>
              <w:t>31.12.2016</w:t>
            </w:r>
          </w:p>
        </w:tc>
        <w:tc>
          <w:tcPr>
            <w:shd w:val="clear" w:color="auto" w:fill="auto"/>
          </w:tcPr>
          <w:p w:rsidR="00F20E0F" w:rsidRPr="004B3E22" w:rsidP="008C5723">
            <w:pPr>
              <w:spacing w:before="0" w:after="0"/>
              <w:rPr>
                <w:sz w:val="14"/>
                <w:szCs w:val="14"/>
              </w:rPr>
            </w:pPr>
            <w:r>
              <w:rPr>
                <w:noProof/>
                <w:sz w:val="14"/>
                <w:szCs w:val="14"/>
              </w:rPr>
              <w:t>МИ, АОП, МЗХ</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bl>
    <w:p w:rsidR="00F20E0F" w:rsidP="008C5723">
      <w:pPr>
        <w:pStyle w:val="Text1"/>
        <w:spacing w:before="0" w:after="0"/>
        <w:ind w:left="0"/>
        <w:rPr>
          <w:sz w:val="14"/>
          <w:szCs w:val="14"/>
        </w:rPr>
      </w:pPr>
      <w:r>
        <w:rPr>
          <w:sz w:val="14"/>
          <w:szCs w:val="14"/>
        </w:rPr>
        <w:t xml:space="preserve"> </w:t>
      </w:r>
    </w:p>
    <w:p w:rsidR="00F20E0F" w:rsidP="008C5723">
      <w:pPr>
        <w:pStyle w:val="Text1"/>
        <w:spacing w:before="0" w:after="0"/>
        <w:ind w:left="0"/>
        <w:rPr>
          <w:sz w:val="14"/>
          <w:szCs w:val="14"/>
        </w:rPr>
        <w:sectPr w:rsidSect="00B525BA">
          <w:footerReference w:type="default" r:id="rId13"/>
          <w:pgSz w:w="16838" w:h="11906" w:orient="landscape"/>
          <w:pgMar w:top="1584" w:right="1022" w:bottom="1699" w:left="1022" w:header="283" w:footer="283" w:gutter="0"/>
          <w:cols w:space="708"/>
          <w:docGrid w:linePitch="360"/>
        </w:sectPr>
      </w:pPr>
    </w:p>
    <w:p w:rsidR="00F20E0F" w:rsidP="008C5723">
      <w:pPr>
        <w:pStyle w:val="Heading2"/>
        <w:numPr>
          <w:ilvl w:val="1"/>
          <w:numId w:val="15"/>
        </w:numPr>
        <w:tabs>
          <w:tab w:val="num" w:pos="0"/>
          <w:tab w:val="clear" w:pos="850"/>
        </w:tabs>
        <w:spacing w:before="0" w:after="0"/>
        <w:ind w:left="0" w:firstLine="0"/>
        <w:jc w:val="left"/>
      </w:pPr>
      <w:bookmarkStart w:id="38" w:name="_Toc256000033"/>
      <w:r>
        <w:rPr>
          <w:noProof/>
        </w:rPr>
        <w:t>Въпроси, засягащи изпълнението на програмата, и предприети корективни мерки (член 50, параграф 2 от Регламент (ЕС) № 1303/2013)</w:t>
      </w:r>
      <w:bookmarkEnd w:id="38"/>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Независимо от нестабилната икономическа среда и нарасналия брой на прекратените договори, поради невъзможност част от бенефициентите да изпълнят поетите ангажименти по програмата, УО полага всички възможни усилия и е фокусиран върху успешното изпълнение и приключване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тази връзка, в средата на 2023 г. рискът от отчисление на средства възлизаше на 16,4%. В резултат на положените усилия и предприетите действия от УО, през втората половина на 2023 г. рискът от отчисляване на средства е свален под 7,82% (6,32 млн.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цел минимизиране на риска от отчисления на средства от програмата и бързо генериране на разходи, вторите приеми за компенсация на операторите в сектора за последиците от войната в Украйна бяха обявени в края на 2023 г. Заделеният финансов ресурс по компенсаторните мерки е на стойност 12,3 млн. лв. БФП. Срокът за подаване на проекти по тях беше до 27.03.2024 г. Получени са общо 155 бр. проектни предложения на обща стойност 14,76 млн. лв. БФП . С цел улеснение на кандидатите, по процедурите се прилагат опростени разходи, като по проектите се извършва по-бърза оценка и плащания на одобрените компенсации. Също така се проведе интензивна комуникация  с бенефициентите, въведени са опростени разходи, електронни договори, скъсени срокове за: оценка, последващ контрол на процедурите, верификация и плащене.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2023 г. УО на ПМДР си постави следните цели: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Оптимизиране на административния капацитет на дирекцията - назначени са нови служители с необходимия професионален опит и квалификация, проведени са обучения за повишаване на компетенциите на експертите.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Оказване на методическа подкрепа от УО към МИРГ с цел успешно приключване на изпълнението на подхода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Стартиране на изпълнението на ПМДРА – сформиран е КН, изготвени са критерии за подбор на проекти по ПМДРА, изготвени са условия за кандидатстване и условия за изпълнение по планираните процедури, изготвена е комуникационна стратегия, видео клипове, визуална идентичност на ПМДРА за социални медии, за презентации и онлайн съдържание. Изготвена е системата за управление и контрол, План за оценка на ПМДРА, подписано е Споразумение за делегиране на функциите на МЗ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Фокусът на дейностите по комуникация е насочен към провеждане на информационни събития по ПМДРА. Информация за дейностите по комуникация за ПМДР и ПМДРА е представена т.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Мерки за облекчаване на административната тежест - опростен формуляр за кандидатстване и електронен договор, извличане на информация от централизирана база данни за намаляване на обема от изискуеми документи, обединяване на декларации и отпадане на част от изискуемите документи. Разработени са опростени разходи за предоставяне на компенсации от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Засилване на процеса по мониторинг на изпълнението на проектите. Затрудненията от икономическата криза от пандемията и войната в Украйна се отразиха на изпълнението на проектите и на темпа на отчитане на индикаторите. Постепенно се увеличава броят на проектите в мониторинг.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През септември 2023 г. УО извърши изменение на програмата за осигуряване на допълнителен финансов ресурс за втори прием по компенсаторните мерки за войната в Украйна, като прехвърли  към тях финансови средства от мерките от програмата, които не генерират интерес. ЕК одобри Версия 9 на ПМДР в края на м. ноември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През 2023 г. УО обяви приеми на проекти по общо 14 мерки  - 1 инвестиционна по ПС 1, 2 приема за временно преустановяване на риб. дейности във връзка с войната в Украйна, 2 приема по мярка 5.3 във връзка с войната в Украйна за всички подсектори – Риболов, Аквакултури и Преработка, 4 мерки по стратегиите за ВОМР на МИРГ, прием по мярката за повишаване на знанията за морската среда и Техническа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обявените втори приеми по мерките за смекчаване на последиците от войната в Украйна оценката на получените проекти се извърши в срок, като общо по четирите мерки са сключени 143 договора на обща стойност над 11 млн. лв.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Регистрирано е известно забавяне в изпълнението на финансовите индикатори по Програмата поради забавен старт в изпълнението й,  промени в структурата на УО, дълъг цикъл на изпълнение на инвестиционните проекти, включително негативното влияние на COVID-19 и войната в Украйна. Високото ниво на договорените средства предполагаше наваксване на изпълнението на финансовите индикатори, но настъпилата икономическа криза след пандемията и войната в Украйна доведе до нарастване на броя на прекратените договори, забавяне постигането на заложените цели. Мониторингът на изпълнените проекти се извършва е делегиран на Междинното звено. Проверките се извършват ежегодно, в съответствие с планираните проверки от Междинното звено. Данните от проверките ще бъдат включени в окончателния доклад по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брой на прекратените договори е 88 бр. на стойност 28 666 326 лв. (14 657 085 €) БФП или 14% от бюджета на програмата. Причините за прекратяване са от различно естество, предимно свързани с невъзможност за изпълнение на дейностите. Прекратените договори са по следните мерки: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  ПС 1:</w:t>
            </w:r>
          </w:p>
          <w:p>
            <w:pPr>
              <w:numPr>
                <w:ilvl w:val="0"/>
                <w:numId w:val="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1.1 "Диверсификация и нови форми на доход",</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1.2 "Здраве и безопасност", </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1.6 "Опазване и възстановяване на морското биологично разнообразие",</w:t>
            </w:r>
          </w:p>
          <w:p>
            <w:pPr>
              <w:numPr>
                <w:ilvl w:val="0"/>
                <w:numId w:val="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1.7 "Добавена стойност, качество на продуктите и използване на нежелания улов"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2:</w:t>
            </w:r>
          </w:p>
          <w:p>
            <w:pPr>
              <w:numPr>
                <w:ilvl w:val="0"/>
                <w:numId w:val="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2.2 "Продуктивни инвестиции в аквакултурите"</w:t>
            </w:r>
          </w:p>
          <w:p>
            <w:pPr>
              <w:numPr>
                <w:ilvl w:val="0"/>
                <w:numId w:val="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2.3 "Насърчаване на нови производители на аквакултури, развиващи устойчиви аквакултури"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3: </w:t>
            </w:r>
          </w:p>
          <w:p>
            <w:pPr>
              <w:numPr>
                <w:ilvl w:val="0"/>
                <w:numId w:val="5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3.1 "Контрол и изпълнение"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4: </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4.1 "Подготвително подпомагане" </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4.2 "Изпълнение на стратегиите за водено от общностите местно развитие подбор на местни инициативни рибарски групи (15 мерки на МИРГ);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5:</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мярка 5.3 "Мерки за предлагане на пазара"</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5.4 "Преработване на продуктите от риболов и аквакултури"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6:</w:t>
            </w:r>
          </w:p>
          <w:p>
            <w:pPr>
              <w:numPr>
                <w:ilvl w:val="0"/>
                <w:numId w:val="5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мярка 6.3 "Повишаване на знанията за състоянието на морската среда".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39" w:name="_Toc256000034"/>
      <w:r>
        <w:rPr>
          <w:noProof/>
        </w:rPr>
        <w:t>Информация за тежки нарушения и коригиращи действия (член 114, параграф 2 от Регламент (ЕС) № 508/2014)</w:t>
      </w:r>
      <w:bookmarkEnd w:id="39"/>
    </w:p>
    <w:p w:rsidR="00F20E0F" w:rsidP="008C5723">
      <w:pPr>
        <w:pStyle w:val="Text1"/>
        <w:spacing w:before="0" w:after="0"/>
        <w:ind w:left="0"/>
      </w:pPr>
    </w:p>
    <w:p w:rsidR="00F20E0F" w:rsidP="008C5723">
      <w:pPr>
        <w:pStyle w:val="Text1"/>
        <w:spacing w:before="0" w:after="0"/>
        <w:ind w:left="0"/>
      </w:pPr>
      <w:r>
        <w:rPr>
          <w:noProof/>
        </w:rPr>
        <w:t>Информация и предприети действия в случаите на тежки нарушения, посочени в член 10, параграф 1, и неспазване на условията за дълготрайност и коригиращи действия, посочени в член 10, параграф 2.</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През 2023 г. не са подавани сигнали и не са регистрирани нередности попадащи в чл.10 (1)(2) на Регламент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съответствие с чл. 125, параграф 4, буква в) от Регламент (ЕС) № 1303/2013 на Европейския парламент и на Съвета от 17 декември 2013 г., управляващите органи и държавата-членка, отговорни за програмата, трябва да въведат ефективни и балансирани мерки за борба с корупцията и измамите, като вземат предвид установените рискове и на двете териториални нива - транснационални и национални. Както се установява в чл. 72, буква з), един от основните принципи на системите за управление и контрол е гарантиране предотвратяването, разкриването и коригирането на нередности, включително измами, и възстановяването на неправомерно изплатени суми съвместно с лихвите за дължими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изпълнение на изискванията в нормативната база, УО на ПМДР е въвел процедури за администриране на сигнали и нередности във Вътрешни правила за администриране на нередности по ПМДР (2014-2020) в съответствие с Наредбата за администриране на нередности по Европейските структурни и инвестиционни фондове.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Определени са двама служители, отговорни за проверка на сигнали и администриране на нередности в рамките на УО. Проверката по сигнал приключва с писмен акт за наличие или липса на нередност съгласно чл. 14, ал. 1 от Наредбата за администриране на нередности по европейските структурни и инвестиционни фондове.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случай на установено нарушение се регистрира нередност в Информационната система за управление и наблюдение на средствата от Европейските структурни и инвестиционни фондове (ИСУН 2020). УО на ПМДР предприема следните корективни действия: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уведомява компетентните органи в случаите на подозрение за извършено престъпление;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след установяване на недължимо платените и надплатените суми, както и на неправомерно получените или неправомерно усвоените средства, предприема действия за събиране на дължимите суми.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докладва установените нередности и развитието по вече докладвани случаи пред Дирекция АФКОС – МВР, съгласно Наредбата за администриране на нередности по Европейските структурни и инвестиционни фондове, както и в системата за докладване на нередности (IMS), предоставена от Европейската служба за борба с измамите (ОЛАФ).</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мерките от ПС 1, които касаят риболовни кораби, се прави справка дали кандидатът е собственик на риболовен кораб, който  е включен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за период от 3 години преди датата на кандидатстване по съответната процедура.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Извършва се справка в Изпълнителна агенция рибарство и аквакултури (ИАРА) и в случаите, когато кандидатът не е собственик на риболовен кораб, извършвал незаконен, недеклариран и нерегламентиран риболов през последните три години преди датата на кандидатстване.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на ПМДР е включил изискванията за допустимост на заявленията за кандидатстване, регламентирани в чл. 10 на Регламент (ЕС)№ 508/2014 в Условията за кандидатстване в т. 11.2 „Критерии за недопустимост на кандидатите“ следните изисквани за недопустимост на кандидатите: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текстовете по т. 1 и т. 2 и т. 3 от чл. 10 от регламента;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бенефициентите попълват Декларация по чл. 10, параграф 5 от Регламент (ЕС) № 508/2014 на етап подаване на формуляра за кандидатстване. Декларацията е задължително изискуем документ;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бенефициентите попълват и Декларация за липса на регистрирани текущи нередности и запознаване с определението за измама, съгласно чл. 3, пар. 2, буква „а” от Директива (ЕС) 2017/1371 на Европейския парламент и на Съвета от 5 юли 2017 година относно борбата с измамите, засягащи финансовите интереси на Съюза.</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clear" w:pos="992"/>
        </w:tabs>
        <w:spacing w:before="0" w:after="0"/>
        <w:ind w:left="0" w:firstLine="0"/>
        <w:jc w:val="left"/>
      </w:pPr>
      <w:r>
        <w:br w:type="page"/>
      </w:r>
      <w:bookmarkStart w:id="40" w:name="_Toc256000035"/>
      <w:r>
        <w:rPr>
          <w:noProof/>
        </w:rPr>
        <w:t>Информация за действията, предприети с оглед спазване на член 41, параграф 8 (член 114, параграф 2 от Регламент (ЕС) № 508/2014)</w:t>
      </w:r>
      <w:bookmarkEnd w:id="40"/>
    </w:p>
    <w:p w:rsidR="00F20E0F" w:rsidP="008C5723">
      <w:pPr>
        <w:spacing w:before="0" w:after="0"/>
      </w:pPr>
    </w:p>
    <w:p w:rsidR="00F20E0F" w:rsidP="008C5723">
      <w:pPr>
        <w:spacing w:before="0" w:after="0"/>
      </w:pPr>
      <w:r>
        <w:rPr>
          <w:noProof/>
        </w:rPr>
        <w:t>Трябва да бъде представено обобщение на предприетите действия по напредъка в постигането на условието, изложено в член 41, параграф 8, във връзка с приоритета до 60 % от публичната помощ да бъдат осигурени за дребномащабния крайбрежен риболовен сектор, включително данни за действителния дял на дребномащабния крайбрежен риболов в рамките на операциите, финансирани по мярката по член 41, параграф 2</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 ПМДР са включени 5 мерки от 1-ви приоритет, по които се дава приоритет на представителите на дребномащабния крайбрежен риболов (ДКР), както и мерки от приоритет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Приоритетността се изразява във възможността за получаване на допълнителен брой точки, съобразно одобрените критерии за подбор на проектните предложения, които представляват от 20% до 30% от общия макс. брой точки по съответната процедура за предоставяне на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Чрез прилагането на дейностите, предвидени в мярка 1.1 „Диверсификация и нови форми на доход“ се цели опазване и възстановяване на водното биолог. разнообразие и на водните екосистеми; осигуряване на равновесие между риболов. капацитет и наличните възможности за риболов; 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 В критериите за подбор на проектни предложения по мярката е включен критерий „Кандидатът е представител на  ДКР и/или е регистриран в регистъра на риболовните кораби по река Дунав“, който носи 30 точки от общо 100 макс. бр. точки или 30% от тежестта на оценката. По мярката не е отварян прием през 2023 г. Общо до края на отчетния период e сключен  1 договор на стойност 134 296 лв. (68 665 €)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1.2 „Здраве и безопасност“ са сключени 2 договора през 2020 г., 1 през 2021 г. на обща стойност 15 762 лв. (8 059 €) БФП. С прилагането на мярката се цели подобряване на конкурентоспособността и жизнеспособността на флота, включително на дребномащабния крайбр. флот и подобряване на хигиената и безопасността и условията на труд.</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критериите за подбор на проектни предложения бе включен критерий „Проектът се реализира от кандидат, представител на ДКР“, който носи 20 т. от общо 120 максимален брой точки или 17 % от тежестта на оценката. По тази мярка макс. интензитет на помощта (50%) за дейности за операции, свързани с ДКР, бе увеличен с 30%, т.е. 80%. Изменението на макс. размер на БФП от 10 000 лв. БФП на 150 000 лв. БФП също целеше да осигури по-широк обхват на БФП и по този начин да подобри възможностите за кандидатстване по настоящата мярка, но въпреки това през отворените  приеми по мярката през последните години не са подадени проектни предложения.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1.6 „Опазване и възстановяване на биологичното разнообразие” са сключени общо 8 договора  на обща стойност 1632914,32 лв. БФП  или 834 909 € БФП.  В резултат на невъзможността да се повиши интереса по мярка 1.6 и въпреки положените усилия от страна на УО, както с оглед наближаващия край на програмния период и отварянето на извънредни мерки, свързани с подпомагане на сектора за смекчаване на последиците от военната обстоновка в Украйна, УО направи промени в бюджета на Програмата като прехвърли средства от мярката към 1.9 през 2022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Един от договорите, който може да се посочи за пример (BG14MFOP001-1.014-0007 – „Чисто море - чисто бъдеще") е насочен към опазването на околната среда и повишаването на знанията в тази посока в община Шабла, чрез събиране на отпадъци и изгубени риболовни уреди и предвижда провеждане на обучения, информационни кампании  за повишаване на осведомеността по темата сред рибарската общност и крайбрежното население. Успешното реализиране на такъв проект има потенциал д постигне дълготраен ефект за околната среда и оформянето на екологично съзнание на местната общност. Договорът е на стойност 196 305 лв. БФП като изпл. средства са в размер на 56 999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1.7 „ Добавена стойност, качество на продуктите и използване на нежелания улов“ са скл. 4 договора през 2022 г. на стойност БФП 362 988 лв. или 185 596 €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резултат на невъзможността да се повиши интереса по мярка 1.7 и въпреки положените усилия от страна на УО, както и с оглед наближаващия край на програмния период и отварянето на извънредни мерки, свързани с подпомагане на сектора за смекчаване на последиците от военната обстановка в Украйна, УО направи промени в бюджета на Програмата като прехвърли средства от мярката към 1.9 през 2022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по мярка 1.8 „Рибарски пристанища, кейове за разтоварване, рибни борси и покрити лодкостоянки“ са сключени 7 договора по мярката на стойност 4 209 929лв. БФП, 2 152 536 € за изграждане и модернизация на лодкостоянки за нуждите на дребномащабния риболов. През 2023 г.  пример за проект по мярката, свързан с дребномащабния крайбрежен риболов е „Изграждане на лодкостоянка на брега на река Дунав, град Оряхово, квартал № 16“ (BG14MFOP001-1.024 -0001).  Целта на проектното предложение е да се изгради лодкостоянка в гр.Оряхово, да се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 Сключеният договор е на стойност 875 465 лв. БФП или 447 625 €.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Друг добър пример за  проект, подпомагащ ДКР е  изграждане на специализиран пристанищен обект за обслужване на непромишлен риболов - място за временно укритие на риболовни кораби - лодкостоянка, която да обслужва рибарите и подпомага техните дейности от рибарското селище Ченгене скеле, разположено в акваторията на Бургаския залив (BG14MFOP001-1.009-0004-C06.) С характерните си рибарски постройки и неподправения начин на обитаване на местните рибари, практикуващи от години традиционен риболов, с годините селището се е утвърдило като място със своеобразен дух и атмосфера. Проектът е насочен към създаване на подходящи и безопасни условия за работа и живот на рибарската общност в м. Ченгене скеле и съседните населени места. Освен лодкостоянка, обслужваща дребномащабния крайбрежен риболовен флот, хидротехническото съоръжение изпълнява брегозащитни и брегоукрепващи функции, които са необходими като противодействие срещу морската абразия и срутищни процеси.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Стимулиране на представителите на ДКР се осъществява и по приоритет 4. Повишаване на заетостта и териториалното сближаване. По подхода „Водено от общностите местно развитие” са осъществявани проекти, чиято реализация осигурява устойчиво развитие на непромишления и ДКР на територията на МИРГ. Например рибарското селище Ченгене скеле, разположено в акваторията на Бургаския залив (BG14MFOP001-4.062-0002), се подпомага и по този приоритет. Планираните дейности по проекта включват: изграждане на ремонтна работилница за риб. лодки, доставка и монтаж на съоръжения и оборудване за подобряване на безопасността и условията на труд на рибарите, работниците и служителите; дейности по информация и публичност. Проектът цели да създаде условия за безопасно съхранение на домуващите плавателни съдове на територията на м. Рибарско пристанище (бивша м. Ченгене скеле) и да подобри нормалното функциониране на рибар. пристанище.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https://www.gotoburgas.com/bg/places-to-go/view/704</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1" w:name="_Toc256000036"/>
      <w:r>
        <w:rPr>
          <w:noProof/>
        </w:rPr>
        <w:t>Информация за действията, предприети с оглед осигуряване на публикуването на информация за бенефициерите (член 114, параграф 2 от Регламент (ЕС) № 508/2014)</w:t>
      </w:r>
      <w:bookmarkEnd w:id="41"/>
    </w:p>
    <w:p w:rsidR="00F20E0F" w:rsidP="008C5723">
      <w:pPr>
        <w:spacing w:before="0" w:after="0"/>
      </w:pPr>
    </w:p>
    <w:p w:rsidR="00F20E0F" w:rsidP="008C5723">
      <w:pPr>
        <w:spacing w:before="0" w:after="0"/>
      </w:pPr>
      <w:r>
        <w:rPr>
          <w:noProof/>
        </w:rPr>
        <w:t>Трябва да бъде представено обобщение на предприетите действия в съответствие с приложение V към Регламента за ЕФМДР, като се обърне специално внимание на националното законодателство, включително евентуалните приложими прагове по отношение на публикуването на данни за физически лица</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Информация за изпълнението на ПМДР – Условия за кандидатстване, Условия за изпълнение по отворените процедури, списъци с класирани и отпаднали проекти, дейностите на Комитета за наблюдение (КН), Индикативни годишни работни програми техните изменения, както и всяка друга информация свързана с Програмата се публикува в секцията на ПМДР на Единния информационен портал на Европейските структурни и инвестиционни фондове - https://www.eufunds.bg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оглед по-добрата информираност на гражданите, УО на ПМДР редовно актуализира секцията на ПМДР на Единния информационен портал. Заинтересованите страни имат достъп до цялата налична публична информация като:</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презентации, протоколи и документи от заседанията на Комитетите за наблюдение;</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документи и протоколи от писмени процедури на Комитета за наблюдение;</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обществено обсъждане на документите по предстоящите приеми, вкл. справки с получените и отразени коментари;</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пълна документация по отворените приеми, вкл. въпроси и отговори;</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Индикативни годишни работни програми, включително и измененията им;</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при откриването на прием по мерките – публикуване на съобщение на Единния информационен портал www.eufunds.bg, заедно с всички документи за кандидатстване, вкл. и обявата за всеки прием;</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указания, наръчници, стратегически документи и новини;</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публикуване на информация в секция „Програми 2021-2027“, който се използва за видимост и комуникация на Програмата за морско дело, рибарство и аквакултури 2021-2027 (ПМДРА) до създаването на отделна поддстаница на програмата на Единен информационен портал, който е в процес на актуализация. В секцията на ПМДРА се публикува информация:</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Новини и събития;</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Одобрената от ЕК ПМДРА, вкл. и версиите ѝ преди одобрението;</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Индикативни годишни работни програми на ПМДРА и измененията им;</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Заповеди за състава на Комитета за наблюдение и документи от проведени заседания и писмени процедури;</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Стратегически документи (анализи, документи, оценки и др.), използвани за подготовката на ПМДРА 2021-2027, включително и информация за проведените заседания на ТРГ за разработване на ПМДРА 2021-2027;</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Европейско и национално законодателство;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Годишния комуникационен план за 2023 г. по ПМДР са включени няколко типа дейности по комуникация – две заседания на Комитета за наблюдение на ПМДР, Годишно информационно събитие по ПМДР и информационни срещи (между две и четири).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отчетния период новосформираният КН на ПМДРА, изпълняващ функции и на КН на ПМДР съгласно ПМС № 302/2021 г. проведе първото си заседание на 17 март 2023 г., на което бяха представени, обсъдени и взети решения,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рамките на 2023 г. за въпроси, които засягат дейността на ПМДР бяха проведени и три писмени процедури за неприсъствено вземане на решение от КН на ПМДР/ПМДРА. С трета писмена процедура беше одобрено изменение на ИГПР за 2023 г., с пета беше одобрено деветото изменение на ПМДР, с шеста бяха изменени критериите за подбор на проекти по мярка 4.2 Изпълнение на стратегиите за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УО не бе проведено Годишно информационно събитие по ПМДР. Фокусът и усилията на УО беше насочен към към събития, свързани с популяризиране на видовете дейности по ПМДРА и по-конкретно по дейността за стартиране изграждането на капацитет и подготвителни действия за разработването и бъдещото изпълнение на стратегиите за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цел достиженията на ПМДР чрез ЕФМДР да достигнат до широката общественост, бенефициенти, потенциални бенефициенти и медиатори, през отчетния период бяха публикувани олайн общо 6 RP информационни материала с успешни проекти в Медияпул (https://www.mediapool.bg/). Те са публикувани и на интернет страницата на ПМДР, в секция „Изпълнение“, подстраница „Проекти в медиите“: https://eufunds.bg/bg/pmdr/term/1295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интересни изпълнени проекти по ПМДР се публикува в същата секция, в подстраница „Добри практики“ - https://eufunds.bg/bg/pmdr/term/1205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месец октомри 2023 г. три проекта по мярка 2.1. Продуктивни инвестиции в аквакултурите“ на бенефициента Алгае България“ участваха в изложба на проекти, финансирани от ЕФМДР в рамките на годишната среща на FAMENET. По единия от тях е закупен и инсталиран фотобиореактор в оранжерия за отглеждане и преработка на водорасли на стойност  40,3 хил. лв. С финасовата подкрепа по втория проект е изградена ферма за водорасли за 841,8 хил. лв. С инвестицията по третия проект на стойност 48,7 хил. лв. е закупен автоматичен сепаратор и дозираща/ пакетираща машина с модифициран дозатор за ферма за водорасли. При презентирането на проетите е регистриран висок интерес от страна на участниците в срещата.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и през 2023 г. работи в тясно сътрудничество с Националната рибарска мрежа (НРМ). На 29 юни 2023 г. се проведе деветата Годишна среща на НРМ на тема: „Водено от общността местно развитие и синята икономика” в гр. Варна с участието на заинтересованите страни;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УО и НРМ проведоха 3 информ. събития – в гр. София на 13 март 2023 г., в гр. Варна на 29-30 септември 2023 г. и в. гр. Русе на 2-3 октомври 2023 г., на които  бяха представени критериите за допустимост, допуст. дейности и кандидати, и изискванията  реализиране на изпълнение на подготвит.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заключителното събитие на НРМ на 2-3 ноември 2023 г., в близост до гр. Стара Загора, като част от предвидена дейност в Годишния план за действие за 2023 г. по ПМДРА бяха поканени журналисти, които участваха в посещение на проекти, финансирани по Програмата за морско дело и рибарство 2014-2020  - гореспоменатите на „Алгае България“ ЕООД и проект за разширение на садково стопанство на стойност 132,1 хил. лв. БФП на „Мидалидаре Аква“ ООД в с. Могилово. Събитието беше отразено в електронни и печатни медии. В рамките на организирания брифинг журналистите имаха възможност да зададат своите въпроси и получиха информация за проектите. Също така бяха направени и интервюта. Част от материалите са публикувани на интернет страницата на програмата на Единния информационен портал.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събития, срещи и др. се публикува и на Facebook страницата на Министерството на земеделието и храните.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Националната рибарска мрежа също публикува информация за ПМДР на интернет страницата си и на Facebook страницата на мрежата: https://nrmbg.com/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изпълнението на ПМДР се популяризира и от служителите на Областните информационни центрове в 27 –те областни градове на страната.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отчетния период, извън планираните дейности от Годишния план за действие за 2023 г. по комуникация бяха изработени и доставени тематични подаръци за ПМДР – общо 1010 бр. на стойност 36 хил.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Единния информационен портал е създадена и секция, в която всички оперативни програми публикуват списък с бенефициенти, като списъкът е достъпен както на български език, така и на английски: </w:t>
            </w:r>
            <w:r>
              <w:rPr>
                <w:rFonts w:ascii="Times New Roman" w:eastAsia="Times New Roman" w:hAnsi="Times New Roman" w:cs="Times New Roman"/>
                <w:u w:val="single"/>
              </w:rPr>
              <w:t>https://2020.eufunds.bg/bg/0/0/Project/Search.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допълнение, актуална информация за напредъка по оперативната програма, различни видове справки и списък с бенефициенти се поддържа и от специален модул на Информационната система за управление и наблюдение ИСУН 2020: http://2020.eufunds.bg/bg/0/0#enquiries</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2" w:name="_Toc256000037"/>
      <w:r>
        <w:rPr>
          <w:noProof/>
        </w:rPr>
        <w:t>Дейности във връзка с плана за оценка и обобщение на оценките (член 114, параграф 2 от Регламент (ЕС) № 508/2014, член 50, параграф 2 от Регламент (ЕС) № 1303/2013)</w:t>
      </w:r>
      <w:bookmarkEnd w:id="42"/>
    </w:p>
    <w:p w:rsidR="00F20E0F" w:rsidP="008C5723">
      <w:pPr>
        <w:spacing w:before="0" w:after="0"/>
      </w:pPr>
    </w:p>
    <w:p w:rsidR="00F20E0F" w:rsidP="008C5723">
      <w:pPr>
        <w:spacing w:before="0" w:after="0"/>
      </w:pPr>
      <w:r>
        <w:rPr>
          <w:noProof/>
        </w:rPr>
        <w:t>Следва да бъде представено обобщение на дейностите, предприети във връзка с изпълнението на плана за оценка, включително и последващите мерки във връзка с констатациите от оценките.</w:t>
      </w:r>
    </w:p>
    <w:p w:rsidR="00F20E0F" w:rsidP="008C5723">
      <w:pPr>
        <w:spacing w:before="0" w:after="0"/>
      </w:pPr>
    </w:p>
    <w:p w:rsidR="00F20E0F" w:rsidP="008C5723">
      <w:pPr>
        <w:spacing w:before="0" w:after="0"/>
      </w:pPr>
      <w:r>
        <w:rPr>
          <w:noProof/>
        </w:rPr>
        <w:t>Следва да бъде представено 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rsidR="00F20E0F" w:rsidP="008C5723">
      <w:pPr>
        <w:spacing w:before="0" w:after="0"/>
      </w:pPr>
    </w:p>
    <w:p w:rsidR="00F20E0F" w:rsidP="008C5723">
      <w:pPr>
        <w:spacing w:before="0" w:after="0"/>
      </w:pPr>
      <w:r>
        <w:rPr>
          <w:noProof/>
        </w:rPr>
        <w:t>В допълнение тук следва да бъде посочен достъпът до оценките, които са били предоставени на разположение на обществеността съгласно член 54, параграф 4 от Регламент (ЕС) № 1303/2013.</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Във връзка с обявена обществена поръчка с предмет „Изготвяне на План за оценка и Междинна оценка на напредъка по Програмата за морско дело и рибарство 2014-2020 г. на 22.11.2018 г. е сключен договор с избрания изпълнител на стойност 165 000 лв. без ДДС. Изготвен е план за оценка на Програмата за морско дело и рибарство за периода 2014-2020 г. в съответствие с глава 10 от Програмата за морско дело и рибарство 2014-2020 г. и доклад за междинна оценка на напредъка на Програмата за морско дело и рибарство за периода 2014-2020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е проведена за периода 01.01.2014 г. - 31. 12.2018 г. и обхваща всички приоритетни оси и мерки на подкрепа на ПМДР 2014-2020 г. и сключените в процес на изпълнение и/или балансово изплатените договори по тях. Оценката изследва първоначалните резултати от използването на помощта и е насочена към текуща оценка на напредъка на изпълнението на програмата и подобряване на качеството и ефективността на помощта по отношение на поетите в началото на периода задължения и подобряване на качеството и ефективността на помощта по нея.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цели да изследва степента на изпълнение на Програмата за морско дело и рибарство 2014-2020 г. чрез оценка на степента на използване на ресурсите, резултатността и ефективността от програмирането на ЕФМДР, социално-икономическото въздействие и неговото въздействие върху приоритетите на общността.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Дадени са следните препоръки по отношение съдържанието, наблюдението и изпълнението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 Да се извърши преглед на целите на ПМДР 2014-2020 г. и очакваните резултати с оглед на промените в макроикономическата среда. В случай на необходимост, следва да се обмисли възможността за извършване на промени в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Програмата претърпя две изменения, като с първото са влючени три мерки за преодоляване на последствията от COVID-19, а с второто са ревизирани заложените индикатори по програмата, в следствие на прехвърляне на средства от мерки снисък интерес към мерки с висок интерес. Към настоящия момент е в процес на подготовка ново изменение на програмата, което предвижда прехвърляне на средства с цел минимизиране на риска от загуба на средства в края на програмния период.</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2. Преодоляване на забавянето в изпълнение на подхода ВОМР.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Формиран е екип от служители, чиито задължения са насочени към подпомагане на прилагането на подхода ВОМР. Към момента са стартирали 103 процедури за подбор на проектни предложения, подадени са 315 проектни предложения, подписани са 113 договора.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УО следва да гарантира ефективния старт на Национална рибарска мрежа, за да осигури прозрачно, навременно и пълноценно прилагане на подхода.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Избран е изпълнител за управление на Националната рибарска мрежа и е подписан договор № РД 51-129 от 30.10.2019 г. Към момента са подадени, одобрени и разплатени три годишни междинни отчета за 2019 г.,  2020 г. и 2021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4. УО следва да извърши ревизия на целите в Рамката за изпълнение за 2018 и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Рамката за изпълнение е ревизирана с изменение на Програмата през юни 2020 г. с включването на три нови мерки за продоляване на последствията от COVID-19. Извършено е и второ изменение на Програмата, с което отново са ревизирани заложените в Рамката за изпълнение цели за 2023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5. УО следва да разработи и одобри методология за оценка на индикаторите за резултат и да подсигури мониторингови проверки свързани с определянето на напредъка по  изпълнените проекти.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разработена е методология за оценка и функциите са делегирани на Междинното звено (МЗ). Извършен е мониторинг на проекти с окончателно плащане. Резултатите от извършените проверки са отчетени в докландването по чл. 97, параграф 1, буква „a” от Регламент (ЕС) № 508/2014 (INFOSYS).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6. МЗ следва да верифицира индикаторите за резултат заложени  в договорите за предоставяне на безвъзмездна финансова помощ, при извършване на междинни и окончателни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През 2020 г. стартира процеса по мониторинг на проектите след извършено окончателно плащане. Като в резултат от извършените проверки са верифицирани индикаторите за резултат заложени  в договорите за предоставяне на безвъзмездна финансова помощ по приоритет 2, 3 и 5 за договорите обект на проверката. Резултатите от извършените проверки са отчетени в докландването по чл. 97, параграф 1, буква „a” от Регламент (ЕС) № 508/2014 (INFOSYS).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7. УО следва да предприеме по-организиран подход при осъществяването на комуникационната си стратегия. Дейностите по популяризиране на възможностите по ПМДР 2014-2020 г. са възложени на звеното за управление на НРМ. В тази връзка е разработен Комуникационен план, включващ мерки за публичност и информиране насочен към широката общественост и преодоляване на дефицита на публична информация за ПМДР, включително по отношение на подхода ВОМР сред заинтересованите страни, планът е одобрен от УО.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 е доклад, съдържащ обратна връзка за ефективността и ефикасността от прилагането на Комуникационния план на ПМДР 2014-2020 г, включително при прилагането на подхода ВОМР. Поради настъпирата пандемична обстановка през отчетния период активно са използвани онлайн канали при провеждане на събития, обучения и публикации. Засилена е и ролята на социалните медии в процеса на изпълнение и популяризиране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8. УО следва да подобри процеса по предоставяне на информация и методическа помощ на кандидатите и бенефициентите по Програмата и да гарантира равнопоставеност.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Във връзка с препоръката през 2019 г., 2020 г. и 2021 г. са проведени информационни кампании, семинари, фестивали, разработена е и се изпълнява комуникационна стратегия по линия на НРМ. Поради настъпирата пандемична обстановка през отчетния период активно са използвани онлайн канали при провеждане на събития, обучения и публикации. Засилена е и ролята на социалните медии в процеса на изпълнение и популяризиране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9. Организираните събития следва да имат ясно изразен кампаниен характер сред широк кръг от заинтересовани страни, като се следва ясна и прозрачна стратегия при прилагането и изпълнението им. Следва да се изготви последователен план с планирани специфични цели, целеви групи, комуникационни канали и комуникационни цели с ясно определени отговорници в УО. Диверсифицирането на каналите за комуникация е възможно да доведе до достигане до по-широк кръг от заинтересованите страни.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приета и са предприети мерките, описани в горните две точки. В допълнение през 2020 г. и 2021 г. бяха използвани всички комуникационни канали за онлайн участие и провеждане на събития поради настъпване на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10. Да се поддържа актуална база данни на бенефициентите с цел по-лесна комуникация с тях.</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Създаден е регистър на бенефициентите по програмата, който отчита изпълнението на проектите им и се обновява регулярно. Информация за каналите за контакти е достъпна в ИСУН2020. УО е в постоянен контакт с бенефициентите.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11. Следва да се извърши анализ на представените групи основни заинтересованите страни в състава на КН спрямо идентифицираните като такива в ПМДР и ако е необходимо да се включат в него на непредставени основни заинтересовани страни. Разширяване на дейността на КН на ПМДР по посока на консултиране със основните заинтересова страни чрез създаване на постоянни и временни подкомитети по специфични и текущи въпроси и включване в заседанията на КН външни експерти от различни области, свързани с изпълнението на ПМДР (събиране на данни, контрол, околна среда, ИМП).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Съставът на КН е формиран съгласно постановление № 79 от 10 април 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2014 - 2020 г. При необходимост се формират работни групи за консултиране на специфични и текущи въпроси, като напр. експерти в областта на финансовите инструменти и др. В състава на КН участие ще вземе и новорегистрираното сдружение "БГ ФИШ НЕТУЪРК" в качеството му на наблюдател.</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12. Необходимо е постигането на по-голяма публичност на резултатите от мониторинга и оценка на програмата, по-доброто разпространение на резултатите от работата на КН и достигането им до по-голям кръг от заинтересовани. Необходимо е залагане на по-ясни правила и отговорности по отношение на мониторинга и оценката на програмата и създаване на база данни за отчитане на информацията по напредъка на Програмата.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Резултатите от мониторинга и оценката на програмата, както и отчетните материали, представени на заседанията на КН са публикувани на Единния информационен портал на европейските структурни и инвестиционни фондове. В изпълнение на Комуникационния план за целите на разпространение на информацията се използват и други канали, осигурени от НРМ: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https://www.facebook.com/NationalFisheriesNetworkBulgaria, https://twitter.com/6KNjQu9vZBFryfw,</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създаден е YouTube канал: https://www.youtube.com/channel/UCbyn4QzHk05LTg8CG-v8Erg?view_as=subscriber, създаден е и профил в Instagram: national_fisheres_network_bg.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13. УО следва да предприеме действия за непрекъснато изграждане на административния капацитет на дирекция „Морско дело и рибарство“, включително като се осигури достъп до обмен на опит с други страни-членки на ЕС.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повишаване на административния капацитет са проведени обучения в областта на обществените поръчки, последващия контрол, оценката на проектни предложения, прилагане на SWOT анализ при разработване на програмата за новия програмен период от FAME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Резултатите от извършената междинна оценка са представени на Осмото заседание на Комитета по наблюдение на ПМДР 2014- 2020 г., проведено на 27 ноември 2019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е публикувана на Единния информационен портал на европейските структурни и инвестиционни фондове на следния адрес: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https://www.eufunds.bg/sites/default/files/uploads/pmdr/docs/2019-12/Interim_Evaluation_MFP_BG.pdf</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През отчетния период е извършена Втора междинна оценка на Програмата. Съгласно изготвения план за оценка на Програмата за морско дело и рибарство за периода 2014-2020 г., съгласно чл. 114, пар. 2 от Регламент (ЕС)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Основната цел на оценката е да прецени постигнатите резултати по ПМДР 2014-2020 г. за периода 01.01.2019 – 31.12.2020 г., както следва:</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степента на използване на ресурсите;</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резултатността;</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ефективността от програмирането на ЕФМДР;</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социално-икономическото въздействие и неговото въздействие върху приоритетите на общността.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Дадени са следните препоръки по отношение управлението на Програмата, информация и публичност и програмиране на следващия програмен период:</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Облекчаване на административната тежест при кандидатстване и управление на финансираните проекти, вкл.: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съкращаване на сроковете за процедиране от страна на администрацията, вкл. минимизиране на сроковете на етап оценка и етап последващ контрол, включително за подписване на решенията/договор или допълнително споразумение към вече подписан договор;</w:t>
            </w:r>
            <w:r>
              <w:rPr>
                <w:rFonts w:ascii="Times New Roman" w:eastAsia="Times New Roman" w:hAnsi="Times New Roman" w:cs="Times New Roman"/>
              </w:rPr>
              <w:br/>
            </w:r>
            <w:r>
              <w:rPr>
                <w:rFonts w:ascii="Times New Roman" w:eastAsia="Times New Roman" w:hAnsi="Times New Roman" w:cs="Times New Roman"/>
              </w:rPr>
              <w:t>- отпадане на необходимостта от анексиране на сключени с бенефициенти договори при избор на доставчик в рамките на изпълнението на финансиран договор;</w:t>
            </w:r>
            <w:r>
              <w:rPr>
                <w:rFonts w:ascii="Times New Roman" w:eastAsia="Times New Roman" w:hAnsi="Times New Roman" w:cs="Times New Roman"/>
              </w:rPr>
              <w:br/>
            </w:r>
            <w:r>
              <w:rPr>
                <w:rFonts w:ascii="Times New Roman" w:eastAsia="Times New Roman" w:hAnsi="Times New Roman" w:cs="Times New Roman"/>
              </w:rPr>
              <w:t>- намаляване на административната тежест чрез преглед и определяне на обстоятелства, които могат да бъдат декларирани на етап кандидатстване и представяне на доказателства на следващ етап, намаляване броя на изискуемите документи чрез извършване на служебни справки и електронни подписване на документи, с цел ограничаване на административни изисквания при положение, че проекта може да не бъде одобрен;</w:t>
            </w:r>
            <w:r>
              <w:rPr>
                <w:rFonts w:ascii="Times New Roman" w:eastAsia="Times New Roman" w:hAnsi="Times New Roman" w:cs="Times New Roman"/>
              </w:rPr>
              <w:br/>
            </w:r>
            <w:r>
              <w:rPr>
                <w:rFonts w:ascii="Times New Roman" w:eastAsia="Times New Roman" w:hAnsi="Times New Roman" w:cs="Times New Roman"/>
              </w:rPr>
              <w:t>- осигуряване на по-дълъг срок за кандидатстване, поради необходимост от множество съгласувания с други институции, за които има нормативно установени последователност и срокове;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Стартирането на COVID-19 мерките беше съпроводено с въвеждането на опростен формуляр за кандидатстване. Беше намален броят на задължителните документи, които се представят на етап кандидатстване, въведени бяха и повече служебни проверки на обстоятелствата, доказващи допустимостта на кандидата – свидетелство за съдимост липса на задължения регистрация на фермите за аквакултура, регистрация на риболовния кораб, броя на дните на море на кораба и др.  Друга мярка, облекчаваща административната тежест е отпадането на физическото подписване на Административния договор за БФП което съкращава времето за одобрение на проекта и стартиране на реалното изпълнение. През 2020 г. е въведена нова функционалност за извличане на информация от централицирана база данни „Мониторстат“ (счетоводен баланс ОПР, справка за работните лица, отчет за работните места възнаграждения на наетите лица), предоставяща достъп до индикатори и метаданни от статистически изследвания за национални, европейски и международни стратегии и оперативните програми на ЕС за периода 2014 - 2020 г. Облекчен е процесът по подаване на проектни предложения, като значителна част от обстоятелствата, които кандидатът трябва да декларира са обединени в един документ.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продължаване на процеса за надграждане капацитета на УО за управление, наблюдение и оценка на изпълнението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За повишаване качеството на административния капацитет са проведени обучения в областта на обществените поръчки, последващия контрола и оценката на проектни предложения, както и обучения, свързани с новия програмен период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„Сертификация на разходи към ЕК по оперативните програми –  процедури, финансови корекции, счетоводна отчетност“;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„Практически казуси при проверки на обществени поръчки и налагане на финансови корекции“;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„Одит на средствата от ЕС. Налагане на финансови корекции - обосновка, определяне на размера, възстановяване, обжалване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 Верификация на проекти. Сертификация на програми. Нередности“;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участие в годишна работна среща на служителите по нередности по ЕСИФ;</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обучение за Комбинирано финансиране;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обучение „Електронни таблици”.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По отношение дейностите за комуникация и публичност: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следва да се предприемат мерки, насочени към по-фокусирано планиране на специфични комуникационни нужди на целевите групи;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препоръчително е засилване присъствието на ПМДР 2014-2020 г. и в социалните мрежи;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запазване на модела за провеждане на онлайн информационни кампании и дискусии.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УО е предприел съответните действия за изпълнение на дадените препоръки по Втора междинна оценка на ПМДР 2014-2020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Втората междинната оценка е публикувана на Единния информационен портал на европейските структурни и инвестиционни фондове на следния адрес: https://www.eufunds.bg/bg/pmdr/node/9723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Изпълнение на  ПМДРА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ПМДРА беше одобрена от Европейската комисия на 23 ноември 2022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 в изпълнението на ПМДРА: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Проведени са две заседания на КН на ПМДРА и 11 писмени процедури, вкл. и 4 касаещи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Изготвени са и са одобрени критерии по всички видове дейности по програмата -общо 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Обявени са процедура за прием по следните видове дейности:</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 694 309 лв., по която срокът за прием на проекти изтече на 20.02.2024 г.</w:t>
            </w:r>
          </w:p>
          <w:p>
            <w:pPr>
              <w:numPr>
                <w:ilvl w:val="0"/>
                <w:numId w:val="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Контрол и правоприлагане - 23 733 549,18 лв.</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Събиране и обработване на данни за управление на рибарството и аквакултурите и за научни цели – 11 866 774,59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16 април 2024 г. е обявена за обществено обсъждане процедура за прием на проекти по вид дейност „Преработване на продуктите от риболов и аквакултури”, дейност „Преработване на продуктите от риболов и аквакултури”. Приемът по нея ще бъде обявен в най-кратки срокове след анализ на получените коментари.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Индикативната годишна работна програма (ИГРП) за 2024 г. са предвидени приеми по общо 13 процедури на обща стойност над 126,8 млн. лв. безвъзмездна финансова помощ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вид дейност „Събиране и обработване на данни за управление на рибарството и аквакултурите и за научни цели“ с конкретен бенефициент Изпълнителна агенция рибарство и аквакултури (ИАРА) е сключен договор за предоставяне на БФП на стойност 2,04 млн. лв.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процес на оценка са получените проектни предложения по вид дейност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По нея са получени 34 проекта на обща стойност 955,5 хил. лв.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Изготвени са условията за кандидатстване и условията за изпълнение на процедури по видове дейности: „Продуктивни инвестиции и иновации в аквакултурите“, „Преработка на продукти от риболов и аквакултури“,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„Окончателно преустановяване на риболовни дейности“ и „Морско наблюдение“. Във финален етап на подготовка е процедурата за „Аквакултури, предоставящи екологични услуги - сектор Компенсации за стопанства, попадащи в Натура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Одобрено е Описанието на системите за управление и контрол. Изготвена е комуникационна стратегия, видео клипове, визуална идентичност на ПМДРА  за социални медии, за презентации и онлайн съдържание. Одобрен е План за оценка на ПМДРА, подписано е Споразумение за делегиране на функциите на Междинното звено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3" w:name="_Toc256000038"/>
      <w:r>
        <w:rPr>
          <w:noProof/>
        </w:rPr>
        <w:t>Резюме за широката общественост (член 50, параграф 9 от Регламент (ЕС) № 1303/2013)</w:t>
      </w:r>
      <w:bookmarkEnd w:id="43"/>
    </w:p>
    <w:p w:rsidR="00F20E0F" w:rsidP="008C5723">
      <w:pPr>
        <w:spacing w:before="0" w:after="0"/>
      </w:pPr>
    </w:p>
    <w:p w:rsidR="00F20E0F" w:rsidP="008C5723">
      <w:pPr>
        <w:spacing w:before="0" w:after="0"/>
      </w:pPr>
      <w:r>
        <w:rPr>
          <w:noProof/>
        </w:rPr>
        <w:t>Следва да бъде публикувано резюме за широката общественост на съдържанието на годишните доклади за изпълнението и да бъде качено в системата като отделен файл под формата на приложение към годишния доклад за изпълнението.</w:t>
      </w:r>
    </w:p>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4" w:name="_Toc256000039"/>
      <w:r>
        <w:rPr>
          <w:noProof/>
        </w:rPr>
        <w:t>Доклад за използването на финансовите инструменти (член 46, параграф 1 от Регламент (ЕС) № 1303/2013)</w:t>
      </w:r>
      <w:bookmarkEnd w:id="44"/>
    </w:p>
    <w:p w:rsidR="00F20E0F" w:rsidP="008C5723">
      <w:pPr>
        <w:spacing w:before="0" w:after="0"/>
      </w:pPr>
    </w:p>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2"/>
        <w:gridCol w:w="3528"/>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bookmarkStart w:id="45" w:name="bkmrkVerMer1"/>
            <w:bookmarkEnd w:id="45"/>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1892"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3528"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1892"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3528" w:type="dxa"/>
            <w:shd w:val="clear" w:color="auto" w:fill="auto"/>
          </w:tcPr>
          <w:p w:rsidR="00F20E0F" w:rsidP="008C5723">
            <w:pPr>
              <w:spacing w:before="0" w:after="0"/>
              <w:jc w:val="left"/>
            </w:pPr>
            <w:r>
              <w:rPr>
                <w:b/>
                <w:i/>
              </w:rPr>
              <w:t>03 - Подобряване на конкурентоспособността на малките и средните предприятия, на селскостопанския сектор (за ЕЗФРСР) и на сектора на рибарството и аквакултурите (за ЕФМДР)</w:t>
            </w:r>
          </w:p>
        </w:tc>
      </w:tr>
      <w:tr w:rsidTr="00B525BA">
        <w:tblPrEx>
          <w:tblW w:w="0" w:type="auto"/>
          <w:tblLayout w:type="fixed"/>
          <w:tblLook w:val="04A0"/>
        </w:tblPrEx>
        <w:tc>
          <w:tcPr>
            <w:tcW w:w="11892"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30. Дата на завършване на предварителната оценка</w:t>
            </w:r>
          </w:p>
        </w:tc>
        <w:tc>
          <w:tcPr>
            <w:tcW w:w="3528"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31.1. Вече започнал ли е процес на избор или определяне</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5. Наименование на финансовия инструмент</w:t>
            </w:r>
          </w:p>
        </w:tc>
        <w:tc>
          <w:tcPr>
            <w:tcW w:w="3528" w:type="dxa"/>
            <w:shd w:val="clear" w:color="auto" w:fill="auto"/>
          </w:tcPr>
          <w:p w:rsidR="00F20E0F" w:rsidP="008C5723">
            <w:pPr>
              <w:pStyle w:val="Heading2"/>
              <w:spacing w:before="0" w:after="0"/>
              <w:jc w:val="left"/>
            </w:pPr>
            <w:bookmarkStart w:id="46" w:name="_Toc256000040"/>
            <w:r>
              <w:t>Фонд на фондовете</w:t>
            </w:r>
            <w:bookmarkEnd w:id="46"/>
          </w:p>
        </w:tc>
      </w:tr>
      <w:tr w:rsidTr="00B525BA">
        <w:tblPrEx>
          <w:tblW w:w="0" w:type="auto"/>
          <w:tblLayout w:type="fixed"/>
          <w:tblLook w:val="04A0"/>
        </w:tblPrEx>
        <w:tc>
          <w:tcPr>
            <w:tcW w:w="11892"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3528"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1892"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3528" w:type="dxa"/>
            <w:shd w:val="clear" w:color="auto" w:fill="auto"/>
          </w:tcPr>
          <w:p w:rsidR="00F20E0F" w:rsidP="008C5723">
            <w:pPr>
              <w:spacing w:before="0" w:after="0"/>
              <w:jc w:val="right"/>
            </w:pPr>
            <w:r>
              <w:t>Не</w:t>
            </w:r>
          </w:p>
        </w:tc>
      </w:tr>
      <w:tr w:rsidTr="00B525BA">
        <w:tblPrEx>
          <w:tblW w:w="0" w:type="auto"/>
          <w:tblLayout w:type="fixed"/>
          <w:tblLook w:val="04A0"/>
        </w:tblPrEx>
        <w:tc>
          <w:tcPr>
            <w:tcW w:w="11892" w:type="dxa"/>
            <w:shd w:val="clear" w:color="auto" w:fill="auto"/>
          </w:tcPr>
          <w:p w:rsidR="00F20E0F" w:rsidP="008C5723">
            <w:pPr>
              <w:spacing w:before="0" w:after="0"/>
            </w:pPr>
            <w:r>
              <w:t>7.1.1. Наименование на финансовия инструмент на равнището на Съюза</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3528"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8. Вид на финансовия инструмент</w:t>
            </w:r>
          </w:p>
        </w:tc>
        <w:tc>
          <w:tcPr>
            <w:tcW w:w="3528"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1892"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3528"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3528"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11.1.1. Наименование на органа, изпълняващ финансовия инструмент</w:t>
            </w:r>
          </w:p>
        </w:tc>
        <w:tc>
          <w:tcPr>
            <w:tcW w:w="3528"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1892"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3528" w:type="dxa"/>
            <w:shd w:val="clear" w:color="auto" w:fill="auto"/>
          </w:tcPr>
          <w:p w:rsidR="00F20E0F" w:rsidP="008C5723">
            <w:pPr>
              <w:spacing w:before="0" w:after="0"/>
              <w:jc w:val="left"/>
            </w:pPr>
            <w:r>
              <w:t>ул.“Кърниградска“ 19, София, България</w:t>
            </w:r>
          </w:p>
        </w:tc>
      </w:tr>
      <w:tr w:rsidTr="00B525BA">
        <w:tblPrEx>
          <w:tblW w:w="0" w:type="auto"/>
          <w:tblLayout w:type="fixed"/>
          <w:tblLook w:val="04A0"/>
        </w:tblPrEx>
        <w:tc>
          <w:tcPr>
            <w:tcW w:w="11892"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3528"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1892"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3528" w:type="dxa"/>
            <w:shd w:val="clear" w:color="auto" w:fill="auto"/>
          </w:tcPr>
          <w:p w:rsidR="00F20E0F" w:rsidP="008C5723">
            <w:pPr>
              <w:spacing w:before="0" w:after="0"/>
              <w:jc w:val="left"/>
            </w:pPr>
            <w:r>
              <w:t>сътрудничество съгласно член 12, параграф 4 от Директива 2014/24/ЕС</w:t>
            </w:r>
          </w:p>
        </w:tc>
      </w:tr>
      <w:tr w:rsidTr="00B525BA">
        <w:tblPrEx>
          <w:tblW w:w="0" w:type="auto"/>
          <w:tblLayout w:type="fixed"/>
          <w:tblLook w:val="04A0"/>
        </w:tblPrEx>
        <w:tc>
          <w:tcPr>
            <w:tcW w:w="11892"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3528"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3528" w:type="dxa"/>
            <w:shd w:val="clear" w:color="auto" w:fill="auto"/>
          </w:tcPr>
          <w:p w:rsidR="00F20E0F" w:rsidP="008C5723">
            <w:pPr>
              <w:spacing w:before="0" w:after="0"/>
              <w:jc w:val="right"/>
            </w:pPr>
            <w:r>
              <w:t>1 636 940,54</w:t>
            </w:r>
          </w:p>
        </w:tc>
      </w:tr>
      <w:tr w:rsidTr="00B525BA">
        <w:tblPrEx>
          <w:tblW w:w="0" w:type="auto"/>
          <w:tblLayout w:type="fixed"/>
          <w:tblLook w:val="04A0"/>
        </w:tblPrEx>
        <w:tc>
          <w:tcPr>
            <w:tcW w:w="11892" w:type="dxa"/>
            <w:shd w:val="clear" w:color="auto" w:fill="auto"/>
          </w:tcPr>
          <w:p w:rsidR="00F20E0F" w:rsidP="008C5723">
            <w:pPr>
              <w:spacing w:before="0" w:after="0"/>
            </w:pPr>
            <w:r>
              <w:t>14.1. от които участие на ЕСИ фондове (в евро)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1892" w:type="dxa"/>
            <w:shd w:val="clear" w:color="auto" w:fill="auto"/>
          </w:tcPr>
          <w:p w:rsidR="00F20E0F" w:rsidP="008C5723">
            <w:pPr>
              <w:spacing w:before="0" w:after="0"/>
            </w:pPr>
            <w:r>
              <w:t>14.1.1. от които ЕФРР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14.1.2. от които Кохезионен фонд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14.1.3. от които ЕСФ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14.1.4. от които ЕЗФРСР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14.1.5. от които ЕФМДР (в евро) (незадължително)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1892"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3528" w:type="dxa"/>
            <w:shd w:val="clear" w:color="auto" w:fill="auto"/>
          </w:tcPr>
          <w:p w:rsidR="00F20E0F" w:rsidP="008C5723">
            <w:pPr>
              <w:spacing w:before="0" w:after="0"/>
              <w:jc w:val="right"/>
            </w:pPr>
            <w:r>
              <w:t>409 235,14</w:t>
            </w:r>
          </w:p>
        </w:tc>
      </w:tr>
      <w:tr w:rsidTr="00B525BA">
        <w:tblPrEx>
          <w:tblW w:w="0" w:type="auto"/>
          <w:tblLayout w:type="fixed"/>
          <w:tblLook w:val="04A0"/>
        </w:tblPrEx>
        <w:tc>
          <w:tcPr>
            <w:tcW w:w="11892" w:type="dxa"/>
            <w:shd w:val="clear" w:color="auto" w:fill="auto"/>
          </w:tcPr>
          <w:p w:rsidR="00F20E0F" w:rsidP="008C5723">
            <w:pPr>
              <w:spacing w:before="0" w:after="0"/>
            </w:pPr>
            <w:r>
              <w:t>15.1. от които стойност на участието на ЕСИ фондове (в евро)</w:t>
            </w:r>
          </w:p>
        </w:tc>
        <w:tc>
          <w:tcPr>
            <w:tcW w:w="3528" w:type="dxa"/>
            <w:shd w:val="clear" w:color="auto" w:fill="auto"/>
          </w:tcPr>
          <w:p w:rsidR="00F20E0F" w:rsidP="008C5723">
            <w:pPr>
              <w:spacing w:before="0" w:after="0"/>
              <w:jc w:val="right"/>
            </w:pPr>
            <w:r>
              <w:t>306 926,35</w:t>
            </w:r>
          </w:p>
        </w:tc>
      </w:tr>
      <w:tr w:rsidTr="00B525BA">
        <w:tblPrEx>
          <w:tblW w:w="0" w:type="auto"/>
          <w:tblLayout w:type="fixed"/>
          <w:tblLook w:val="04A0"/>
        </w:tblPrEx>
        <w:tc>
          <w:tcPr>
            <w:tcW w:w="11892" w:type="dxa"/>
            <w:shd w:val="clear" w:color="auto" w:fill="auto"/>
          </w:tcPr>
          <w:p w:rsidR="00F20E0F" w:rsidP="008C5723">
            <w:pPr>
              <w:spacing w:before="0" w:after="0"/>
            </w:pPr>
            <w:r>
              <w:t>15.1.1. от които ЕФРР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15.1.2. от които Кохезионен фонд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15.1.3. от които ЕСФ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15.1.4. от които ЕЗФРСР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15.1.5. от които ЕФМДР (в евро)</w:t>
            </w:r>
          </w:p>
        </w:tc>
        <w:tc>
          <w:tcPr>
            <w:tcW w:w="3528" w:type="dxa"/>
            <w:shd w:val="clear" w:color="auto" w:fill="auto"/>
          </w:tcPr>
          <w:p w:rsidR="00F20E0F" w:rsidP="008C5723">
            <w:pPr>
              <w:spacing w:before="0" w:after="0"/>
              <w:jc w:val="right"/>
            </w:pPr>
            <w:r>
              <w:t>306 926,35</w:t>
            </w:r>
          </w:p>
        </w:tc>
      </w:tr>
      <w:tr w:rsidTr="00B525BA">
        <w:tblPrEx>
          <w:tblW w:w="0" w:type="auto"/>
          <w:tblLayout w:type="fixed"/>
          <w:tblLook w:val="04A0"/>
        </w:tblPrEx>
        <w:tc>
          <w:tcPr>
            <w:tcW w:w="11892" w:type="dxa"/>
            <w:shd w:val="clear" w:color="auto" w:fill="auto"/>
          </w:tcPr>
          <w:p w:rsidR="00F20E0F" w:rsidP="008C5723">
            <w:pPr>
              <w:spacing w:before="0" w:after="0"/>
            </w:pPr>
            <w:r>
              <w:t>15.2. от които общ размер национално съфинансиране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15.2.1. от които общ размер национално публично финансиране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15.2.2. от които общ размер национално частно финансиране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3528" w:type="dxa"/>
            <w:shd w:val="clear" w:color="auto" w:fill="auto"/>
          </w:tcPr>
          <w:p w:rsidR="00F20E0F" w:rsidP="008C5723">
            <w:pPr>
              <w:spacing w:before="0" w:after="0"/>
              <w:jc w:val="right"/>
            </w:pPr>
            <w:r>
              <w:t>14 698,82</w:t>
            </w:r>
          </w:p>
        </w:tc>
      </w:tr>
      <w:tr w:rsidTr="00B525BA">
        <w:tblPrEx>
          <w:tblW w:w="0" w:type="auto"/>
          <w:tblLayout w:type="fixed"/>
          <w:tblLook w:val="04A0"/>
        </w:tblPrEx>
        <w:tc>
          <w:tcPr>
            <w:tcW w:w="11892" w:type="dxa"/>
            <w:shd w:val="clear" w:color="auto" w:fill="auto"/>
          </w:tcPr>
          <w:p w:rsidR="00F20E0F" w:rsidP="008C5723">
            <w:pPr>
              <w:spacing w:before="0" w:after="0"/>
            </w:pPr>
            <w:r>
              <w:t>17.1. от които за основно възнаграждение (в евро)</w:t>
            </w:r>
          </w:p>
        </w:tc>
        <w:tc>
          <w:tcPr>
            <w:tcW w:w="3528" w:type="dxa"/>
            <w:shd w:val="clear" w:color="auto" w:fill="auto"/>
          </w:tcPr>
          <w:p w:rsidR="00F20E0F" w:rsidP="008C5723">
            <w:pPr>
              <w:spacing w:before="0" w:after="0"/>
              <w:jc w:val="right"/>
            </w:pPr>
            <w:r>
              <w:t>14 698,82</w:t>
            </w:r>
          </w:p>
        </w:tc>
      </w:tr>
      <w:tr w:rsidTr="00B525BA">
        <w:tblPrEx>
          <w:tblW w:w="0" w:type="auto"/>
          <w:tblLayout w:type="fixed"/>
          <w:tblLook w:val="04A0"/>
        </w:tblPrEx>
        <w:tc>
          <w:tcPr>
            <w:tcW w:w="11892" w:type="dxa"/>
            <w:shd w:val="clear" w:color="auto" w:fill="auto"/>
          </w:tcPr>
          <w:p w:rsidR="00F20E0F" w:rsidP="008C5723">
            <w:pPr>
              <w:spacing w:before="0" w:after="0"/>
            </w:pPr>
            <w:r>
              <w:t>17.2. от които за възнаграждение, обвързано с резултатите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1892"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1892"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3528" w:type="dxa"/>
            <w:shd w:val="clear" w:color="auto" w:fill="auto"/>
          </w:tcPr>
          <w:p w:rsidR="00F20E0F" w:rsidP="008C5723">
            <w:pPr>
              <w:spacing w:before="0" w:after="0"/>
              <w:jc w:val="right"/>
            </w:pPr>
            <w:r>
              <w:t>409 235,14</w:t>
            </w:r>
          </w:p>
        </w:tc>
      </w:tr>
      <w:tr w:rsidTr="00B525BA">
        <w:tblPrEx>
          <w:tblW w:w="0" w:type="auto"/>
          <w:tblLayout w:type="fixed"/>
          <w:tblLook w:val="04A0"/>
        </w:tblPrEx>
        <w:tc>
          <w:tcPr>
            <w:tcW w:w="11892"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38.2.1. от които държавно участие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38.2.2. от които частни участия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3528" w:type="dxa"/>
            <w:shd w:val="clear" w:color="auto" w:fill="auto"/>
          </w:tcPr>
          <w:p w:rsidR="00F20E0F" w:rsidP="008C5723">
            <w:pPr>
              <w:spacing w:before="0" w:after="0"/>
              <w:jc w:val="right"/>
            </w:pPr>
          </w:p>
        </w:tc>
      </w:tr>
    </w:tbl>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6"/>
        <w:gridCol w:w="2204"/>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3216"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2204"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3216"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2204" w:type="dxa"/>
            <w:shd w:val="clear" w:color="auto" w:fill="auto"/>
          </w:tcPr>
          <w:p w:rsidR="00F20E0F" w:rsidP="008C5723">
            <w:pPr>
              <w:spacing w:before="0" w:after="0"/>
              <w:jc w:val="left"/>
            </w:pPr>
            <w:r>
              <w:rPr>
                <w:b/>
                <w:i/>
              </w:rPr>
              <w:t>08 - Насърчаване на устойчивата и качествена заетост и подкрепа за мобилността на работната сила</w:t>
            </w:r>
          </w:p>
        </w:tc>
      </w:tr>
      <w:tr w:rsidTr="00B525BA">
        <w:tblPrEx>
          <w:tblW w:w="0" w:type="auto"/>
          <w:tblLayout w:type="fixed"/>
          <w:tblLook w:val="04A0"/>
        </w:tblPrEx>
        <w:tc>
          <w:tcPr>
            <w:tcW w:w="13216"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30. Дата на завършване на предварителната оценка</w:t>
            </w:r>
          </w:p>
        </w:tc>
        <w:tc>
          <w:tcPr>
            <w:tcW w:w="2204"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31.1. Вече започнал ли е процес на избор или определяне</w:t>
            </w:r>
          </w:p>
        </w:tc>
        <w:tc>
          <w:tcPr>
            <w:tcW w:w="2204"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5. Наименование на финансовия инструмент</w:t>
            </w:r>
          </w:p>
        </w:tc>
        <w:tc>
          <w:tcPr>
            <w:tcW w:w="2204" w:type="dxa"/>
            <w:shd w:val="clear" w:color="auto" w:fill="auto"/>
          </w:tcPr>
          <w:p w:rsidR="00F20E0F" w:rsidP="008C5723">
            <w:pPr>
              <w:pStyle w:val="Heading2"/>
              <w:spacing w:before="0" w:after="0"/>
              <w:jc w:val="left"/>
            </w:pPr>
            <w:bookmarkStart w:id="47" w:name="_Toc256000041"/>
            <w:r>
              <w:t>Фонд на фондовете</w:t>
            </w:r>
            <w:bookmarkEnd w:id="47"/>
          </w:p>
        </w:tc>
      </w:tr>
      <w:tr w:rsidTr="00B525BA">
        <w:tblPrEx>
          <w:tblW w:w="0" w:type="auto"/>
          <w:tblLayout w:type="fixed"/>
          <w:tblLook w:val="04A0"/>
        </w:tblPrEx>
        <w:tc>
          <w:tcPr>
            <w:tcW w:w="13216"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2204"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3216"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2204" w:type="dxa"/>
            <w:shd w:val="clear" w:color="auto" w:fill="auto"/>
          </w:tcPr>
          <w:p w:rsidR="00F20E0F" w:rsidP="008C5723">
            <w:pPr>
              <w:spacing w:before="0" w:after="0"/>
              <w:jc w:val="right"/>
            </w:pPr>
            <w:r>
              <w:t>Не</w:t>
            </w:r>
          </w:p>
        </w:tc>
      </w:tr>
      <w:tr w:rsidTr="00B525BA">
        <w:tblPrEx>
          <w:tblW w:w="0" w:type="auto"/>
          <w:tblLayout w:type="fixed"/>
          <w:tblLook w:val="04A0"/>
        </w:tblPrEx>
        <w:tc>
          <w:tcPr>
            <w:tcW w:w="13216" w:type="dxa"/>
            <w:shd w:val="clear" w:color="auto" w:fill="auto"/>
          </w:tcPr>
          <w:p w:rsidR="00F20E0F" w:rsidP="008C5723">
            <w:pPr>
              <w:spacing w:before="0" w:after="0"/>
            </w:pPr>
            <w:r>
              <w:t>7.1.1. Наименование на финансовия инструмент на равнището на Съюза</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2204"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3216"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8. Вид на финансовия инструмент</w:t>
            </w:r>
          </w:p>
        </w:tc>
        <w:tc>
          <w:tcPr>
            <w:tcW w:w="2204"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3216"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2204"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2204"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3216" w:type="dxa"/>
            <w:shd w:val="clear" w:color="auto" w:fill="auto"/>
          </w:tcPr>
          <w:p w:rsidR="00F20E0F" w:rsidP="008C5723">
            <w:pPr>
              <w:spacing w:before="0" w:after="0"/>
            </w:pPr>
            <w:r>
              <w:t>11.1.1. Наименование на органа, изпълняващ финансовия инструмент</w:t>
            </w:r>
          </w:p>
        </w:tc>
        <w:tc>
          <w:tcPr>
            <w:tcW w:w="2204"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3216"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2204" w:type="dxa"/>
            <w:shd w:val="clear" w:color="auto" w:fill="auto"/>
          </w:tcPr>
          <w:p w:rsidR="00F20E0F" w:rsidP="008C5723">
            <w:pPr>
              <w:spacing w:before="0" w:after="0"/>
              <w:jc w:val="left"/>
            </w:pPr>
            <w:r>
              <w:t>ул. „Кърниградска“ № 19, София, България</w:t>
            </w:r>
          </w:p>
        </w:tc>
      </w:tr>
      <w:tr w:rsidTr="00B525BA">
        <w:tblPrEx>
          <w:tblW w:w="0" w:type="auto"/>
          <w:tblLayout w:type="fixed"/>
          <w:tblLook w:val="04A0"/>
        </w:tblPrEx>
        <w:tc>
          <w:tcPr>
            <w:tcW w:w="13216"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2204"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3216"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2204" w:type="dxa"/>
            <w:shd w:val="clear" w:color="auto" w:fill="auto"/>
          </w:tcPr>
          <w:p w:rsidR="00F20E0F" w:rsidP="008C5723">
            <w:pPr>
              <w:spacing w:before="0" w:after="0"/>
              <w:jc w:val="left"/>
            </w:pPr>
            <w:r>
              <w:t>Междуведомствено сътрудничество съгласно член 12, параграф 4 от Директива 2014/24/ЕС</w:t>
            </w:r>
          </w:p>
        </w:tc>
      </w:tr>
      <w:tr w:rsidTr="00B525BA">
        <w:tblPrEx>
          <w:tblW w:w="0" w:type="auto"/>
          <w:tblLayout w:type="fixed"/>
          <w:tblLook w:val="04A0"/>
        </w:tblPrEx>
        <w:tc>
          <w:tcPr>
            <w:tcW w:w="13216"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2204"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2204" w:type="dxa"/>
            <w:shd w:val="clear" w:color="auto" w:fill="auto"/>
          </w:tcPr>
          <w:p w:rsidR="00F20E0F" w:rsidP="008C5723">
            <w:pPr>
              <w:spacing w:before="0" w:after="0"/>
              <w:jc w:val="right"/>
            </w:pPr>
            <w:r>
              <w:t>306 779,83</w:t>
            </w:r>
          </w:p>
        </w:tc>
      </w:tr>
      <w:tr w:rsidTr="00B525BA">
        <w:tblPrEx>
          <w:tblW w:w="0" w:type="auto"/>
          <w:tblLayout w:type="fixed"/>
          <w:tblLook w:val="04A0"/>
        </w:tblPrEx>
        <w:tc>
          <w:tcPr>
            <w:tcW w:w="13216" w:type="dxa"/>
            <w:shd w:val="clear" w:color="auto" w:fill="auto"/>
          </w:tcPr>
          <w:p w:rsidR="00F20E0F" w:rsidP="008C5723">
            <w:pPr>
              <w:spacing w:before="0" w:after="0"/>
            </w:pPr>
            <w:r>
              <w:t>14.1. от които участие на ЕСИ фондове (в евро)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3216" w:type="dxa"/>
            <w:shd w:val="clear" w:color="auto" w:fill="auto"/>
          </w:tcPr>
          <w:p w:rsidR="00F20E0F" w:rsidP="008C5723">
            <w:pPr>
              <w:spacing w:before="0" w:after="0"/>
            </w:pPr>
            <w:r>
              <w:t>14.1.1. от които ЕФРР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14.1.2. от които Кохезионен фонд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14.1.3. от които ЕСФ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14.1.4. от които ЕЗФРСР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14.1.5. от които ЕФМДР (в евро) (незадължително)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3216"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2204" w:type="dxa"/>
            <w:shd w:val="clear" w:color="auto" w:fill="auto"/>
          </w:tcPr>
          <w:p w:rsidR="00F20E0F" w:rsidP="008C5723">
            <w:pPr>
              <w:spacing w:before="0" w:after="0"/>
              <w:jc w:val="right"/>
            </w:pPr>
            <w:r>
              <w:t>76 694,96</w:t>
            </w:r>
          </w:p>
        </w:tc>
      </w:tr>
      <w:tr w:rsidTr="00B525BA">
        <w:tblPrEx>
          <w:tblW w:w="0" w:type="auto"/>
          <w:tblLayout w:type="fixed"/>
          <w:tblLook w:val="04A0"/>
        </w:tblPrEx>
        <w:tc>
          <w:tcPr>
            <w:tcW w:w="13216" w:type="dxa"/>
            <w:shd w:val="clear" w:color="auto" w:fill="auto"/>
          </w:tcPr>
          <w:p w:rsidR="00F20E0F" w:rsidP="008C5723">
            <w:pPr>
              <w:spacing w:before="0" w:after="0"/>
            </w:pPr>
            <w:r>
              <w:t>15.1. от които стойност на участието на ЕСИ фондове (в евро)</w:t>
            </w:r>
          </w:p>
        </w:tc>
        <w:tc>
          <w:tcPr>
            <w:tcW w:w="2204" w:type="dxa"/>
            <w:shd w:val="clear" w:color="auto" w:fill="auto"/>
          </w:tcPr>
          <w:p w:rsidR="00F20E0F" w:rsidP="008C5723">
            <w:pPr>
              <w:spacing w:before="0" w:after="0"/>
              <w:jc w:val="right"/>
            </w:pPr>
            <w:r>
              <w:t>65 190,72</w:t>
            </w:r>
          </w:p>
        </w:tc>
      </w:tr>
      <w:tr w:rsidTr="00B525BA">
        <w:tblPrEx>
          <w:tblW w:w="0" w:type="auto"/>
          <w:tblLayout w:type="fixed"/>
          <w:tblLook w:val="04A0"/>
        </w:tblPrEx>
        <w:tc>
          <w:tcPr>
            <w:tcW w:w="13216" w:type="dxa"/>
            <w:shd w:val="clear" w:color="auto" w:fill="auto"/>
          </w:tcPr>
          <w:p w:rsidR="00F20E0F" w:rsidP="008C5723">
            <w:pPr>
              <w:spacing w:before="0" w:after="0"/>
            </w:pPr>
            <w:r>
              <w:t>15.1.1. от които ЕФРР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15.1.2. от които Кохезионен фонд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15.1.3. от които ЕСФ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15.1.4. от които ЕЗФРСР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15.1.5. от които ЕФМДР (в евро)</w:t>
            </w:r>
          </w:p>
        </w:tc>
        <w:tc>
          <w:tcPr>
            <w:tcW w:w="2204" w:type="dxa"/>
            <w:shd w:val="clear" w:color="auto" w:fill="auto"/>
          </w:tcPr>
          <w:p w:rsidR="00F20E0F" w:rsidP="008C5723">
            <w:pPr>
              <w:spacing w:before="0" w:after="0"/>
              <w:jc w:val="right"/>
            </w:pPr>
            <w:r>
              <w:t>65 190,72</w:t>
            </w:r>
          </w:p>
        </w:tc>
      </w:tr>
      <w:tr w:rsidTr="00B525BA">
        <w:tblPrEx>
          <w:tblW w:w="0" w:type="auto"/>
          <w:tblLayout w:type="fixed"/>
          <w:tblLook w:val="04A0"/>
        </w:tblPrEx>
        <w:tc>
          <w:tcPr>
            <w:tcW w:w="13216" w:type="dxa"/>
            <w:shd w:val="clear" w:color="auto" w:fill="auto"/>
          </w:tcPr>
          <w:p w:rsidR="00F20E0F" w:rsidP="008C5723">
            <w:pPr>
              <w:spacing w:before="0" w:after="0"/>
            </w:pPr>
            <w:r>
              <w:t>15.2. от които общ размер национално съфинансиране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15.2.1. от които общ размер национално публично финансиране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15.2.2. от които общ размер национално частно финансиране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2204" w:type="dxa"/>
            <w:shd w:val="clear" w:color="auto" w:fill="auto"/>
          </w:tcPr>
          <w:p w:rsidR="00F20E0F" w:rsidP="008C5723">
            <w:pPr>
              <w:spacing w:before="0" w:after="0"/>
              <w:jc w:val="right"/>
            </w:pPr>
            <w:r>
              <w:t>2 754,72</w:t>
            </w:r>
          </w:p>
        </w:tc>
      </w:tr>
      <w:tr w:rsidTr="00B525BA">
        <w:tblPrEx>
          <w:tblW w:w="0" w:type="auto"/>
          <w:tblLayout w:type="fixed"/>
          <w:tblLook w:val="04A0"/>
        </w:tblPrEx>
        <w:tc>
          <w:tcPr>
            <w:tcW w:w="13216" w:type="dxa"/>
            <w:shd w:val="clear" w:color="auto" w:fill="auto"/>
          </w:tcPr>
          <w:p w:rsidR="00F20E0F" w:rsidP="008C5723">
            <w:pPr>
              <w:spacing w:before="0" w:after="0"/>
            </w:pPr>
            <w:r>
              <w:t>17.1. от които за основно възнаграждение (в евро)</w:t>
            </w:r>
          </w:p>
        </w:tc>
        <w:tc>
          <w:tcPr>
            <w:tcW w:w="2204" w:type="dxa"/>
            <w:shd w:val="clear" w:color="auto" w:fill="auto"/>
          </w:tcPr>
          <w:p w:rsidR="00F20E0F" w:rsidP="008C5723">
            <w:pPr>
              <w:spacing w:before="0" w:after="0"/>
              <w:jc w:val="right"/>
            </w:pPr>
            <w:r>
              <w:t>2 754,72</w:t>
            </w:r>
          </w:p>
        </w:tc>
      </w:tr>
      <w:tr w:rsidTr="00B525BA">
        <w:tblPrEx>
          <w:tblW w:w="0" w:type="auto"/>
          <w:tblLayout w:type="fixed"/>
          <w:tblLook w:val="04A0"/>
        </w:tblPrEx>
        <w:tc>
          <w:tcPr>
            <w:tcW w:w="13216" w:type="dxa"/>
            <w:shd w:val="clear" w:color="auto" w:fill="auto"/>
          </w:tcPr>
          <w:p w:rsidR="00F20E0F" w:rsidP="008C5723">
            <w:pPr>
              <w:spacing w:before="0" w:after="0"/>
            </w:pPr>
            <w:r>
              <w:t>17.2. от които за възнаграждение, обвързано с резултатите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2204" w:type="dxa"/>
            <w:shd w:val="clear" w:color="auto" w:fill="auto"/>
          </w:tcPr>
          <w:p w:rsidR="00F20E0F" w:rsidP="008C5723">
            <w:pPr>
              <w:spacing w:before="0" w:after="0"/>
              <w:jc w:val="right"/>
            </w:pPr>
            <w:r>
              <w:t>Да</w:t>
            </w:r>
          </w:p>
        </w:tc>
      </w:tr>
      <w:tr w:rsidTr="00B525BA">
        <w:tblPrEx>
          <w:tblW w:w="0" w:type="auto"/>
          <w:tblLayout w:type="fixed"/>
          <w:tblLook w:val="04A0"/>
        </w:tblPrEx>
        <w:tc>
          <w:tcPr>
            <w:tcW w:w="13216"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3216"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2204" w:type="dxa"/>
            <w:shd w:val="clear" w:color="auto" w:fill="auto"/>
          </w:tcPr>
          <w:p w:rsidR="00F20E0F" w:rsidP="008C5723">
            <w:pPr>
              <w:spacing w:before="0" w:after="0"/>
              <w:jc w:val="right"/>
            </w:pPr>
            <w:r>
              <w:t>46 016,97</w:t>
            </w:r>
          </w:p>
        </w:tc>
      </w:tr>
      <w:tr w:rsidTr="00B525BA">
        <w:tblPrEx>
          <w:tblW w:w="0" w:type="auto"/>
          <w:tblLayout w:type="fixed"/>
          <w:tblLook w:val="04A0"/>
        </w:tblPrEx>
        <w:tc>
          <w:tcPr>
            <w:tcW w:w="13216"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38.2.1. от които държавно участие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38.2.2. от които частни участия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2204" w:type="dxa"/>
            <w:shd w:val="clear" w:color="auto" w:fill="auto"/>
          </w:tcPr>
          <w:p w:rsidR="00F20E0F" w:rsidP="008C5723">
            <w:pPr>
              <w:spacing w:before="0" w:after="0"/>
              <w:jc w:val="right"/>
            </w:pPr>
          </w:p>
        </w:tc>
      </w:tr>
    </w:tbl>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2"/>
        <w:gridCol w:w="3528"/>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1892"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3528"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1892"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3528" w:type="dxa"/>
            <w:shd w:val="clear" w:color="auto" w:fill="auto"/>
          </w:tcPr>
          <w:p w:rsidR="00F20E0F" w:rsidP="008C5723">
            <w:pPr>
              <w:spacing w:before="0" w:after="0"/>
              <w:jc w:val="left"/>
            </w:pPr>
            <w:r>
              <w:rPr>
                <w:b/>
                <w:i/>
              </w:rPr>
              <w:t>03 - Подобряване на конкурентоспособността на малките и средните предприятия, на селскостопанския сектор (за ЕЗФРСР) и на сектора на рибарството и аквакултурите (за ЕФМДР)</w:t>
            </w:r>
          </w:p>
        </w:tc>
      </w:tr>
      <w:tr w:rsidTr="00B525BA">
        <w:tblPrEx>
          <w:tblW w:w="0" w:type="auto"/>
          <w:tblLayout w:type="fixed"/>
          <w:tblLook w:val="04A0"/>
        </w:tblPrEx>
        <w:tc>
          <w:tcPr>
            <w:tcW w:w="11892"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30. Дата на завършване на предварителната оценка</w:t>
            </w:r>
          </w:p>
        </w:tc>
        <w:tc>
          <w:tcPr>
            <w:tcW w:w="3528"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31.1. Вече започнал ли е процес на избор или определяне</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5. Наименование на финансовия инструмент</w:t>
            </w:r>
          </w:p>
        </w:tc>
        <w:tc>
          <w:tcPr>
            <w:tcW w:w="3528" w:type="dxa"/>
            <w:shd w:val="clear" w:color="auto" w:fill="auto"/>
          </w:tcPr>
          <w:p w:rsidR="00F20E0F" w:rsidP="008C5723">
            <w:pPr>
              <w:pStyle w:val="Heading2"/>
              <w:spacing w:before="0" w:after="0"/>
              <w:jc w:val="left"/>
            </w:pPr>
            <w:bookmarkStart w:id="48" w:name="_Toc256000042"/>
            <w:r>
              <w:t>Фонд на фондовете</w:t>
            </w:r>
            <w:bookmarkEnd w:id="48"/>
          </w:p>
        </w:tc>
      </w:tr>
      <w:tr w:rsidTr="00B525BA">
        <w:tblPrEx>
          <w:tblW w:w="0" w:type="auto"/>
          <w:tblLayout w:type="fixed"/>
          <w:tblLook w:val="04A0"/>
        </w:tblPrEx>
        <w:tc>
          <w:tcPr>
            <w:tcW w:w="11892"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3528"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1892"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3528" w:type="dxa"/>
            <w:shd w:val="clear" w:color="auto" w:fill="auto"/>
          </w:tcPr>
          <w:p w:rsidR="00F20E0F" w:rsidP="008C5723">
            <w:pPr>
              <w:spacing w:before="0" w:after="0"/>
              <w:jc w:val="right"/>
            </w:pPr>
            <w:r>
              <w:t>Не</w:t>
            </w:r>
          </w:p>
        </w:tc>
      </w:tr>
      <w:tr w:rsidTr="00B525BA">
        <w:tblPrEx>
          <w:tblW w:w="0" w:type="auto"/>
          <w:tblLayout w:type="fixed"/>
          <w:tblLook w:val="04A0"/>
        </w:tblPrEx>
        <w:tc>
          <w:tcPr>
            <w:tcW w:w="11892" w:type="dxa"/>
            <w:shd w:val="clear" w:color="auto" w:fill="auto"/>
          </w:tcPr>
          <w:p w:rsidR="00F20E0F" w:rsidP="008C5723">
            <w:pPr>
              <w:spacing w:before="0" w:after="0"/>
            </w:pPr>
            <w:r>
              <w:t>7.1.1. Наименование на финансовия инструмент на равнището на Съюза</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3528"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8. Вид на финансовия инструмент</w:t>
            </w:r>
          </w:p>
        </w:tc>
        <w:tc>
          <w:tcPr>
            <w:tcW w:w="3528"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1892"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3528"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3528"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11.1.1. Наименование на органа, изпълняващ финансовия инструмент</w:t>
            </w:r>
          </w:p>
        </w:tc>
        <w:tc>
          <w:tcPr>
            <w:tcW w:w="3528"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1892"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3528" w:type="dxa"/>
            <w:shd w:val="clear" w:color="auto" w:fill="auto"/>
          </w:tcPr>
          <w:p w:rsidR="00F20E0F" w:rsidP="008C5723">
            <w:pPr>
              <w:spacing w:before="0" w:after="0"/>
              <w:jc w:val="left"/>
            </w:pPr>
            <w:r>
              <w:t>ул.“Кърниградска“ 19, София, България</w:t>
            </w:r>
          </w:p>
        </w:tc>
      </w:tr>
      <w:tr w:rsidTr="00B525BA">
        <w:tblPrEx>
          <w:tblW w:w="0" w:type="auto"/>
          <w:tblLayout w:type="fixed"/>
          <w:tblLook w:val="04A0"/>
        </w:tblPrEx>
        <w:tc>
          <w:tcPr>
            <w:tcW w:w="11892"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3528"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1892"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3528" w:type="dxa"/>
            <w:shd w:val="clear" w:color="auto" w:fill="auto"/>
          </w:tcPr>
          <w:p w:rsidR="00F20E0F" w:rsidP="008C5723">
            <w:pPr>
              <w:spacing w:before="0" w:after="0"/>
              <w:jc w:val="left"/>
            </w:pPr>
            <w:r>
              <w:t xml:space="preserve">Междуведомствено сътрудничество съгласно член 12, параграф 4 от Директива 2014/24/ЕС </w:t>
            </w:r>
          </w:p>
        </w:tc>
      </w:tr>
      <w:tr w:rsidTr="00B525BA">
        <w:tblPrEx>
          <w:tblW w:w="0" w:type="auto"/>
          <w:tblLayout w:type="fixed"/>
          <w:tblLook w:val="04A0"/>
        </w:tblPrEx>
        <w:tc>
          <w:tcPr>
            <w:tcW w:w="11892"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3528"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3528" w:type="dxa"/>
            <w:shd w:val="clear" w:color="auto" w:fill="auto"/>
          </w:tcPr>
          <w:p w:rsidR="00F20E0F" w:rsidP="008C5723">
            <w:pPr>
              <w:spacing w:before="0" w:after="0"/>
              <w:jc w:val="right"/>
            </w:pPr>
            <w:r>
              <w:t>818 470,26</w:t>
            </w:r>
          </w:p>
        </w:tc>
      </w:tr>
      <w:tr w:rsidTr="00B525BA">
        <w:tblPrEx>
          <w:tblW w:w="0" w:type="auto"/>
          <w:tblLayout w:type="fixed"/>
          <w:tblLook w:val="04A0"/>
        </w:tblPrEx>
        <w:tc>
          <w:tcPr>
            <w:tcW w:w="11892" w:type="dxa"/>
            <w:shd w:val="clear" w:color="auto" w:fill="auto"/>
          </w:tcPr>
          <w:p w:rsidR="00F20E0F" w:rsidP="008C5723">
            <w:pPr>
              <w:spacing w:before="0" w:after="0"/>
            </w:pPr>
            <w:r>
              <w:t>14.1. от които участие на ЕСИ фондове (в евро)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1892" w:type="dxa"/>
            <w:shd w:val="clear" w:color="auto" w:fill="auto"/>
          </w:tcPr>
          <w:p w:rsidR="00F20E0F" w:rsidP="008C5723">
            <w:pPr>
              <w:spacing w:before="0" w:after="0"/>
            </w:pPr>
            <w:r>
              <w:t>14.1.1. от които ЕФРР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14.1.2. от които Кохезионен фонд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14.1.3. от които ЕСФ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14.1.4. от които ЕЗФРСР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14.1.5. от които ЕФМДР (в евро) (незадължително)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1892"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3528" w:type="dxa"/>
            <w:shd w:val="clear" w:color="auto" w:fill="auto"/>
          </w:tcPr>
          <w:p w:rsidR="00F20E0F" w:rsidP="008C5723">
            <w:pPr>
              <w:spacing w:before="0" w:after="0"/>
              <w:jc w:val="right"/>
            </w:pPr>
            <w:r>
              <w:t>204 617,57</w:t>
            </w:r>
          </w:p>
        </w:tc>
      </w:tr>
      <w:tr w:rsidTr="00B525BA">
        <w:tblPrEx>
          <w:tblW w:w="0" w:type="auto"/>
          <w:tblLayout w:type="fixed"/>
          <w:tblLook w:val="04A0"/>
        </w:tblPrEx>
        <w:tc>
          <w:tcPr>
            <w:tcW w:w="11892" w:type="dxa"/>
            <w:shd w:val="clear" w:color="auto" w:fill="auto"/>
          </w:tcPr>
          <w:p w:rsidR="00F20E0F" w:rsidP="008C5723">
            <w:pPr>
              <w:spacing w:before="0" w:after="0"/>
            </w:pPr>
            <w:r>
              <w:t>15.1. от които стойност на участието на ЕСИ фондове (в евро)</w:t>
            </w:r>
          </w:p>
        </w:tc>
        <w:tc>
          <w:tcPr>
            <w:tcW w:w="3528" w:type="dxa"/>
            <w:shd w:val="clear" w:color="auto" w:fill="auto"/>
          </w:tcPr>
          <w:p w:rsidR="00F20E0F" w:rsidP="008C5723">
            <w:pPr>
              <w:spacing w:before="0" w:after="0"/>
              <w:jc w:val="right"/>
            </w:pPr>
            <w:r>
              <w:t>153 463,18</w:t>
            </w:r>
          </w:p>
        </w:tc>
      </w:tr>
      <w:tr w:rsidTr="00B525BA">
        <w:tblPrEx>
          <w:tblW w:w="0" w:type="auto"/>
          <w:tblLayout w:type="fixed"/>
          <w:tblLook w:val="04A0"/>
        </w:tblPrEx>
        <w:tc>
          <w:tcPr>
            <w:tcW w:w="11892" w:type="dxa"/>
            <w:shd w:val="clear" w:color="auto" w:fill="auto"/>
          </w:tcPr>
          <w:p w:rsidR="00F20E0F" w:rsidP="008C5723">
            <w:pPr>
              <w:spacing w:before="0" w:after="0"/>
            </w:pPr>
            <w:r>
              <w:t>15.1.1. от които ЕФРР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15.1.2. от които Кохезионен фонд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15.1.3. от които ЕСФ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15.1.4. от които ЕЗФРСР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15.1.5. от които ЕФМДР (в евро)</w:t>
            </w:r>
          </w:p>
        </w:tc>
        <w:tc>
          <w:tcPr>
            <w:tcW w:w="3528" w:type="dxa"/>
            <w:shd w:val="clear" w:color="auto" w:fill="auto"/>
          </w:tcPr>
          <w:p w:rsidR="00F20E0F" w:rsidP="008C5723">
            <w:pPr>
              <w:spacing w:before="0" w:after="0"/>
              <w:jc w:val="right"/>
            </w:pPr>
            <w:r>
              <w:t>153 463,18</w:t>
            </w:r>
          </w:p>
        </w:tc>
      </w:tr>
      <w:tr w:rsidTr="00B525BA">
        <w:tblPrEx>
          <w:tblW w:w="0" w:type="auto"/>
          <w:tblLayout w:type="fixed"/>
          <w:tblLook w:val="04A0"/>
        </w:tblPrEx>
        <w:tc>
          <w:tcPr>
            <w:tcW w:w="11892" w:type="dxa"/>
            <w:shd w:val="clear" w:color="auto" w:fill="auto"/>
          </w:tcPr>
          <w:p w:rsidR="00F20E0F" w:rsidP="008C5723">
            <w:pPr>
              <w:spacing w:before="0" w:after="0"/>
            </w:pPr>
            <w:r>
              <w:t>15.2. от които общ размер национално съфинансиране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15.2.1. от които общ размер национално публично финансиране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15.2.2. от които общ размер национално частно финансиране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3528" w:type="dxa"/>
            <w:shd w:val="clear" w:color="auto" w:fill="auto"/>
          </w:tcPr>
          <w:p w:rsidR="00F20E0F" w:rsidP="008C5723">
            <w:pPr>
              <w:spacing w:before="0" w:after="0"/>
              <w:jc w:val="right"/>
            </w:pPr>
            <w:r>
              <w:t>7 349,42</w:t>
            </w:r>
          </w:p>
        </w:tc>
      </w:tr>
      <w:tr w:rsidTr="00B525BA">
        <w:tblPrEx>
          <w:tblW w:w="0" w:type="auto"/>
          <w:tblLayout w:type="fixed"/>
          <w:tblLook w:val="04A0"/>
        </w:tblPrEx>
        <w:tc>
          <w:tcPr>
            <w:tcW w:w="11892" w:type="dxa"/>
            <w:shd w:val="clear" w:color="auto" w:fill="auto"/>
          </w:tcPr>
          <w:p w:rsidR="00F20E0F" w:rsidP="008C5723">
            <w:pPr>
              <w:spacing w:before="0" w:after="0"/>
            </w:pPr>
            <w:r>
              <w:t>17.1. от които за основно възнаграждение (в евро)</w:t>
            </w:r>
          </w:p>
        </w:tc>
        <w:tc>
          <w:tcPr>
            <w:tcW w:w="3528" w:type="dxa"/>
            <w:shd w:val="clear" w:color="auto" w:fill="auto"/>
          </w:tcPr>
          <w:p w:rsidR="00F20E0F" w:rsidP="008C5723">
            <w:pPr>
              <w:spacing w:before="0" w:after="0"/>
              <w:jc w:val="right"/>
            </w:pPr>
            <w:r>
              <w:t>7 349,42</w:t>
            </w:r>
          </w:p>
        </w:tc>
      </w:tr>
      <w:tr w:rsidTr="00B525BA">
        <w:tblPrEx>
          <w:tblW w:w="0" w:type="auto"/>
          <w:tblLayout w:type="fixed"/>
          <w:tblLook w:val="04A0"/>
        </w:tblPrEx>
        <w:tc>
          <w:tcPr>
            <w:tcW w:w="11892" w:type="dxa"/>
            <w:shd w:val="clear" w:color="auto" w:fill="auto"/>
          </w:tcPr>
          <w:p w:rsidR="00F20E0F" w:rsidP="008C5723">
            <w:pPr>
              <w:spacing w:before="0" w:after="0"/>
            </w:pPr>
            <w:r>
              <w:t>17.2. от които за възнаграждение, обвързано с резултатите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1892"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1892"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3528" w:type="dxa"/>
            <w:shd w:val="clear" w:color="auto" w:fill="auto"/>
          </w:tcPr>
          <w:p w:rsidR="00F20E0F" w:rsidP="008C5723">
            <w:pPr>
              <w:spacing w:before="0" w:after="0"/>
              <w:jc w:val="right"/>
            </w:pPr>
            <w:r>
              <w:t>204 617,57</w:t>
            </w:r>
          </w:p>
        </w:tc>
      </w:tr>
      <w:tr w:rsidTr="00B525BA">
        <w:tblPrEx>
          <w:tblW w:w="0" w:type="auto"/>
          <w:tblLayout w:type="fixed"/>
          <w:tblLook w:val="04A0"/>
        </w:tblPrEx>
        <w:tc>
          <w:tcPr>
            <w:tcW w:w="11892"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38.2.1. от които държавно участие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38.2.2. от които частни участия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3528" w:type="dxa"/>
            <w:shd w:val="clear" w:color="auto" w:fill="auto"/>
          </w:tcPr>
          <w:p w:rsidR="00F20E0F" w:rsidP="008C5723">
            <w:pPr>
              <w:spacing w:before="0" w:after="0"/>
              <w:jc w:val="right"/>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9" w:name="_Toc256000043"/>
      <w:r>
        <w:rPr>
          <w:noProof/>
        </w:rPr>
        <w:t>Оценка на изпълнението на оперативната програма (член 50, параграф 4 от Регламент (ЕС) № 1303/2013)</w:t>
      </w:r>
      <w:bookmarkEnd w:id="49"/>
    </w:p>
    <w:p w:rsidR="00F20E0F" w:rsidP="008C5723">
      <w:pPr>
        <w:spacing w:before="0" w:after="0"/>
      </w:pPr>
    </w:p>
    <w:p w:rsidR="00F20E0F" w:rsidP="008C5723">
      <w:pPr>
        <w:pStyle w:val="Heading2"/>
        <w:numPr>
          <w:ilvl w:val="1"/>
          <w:numId w:val="15"/>
        </w:numPr>
        <w:tabs>
          <w:tab w:val="num" w:pos="0"/>
          <w:tab w:val="clear" w:pos="850"/>
        </w:tabs>
        <w:spacing w:before="0" w:after="0"/>
        <w:ind w:left="0" w:firstLine="0"/>
        <w:jc w:val="left"/>
      </w:pPr>
      <w:bookmarkStart w:id="50" w:name="_Toc256000044"/>
      <w:r>
        <w:rPr>
          <w:noProof/>
        </w:rPr>
        <w:t>Оценка на данните и на напредъка към постигането на целите на програмата</w:t>
      </w:r>
      <w:bookmarkEnd w:id="50"/>
    </w:p>
    <w:p w:rsidR="00F20E0F" w:rsidP="008C5723">
      <w:pPr>
        <w:spacing w:before="0" w:after="0"/>
      </w:pPr>
    </w:p>
    <w:p w:rsidR="00F20E0F" w:rsidP="008C5723">
      <w:pPr>
        <w:spacing w:before="0" w:after="0"/>
      </w:pPr>
      <w:r>
        <w:rPr>
          <w:noProof/>
        </w:rPr>
        <w:t>За всеки приоритет на Съюза следва да се извърши оценка на информацията и данните, представени в част А, и на напредъка към постигането на целите на програмата (включващ констатациите и препоръките от оценките)</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13123"/>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297" w:type="dxa"/>
            <w:shd w:val="clear" w:color="auto" w:fill="auto"/>
          </w:tcPr>
          <w:p w:rsidR="00F20E0F" w:rsidP="008C5723">
            <w:pPr>
              <w:spacing w:before="0" w:after="0"/>
            </w:pPr>
            <w:r>
              <w:rPr>
                <w:noProof/>
              </w:rPr>
              <w:t>Приоритет на Съюза</w:t>
            </w:r>
          </w:p>
        </w:tc>
        <w:tc>
          <w:tcPr>
            <w:tcW w:w="13123" w:type="dxa"/>
            <w:shd w:val="clear" w:color="auto" w:fill="auto"/>
          </w:tcPr>
          <w:p w:rsidR="00F20E0F" w:rsidP="008C5723">
            <w:pPr>
              <w:spacing w:before="0" w:after="0"/>
            </w:pPr>
            <w:r>
              <w:rPr>
                <w:noProof/>
              </w:rPr>
              <w:t>Оценка на данните и на напредъка към постигането на целите на програмата</w:t>
            </w: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 xml:space="preserve">Изменения и преразпределения на финансовия ресурс в рамките на приоритета. </w:t>
            </w:r>
            <w:r>
              <w:rPr>
                <w:rFonts w:ascii="Times New Roman" w:eastAsia="Times New Roman" w:hAnsi="Times New Roman" w:cs="Times New Roman"/>
                <w:u w:val="single"/>
              </w:rPr>
              <w:t>През</w:t>
            </w:r>
            <w:r>
              <w:rPr>
                <w:rFonts w:ascii="Times New Roman" w:eastAsia="Times New Roman" w:hAnsi="Times New Roman" w:cs="Times New Roman"/>
                <w:b/>
                <w:bCs/>
                <w:u w:val="single"/>
              </w:rPr>
              <w:t> </w:t>
            </w:r>
            <w:r>
              <w:rPr>
                <w:rFonts w:ascii="Times New Roman" w:eastAsia="Times New Roman" w:hAnsi="Times New Roman" w:cs="Times New Roman"/>
              </w:rPr>
              <w:t>2019-2023 г. в ПС 1 са направени промени, свързани с преразпределение на фин. ресурс, както и с закриване на мерки в рамките на ПС 1. Част от фин. ресурс е насочен към мерки от ПС1, така и в други ПС на ПМДР. Мерките, чиито бюджети са намалени са Мярка 1.1 , Мярка 1.2 , Мярка 1.3, Мярка 1.6 , Мярка 1.7.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от бюджета на мярка 1.7 се прехвърлят средства в размер на 832 евро ЕФМДР към ПС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Отписан е и част от бюджета от мярка 1.1, поради липса на интерес към нея по време на първия прием (2018 г.) и така и при втория прием (2019 г.). В началото на 2020 г., при извършено пренасочване на бюджетите за осигуряване на ресурс за справяне с икономическите последици от COVID-19 са намалени бюджетите на мерки 1.2,1.4 и 1.5., предвид изразеният от бранша нисък интерес към тях и спешната нужда от пренасочване на финансов ресурс за непредвидени събития от COVID-19. Липсата на интерес се дължи на нерентабилността на риболовната дейност, невъзможност да се осигурят нужните средства за самоучастие, ниско ниво на админ. готовност.  Мерки 1.4 и 1.5 не са обявявани за прием поради предварително заявено отсъствие на интерес за кандидатстване.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2020 г., при 4-тото изменение на ПМДР отново са намалени бюджетите на мерки от 1.1, 1.2, 1.4. и 1.7. Финансовият ресурс е пренасочен към Мярка 5.4. От мярка 1.6 са прехвърлени средства към мярка1.8:</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предвид високия интерес към нея;</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има доказан висок праг на усвоимост на бюджетни средства;</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спомага за справянето с някои от причините за ниския интерес по другите мерки, а именно липса на стабилни доходи на рибарите;</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има директен принос към прилагането на ОПОР, предпоставка е за устойчива инфраструктура за риболовните кораби;</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осигурява изпълнение и на препоръки от междинната оценка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по мярка 1.8  е заявен интерес на заинтересованите страни за реализирането на малки проекти за модернизация на съоръженията за приставане.Те не включват инфраструктурни инвестиции, което позволява бързото им изпълнение. С оглед целесъобразност на инвестициите са прехвърлени средства към нея от мярка 2.2 в размер на 2 084 944 евро ЕФМДР. Бюджетът на мярката към 2023 г.  е 12 356 401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средата на 2020 г.  е увеличен бюджетът на м.1.9 - COVID-19. При първия ѝ прием е изразена положителна оценка от сектора, във връзка с което към мярката са прехвърлени средства, за обезпечено отварянето на 2-ри прием със същия бюджет. Към 2023 г. по мярка 1.9 е установен бюджетен излишък в размер на 561 893 евро ЕФМДР, който се  използва за финансиране на втори прием на компенсаторната мярка за последствията от войната в Украйна.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1 и с оглед намаляването на бюджета на мерки 1.4, 1.5, 1.6 и 1.8 са извършени изменения в индикаторите за резултат „1.4.a “, „1.4.b “. С оглед намаляването на бюджета на мерки 1.1, 1.2, 1.7 и 1.8 са извършени изменения в индикаторите за резултат „1.1“, „1.3 “, „1.7 “, „1.8 “, „1.9.a “, „1.9.b “. Променени са всички индикатори за изпълнение по специфичните мерки на приоритета. Във връзка с въведените компенсаторни Covid-19 мерки са създадени индикатор за резултат– „2K-19 - N° of businesses maintained“ и индикатор за изпълнение „1.10 - N° of projects on temporary cessation“.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валидните към края на 2023 г. индикатори за резултат (RI) на мерките по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-СЦ1.1: </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1.4.a - Промяна в нежелания улов (тонове) -  -185,03. Индикаторът не е измерен.</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1.4.b Промяна в нежелания улов (%) -  -1,75.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-СЦ1.2: </w:t>
            </w:r>
          </w:p>
          <w:p>
            <w:pPr>
              <w:numPr>
                <w:ilvl w:val="0"/>
                <w:numId w:val="6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1.5 - Промяна в горивната ефективност при улавяне на риба-1,83000".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 1.3: </w:t>
            </w:r>
          </w:p>
          <w:p>
            <w:pPr>
              <w:numPr>
                <w:ilvl w:val="0"/>
                <w:numId w:val="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1.6 -Промяна в процента на небалансираните флоти, % - -1,35000.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 1.4: </w:t>
            </w:r>
          </w:p>
          <w:p>
            <w:pPr>
              <w:numPr>
                <w:ilvl w:val="0"/>
                <w:numId w:val="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1.1 - Промяна в стойността на продукцията, хил. евро - 46,79. Постигната стойност - 175 хил. € или 372% изпълнение.</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1.3 -  Промяна в нетната печалба, хил. евро - 58,49. Постигната стойност - 27 хил. Евро или изпълнение 47%.</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1.7 - Създадена заетост (ЕПРВ) в сектора на рибарството или допълнителните дейности – 14. Постигната стойност - 42 (ЕПРВ) или 300% изпълнение.</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1.8 Запазена заетост (ЕПРВ) в сектора на рибарството или допълнителните дейности – 7. Постигната стойност 12 (ЕПРВ) или 171% изпълнение.</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K-19 – Брой запазени бизнеси/фирми (нов индикатор)  - 178. Постигната стойност - 150 или 84% изпълнение.</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1.1 не регистрира напредък;</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1.2 не регистрира задоволителен напредък;</w:t>
            </w:r>
          </w:p>
          <w:p>
            <w:pPr>
              <w:numPr>
                <w:ilvl w:val="0"/>
                <w:numId w:val="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СЦ 1.3 не регистрира напредък;Предвид отсъствието на напредък по ключови индикатори за резултат като тези в СЦ 1.1, СЦ 1.2 и СЦ 1.3 следва да се отчетат и аргументите за направените в програмния период промени в ПС 1 и релокация на финансовите ресурси, предвидени за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СЦ 1.4  регистрира напредък </w:t>
            </w:r>
            <w:r>
              <w:rPr>
                <w:rFonts w:ascii="Times New Roman" w:eastAsia="Times New Roman" w:hAnsi="Times New Roman" w:cs="Times New Roman"/>
                <w:b/>
                <w:bCs/>
              </w:rPr>
              <w:t>значително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2023 г. данните по СЦ 1.4 показват, че броят на предприятията в подсектора (юридически и физически лица) на дребномащабния риболов остава стабилен, както и заетите и осигурените в него лица  се увеличават. В този смисъл показателят за резултат Запазена заетост (ЕПРВ) в сектора на рибарството или допълнителните дейности следва да се разглежда като ключов.Оценката на ефективността на изпълнението на приоритета може да бъде определена като </w:t>
            </w:r>
            <w:r>
              <w:rPr>
                <w:rFonts w:ascii="Times New Roman" w:eastAsia="Times New Roman" w:hAnsi="Times New Roman" w:cs="Times New Roman"/>
                <w:b/>
                <w:bCs/>
              </w:rPr>
              <w:t>задоволителна.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Прекият ефект от прилагането на мерките по ПС 1 може да се обобщи със следните резултати:</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6 модернизирани рибарски пристанища;</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10 изградени/ модернизирани лодкостоянки;</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8 скрапирани стари кораба;</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5 компании са подпомогнати при събиране на отпадъци и изгубени риболовни уреди в морето;</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4 компании са диверсифицирали дейността си от риболова към други дейности, като екотуризъм, ресторантьорство използващи собствен улов, съхранение и развитие на рибарските традиции и ценности и др.;</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изплатени са компенсации по 151 проекта на стойност 4,73 млн. лв. БФП за смекчаване на последиците за операторите от кризата COVID-19;</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изплатени са компенсации по 35 проекта на стойност 850,5 хил. лв. БФП за смекчаване на последиците за операторите от войната в Украйна;</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собственици на 23 риболовни кораба са компенсирани смекчаване на последиците за операторите от войната в Украйна за 2023 г. на стойност 356,4 хил. лв. БФП. Компенсациите ще бъдат платени до края на третото тримесечие на 2024 г.</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УО на ПМДР предприема преразпределение на фин. ресурси на мерките по ПС 2 в средата на 2020 г., с 3-то изменение на ПМДР. Въпреки предварително заявения интерес към Мярка 2.1 представените ПП са отхвърлени въз основа на липса на иновации и нецелесъобразност. Направеният анализ показва, че интересът на  бенефициентите е към възстановяване/модернизиране на наличните производствени мощности, а не към иновации и мярка 2.1 е закрита. Нисък интерес е регистриран и към мярка 2.4, аргументиран с потенциалната неустойчивост на инвестицията в дългосрочен план на националения пазар. Към 2020 г. в страната има само един сертифициран производител на биологична продукция  в съответствие с Регламент (ЕО) № 834/2007. Интересът към реализиране на проекти, фин.по Мярка 2.5 е наличен, но е оценен като нисък спрямо заделения за мярката бюджет и той е намален. Средствата от трите мерки са реалокирани към мерките за компенсация по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измененията в края на 2020 г. е отговорено на регистрирания повишен интерес към инвестиции по Мярки 2.2  и 2.3 . Предвид значителния ресурс, отделен за реализация на проекти в Мярка 2.2, част от него е пренасочен за посрещане на нуждите на бенефициентите по мярка 2.3 и мярка 5.4 от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Към 2023 г. Мярка 2.2  е с установен бюджетен излишък в размер на 2 593 870 евро ЕФМДР. Проучването сред операторите показва липса на готовност от тяхна страна за изпълнение на малки проекти без инфраструктурни инвестиции и средстватаса пренасочени към мерки с по-добър потенциал за бърза реализация на фин. средства -  ПС 7 и мярка 1.8. Бюджетът на мярка 2.2  към 2023 г. става  9 114 823 евро ЕФМДР.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програмния период по мярка 2.3 не се планира нов прием на проектни предложения, поради продължителността на инвестициите по мярката. Остатъчният бюджет размер на3 372 320 евро ЕФМДР се пренасочи към мярка 5.3 за фин. компенсации (Украйна).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Създадената в средата на 2020 г. Мярка 2.6 COVID -19 регистрира занижени нива на интерес при първоначалния прием. След проведена общ. консултация на УО със сектора е установено, че макар наличие на необходимост от допълнително подпомагане, потенциалните бенефициенти са по-малко от очакваното и планираният нов прием по тази мярка няма да изисква целия остатъчен бюджет по мярката. Средствата по нея са пренасочени към  Мярка 1.9 „Временно преустановяване на риболовната дейност“. Oт мярка 2.6 COVID-19 е установен бюджетен излишък в размер на  11 885 евро ЕФМДР. Поради приключване на допустимия период за предоставяне на компенсации вследствие от пандемията, средствата се прехвърлят към ПС7. Бюджетът на мярка 2.6 става 1 479 720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2 и с оглед намаляването на бюджета на мерки 2.2 и 2.3 са извършени изменения в RI i OI Създаден е индикатор за изпълнение във връзка с въведените компенсаторни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резултат (RI) на мерките по ПС 2</w:t>
            </w: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2.2: 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p>
            <w:pPr>
              <w:numPr>
                <w:ilvl w:val="0"/>
                <w:numId w:val="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2.2 - </w:t>
            </w:r>
            <w:r>
              <w:rPr>
                <w:rFonts w:ascii="Times New Roman" w:eastAsia="Times New Roman" w:hAnsi="Times New Roman" w:cs="Times New Roman"/>
                <w:i/>
                <w:iCs/>
              </w:rPr>
              <w:t xml:space="preserve">Промяна в стойността на продукцията от аквакултури (хиляди евро). </w:t>
            </w:r>
            <w:r>
              <w:rPr>
                <w:rFonts w:ascii="Times New Roman" w:eastAsia="Times New Roman" w:hAnsi="Times New Roman" w:cs="Times New Roman"/>
              </w:rPr>
              <w:t>Целева стойност -</w:t>
            </w:r>
            <w:r>
              <w:rPr>
                <w:rFonts w:ascii="Times New Roman" w:eastAsia="Times New Roman" w:hAnsi="Times New Roman" w:cs="Times New Roman"/>
                <w:i/>
                <w:iCs/>
              </w:rPr>
              <w:t xml:space="preserve"> </w:t>
            </w:r>
            <w:r>
              <w:rPr>
                <w:rFonts w:ascii="Times New Roman" w:eastAsia="Times New Roman" w:hAnsi="Times New Roman" w:cs="Times New Roman"/>
              </w:rPr>
              <w:t>7 730,86 евро. Постигната стойност - 4 159 € или 54% изпълнение на индикатора.</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2.3 - </w:t>
            </w:r>
            <w:r>
              <w:rPr>
                <w:rFonts w:ascii="Times New Roman" w:eastAsia="Times New Roman" w:hAnsi="Times New Roman" w:cs="Times New Roman"/>
                <w:i/>
                <w:iCs/>
              </w:rPr>
              <w:t>Промяна в нетната печалба (хиляди евро).</w:t>
            </w:r>
            <w:r>
              <w:rPr>
                <w:rFonts w:ascii="Times New Roman" w:eastAsia="Times New Roman" w:hAnsi="Times New Roman" w:cs="Times New Roman"/>
              </w:rPr>
              <w:t xml:space="preserve"> Целева стойност- 1 855,41 евро. Постигната стойност - 947 € или 51% изпълнение на индикатора.</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2.8- </w:t>
            </w:r>
            <w:r>
              <w:rPr>
                <w:rFonts w:ascii="Times New Roman" w:eastAsia="Times New Roman" w:hAnsi="Times New Roman" w:cs="Times New Roman"/>
                <w:i/>
                <w:iCs/>
              </w:rPr>
              <w:t>Създадена заетост (FTE).</w:t>
            </w:r>
            <w:r>
              <w:rPr>
                <w:rFonts w:ascii="Times New Roman" w:eastAsia="Times New Roman" w:hAnsi="Times New Roman" w:cs="Times New Roman"/>
              </w:rPr>
              <w:t xml:space="preserve"> Целева стойност- 145. Постигната стойност - 207 бр. или 143 % изпълнение на индикатора.</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2.9 - </w:t>
            </w:r>
            <w:r>
              <w:rPr>
                <w:rFonts w:ascii="Times New Roman" w:eastAsia="Times New Roman" w:hAnsi="Times New Roman" w:cs="Times New Roman"/>
                <w:i/>
                <w:iCs/>
              </w:rPr>
              <w:t>Запазена заетост (FTE)</w:t>
            </w:r>
            <w:r>
              <w:rPr>
                <w:rFonts w:ascii="Times New Roman" w:eastAsia="Times New Roman" w:hAnsi="Times New Roman" w:cs="Times New Roman"/>
              </w:rPr>
              <w:t>. Целева стойност – 516. Постигната стойност - 157 бр. или 30 %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СЦ 2.2 регистрира задоволителен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2.3: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numPr>
                <w:ilvl w:val="0"/>
                <w:numId w:val="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2.5 - Промяна в обема на продукцията от рециркулационни системи (тонове). Целева стойност - 270,78. Постигната стойност- 272 или 101%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СЦ 2.3 регистрира задоволителен напредък с оглед напредъка по нарастване на обема на продукцията от Рециркулационни системи;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2.4: 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2.7 Стопанства за аквакултури, осигуряващи услуги за околната среда. Целева стойност – 7 бр. Постигната стойност - 4 бр. или 57%.</w:t>
            </w:r>
          </w:p>
          <w:p>
            <w:pPr>
              <w:numPr>
                <w:ilvl w:val="0"/>
                <w:numId w:val="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K-19 – Запазени работни места в сектор аквакултури. Целева стойност -   73. Договорите са изпълнени, но не е извършена мониторингова проверка на този етап.</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K-19 – Брой запазени бизнеси/фирми. Целева стойност – 73бр. Договорите са изпълнени, но не е извършена мониторингова проверка на този етап.Към края на 2023 г. RI по целите на ПС 2 регистрират следния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СЦ 2.4 регистрира напредък под планирания, но с траен и постоянен ефект.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Спецификата на прилаганата методика за наблюдение изпълнението на заявените бизнеспланове на финансираните проекти (пет годишен срок за изпълнение и средногодишно отчитане на постигнатата в края на срока стойност на наблюдаваните индикатори) не осигурява възможност към момента за оценка ефективността на изпълнението на отделните специфични мерки по ПС 2. Обемите на произведената продукция се нарастват за периода 2014 г. – 2017 г., а за периода 2018 г. – 2020 г. те се запазват относително постоянни с малко намаление през 2020 г. Приходите от продажби показват устойчив растеж за периода 2014 г. – 2020 г. През 2020 г. оценката на база стойност на продукцията е за продължаващ растеж, дължащо се основно на увеличаване на обемите на произвежданите видове пъстърва, които имат цена на килограм над средната за подсектора и по този начин компенсират намалените обеми при шаранови и сомови видове. Въпреки ограниченията, наложени от пандемията през 2020 г., е налична информация за нарастване търсенето, съответно и цената на част от отглежданите видове аквакултури  и макар че не е извършен мониторинг, 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w:t>
            </w:r>
            <w:r>
              <w:rPr>
                <w:rFonts w:ascii="Times New Roman" w:eastAsia="Times New Roman" w:hAnsi="Times New Roman" w:cs="Times New Roman"/>
                <w:b/>
                <w:bCs/>
              </w:rPr>
              <w:t>задоволителна.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Прекият ефект от прилагането на мерките по ПС 2 може да се обобщи със следните резултати:</w:t>
            </w:r>
          </w:p>
          <w:p>
            <w:pPr>
              <w:numPr>
                <w:ilvl w:val="0"/>
                <w:numId w:val="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95 подпомогнати производители на аквакултури;</w:t>
            </w:r>
          </w:p>
          <w:p>
            <w:pPr>
              <w:numPr>
                <w:ilvl w:val="0"/>
                <w:numId w:val="7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24 подпомогнати нови производители на аквакултури за стартиране на бизнес;</w:t>
            </w:r>
          </w:p>
          <w:p>
            <w:pPr>
              <w:numPr>
                <w:ilvl w:val="0"/>
                <w:numId w:val="7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4 аквакултурни стопанства, трайно предоставящи екологични услуги;</w:t>
            </w:r>
          </w:p>
          <w:p>
            <w:pPr>
              <w:numPr>
                <w:ilvl w:val="0"/>
                <w:numId w:val="7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207 създадени нови работни места;</w:t>
            </w:r>
          </w:p>
          <w:p>
            <w:pPr>
              <w:numPr>
                <w:ilvl w:val="0"/>
                <w:numId w:val="7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157 запазени работни места;</w:t>
            </w:r>
          </w:p>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110 проекта с изплатени компенсации на стойност 3,95 млн. лв. БФП за смекчаване на последиците за операторите в подсектор "Аквакултури", причинени от кризата COVID-19;</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3</w:t>
            </w:r>
            <w:r>
              <w:t xml:space="preserve"> - </w:t>
            </w:r>
            <w:r>
              <w:rPr>
                <w:noProof/>
              </w:rPr>
              <w:t>Насърчаване на изпълнението на ОПР</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Изменения и преразпределения на финансовия ресурс в рамките на приоритета</w:t>
            </w:r>
            <w:r>
              <w:rPr>
                <w:rFonts w:ascii="Times New Roman" w:eastAsia="Times New Roman" w:hAnsi="Times New Roman" w:cs="Times New Roman"/>
              </w:rPr>
              <w:t>. В периода 2019-2020 г. в Приоритет 3 са направени промени, свързани с преразпределение на финансов ресурс. В края на 2019 г. в ПМДР е направено изменение, имащо за цел преодоляване на регистрирано от ЕК несъответствие по правилото "n +3" и сумата, засегната от автоматичното освобождаване от задължение до 31 декември 2018 г. за Европейския фонд за морско дело и рибарство по ПМДР в размер на 7 242 895,00 евро. Основното намаление на предварително планираните ресурси е направено в ПС 3, насочен към осигуряване на набирането и използването на данни. Неговото изпълнение е осигурено чрез прехвърляне на резерва, предвиден за останалите пет приоритета в програмата. Прехвърлянето на резервите по ПС 1, ПС 2, ПС 4, ПС 5 и ПС 6 към бюджета на ПС 3 е обосновано с неизпълнението на междинните цели съгласно Рамката за изпълнение на програмата. Прехвърлянето е обосновано с изпълнението на етапната цел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УО идентифицира остатъчни бюджетни средства по мярка 3.2 „Събиране на данни“ в размер на 1 033 333 евро ЕФМДР, поради приключване на допустимия период на програмата за събиране на данни 2014-2020. В извършените разчети от УО са взети предвид наложените финансови корекции на конкретния бенефициент по двете мерки по ПС 3. Остатъчният бюджет се прехвърля към мярка 3.1 „Контрол и изпълнение“. Средствата са се използвани за финансиране на одобрени резервни проектни предложения и на такива в процес на оценка.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Настоящият бюджет на ПС 3 към 2023 г. е 11 458 821 евро БФП, от които 7 526 844 евро ЕФМДР по мярка 3.1 и 2 299 996 евро ЕФМДР по мярка 3.2.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Към 2023 г. с оглед направените промени в ресурсите по ПС 3 и намаляване на бюджета на Мярка 3.2 с 31%, началната стойност на индикатора за резултат „3.B.1 - Increase in the percentage of fulfilment of data calls“  се променя на 14,43. Предвид увеличението на бюджета по Мярка 3.1 с 15.91% начална стойност на индикатора за резултат 3.A.2 - Landings that have been the subject to physical control се изменя на 40.57.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 xml:space="preserve">Степен на постигане на целевите стойности по валидните към края на 2023 г. индикатори за резултат </w:t>
            </w:r>
            <w:r>
              <w:rPr>
                <w:rFonts w:ascii="Times New Roman" w:eastAsia="Times New Roman" w:hAnsi="Times New Roman" w:cs="Times New Roman"/>
                <w:b/>
                <w:bCs/>
                <w:u w:val="single"/>
              </w:rPr>
              <w:t xml:space="preserve">(RI) </w:t>
            </w:r>
            <w:r>
              <w:rPr>
                <w:rFonts w:ascii="Times New Roman" w:eastAsia="Times New Roman" w:hAnsi="Times New Roman" w:cs="Times New Roman"/>
                <w:b/>
                <w:bCs/>
                <w:u w:val="single"/>
              </w:rPr>
              <w:t>на мерките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Специфична цел 3.1: Подобряването и предоставянето на научни знания, както и подобряване на събирането и управлението на данни</w:t>
            </w:r>
          </w:p>
          <w:p>
            <w:pPr>
              <w:numPr>
                <w:ilvl w:val="0"/>
                <w:numId w:val="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Индикатор 3.B.1 -</w:t>
            </w:r>
            <w:r>
              <w:rPr>
                <w:rFonts w:ascii="Times New Roman" w:eastAsia="Times New Roman" w:hAnsi="Times New Roman" w:cs="Times New Roman"/>
              </w:rPr>
              <w:t xml:space="preserve"> </w:t>
            </w:r>
            <w:r>
              <w:rPr>
                <w:rFonts w:ascii="Times New Roman" w:eastAsia="Times New Roman" w:hAnsi="Times New Roman" w:cs="Times New Roman"/>
                <w:i/>
                <w:iCs/>
              </w:rPr>
              <w:t xml:space="preserve">Увеличение на процента на изпълнение на исканията за данни. </w:t>
            </w:r>
            <w:r>
              <w:rPr>
                <w:rFonts w:ascii="Times New Roman" w:eastAsia="Times New Roman" w:hAnsi="Times New Roman" w:cs="Times New Roman"/>
              </w:rPr>
              <w:t>Целева стойност-14,43% - предстои да бъде извършен мониторинг на изпълнението им.</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Специфична цел 3.2: 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p>
            <w:pPr>
              <w:numPr>
                <w:ilvl w:val="0"/>
                <w:numId w:val="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3.A.2 </w:t>
            </w:r>
            <w:r>
              <w:rPr>
                <w:rFonts w:ascii="Times New Roman" w:eastAsia="Times New Roman" w:hAnsi="Times New Roman" w:cs="Times New Roman"/>
              </w:rPr>
              <w:t xml:space="preserve">- </w:t>
            </w:r>
            <w:r>
              <w:rPr>
                <w:rFonts w:ascii="Times New Roman" w:eastAsia="Times New Roman" w:hAnsi="Times New Roman" w:cs="Times New Roman"/>
                <w:i/>
                <w:iCs/>
              </w:rPr>
              <w:t>Разтоварвания на суша, които са предмет на физически контро</w:t>
            </w:r>
            <w:r>
              <w:rPr>
                <w:rFonts w:ascii="Times New Roman" w:eastAsia="Times New Roman" w:hAnsi="Times New Roman" w:cs="Times New Roman"/>
              </w:rPr>
              <w:t>л. Целева стойност - 40.57% - предстои да бъде извършен мониторинг на изпълнението им.</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показателите за резултат</w:t>
            </w:r>
            <w:r>
              <w:rPr>
                <w:rFonts w:ascii="Times New Roman" w:eastAsia="Times New Roman" w:hAnsi="Times New Roman" w:cs="Times New Roman"/>
              </w:rPr>
              <w:t xml:space="preserve"> по Специфична цел 3.1 и Специфична цел 3.2 не могат да бъдт измерени предвид предстоящо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Информацията по изпълнението на мерките в рамките на приоритета разкрива напредък по постигането на целите им, включително по отношение на постигнати резултати и съответно напредък по ефективността на изпълнението на специфичните цели:</w:t>
            </w:r>
          </w:p>
          <w:p>
            <w:pPr>
              <w:numPr>
                <w:ilvl w:val="0"/>
                <w:numId w:val="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изготвени и утвърдени две национални програми за събиране и управление на данни от сектор „Рибарство” 2014-2016 и 2017-2019 г.;</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изготвени и представени Годишни доклади за събиране на данни в сектор „Рибарство” 2018 и 2019 г.</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предоставяне на актуална информация от извършените оценки на запасите от значими за сектора видове пред българския бряг на Черно море, водещо до промени в оценките на рибните запаси и съответно промени в определяните квоти за риболов от значение за икономическите оператори, регистрирани в страната;</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разработена и въведена в експлоатация система за наблюдение и контрол на дейността на риболовните кораби, вкл. разтоварвания на суша;</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повишен капацитет на контролните органи за извършване на наблюдение и контрол в сектора, вкл. чрез осигуряване на материални и технически ресурси и провеждане на обучения;</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обновяване на оборудването за извършване на контролна дейност се извършва в съответствие с изискванията в Регламент 1224/2009;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този смисъл 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w:t>
            </w:r>
            <w:r>
              <w:rPr>
                <w:rFonts w:ascii="Times New Roman" w:eastAsia="Times New Roman" w:hAnsi="Times New Roman" w:cs="Times New Roman"/>
                <w:b/>
                <w:bCs/>
              </w:rPr>
              <w:t>задоволителна.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Прекият ефект от прилагането на мерките по ПС2 може да се обобщи със следните резултати:</w:t>
            </w:r>
          </w:p>
          <w:p>
            <w:pPr>
              <w:numPr>
                <w:ilvl w:val="0"/>
                <w:numId w:val="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Изпълнени две Национални програми за събиране и управление на данни от сектор „Рибарство” 2014-2016 и 2017-2019 г.;</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Изготвени два Годишни доклада за събиране на данни в сектор „Рибарство” - за 2018 и за 2019 г.;</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Извършенини оценки на запасите от значими за сектора видове пред българския бряг на Черно море;</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Въведена система за наблюдение и контрол на дейността на риболовните кораби, вкл. разтоварвания на суша;</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Проведени обучения на контролните органи за извършване на наблюдение и контрол в рибарството;</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Обновено оборудване за контролната дейност;</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4</w:t>
            </w:r>
            <w:r>
              <w:t xml:space="preserve"> - </w:t>
            </w:r>
            <w:r>
              <w:rPr>
                <w:noProof/>
              </w:rPr>
              <w:t>Увеличаване на заетостта и териториалното сближаване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Изменения и преразпределения на финансовия ресурс в рамките на приоритета</w:t>
            </w:r>
            <w:r>
              <w:rPr>
                <w:rFonts w:ascii="Times New Roman" w:eastAsia="Times New Roman" w:hAnsi="Times New Roman" w:cs="Times New Roman"/>
              </w:rPr>
              <w:t>. В периода 2019-2020 г. в Приоритет 4 са направени промени, свързани с преразпределение на финансов ресурс. С изменението през март 2019 г. към мярка 4.2 „Изпълнение на стратегиите за ВОМР“ е пренасочен ресурс в размер на 2 176 588.78 евро от ЕФМДР за реализация на 2 стратегии за развитие, включени в списъка на резервните проектни предложения поради липса на средства за тяхното финансиране. Необходимите средства са пренасочени от мерки 1.3 и 1.7 от ПС 1, както и от мярка 4.1, от която са пренасочени остатъчни средства.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началото на 2020 г., след идентифицирани остатъчни бюджетни средства по мерки 4.1 и 4.2, които с оглед наближаващия край на програмния период няма да могат да бъдат усвоени е взето решение за преразпределението им към други мерки. Остатъчният ресурс по Мярка 4.1 (1 533 евро) е неизползваем, а в Мярка 4.2 е идентифициран свободен ресурс от 324 855,48 евро ЕФМДР поради отпадането на една кандидат МИРГ в процеса на одобрение. Така, бюджетът на Мярка 4.2 „Изпълнение на стратегиите за водено от общностите местно развитие подбор на местни инициативни рибарски групи (МИРГ)“ се намалява с 324 855,48 евро ЕФМДР и от 15 885 853,02 се променя на 15 560 997,54 евро ЕФМДР. По-късно през 2020 г. отново са идентифицирани остатъчни бюджетни средства по мярка 4.2 в размер на 260 763 евро ЕФМДР, които няма да могат да бъдат усвоени, защото планираният десети МИРГ не се е стартиран. Този свободен ресурс е насочен за използване от финансовия инструмент в рамките на мярката от бенефициентите по вече одобрените девет МИРГ.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по мярка 4.2 „Изпълнение на стратегиите за ВОМР“ е установена необходимост от допълнителен ресурс за финансиране на одобрени резервни проектни предложения и на такива в процес на оценка по някои от изпълняващите се стратегии за ВОМР. Средствата в размер на 191 942 евро ЕФМДР се прехвърлят от мярка 5.4 Бюджетът на мярката става 15 752 940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4 на мерки 4.1 и 4.2 са извършени изменения в индикаторите за резултат „4.1 - Employment created (FTE)“, „4.2 - Employment maintained (FTE)“ и „4.3 - Businesses created“. Направена е промяна и в индикатора за изпълнение „4.1 - N° of local development strategies selected“.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Степен на постигане на целевите стойности  по валидните към края на 2023 г. </w:t>
            </w:r>
            <w:r>
              <w:rPr>
                <w:rFonts w:ascii="Times New Roman" w:eastAsia="Times New Roman" w:hAnsi="Times New Roman" w:cs="Times New Roman"/>
                <w:b/>
                <w:bCs/>
                <w:i/>
                <w:iCs/>
                <w:u w:val="single"/>
              </w:rPr>
              <w:t>индикатори за резултат (</w:t>
            </w:r>
            <w:r>
              <w:rPr>
                <w:rFonts w:ascii="Times New Roman" w:eastAsia="Times New Roman" w:hAnsi="Times New Roman" w:cs="Times New Roman"/>
                <w:b/>
                <w:bCs/>
                <w:i/>
                <w:iCs/>
                <w:u w:val="single"/>
              </w:rPr>
              <w:t xml:space="preserve">RI) </w:t>
            </w:r>
            <w:r>
              <w:rPr>
                <w:rFonts w:ascii="Times New Roman" w:eastAsia="Times New Roman" w:hAnsi="Times New Roman" w:cs="Times New Roman"/>
                <w:b/>
                <w:bCs/>
                <w:i/>
                <w:iCs/>
                <w:u w:val="single"/>
              </w:rPr>
              <w:t>на мерките по ПС 4</w:t>
            </w:r>
          </w:p>
          <w:p>
            <w:pPr>
              <w:numPr>
                <w:ilvl w:val="0"/>
                <w:numId w:val="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4.1 - “Създадена заетост”. Целева стойност – 46 бр. Постигната стойност 9 бр. или 20%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4.2 - “Запазена заетост”. Целева стойност -  162 бр. Постигната стойност 17 бр. или 10%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4.3 -  „Създадени предприятия“. Целева стойност-69 бр. Предстои да бъде извършен мониторинг и отчитане на изпълнението.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Към края на 2023 г. показателите за резултат по Специфична цел 4.1 не регистрират съществен напредък. Информацията по изпълнението на Стратегиите за местно развитие на деветте финансирани МИРГ разкрива разнороден напредък по постигането на целите им, включително по отношение на постигнати резултати и съответно напредък по ефективността на изпълнението на специфичната цел. Първоначалното забавяне при стартиране работата на местните инициативни рибарски групи оказва влияние и върху напредъка по договаряне и използване на определените им бюджети. Отделните МИРГ демонстрират различен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ПС 4 може да бъде определена като умерена. Факторите, които оказват съществено влияние върху оценката са свързани както със забавеното стартиране на програмата и произтичащото от това забавяне в отчитането на индикаторите на резултат (допълнено със спецификата на методиката за отчитане изпълнението на бизнес плановете по сключените договори по част от мерките), така и с отчетените промени в интереса на потенциалните бенефициенти към определени мерки, анализирани в хода на изпълнението на програмата. Следва да се отчита, че върху изпълнението на стратегиите на МИРГ и влияние оказва и икономическите последствия от Covid-19 и войната в Украйна.Оценката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ограничена.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Прекият ефект от прилагането на мерките по ПС4 може да се обобщи със следните резултати: </w:t>
            </w:r>
          </w:p>
          <w:p>
            <w:pPr>
              <w:numPr>
                <w:ilvl w:val="0"/>
                <w:numId w:val="7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30 проекта на частни бенефициенти с привлечен капитал от 3,65 млн. лв. за релизиране на бизнес начинания;</w:t>
            </w:r>
          </w:p>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85 проекта на местните власти с принос към развитието на териториите;</w:t>
            </w:r>
          </w:p>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93 проекта на неправителствени организации, свързани със запазване и популяризиране на културно-историческото наследство, развитие на туризъм, спорт, кулинария, екологични инициативи и др.;</w:t>
            </w:r>
          </w:p>
          <w:p>
            <w:pPr>
              <w:numPr>
                <w:ilvl w:val="0"/>
                <w:numId w:val="7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6 проекта, подкрепящи развитието на дребномащабния крайбрежен риболов;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5</w:t>
            </w:r>
            <w:r>
              <w:t xml:space="preserve"> - </w:t>
            </w:r>
            <w:r>
              <w:rPr>
                <w:noProof/>
              </w:rPr>
              <w:t>Насърчаване на предлагането на пазара и преработката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Изменения и преразпределения на финансовия ресурс в рамките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периода 2019-2023 г. в Приоритет 5 са направени промени, свързани с преразпределение на финансов ресурс. Промяна в разполагаемия ресурс за изпълнение на специфичните цели по ПС 5 е направена през 2019 г., когато бюджетът по Мярка 5.2 „Помощ за съхранение“ е изцяло закрит поради изтичане на срока за прилагане на мярката съгласно разпоредбите на чл. 67 от Регламент № 508/2014 „Помощта, посочена в параграф 1, приключва до 31 декември 2018 г.“ Към 2023 г. към ПС 5 са пренасочени средства за подкрепа за преработвателни предприятия на продукти от риболов и аквакултури преодоляване на икономическите последствия от пандемията COVID-19 и войната в Украйна. Към 2023 г., към Мярка 5.4 „Преработване на продуктите от риболов и аквакултури“, поради продължаващ висок интерес и висока ангажираност на разполагаемия бюджет, е пренасочен допълнителен ресурс. С оглед направените промени в ресурсите по ПС 5 и с оглед намаляването на бюджета на мерки 5.1 и 5.3 и неизпълнение на мярка 5.2 са извършени изменения в индикаторите за резултат „5.1.a - Change in value of first sales in POs и „5.1.b - Change in volume of first sales in POs“. Направени са промени и в индикаторите за изпълнение на мерките 5.1 и 5.2.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 Степен на постигане на целевите стойности по валидните към края на 2023 г. </w:t>
            </w:r>
            <w:r>
              <w:rPr>
                <w:rFonts w:ascii="Times New Roman" w:eastAsia="Times New Roman" w:hAnsi="Times New Roman" w:cs="Times New Roman"/>
                <w:b/>
                <w:bCs/>
                <w:u w:val="single"/>
              </w:rPr>
              <w:t>ИНДИКАТОРИ ЗА РЕЗУЛТАТ (RI</w:t>
            </w:r>
            <w:r>
              <w:rPr>
                <w:rFonts w:ascii="Times New Roman" w:eastAsia="Times New Roman" w:hAnsi="Times New Roman" w:cs="Times New Roman"/>
                <w:b/>
                <w:bCs/>
              </w:rPr>
              <w:t>)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СЦ 5.1: 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p>
            <w:pPr>
              <w:numPr>
                <w:ilvl w:val="0"/>
                <w:numId w:val="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5.1.a - Промяна в стойността на първите</w:t>
            </w:r>
            <w:r>
              <w:rPr>
                <w:rFonts w:ascii="Times New Roman" w:eastAsia="Times New Roman" w:hAnsi="Times New Roman" w:cs="Times New Roman"/>
              </w:rPr>
              <w:t xml:space="preserve"> продажби в организации на производителите – стойността не е измерена на този етап,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5.1.b - Промяна в обема на първите продажби в</w:t>
            </w:r>
            <w:r>
              <w:rPr>
                <w:rFonts w:ascii="Times New Roman" w:eastAsia="Times New Roman" w:hAnsi="Times New Roman" w:cs="Times New Roman"/>
              </w:rPr>
              <w:t xml:space="preserve"> организации на производителите - стойността не е измерена на този етап,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8 К-1 - брой на запазените предприятия по мярка 5.3 за предоставяне на компенсация вследствие на войната в Украйна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СЦ 5.2: Насърчаване на инвестициите в секторите на преработването и предлагането на пазара</w:t>
            </w:r>
          </w:p>
          <w:p>
            <w:pPr>
              <w:numPr>
                <w:ilvl w:val="0"/>
                <w:numId w:val="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5.1.c - Промяна в стойността</w:t>
            </w:r>
            <w:r>
              <w:rPr>
                <w:rFonts w:ascii="Times New Roman" w:eastAsia="Times New Roman" w:hAnsi="Times New Roman" w:cs="Times New Roman"/>
              </w:rPr>
              <w:t xml:space="preserve"> на първите продажби в организациите, които </w:t>
            </w:r>
            <w:r>
              <w:rPr>
                <w:rFonts w:ascii="Times New Roman" w:eastAsia="Times New Roman" w:hAnsi="Times New Roman" w:cs="Times New Roman"/>
                <w:b/>
                <w:bCs/>
              </w:rPr>
              <w:t>не са</w:t>
            </w:r>
            <w:r>
              <w:rPr>
                <w:rFonts w:ascii="Times New Roman" w:eastAsia="Times New Roman" w:hAnsi="Times New Roman" w:cs="Times New Roman"/>
              </w:rPr>
              <w:t xml:space="preserve"> организации на производители – 94 322 € или 805% изпълнение.</w:t>
            </w:r>
          </w:p>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b/>
                <w:bCs/>
              </w:rPr>
              <w:t>.1.d - Промяна в обема на първите продажби</w:t>
            </w:r>
            <w:r>
              <w:rPr>
                <w:rFonts w:ascii="Times New Roman" w:eastAsia="Times New Roman" w:hAnsi="Times New Roman" w:cs="Times New Roman"/>
              </w:rPr>
              <w:t xml:space="preserve"> в организациите, които </w:t>
            </w:r>
            <w:r>
              <w:rPr>
                <w:rFonts w:ascii="Times New Roman" w:eastAsia="Times New Roman" w:hAnsi="Times New Roman" w:cs="Times New Roman"/>
                <w:b/>
                <w:bCs/>
              </w:rPr>
              <w:t>не са</w:t>
            </w:r>
            <w:r>
              <w:rPr>
                <w:rFonts w:ascii="Times New Roman" w:eastAsia="Times New Roman" w:hAnsi="Times New Roman" w:cs="Times New Roman"/>
              </w:rPr>
              <w:t xml:space="preserve"> организации на производители – 31 668 тона или 631% изпълнение.</w:t>
            </w:r>
          </w:p>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6 К-1 – брой запазени работни места </w:t>
            </w:r>
            <w:r>
              <w:rPr>
                <w:rFonts w:ascii="Times New Roman" w:eastAsia="Times New Roman" w:hAnsi="Times New Roman" w:cs="Times New Roman"/>
              </w:rPr>
              <w:t>по мярка 5.4 не е измерена на този етап, предстои извършване на мониторингова проверка и отчитане.</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8 К-1 – брой на запазените предприятия</w:t>
            </w:r>
            <w:r>
              <w:rPr>
                <w:rFonts w:ascii="Times New Roman" w:eastAsia="Times New Roman" w:hAnsi="Times New Roman" w:cs="Times New Roman"/>
              </w:rPr>
              <w:t xml:space="preserve"> по мярка 5.4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Към края на 2023 г</w:t>
            </w:r>
            <w:r>
              <w:rPr>
                <w:rFonts w:ascii="Times New Roman" w:eastAsia="Times New Roman" w:hAnsi="Times New Roman" w:cs="Times New Roman"/>
                <w:b/>
                <w:bCs/>
              </w:rPr>
              <w:t>. показателите за резултат (</w:t>
            </w:r>
            <w:r>
              <w:rPr>
                <w:rFonts w:ascii="Times New Roman" w:eastAsia="Times New Roman" w:hAnsi="Times New Roman" w:cs="Times New Roman"/>
                <w:b/>
                <w:bCs/>
              </w:rPr>
              <w:t>RI)</w:t>
            </w:r>
            <w:r>
              <w:rPr>
                <w:rFonts w:ascii="Times New Roman" w:eastAsia="Times New Roman" w:hAnsi="Times New Roman" w:cs="Times New Roman"/>
                <w:b/>
                <w:bCs/>
              </w:rPr>
              <w:t xml:space="preserve"> по Специфична цел 5.1</w:t>
            </w:r>
            <w:r>
              <w:rPr>
                <w:rFonts w:ascii="Times New Roman" w:eastAsia="Times New Roman" w:hAnsi="Times New Roman" w:cs="Times New Roman"/>
              </w:rPr>
              <w:t xml:space="preserve"> не може да бъде измерен предвид предстоящо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показателите за резултат (RI) по Специфична цел 5.2</w:t>
            </w:r>
            <w:r>
              <w:rPr>
                <w:rFonts w:ascii="Times New Roman" w:eastAsia="Times New Roman" w:hAnsi="Times New Roman" w:cs="Times New Roman"/>
              </w:rPr>
              <w:t xml:space="preserve"> регистрира „над планиран“ напредък с оглед напредъка по нарастване на обема на първите продажби и тяхната стойност в организациите, които не са организации на производителите;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Индикаторите за резултат, отчитащи действието на компенсаторните мерки по кризата с Covid-19 и войната в Украйна отчитат напредък предвид сключените договори по мерките в края на 2023 г, но не могат да бъдат измерени предвид предстоящо отчитане и последващо извършване на мониторингова проверка.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Спецификата на прилаганата методика за наблюдение изпълнението на заявените бизнеспланове на финансираните проекти (пет годишен срок за изпълнение и средногодишно отчитане на постигнатата в края на срока стойност на наблюдаваните индикатори) не осигурява възможност към момента за оценка ефективността на изпълнението на отделните специфични мерки по ПС 5. Въпреки това може да се обобщи, че броят на предприятията в подсектора остава стабилен и на практика всички предприятия в него изпълняват договори, финансирани в рамките на програмата. Обемът на произведената продукция в периода 2019-2023 г. също остава стабилен, без силно изразен ефект (предоставени са компенсации) от негативното влияние на кризата с Covid-19  и войната в Украйна към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Пряк ефект от прилагането на мерките от ПС 5:</w:t>
            </w:r>
          </w:p>
          <w:p>
            <w:pPr>
              <w:numPr>
                <w:ilvl w:val="0"/>
                <w:numId w:val="8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40 нови и модернизирани предприятия за преработка;</w:t>
            </w:r>
          </w:p>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2 новосъздадени организации на производителите;</w:t>
            </w:r>
          </w:p>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35 подпомогнати предприятия, получили компенсации на стойност 2,74 млн. лв. БФП за смекчаване на последиците от кризата COVID-19; </w:t>
            </w:r>
          </w:p>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45 проекта с изплатени компенсации на стойност 4,94 млн. лв. БФП за смекчаване на последиците за операторите в подсектор "Риболов", подсектор "Аквакултури", подсектор "Преработка", причинени от войната в Украйна;</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123 договора от 2024 г. на стойност 10,8 млн. лв. БФП за компенсации за смекчаване на последиците за операторите в подсектор "Риболов", подсектор "Аквакултури", подсектор "Преработка", причинени от войната в Украйна, които ще бъдат платени до края на третото тримесечие на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6</w:t>
            </w:r>
            <w:r>
              <w:t xml:space="preserve"> - </w:t>
            </w:r>
            <w:r>
              <w:rPr>
                <w:noProof/>
              </w:rPr>
              <w:t>Насърчаване на изпълнението на интегрираната морска политика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Мерките, предвидени за постигане на целите</w:t>
            </w:r>
            <w:r>
              <w:rPr>
                <w:rFonts w:ascii="Times New Roman" w:eastAsia="Times New Roman" w:hAnsi="Times New Roman" w:cs="Times New Roman"/>
              </w:rPr>
              <w:t xml:space="preserve"> на ПС 6 са обвързани със </w:t>
            </w:r>
            <w:r>
              <w:rPr>
                <w:rFonts w:ascii="Times New Roman" w:eastAsia="Times New Roman" w:hAnsi="Times New Roman" w:cs="Times New Roman"/>
                <w:i/>
                <w:iCs/>
                <w:u w:val="single"/>
              </w:rPr>
              <w:t>Специфична цел 1: Разработване и изпълнение на интегрираната морска политика.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периода 2019-2023 г. в Приоритет 6 са направени промени, свързани с преразпределение на финансов ресурс. Съгласно финансовият план на ПМДР бюджетът по ПС 6 към 2023 г.  е 2 754 076 евро. Средствата, предназначени за изпълнение на Мярка 6.2 „Насърчаване на опазването на морската среда и устойчиво използване на морските и крайбрежните ресурси“ изцяло са преразпределени към Мярка 6.3, като това преразпределение е обосновано с продължаващо наличие на празноти в нормативната рамка, които възпрепятстват осъществяването на дейности по Мярка 6.2 още от стартирането на програмата. След установяване в началото на 2020 г. на невъзможност за планиране до края на програмния период на нужните цели и дейности за изпълнение на мярката, тя е затворена, като релокирането на бюджета й към Мярка 6.3 е продиктувано от наличния интерес към нея от страна на бенефициенти. С оглед затварянето на Мярка 6.2 „Насърчаване на опазването на морската среда и устойчиво използване на морските и крайбрежните ресурси“, са извършени изменения в ПМДР, като в т. 3.2 „Specific objectives and result indicators” са заличени стойностите на индикатор 6.2.a - Change in the coverage of Natura 2000 areas designated under the Birds and Habitats directives. В рамките на 5 процедури за подбор на проектни предложения до края на 2023г. са финансирани 1 проект на ИА „Морска администрация“ (през 2020г.) по Мярка 6.1 „Интегрирано морско наблюдение“ и 8 проекта по Мярка 6.3 „Повишаване на знанията за състоянието на морската среда“.Сключени са общо 9 договора за БФП 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 (Result indicators):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за показателя 6.1</w:t>
            </w:r>
            <w:r>
              <w:rPr>
                <w:rFonts w:ascii="Times New Roman" w:eastAsia="Times New Roman" w:hAnsi="Times New Roman" w:cs="Times New Roman"/>
              </w:rPr>
              <w:t xml:space="preserve"> - Растеж на общата среда за обмен на информация (CISE) за наблюдението на морските райони в ЕС - 82,95. </w:t>
            </w:r>
            <w:r>
              <w:rPr>
                <w:rFonts w:ascii="Times New Roman" w:eastAsia="Times New Roman" w:hAnsi="Times New Roman" w:cs="Times New Roman"/>
                <w:b/>
                <w:bCs/>
              </w:rPr>
              <w:t>Постигната стойност на индикатора 6.1</w:t>
            </w:r>
            <w:r>
              <w:rPr>
                <w:rFonts w:ascii="Times New Roman" w:eastAsia="Times New Roman" w:hAnsi="Times New Roman" w:cs="Times New Roman"/>
              </w:rPr>
              <w:t xml:space="preserve"> не е измерена на този етап, тъй като за него все още няма извършен мониторинг.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Въпреки забавянето на Програмата, негативното влияние на COVID-19 и войната в Украйна, изпълнението на дейностите за интегрирано морско наблюдение доведе до разработване на ефактивна съвместна система за обмен на информация в реално време със съответните нива на достъп, която ще бъде от полза на органите, ангажирани с морското наблюдение  и допринесе за стимулиране на опазването на морската среда чрез повишаване на знанията за морето. Тази дейност ще бъде ползвана за основа за надграждане на морското наблюдение и пред период 2021-2027.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Ефективността</w:t>
            </w:r>
            <w:r>
              <w:rPr>
                <w:rFonts w:ascii="Times New Roman" w:eastAsia="Times New Roman" w:hAnsi="Times New Roman" w:cs="Times New Roman"/>
              </w:rPr>
              <w:t> по отношение на RI 6.1 за ПС 6 не може да бъде оценена към момента, предвид факта, че за не е извършен мониторинг, но успешното прилагане на дейностите по приоритета дават предпоставка за положителна оценка.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Пряк ефект от прилагането на мерките по ПС 6:</w:t>
            </w:r>
          </w:p>
          <w:p>
            <w:pPr>
              <w:numPr>
                <w:ilvl w:val="0"/>
                <w:numId w:val="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Внедрено интегрирано българско морско наблюдение, като част от Общата среда за обмен на информация по море (CISE);</w:t>
            </w:r>
          </w:p>
          <w:p>
            <w:pPr>
              <w:numPr>
                <w:ilvl w:val="0"/>
                <w:numId w:val="8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7 проекта с принос към повишаване знанията за морската среда, включващи различни изследвания за биоразнообразието, за замърсяването, за поведение на китоподобните бозайници, изследвания на морското дъно, оценка на белите миди в Черо море и др. </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7</w:t>
            </w:r>
            <w:r>
              <w:t xml:space="preserve"> - </w:t>
            </w:r>
            <w:r>
              <w:rPr>
                <w:noProof/>
              </w:rPr>
              <w:t>Техническа помощ</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Към 31.12.2023 г. по ПС 7 са обявени  общо 6 бр. бюджетни линии за подбор на проектни предложения. Сключени са 33 бр. договора за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договорените средства е в размер на 19 422 344  лв. (9 930 639 €) БФП или 142%.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изплатените публични разходи е в размер на 11 119 898 лв. (5 685 601 €) БФП или 81%.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8 339 923 лв.  (4 264 200€) ЕФМДР или 81%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Подкрепата по ПС 7 е насочена към дейности, свързани с непрекъснато отчитане на напредъка по управлението и изпълнението на ПМДР, извършването на проучвания, анализи, доклади, улесняващи изпълнението и оценяващи въздействието на предвидените мерки по ПМДР в светлината на ефикасното и ефективното усвояване на подкрепата по ЕФМДР. Средствата по ПС 7 се използват както за провеждане на обучения, информационни срещи, изготвянето на промоционални материали и събития, публикации, провеждане на заседанията на комитета за наблюдение, повишаване на адм. капацитет на УО и органите по програмата, така и за организирането, координирането, изготвянето, актуализирането, изпълнението, одита,  наблюдението и оценката на ПМДР, включително и за дейността на Одитния орган, обезпечаването на цялостния процес по провеждане на процедури за предоставяне на БФП по програмата. Осигуряването на необходимите допълнителни финансови средства за мярка „Техническа помощ“ обезпечават приключването на ПМДР 2014-2020 по ЕФМДР и пълноценното стартиране на ПМДРА 2021-2027 по ЕФМДРА. Осигурява се  дейността на всички административни звена, отговорни за изпълнението на двете програми и  обхваща необезпечения период между двете програми. Целта на ПС 7 да  осигури безпрепятствено изпълнение, наблюдение, оценка, информация и контрол на Програмата и ефективно усвояване на предвидените финансови средства е постигната.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jc w:val="left"/>
            </w:pPr>
          </w:p>
        </w:tc>
      </w:tr>
    </w:tbl>
    <w:p w:rsidR="00F20E0F" w:rsidRPr="000153E3"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r>
        <w:br w:type="page"/>
      </w:r>
      <w:bookmarkStart w:id="51" w:name="_Toc256000045"/>
      <w:r>
        <w:rPr>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bookmarkEnd w:id="51"/>
    </w:p>
    <w:p w:rsidR="00F20E0F" w:rsidP="008C5723">
      <w:pPr>
        <w:spacing w:before="0" w:after="0"/>
      </w:pPr>
    </w:p>
    <w:p w:rsidR="00F20E0F" w:rsidP="008C5723">
      <w:pPr>
        <w:spacing w:before="0" w:after="0"/>
      </w:pPr>
      <w:r>
        <w:rPr>
          <w:noProof/>
        </w:rPr>
        <w:t>Оценка по приоритети на Съюза на това дали напредъкът, постигнат по отношение на етапните и общите цели, е достатъчен, за да се осигури тяхното изпълнение, като при необходимост се посочват предприетите или планираните коригиращи действия</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13123"/>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297" w:type="dxa"/>
            <w:shd w:val="clear" w:color="auto" w:fill="auto"/>
          </w:tcPr>
          <w:p w:rsidR="00F20E0F" w:rsidP="008C5723">
            <w:pPr>
              <w:spacing w:before="0" w:after="0"/>
            </w:pPr>
            <w:r>
              <w:rPr>
                <w:noProof/>
              </w:rPr>
              <w:t>Приоритет на Съюза</w:t>
            </w:r>
          </w:p>
        </w:tc>
        <w:tc>
          <w:tcPr>
            <w:tcW w:w="13123" w:type="dxa"/>
            <w:shd w:val="clear" w:color="auto" w:fill="auto"/>
          </w:tcPr>
          <w:p w:rsidR="00F20E0F" w:rsidP="008C5723">
            <w:pPr>
              <w:spacing w:before="0" w:after="0"/>
            </w:pPr>
            <w:r>
              <w:rPr>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1:</w:t>
            </w:r>
          </w:p>
          <w:p>
            <w:pPr>
              <w:numPr>
                <w:ilvl w:val="0"/>
                <w:numId w:val="8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21 770 763 евро.  Договорени - 19 955 702 €  БФП или 92%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Общо изпллатени средства 16 049 875 € БФП или 74% от бюджета на приоритета. Общо сертифицирани средства 11 317 810 € ЕФМДР или 52%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Изпълнена цел за 2023 г. от рамката за изпълнение – 15 526 572 евро или 71 %.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1 е оценено като </w:t>
            </w:r>
            <w:r>
              <w:rPr>
                <w:rFonts w:ascii="Times New Roman" w:eastAsia="Times New Roman" w:hAnsi="Times New Roman" w:cs="Times New Roman"/>
                <w:b/>
                <w:bCs/>
              </w:rPr>
              <w:t>задоволителен напредък</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изпълнение (OI) на мерките по ПС 1</w:t>
            </w:r>
            <w:r>
              <w:rPr>
                <w:rFonts w:ascii="Times New Roman" w:eastAsia="Times New Roman" w:hAnsi="Times New Roman" w:cs="Times New Roman"/>
                <w:u w:val="single"/>
              </w:rPr>
              <w:t xml:space="preserve"> </w:t>
            </w:r>
            <w:r>
              <w:rPr>
                <w:rFonts w:ascii="Times New Roman" w:eastAsia="Times New Roman" w:hAnsi="Times New Roman" w:cs="Times New Roman"/>
                <w:b/>
                <w:bCs/>
                <w:u w:val="single"/>
              </w:rPr>
              <w:t>включени в Рамката за изпълнение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-Специфична цел 1 : Намаляване на въздействието на рибарството върху морската среда, включително избягване и намаляване, доколкото е възможно, на нежелания улов И Специфична цел: 4 - 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p>
            <w:pPr>
              <w:numPr>
                <w:ilvl w:val="0"/>
                <w:numId w:val="8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1.3 - 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 Целева стойност по СЦ 1 чл. 43 от Регламент № 508/2014 -1 бр; Целева стойност по СЦ 4 по  чл. 42 от Регламент № 508/2014 – 1 бр; чл. 41 от Регламент № 508/2014 – 11 бр . Постигната стойност -20 бр. сключени договори  или 154%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-Специфична цел: 3 - Осигуряване на равновесие между риболовния капацитет и наличните възможности за риболов</w:t>
            </w:r>
          </w:p>
          <w:p>
            <w:pPr>
              <w:numPr>
                <w:ilvl w:val="0"/>
                <w:numId w:val="8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1.5 - Брой на проектите за окончателно преустановяване. Целева стойност – 8 бр. постигната стойност 8 бр. или 100%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СЦ 1 и СЦ 4 е оценен като   </w:t>
            </w:r>
            <w:r>
              <w:rPr>
                <w:rFonts w:ascii="Times New Roman" w:eastAsia="Times New Roman" w:hAnsi="Times New Roman" w:cs="Times New Roman"/>
                <w:b/>
                <w:bCs/>
              </w:rPr>
              <w:t>значително 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w:t>
            </w:r>
            <w:r>
              <w:rPr>
                <w:rFonts w:ascii="Times New Roman" w:eastAsia="Times New Roman" w:hAnsi="Times New Roman" w:cs="Times New Roman"/>
              </w:rPr>
              <w:t>. Оценката е направена въз основа на степента на постигане към 2023 г. на заложените целеви стойности към края на програмния период за  индикатор 1.3 за СЦ 1  по чл. чл 43,чл.  и индикатор 1.3 за СЦ 4по   42, бр и чл. 41 от Регламент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3 е оценен като </w:t>
            </w:r>
            <w:r>
              <w:rPr>
                <w:rFonts w:ascii="Times New Roman" w:eastAsia="Times New Roman" w:hAnsi="Times New Roman" w:cs="Times New Roman"/>
                <w:b/>
                <w:bCs/>
              </w:rPr>
              <w:t>планиран</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планирана“</w:t>
            </w:r>
            <w:r>
              <w:rPr>
                <w:rFonts w:ascii="Times New Roman" w:eastAsia="Times New Roman" w:hAnsi="Times New Roman" w:cs="Times New Roman"/>
              </w:rPr>
              <w:t xml:space="preserve"> предвид дела на финансирания брой проекти спрямо сертифицирания публичен ресурс  в рамките на планирания бюджет на ПС 1.</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2:</w:t>
            </w:r>
          </w:p>
          <w:p>
            <w:pPr>
              <w:numPr>
                <w:ilvl w:val="0"/>
                <w:numId w:val="8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18 644 668 евро.  Договорени - 23 473 636 евро, или 126% от бюджета на приоритета. (Стойността на сключените договори към 2023 г. е по-голяма от наличния бюджет, предвид прекратяването на част договорените средства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2023 г. общата стойност на договорените средства е  23 473 636 евро БФП, с което на практика е договорен 126% от бюджета по ПС 2 (Стойността на сключените договори към 2023 г. е по-голяма от наличния бюджет, предвид прекратяването на част договорените средства през 2024 г.), общо сертифицираните средства от ЕК до края на отчетния период са в размер на 10 793 390 € ЕФМДР или 77% от бюджета на приоритета. Изпълнена цел за 2023 г. от рамката за изпълнение - 14 391 187 eвро или 77 %.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2 е оценено като </w:t>
            </w:r>
            <w:r>
              <w:rPr>
                <w:rFonts w:ascii="Times New Roman" w:eastAsia="Times New Roman" w:hAnsi="Times New Roman" w:cs="Times New Roman"/>
                <w:b/>
                <w:bCs/>
              </w:rPr>
              <w:t>задоволителен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валидните към края на 2023 г. индикатори за изпълнение (OI) на мерките 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-Специфична цел 2.2: 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r>
              <w:rPr>
                <w:rFonts w:ascii="Times New Roman" w:eastAsia="Times New Roman" w:hAnsi="Times New Roman" w:cs="Times New Roman"/>
                <w:i/>
                <w:iCs/>
              </w:rPr>
              <w:t xml:space="preserve"> </w:t>
            </w:r>
            <w:r>
              <w:rPr>
                <w:rFonts w:ascii="Times New Roman" w:eastAsia="Times New Roman" w:hAnsi="Times New Roman" w:cs="Times New Roman"/>
                <w:b/>
                <w:bCs/>
                <w:i/>
                <w:iCs/>
              </w:rPr>
              <w:t>И Специфична цел 2.3: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numPr>
                <w:ilvl w:val="0"/>
                <w:numId w:val="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w:t>
            </w:r>
            <w:r>
              <w:rPr>
                <w:rFonts w:ascii="Times New Roman" w:eastAsia="Times New Roman" w:hAnsi="Times New Roman" w:cs="Times New Roman"/>
                <w:b/>
                <w:bCs/>
              </w:rPr>
              <w:t>2.2-</w:t>
            </w:r>
            <w:r>
              <w:rPr>
                <w:rFonts w:ascii="Times New Roman" w:eastAsia="Times New Roman" w:hAnsi="Times New Roman" w:cs="Times New Roman"/>
              </w:rPr>
              <w:t xml:space="preserve">Брой на проектите за продуктивни инвестиции в аквакултурите по Мярка 2.2 -  </w:t>
            </w:r>
            <w:r>
              <w:rPr>
                <w:rFonts w:ascii="Times New Roman" w:eastAsia="Times New Roman" w:hAnsi="Times New Roman" w:cs="Times New Roman"/>
                <w:b/>
                <w:bCs/>
              </w:rPr>
              <w:t>чл. 48.1.д, и, й, (по СЦ 3)</w:t>
            </w:r>
            <w:r>
              <w:rPr>
                <w:rFonts w:ascii="Times New Roman" w:eastAsia="Times New Roman" w:hAnsi="Times New Roman" w:cs="Times New Roman"/>
              </w:rPr>
              <w:t xml:space="preserve"> „Продуктивни инвестиции в аквакултурата“ - ефективност на ресурсите, намаляване на използването на вода и химикали, рециркулационни системи, които свеждат до минимум потреблението на вода; </w:t>
            </w:r>
            <w:r>
              <w:rPr>
                <w:rFonts w:ascii="Times New Roman" w:eastAsia="Times New Roman" w:hAnsi="Times New Roman" w:cs="Times New Roman"/>
                <w:b/>
                <w:bCs/>
              </w:rPr>
              <w:t>чл. 48.1.к. ( по СЦ 3)</w:t>
            </w:r>
            <w:r>
              <w:rPr>
                <w:rFonts w:ascii="Times New Roman" w:eastAsia="Times New Roman" w:hAnsi="Times New Roman" w:cs="Times New Roman"/>
              </w:rPr>
              <w:t xml:space="preserve"> „Продуктивни инвестиции в аквакултурата“ – повишаване на енергийната ефективност и ВЕИ; </w:t>
            </w:r>
            <w:r>
              <w:rPr>
                <w:rFonts w:ascii="Times New Roman" w:eastAsia="Times New Roman" w:hAnsi="Times New Roman" w:cs="Times New Roman"/>
                <w:b/>
                <w:bCs/>
              </w:rPr>
              <w:t>чл. 48.1.а-г и е-з ( СЦ 2)„</w:t>
            </w:r>
            <w:r>
              <w:rPr>
                <w:rFonts w:ascii="Times New Roman" w:eastAsia="Times New Roman" w:hAnsi="Times New Roman" w:cs="Times New Roman"/>
              </w:rPr>
              <w:t>Продуктивни инвестиции в аквакултурата“ . Целева стойност – 43 бр. Постигната стойност - 88 бр. или 205% изпълнение на индикатора.</w:t>
            </w:r>
          </w:p>
          <w:p>
            <w:pPr>
              <w:numPr>
                <w:ilvl w:val="0"/>
                <w:numId w:val="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w:t>
            </w:r>
            <w:r>
              <w:rPr>
                <w:rFonts w:ascii="Times New Roman" w:eastAsia="Times New Roman" w:hAnsi="Times New Roman" w:cs="Times New Roman"/>
                <w:b/>
                <w:bCs/>
              </w:rPr>
              <w:t>2.5</w:t>
            </w:r>
            <w:r>
              <w:rPr>
                <w:rFonts w:ascii="Times New Roman" w:eastAsia="Times New Roman" w:hAnsi="Times New Roman" w:cs="Times New Roman"/>
                <w:b/>
                <w:bCs/>
              </w:rPr>
              <w:t xml:space="preserve"> </w:t>
            </w:r>
            <w:r>
              <w:rPr>
                <w:rFonts w:ascii="Times New Roman" w:eastAsia="Times New Roman" w:hAnsi="Times New Roman" w:cs="Times New Roman"/>
              </w:rPr>
              <w:t>- Брой на проектите за насърчаване на човешкия капитал в сектора на аквакултурите като цяло, и по-специално на нови производители на аквакултури. Целева стойност – 9 бр. Постигната стойност -  22 бр. или 244%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Специфична цел 2.4: 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p>
            <w:pPr>
              <w:numPr>
                <w:ilvl w:val="0"/>
                <w:numId w:val="8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- 2.3 - 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 Целева стойност -7бр. Постигната стойност - 4 бр. или 57% изпълнение на индикатора.</w:t>
            </w:r>
          </w:p>
          <w:p>
            <w:pPr>
              <w:numPr>
                <w:ilvl w:val="0"/>
                <w:numId w:val="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2.4 - 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 Целева стойност – 73 бр.   Постигната стойност - 110 бр. или 151%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Специфична цел 2.2 е  „значително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Специфична цел 2.3 е оценен като „над планиран“. Напредъкът по изпълнението на Специфична цел 2.4 е оценен като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ПС 2 може да се оцени като „</w:t>
            </w:r>
            <w:r>
              <w:rPr>
                <w:rFonts w:ascii="Times New Roman" w:eastAsia="Times New Roman" w:hAnsi="Times New Roman" w:cs="Times New Roman"/>
                <w:b/>
                <w:bCs/>
              </w:rPr>
              <w:t>значително над планираната“</w:t>
            </w:r>
            <w:r>
              <w:rPr>
                <w:rFonts w:ascii="Times New Roman" w:eastAsia="Times New Roman" w:hAnsi="Times New Roman" w:cs="Times New Roman"/>
              </w:rPr>
              <w:t xml:space="preserve"> предвид дела на финансирания брой проекти спрямо сертифицирания публичен ресурс в рамките на планирания бюджет на ПС 2.</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3</w:t>
            </w:r>
            <w:r>
              <w:t xml:space="preserve"> - </w:t>
            </w:r>
            <w:r>
              <w:rPr>
                <w:noProof/>
              </w:rPr>
              <w:t>Насърчаване на изпълнението на ОПР</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валидния към края на 2020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3:</w:t>
            </w:r>
          </w:p>
          <w:p>
            <w:pPr>
              <w:numPr>
                <w:ilvl w:val="0"/>
                <w:numId w:val="8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11 458 822 евро.  Договорени - 11 105 146 евро, или 97%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2023 г. общата стойност на договорените средства е  11 105 146 евро БФП, с което на практика е договорен 97% от бюджета по ПС 3, общо сертифицираните средства от ЕК до края на отчетния период са в размер на 6 219 737 € ЕФМДР или 63% от бюджета на приоритета. Изпълнена цел за 2023 г. от рамката за изпълнение - 7 216 528 евро или 63%.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5 е оценено със </w:t>
            </w:r>
            <w:r>
              <w:rPr>
                <w:rFonts w:ascii="Times New Roman" w:eastAsia="Times New Roman" w:hAnsi="Times New Roman" w:cs="Times New Roman"/>
                <w:b/>
                <w:bCs/>
              </w:rPr>
              <w:t xml:space="preserve">планиран напредък.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w:t>
            </w:r>
            <w:r>
              <w:rPr>
                <w:rFonts w:ascii="Times New Roman" w:eastAsia="Times New Roman" w:hAnsi="Times New Roman" w:cs="Times New Roman"/>
                <w:b/>
                <w:bCs/>
                <w:u w:val="single"/>
              </w:rPr>
              <w:t>тори за изпълнение (OI) на мерките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По Специфична цел 3.1: Подобряването и предоставянето на научни знания, както и подобряване на събирането и управлението на данни</w:t>
            </w:r>
          </w:p>
          <w:p>
            <w:pPr>
              <w:numPr>
                <w:ilvl w:val="0"/>
                <w:numId w:val="9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Целева стойност на</w:t>
            </w:r>
            <w:r>
              <w:rPr>
                <w:rFonts w:ascii="Times New Roman" w:eastAsia="Times New Roman" w:hAnsi="Times New Roman" w:cs="Times New Roman"/>
                <w:b/>
                <w:bCs/>
              </w:rPr>
              <w:t xml:space="preserve"> индикатор 3.1 </w:t>
            </w:r>
            <w:r>
              <w:rPr>
                <w:rFonts w:ascii="Times New Roman" w:eastAsia="Times New Roman" w:hAnsi="Times New Roman" w:cs="Times New Roman"/>
              </w:rPr>
              <w:t xml:space="preserve">- </w:t>
            </w:r>
            <w:r>
              <w:rPr>
                <w:rFonts w:ascii="Times New Roman" w:eastAsia="Times New Roman" w:hAnsi="Times New Roman" w:cs="Times New Roman"/>
                <w:i/>
                <w:iCs/>
              </w:rPr>
              <w:t>Брой на проектите за подпомагане на събирането, управлението и използването на данни</w:t>
            </w:r>
            <w:r>
              <w:rPr>
                <w:rFonts w:ascii="Times New Roman" w:eastAsia="Times New Roman" w:hAnsi="Times New Roman" w:cs="Times New Roman"/>
              </w:rPr>
              <w:t xml:space="preserve"> по Мярка 3.2 „Събиране на данни“ – 23 бр. Сключени са 24 договора или 104%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По Специфична цел 3.2: 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p>
            <w:pPr>
              <w:numPr>
                <w:ilvl w:val="0"/>
                <w:numId w:val="9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Целева стойност на </w:t>
            </w:r>
            <w:r>
              <w:rPr>
                <w:rFonts w:ascii="Times New Roman" w:eastAsia="Times New Roman" w:hAnsi="Times New Roman" w:cs="Times New Roman"/>
                <w:b/>
                <w:bCs/>
              </w:rPr>
              <w:t>индикатор 3.2</w:t>
            </w:r>
            <w:r>
              <w:rPr>
                <w:rFonts w:ascii="Times New Roman" w:eastAsia="Times New Roman" w:hAnsi="Times New Roman" w:cs="Times New Roman"/>
              </w:rPr>
              <w:t xml:space="preserve"> - </w:t>
            </w:r>
            <w:r>
              <w:rPr>
                <w:rFonts w:ascii="Times New Roman" w:eastAsia="Times New Roman" w:hAnsi="Times New Roman" w:cs="Times New Roman"/>
                <w:i/>
                <w:iCs/>
              </w:rPr>
              <w:t xml:space="preserve">Брой на проектите за прилагане на системата на Съюза за контрол, инспекции и правоприлагане по Мярка 3.1 „Контрол и изпълнение“- </w:t>
            </w:r>
            <w:r>
              <w:rPr>
                <w:rFonts w:ascii="Times New Roman" w:eastAsia="Times New Roman" w:hAnsi="Times New Roman" w:cs="Times New Roman"/>
              </w:rPr>
              <w:t>1 бр.  Сключени са 4 договора или 400%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3.1 и Специфична цел 3.2 е оценен като </w:t>
            </w:r>
            <w:r>
              <w:rPr>
                <w:rFonts w:ascii="Times New Roman" w:eastAsia="Times New Roman" w:hAnsi="Times New Roman" w:cs="Times New Roman"/>
                <w:b/>
                <w:bCs/>
              </w:rPr>
              <w:t>значително 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планирания</w:t>
            </w:r>
            <w:r>
              <w:rPr>
                <w:rFonts w:ascii="Times New Roman" w:eastAsia="Times New Roman" w:hAnsi="Times New Roman" w:cs="Times New Roman"/>
              </w:rPr>
              <w:t>. Оценката е направена въз основа на степента на постигане към 2023 г. на заложените целеви стойности към края на програмния период: за Мярка 3.2 – напредък, значително над планирания и за Мярка 3.1 – напредък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планираното“</w:t>
            </w:r>
            <w:r>
              <w:rPr>
                <w:rFonts w:ascii="Times New Roman" w:eastAsia="Times New Roman" w:hAnsi="Times New Roman" w:cs="Times New Roman"/>
              </w:rPr>
              <w:t xml:space="preserve"> предвид надвишения брой проекти и по двете специфични цели, финансирани в рамките на планирания бюджет на ПС 3.</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4</w:t>
            </w:r>
            <w:r>
              <w:t xml:space="preserve"> - </w:t>
            </w:r>
            <w:r>
              <w:rPr>
                <w:noProof/>
              </w:rPr>
              <w:t>Увеличаване на заетостта и териториалното сближаване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i/>
                <w:i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i/>
                <w:iCs/>
                <w:u w:val="single"/>
              </w:rPr>
              <w:t>FI)</w:t>
            </w:r>
            <w:r>
              <w:rPr>
                <w:rFonts w:ascii="Times New Roman" w:eastAsia="Times New Roman" w:hAnsi="Times New Roman" w:cs="Times New Roman"/>
                <w:b/>
                <w:bCs/>
                <w:i/>
                <w:iCs/>
                <w:u w:val="single"/>
              </w:rPr>
              <w:t xml:space="preserve"> за изпълнение на мерките по 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Финансов показател - </w:t>
            </w:r>
            <w:r>
              <w:rPr>
                <w:rFonts w:ascii="Times New Roman" w:eastAsia="Times New Roman" w:hAnsi="Times New Roman" w:cs="Times New Roman"/>
              </w:rPr>
              <w:t>18 805 550 евро</w:t>
            </w:r>
            <w:r>
              <w:rPr>
                <w:rFonts w:ascii="Times New Roman" w:eastAsia="Times New Roman" w:hAnsi="Times New Roman" w:cs="Times New Roman"/>
                <w:b/>
                <w:bCs/>
              </w:rPr>
              <w:t>.</w:t>
            </w:r>
            <w:r>
              <w:rPr>
                <w:rFonts w:ascii="Times New Roman" w:eastAsia="Times New Roman" w:hAnsi="Times New Roman" w:cs="Times New Roman"/>
              </w:rPr>
              <w:t xml:space="preserve"> Общо договорените средства по проекти от стратегиите на МИРГ към 2023 са в размер на 36 824 156 лв. (18 828 181 €) БФП, в т.ч. подготвителна помощ и текущи разходи на МИРГ или 100% от бюджета на приоритета. Изпълнена цел за 2023 г. от рамката за изпълнение - 11 146 479 или 59 %.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4 е оценено със </w:t>
            </w:r>
            <w:r>
              <w:rPr>
                <w:rFonts w:ascii="Times New Roman" w:eastAsia="Times New Roman" w:hAnsi="Times New Roman" w:cs="Times New Roman"/>
                <w:b/>
                <w:bCs/>
              </w:rPr>
              <w:t>планиран напредък</w:t>
            </w:r>
            <w:r>
              <w:rPr>
                <w:rFonts w:ascii="Times New Roman" w:eastAsia="Times New Roman" w:hAnsi="Times New Roman" w:cs="Times New Roman"/>
              </w:rPr>
              <w:t>, като 100% от него е постигнат в периода 2019-2023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u w:val="single"/>
              </w:rPr>
              <w:t>Степен на постигане на целевите стойности  по валидните към края на 2023 г. индикатори за изпълнение (О</w:t>
            </w:r>
            <w:r>
              <w:rPr>
                <w:rFonts w:ascii="Times New Roman" w:eastAsia="Times New Roman" w:hAnsi="Times New Roman" w:cs="Times New Roman"/>
                <w:b/>
                <w:bCs/>
                <w:i/>
                <w:iCs/>
                <w:u w:val="single"/>
              </w:rPr>
              <w:t>I)</w:t>
            </w:r>
            <w:r>
              <w:rPr>
                <w:rFonts w:ascii="Times New Roman" w:eastAsia="Times New Roman" w:hAnsi="Times New Roman" w:cs="Times New Roman"/>
                <w:b/>
                <w:bCs/>
                <w:i/>
                <w:iCs/>
                <w:u w:val="single"/>
              </w:rPr>
              <w:t xml:space="preserve"> на мерките по 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Специфична цел 4.1: 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p>
            <w:pPr>
              <w:numPr>
                <w:ilvl w:val="0"/>
                <w:numId w:val="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4.2 </w:t>
            </w:r>
            <w:r>
              <w:rPr>
                <w:rFonts w:ascii="Times New Roman" w:eastAsia="Times New Roman" w:hAnsi="Times New Roman" w:cs="Times New Roman"/>
              </w:rPr>
              <w:t xml:space="preserve">- </w:t>
            </w:r>
            <w:r>
              <w:rPr>
                <w:rFonts w:ascii="Times New Roman" w:eastAsia="Times New Roman" w:hAnsi="Times New Roman" w:cs="Times New Roman"/>
                <w:i/>
                <w:iCs/>
              </w:rPr>
              <w:t>Брой на проектите по мярка за „Подготвително подпомагане</w:t>
            </w:r>
            <w:r>
              <w:rPr>
                <w:rFonts w:ascii="Times New Roman" w:eastAsia="Times New Roman" w:hAnsi="Times New Roman" w:cs="Times New Roman"/>
              </w:rPr>
              <w:t>“. Целева стойност - 8 бр. Сключени са 14 договора или 175% изпълнение на индикатора.</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Индикатор 4.1</w:t>
            </w:r>
            <w:r>
              <w:rPr>
                <w:rFonts w:ascii="Times New Roman" w:eastAsia="Times New Roman" w:hAnsi="Times New Roman" w:cs="Times New Roman"/>
              </w:rPr>
              <w:t xml:space="preserve"> - </w:t>
            </w:r>
            <w:r>
              <w:rPr>
                <w:rFonts w:ascii="Times New Roman" w:eastAsia="Times New Roman" w:hAnsi="Times New Roman" w:cs="Times New Roman"/>
                <w:i/>
                <w:iCs/>
              </w:rPr>
              <w:t xml:space="preserve">Брой на избраните стратегии за местно развитие. </w:t>
            </w:r>
            <w:r>
              <w:rPr>
                <w:rFonts w:ascii="Times New Roman" w:eastAsia="Times New Roman" w:hAnsi="Times New Roman" w:cs="Times New Roman"/>
              </w:rPr>
              <w:t>Целева стойност на индикатора - 9 бр. Сключени 9 договора или 100%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4.1 е оценен като </w:t>
            </w:r>
            <w:r>
              <w:rPr>
                <w:rFonts w:ascii="Times New Roman" w:eastAsia="Times New Roman" w:hAnsi="Times New Roman" w:cs="Times New Roman"/>
                <w:b/>
                <w:bCs/>
              </w:rPr>
              <w:t>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w:t>
            </w:r>
            <w:r>
              <w:rPr>
                <w:rFonts w:ascii="Times New Roman" w:eastAsia="Times New Roman" w:hAnsi="Times New Roman" w:cs="Times New Roman"/>
              </w:rPr>
              <w:t xml:space="preserve">. Оценката е направена въз основа на степента на постигане към 2023 г. на заложените целеви стойности към края на програмния период: за Мярка 4.1 – напредък, значително над планирания и за Мярка 4.2 – напредък, съответстващ на планирания. 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w:t>
            </w:r>
            <w:r>
              <w:rPr>
                <w:rFonts w:ascii="Times New Roman" w:eastAsia="Times New Roman" w:hAnsi="Times New Roman" w:cs="Times New Roman"/>
              </w:rPr>
              <w:t xml:space="preserve"> предвид надвишения брой проекти (217 бр.) и по двата индикатора, финансирани в рамките на планирания бюджет на ПС 4.</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5</w:t>
            </w:r>
            <w:r>
              <w:t xml:space="preserve"> - </w:t>
            </w:r>
            <w:r>
              <w:rPr>
                <w:noProof/>
              </w:rPr>
              <w:t>Насърчаване на предлагането на пазара и преработката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(FI) за изпълнение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Финансов показател към 2023 г.  - 23 756 078 евро. Договорени -16 870 859  или 71%.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2023 г. общата стойност на договорените средства е  16 870 859 евро БФП, с което на практика е договорен 71% от бюджета по ПС 5, сертифицирани са общо 9 698 364 € ЕФМДР или 54%. Изпълнена цел за 2023 г. от рамката за изпълнение - 12 506 392 евро или 53 %.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5 е оценено със </w:t>
            </w:r>
            <w:r>
              <w:rPr>
                <w:rFonts w:ascii="Times New Roman" w:eastAsia="Times New Roman" w:hAnsi="Times New Roman" w:cs="Times New Roman"/>
                <w:b/>
                <w:bCs/>
              </w:rPr>
              <w:t>задоволителен напредък</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ИЗПЪЛНЕНИЕ (OI)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По Специфична цел 5.1: Подобряване на пазарната организация за продуктите от риболов и аквакултури: </w:t>
            </w:r>
          </w:p>
          <w:p>
            <w:pPr>
              <w:numPr>
                <w:ilvl w:val="0"/>
                <w:numId w:val="9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Целевата стойност на индикатор 5.1 </w:t>
            </w:r>
            <w:r>
              <w:rPr>
                <w:rFonts w:ascii="Times New Roman" w:eastAsia="Times New Roman" w:hAnsi="Times New Roman" w:cs="Times New Roman"/>
              </w:rPr>
              <w:t>- 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 по мярка 5.1 - 1 бр. или със съществуващите 2 бр. изпълнението е 200%.</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5.2</w:t>
            </w:r>
            <w:r>
              <w:rPr>
                <w:rFonts w:ascii="Times New Roman" w:eastAsia="Times New Roman" w:hAnsi="Times New Roman" w:cs="Times New Roman"/>
              </w:rPr>
              <w:t xml:space="preserve"> - Брой на проектите за мерки за предлагане на пазара и помощи за складиране по мярка 5.3 е увеличен на 260 с последното изменение на Програмата във връзка с обявения прием на извънредните компенсаторни мерки, свързани с военната обстановка в Украйна. През отчетния период са сключени 108 договора или 52%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Степента на постигане на целевите стойности по валидните към края на 2023 г. индикатори за изпълнение  на мерките по СЦ 5.1е оценена както </w:t>
            </w:r>
            <w:r>
              <w:rPr>
                <w:rFonts w:ascii="Times New Roman" w:eastAsia="Times New Roman" w:hAnsi="Times New Roman" w:cs="Times New Roman"/>
                <w:b/>
                <w:bCs/>
              </w:rPr>
              <w:t xml:space="preserve">„над планиран напредък“, </w:t>
            </w:r>
            <w:r>
              <w:rPr>
                <w:rFonts w:ascii="Times New Roman" w:eastAsia="Times New Roman" w:hAnsi="Times New Roman" w:cs="Times New Roman"/>
              </w:rPr>
              <w:t>Предвид финансираните до 2023 г. проекти по Мярка 5.3 и  предвид предстоящото сключване на договори за БФП по Втори прием по мярка 5.3 –компенсации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По Специфична цел: 5.2 - Насърчаване на инвестициите в секторите на преработването и предлагането на пазара:</w:t>
            </w:r>
          </w:p>
          <w:p>
            <w:pPr>
              <w:numPr>
                <w:ilvl w:val="0"/>
                <w:numId w:val="9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5.3</w:t>
            </w:r>
            <w:r>
              <w:rPr>
                <w:rFonts w:ascii="Times New Roman" w:eastAsia="Times New Roman" w:hAnsi="Times New Roman" w:cs="Times New Roman"/>
              </w:rPr>
              <w:t xml:space="preserve"> - Брой на проектите за преработка (вкл. Ковид -19) по мярка 5.4 е достигната на 374%, сключени са общо 71 договора при заложен индикатор – 19 броя.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Степента на постигане на целевите стойности (2023) по валидните към края на индикатори за изпълнение  на мерките по СЦ 5.2. е оценена както </w:t>
            </w:r>
            <w:r>
              <w:rPr>
                <w:rFonts w:ascii="Times New Roman" w:eastAsia="Times New Roman" w:hAnsi="Times New Roman" w:cs="Times New Roman"/>
                <w:b/>
                <w:bCs/>
              </w:rPr>
              <w:t>„значително над планирания“</w:t>
            </w:r>
            <w:r>
              <w:rPr>
                <w:rFonts w:ascii="Times New Roman" w:eastAsia="Times New Roman" w:hAnsi="Times New Roman" w:cs="Times New Roman"/>
              </w:rPr>
              <w:t xml:space="preserve">. Оценката е направена въз основа на степента на постигане към 2023 г. на заложените целеви стойности към края на програмния период за Мярка 5.4. Към края на 3023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задоволителна“</w:t>
            </w:r>
            <w:r>
              <w:rPr>
                <w:rFonts w:ascii="Times New Roman" w:eastAsia="Times New Roman" w:hAnsi="Times New Roman" w:cs="Times New Roman"/>
              </w:rPr>
              <w:t xml:space="preserve"> предвид дела на финансирания брой проекти, спрямо договорения ресурс в рамките на планирания бюджет на ПС 5.</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6</w:t>
            </w:r>
            <w:r>
              <w:t xml:space="preserve"> - </w:t>
            </w:r>
            <w:r>
              <w:rPr>
                <w:noProof/>
              </w:rPr>
              <w:t>Насърчаване на изпълнението на интегрираната морска политика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Степен на постигане на целевите стойности по валидния към края на 2023 г</w:t>
            </w:r>
            <w:r>
              <w:rPr>
                <w:rFonts w:ascii="Times New Roman" w:eastAsia="Times New Roman" w:hAnsi="Times New Roman" w:cs="Times New Roman"/>
                <w:b/>
                <w:bCs/>
                <w:u w:val="single"/>
              </w:rPr>
              <w:t>. ФИНАНСОВ ИНДИКАТОР (FI)</w:t>
            </w:r>
            <w:r>
              <w:rPr>
                <w:rFonts w:ascii="Times New Roman" w:eastAsia="Times New Roman" w:hAnsi="Times New Roman" w:cs="Times New Roman"/>
                <w:b/>
                <w:bCs/>
              </w:rPr>
              <w:t xml:space="preserve"> за изпълнение на мерките 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Финансов индикатор</w:t>
            </w:r>
            <w:r>
              <w:rPr>
                <w:rFonts w:ascii="Times New Roman" w:eastAsia="Times New Roman" w:hAnsi="Times New Roman" w:cs="Times New Roman"/>
              </w:rPr>
              <w:t>– целева стойност -2 754 076 € ; Постигната стойност – 2 376 767 €  или 86%. Изпълнена цел за 2023 г. от рамката за изпълнение - 2 376 767 или 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Регистрирано е забавяне в изпълнението на финансовите индикатори по Програмата поради забавен старт в изпълнението й,  промени в структурата на УО, негативното влияние на COVID-19 и войната в Украйна. Високото ниво на договорените средства предполагаше наваксване на изпълнението на фин. индикатори, но настъпилата икономическа криза след пандемията и агресията в Украйна забавят постигането на заложените цели. Въпреки това изпълнението към 2023 г. на определения в Рамката за изпълнение финансов показател на ниво ПС 6 е оценено като </w:t>
            </w:r>
            <w:r>
              <w:rPr>
                <w:rFonts w:ascii="Times New Roman" w:eastAsia="Times New Roman" w:hAnsi="Times New Roman" w:cs="Times New Roman"/>
                <w:b/>
                <w:bCs/>
              </w:rPr>
              <w:t>„задоволителен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 Степен на постигане на целевите стойности по валидните към края на 2023 г. </w:t>
            </w:r>
            <w:r>
              <w:rPr>
                <w:rFonts w:ascii="Times New Roman" w:eastAsia="Times New Roman" w:hAnsi="Times New Roman" w:cs="Times New Roman"/>
                <w:b/>
                <w:bCs/>
                <w:u w:val="single"/>
              </w:rPr>
              <w:t>ИНДИКАТОРИ ЗА ИЗПЪЛНЕНИЕ (OI</w:t>
            </w:r>
            <w:r>
              <w:rPr>
                <w:rFonts w:ascii="Times New Roman" w:eastAsia="Times New Roman" w:hAnsi="Times New Roman" w:cs="Times New Roman"/>
                <w:b/>
                <w:bCs/>
              </w:rPr>
              <w:t>) на мерките по ПС 6:</w:t>
            </w:r>
            <w:r>
              <w:rPr>
                <w:rFonts w:ascii="Times New Roman" w:eastAsia="Times New Roman" w:hAnsi="Times New Roman" w:cs="Times New Roman"/>
              </w:rPr>
              <w:t> </w:t>
            </w:r>
          </w:p>
          <w:p>
            <w:pPr>
              <w:numPr>
                <w:ilvl w:val="0"/>
                <w:numId w:val="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w:t>
            </w:r>
            <w:r>
              <w:rPr>
                <w:rFonts w:ascii="Times New Roman" w:eastAsia="Times New Roman" w:hAnsi="Times New Roman" w:cs="Times New Roman"/>
              </w:rPr>
              <w:t xml:space="preserve"> </w:t>
            </w:r>
            <w:r>
              <w:rPr>
                <w:rFonts w:ascii="Times New Roman" w:eastAsia="Times New Roman" w:hAnsi="Times New Roman" w:cs="Times New Roman"/>
                <w:b/>
                <w:bCs/>
              </w:rPr>
              <w:t>6.1</w:t>
            </w:r>
            <w:r>
              <w:rPr>
                <w:rFonts w:ascii="Times New Roman" w:eastAsia="Times New Roman" w:hAnsi="Times New Roman" w:cs="Times New Roman"/>
              </w:rPr>
              <w:t xml:space="preserve"> - Брой на проектите за интегрирано морско наблюдение  -1;  Постигната стойност – 1 или 100 %. Индикаторът е постигнат.</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6.2</w:t>
            </w:r>
            <w:r>
              <w:rPr>
                <w:rFonts w:ascii="Times New Roman" w:eastAsia="Times New Roman" w:hAnsi="Times New Roman" w:cs="Times New Roman"/>
              </w:rPr>
              <w:t xml:space="preserve"> - Брой на проектите за опазване и подобряване на познанията за морската среда по мярка – 2; Постигната стойност 8 или 400%. Индикаторът е преизпълнен.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Предвид това, че затрудненията от забавения старт на Програмата, икономическа криза от пандемията COVID-19  и войната в Украйна се отразиха на изпълнението на проектите и на темпа на отчитане на индикаторите, към края на 2023 г</w:t>
            </w:r>
            <w:r>
              <w:rPr>
                <w:rFonts w:ascii="Times New Roman" w:eastAsia="Times New Roman" w:hAnsi="Times New Roman" w:cs="Times New Roman"/>
                <w:b/>
                <w:bCs/>
              </w:rPr>
              <w:t>. 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планираното“</w:t>
            </w:r>
            <w:r>
              <w:rPr>
                <w:rFonts w:ascii="Times New Roman" w:eastAsia="Times New Roman" w:hAnsi="Times New Roman" w:cs="Times New Roman"/>
              </w:rPr>
              <w:t xml:space="preserve"> предвид дела на финансирания брой проекти от предвиденото (300%) спрямо договорения ресурс (115%) спрямо сертифицирания публичен (86%) в рамките на планирания бюджет на ПС 6. Степента на постигане на целевите стойности по валидните към края на 2023 г. индикатори за изпълнение на мерките по ПС 6 е оценена като </w:t>
            </w:r>
            <w:r>
              <w:rPr>
                <w:rFonts w:ascii="Times New Roman" w:eastAsia="Times New Roman" w:hAnsi="Times New Roman" w:cs="Times New Roman"/>
                <w:b/>
                <w:bCs/>
              </w:rPr>
              <w:t>„значително над планираната“.</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7</w:t>
            </w:r>
            <w:r>
              <w:t xml:space="preserve"> - </w:t>
            </w:r>
            <w:r>
              <w:rPr>
                <w:noProof/>
              </w:rPr>
              <w:t>Техническа помощ</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С изменението на ПМДР бюджетът на мярка „Техническа помощ“ се увеличава с 928 542 евро ЕФМДР като бюджетът на мярката става 13 699 837,21 лв.(7 004 723 €)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договорените средства е в размер на 19 422 344  лв. (9 930 639 €) БФП или 142%.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изплатените публични разходи е в размер на 11 119 898 лв. (5 685 601 €) БФП или 81%.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423 889 лв. (216 735€)  ЕФМДР или  4%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8 339 411  лв.  ( 4 263 939 €) ЕФМДР или 61%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Бюджетът на мярка „Техническа помощ“ се увеличава с  928 542 евро ЕФМДР, като средствата се осигуряват от мярка 1.6, 2.2, 2.6, 5.3, 5.4, 6.1 и мярка 6.3.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7 ще бъдат актуализиарни след извършването на плащания и сертифициране на разходите по всички проекти.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Средствата по ПС 7 се използват както за провеждане на обучения, информационни срещи, изготвянето на промоционални материали и събития, публикации, провеждане на комитети за наблюдение, повишаване на адм. капацитет на УО и органите по програмата, така и за организирането, координирането, изготвянето, актуализирането, изпълнението, одита,  наблюдението и оценката на ПМДР, включително и за дейността на Одитния орган, обезпечаването на цялостния процес по провеждане на процедури за предоставяне на БФП по програмата през 2023 г. (в т.ч. проверки на място до сключване на административен договор за предоставяне наБФП). Осигуряването на необходимите допълнителни финансови средства за мярка „Техническа помощ“ обезпечават приключването на ПМДР 2014-2020 по ЕФМДР и пълноценното стартиране на ПМДРА 2021-2027 по ЕФМДРА. Осигурява се  дейността на всички административни звена, отговорни за изпълнението на двете програми и ще се обхване необезпечения период между двете програми.</w:t>
            </w:r>
          </w:p>
          <w:p w:rsidR="00F20E0F" w:rsidP="008C5723">
            <w:pPr>
              <w:spacing w:before="0" w:after="0"/>
              <w:jc w:val="left"/>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52" w:name="_Toc256000046"/>
      <w:r>
        <w:rPr>
          <w:noProof/>
        </w:rPr>
        <w:t>Хоризонтални принципи на изпълнение (член 50, параграф 4 от Регламент (ЕС) № 1303/2013)</w:t>
      </w:r>
      <w:bookmarkEnd w:id="52"/>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3" w:name="_Toc256000047"/>
      <w:r>
        <w:rPr>
          <w:noProof/>
        </w:rPr>
        <w:t>Оценка на изпълнението на специфични действия, за да се вземат предвид принципите на партньорство и многостепенно управление, изложени в член 5 от Регламент (ЕС) № 1303/2013, с особен акцент върху ролята на партньорите при изпълнението на програмата.</w:t>
      </w:r>
      <w:bookmarkEnd w:id="53"/>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 съответствие с изискванията на  ПМС 79/2014 г. в Комитета за наблюдение на ПМДР участват, както представители на държавната администрация (вкл. управляващите органи на всички програми, финансирани със средства от Европейските фондове при споделено управление), така и работодателски организации, регионалните съвети за развитие, академичната общност, Националният статистически институт, Комисията за защита от дискриминация, Националния съвет за сътрудничество по етническите и интеграционните въпроси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КН на ПМДР са включени и  представители на организации в областите на опазване на околната среда, научно-изследователската дейност, равенството между мъжете и жените, недискриминацията и равните възможности, както и НПО, имащи отношение към мерките, финансирани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Членове в КН на ПМДР със съвещателен глас са и представители на браншовите организации в сектор "Рибарство". Сдружение "Черноморски изгрев" представлява операторите в подсектор "Риболов", вкл. и дребномащабния крайбрежен риболов. Сдружението е и организация на производтилите на продукти от риболов и изпълнява планове за производство и предлагане по мярка 5.1 от ПМДР. Асоциация на производителите на рибни продукти БГ ФИШ също участва в КН. В нея членуват представители на подсектор "Преработка на продукти от риболов и аквакултури",представители на подсектор "Риболов", вкл. и дребномащабния крайбрежен риболов, както и малка част производители на аквакултури. Основен представител на подсектор "Аквакултури" и член в КН на ПМДРА е Национална асоциация на рибопроизводителите.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Членовете на КН на ПМДР изпълняват следните задължения:</w:t>
            </w:r>
          </w:p>
          <w:p>
            <w:pPr>
              <w:numPr>
                <w:ilvl w:val="0"/>
                <w:numId w:val="59"/>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предложените от ръководителя на управляващия орган на ПМДР методология и критерии за подбор и оценка на операции и последващи изменения в тях;</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Индикативната годишна работна програма и последващи изменения в нея;</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обосновани предложения и взема решения за прекратяване на процедури за подбор на операции и на процедури за директно предоставяне;</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изпълнението на ПМДР и следи напредъка, докладван от УО, в постигането на целите и приоритетите на ПМДР, въз основа на дефинираните в нея индикатори, включително индикаторите, заложени в рамката за изпълнение;</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годишните доклади и окончателния доклад за изпълнението на ПМДР;</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одобрява и следи изпълнението на плана за оценка на ПМДР и разглежда информацията от УО за резултатите, заключенията и препоръките от извършените оценки, както и за действията, предприети за изпълнение на препоръките;</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следи напредъка в изпълнението на приложимите предварителни условия, които не са изпълнени към датата на одобрението от Европейската комисия на ПМДР;</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информация за заключенията и препоръките от годишните доклади за контрол на изпълнението на ПМДР, изготвени  от Одитния орган;</w:t>
            </w:r>
          </w:p>
          <w:p>
            <w:pPr>
              <w:numPr>
                <w:ilvl w:val="0"/>
                <w:numId w:val="59"/>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информацията за финансовото управление и изпълнение на ПМДР, включително за сертифицираните разходи по нея;</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информация за Годишните планове за действие за мерките по информация и комуникация на ПМДР в изпълнение на Националната комуникационна стратегия за програмен период 2014 – 2020 г.; ежегодно разглежда информация за тяхното изпълнение, както и анализа, изготвен от УО, за резултатите от предприетите информационни и комуникационни дейности;</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 одобрява предложения за изменения на ПМДР, включително за преразпределение на средства по приоритети.</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напредъка в изпълнението на финансовите инструменти;</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следи за изпълнението на инструмента „Водено от общността местно развитие“;</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следи за прилагането от УО на принципите на устойчивото развитие, включително опазване на околната среда, на равенството между мъжете и жените, на равните възможности и недискриминацията, включително достъпност за хора с увреждания;</w:t>
            </w:r>
          </w:p>
          <w:p>
            <w:pPr>
              <w:numPr>
                <w:ilvl w:val="0"/>
                <w:numId w:val="59"/>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предложения за намаляване на административната тежест;</w:t>
            </w:r>
          </w:p>
          <w:p>
            <w:pPr>
              <w:numPr>
                <w:ilvl w:val="0"/>
                <w:numId w:val="59"/>
              </w:numPr>
              <w:spacing w:before="0" w:after="24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 други въпроси,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членове на КН носят лична отговорност за изпълнението на решенията на КН, които са им възложени, включително Местни инициативни рибарски групи (в качеството им на представители, които имат отношение към мерките по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Освен чрез КН на ПМДР, процесът на вземане на прозрачни решения се подпомага и от Консултативния съвет по рибарство към министъра на земеделието и храните, създаден в съответствие с чл. 8 от Закона за рибарството и аквакултурите. В процеса на изпълнение на програмата, Управляващият орган поддържа отлична комуникация и колаборация с представители на всички браншови организации, с представители на научните организации, имащи отношение към сектор рибарство, както и с всички заинтересованите страни. През целия програмен период са проведени редица срещи с всички заинтересовани страни. Техни представители винаги са канени и са участвали във всички информационни срещи и събития по програмата.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изпълнение на целите на Интергрираната морска политика (ИМП) през програмен период 2014-2020 по  ПМДР, УО на осъществява изключително добро взаимодействие с Изпълнителна агенция "Морска администрация" във връзка с изпълнение на проект ИнБулМарс 2 за надграждане на българския приност към оптимизиране на Общата среда за обмен на информация (CISE) за ситуцията на море на европейско равнище.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"Повишаване на знанията за морската среда", също допринасяща за изпълнението на ИМП, УО изгради добра колаборация с представителите на научните институти и организации, потенциални кандидати и в последствие бенефициенти по мярката.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Друг партньор на УО при изпълнението на програмата е Националната рибарска мрежа (НРМ). За периода на изпълнение на договора от 2019 - 2023 НРМ активно подпомага УО и му сътрудничи освен в прилагането на подхода ВОМР, така и в различни инициативи - обучения за бенефициенти, тематични семинари, информационни срещи, дискусии и др. събития. НРМ публикува актуална информация за всичко свързано с дейността на УО и прилагането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проекти на документите за кандидатстване по всяка една процедура от мерките на ПМДР се публикуват за обществено обсъждане на интернет страницата Управляващия орган на Единния информационен портал, както и в ИСУН 2020. Получените  становища и коментари от заинтересованите страни се разглеждат от УО. След извършването на анализ и дискусия, приложимите от тях се вземат предвид при редакцията на документите.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4" w:name="_Toc256000048"/>
      <w:r>
        <w:rPr>
          <w:noProof/>
        </w:rPr>
        <w:t>Оценка на изпълнението на специфични действия, за да се вземат предвид принципите на насърчаване на равенството между мъжете и жените и на недискриминацията, изложени в член 7 от Регламент (ЕС) № 1303/2013, включително насърчаването на достъпността за хората с увреждания, както и разпоредбите, въведени, за да се гарантира интегрирането на аспекта за равенството между половете в оперативната програма.</w:t>
      </w:r>
      <w:bookmarkEnd w:id="54"/>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За целия период на изпълнение на програмата УО на ПМДР осигури необходдимите условия, с които се гарантира, че проектните предложения и изпълняваните административни договори за предоставяне на безвъзмездна финансова помощ по всички мерки  ПМДР съответстват на принципите на хоризонталните политики на етап кандидатстване и на етап договаряне, изпълнение и отчитане на разходите.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подаване на формуляра за кандидатстване по всяка процедура, в т. "Допълнителна информация необходима за оценка на проектното предложение", кандидатът следва да посочи информация за това дали проектът ще се изпълнява  в съответствие с поне един от следните принципи на хоризонталните политики на ЕС: 1)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2)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Условията за кандидатстване по всяка една процедура от мерките по ПМДР, Управляващият орган включи изискване относно необходимостта от съответствие на проектните предложения с поне един от принципите на хоризонталните политики на ЕС, в т.ч. принципа за </w:t>
            </w:r>
            <w:r>
              <w:rPr>
                <w:rFonts w:ascii="Times New Roman" w:eastAsia="Times New Roman" w:hAnsi="Times New Roman" w:cs="Times New Roman"/>
                <w:b/>
                <w:bCs/>
              </w:rPr>
              <w:t>равнопоставеност и недопускане на дискриминация</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контекста на принципа за </w:t>
            </w:r>
            <w:r>
              <w:rPr>
                <w:rFonts w:ascii="Times New Roman" w:eastAsia="Times New Roman" w:hAnsi="Times New Roman" w:cs="Times New Roman"/>
                <w:b/>
                <w:bCs/>
              </w:rPr>
              <w:t>равнопоставеност и недопускане на дискриминация</w:t>
            </w:r>
            <w:r>
              <w:rPr>
                <w:rFonts w:ascii="Times New Roman" w:eastAsia="Times New Roman" w:hAnsi="Times New Roman" w:cs="Times New Roman"/>
              </w:rPr>
              <w:t>, всяка процедура е отворена за всички кандидати, които отговарят на условията, посочени в т. „Допустими кандидати“ от условия за кандидатстване, независимо от техния пол, етническа принадлежност или вид увреждане.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проектното предложение още на етап Административно съответствие и допустимостта, УО на ПМДР извършва проверка на проектното предложение за съответствие с  принципите за  равнопоставеност и недопускане на дискриминация. Всяко несъответствие на този принцип може да доведе до отхвърляне на проектното предложение.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допълнение, в Общите условия към административния договор за предоставяне на безвъзмездна финансова помощ, бенефициентите се задължават искането на окончателно плащане да е придружено с технически отчет. В него задължително трябва да се съдържа описание на съответствието на дейностите по проектното предложение с принципа за равнопоставеност и недопускане на дискриминация. В отчета бенефициентите са следва да представят информация за съответствието на проектното предложение с поне един от посочените принципи.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Прилагането на заложения в проекта принцип се проследява на етап изпълнение на проектното предложение като при подаване на искане за окончателно плащане, бенефициентът следва да представи информация как изпълнява заложения принцип за равнопоставеност и недопускане на дискриминация.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улеснение на бенефициентите УО е изготвил и публикувал на  www.eufunds.bg Указания във връзка с подготовката и изпълнението на проекти по ПМДР, в контекста на спазване на хоризонталните принципи - https://archive2018.eufunds.bg/index.php/bg/programen-period-2014-2020/operativni-programi-2014-2020/programata-za-morsko-delo-i-ribarstvo-2014-2020-g/item/18704-ukazaniya-vav-vrazka-s-podgotovkata-i-izpalnenieto-na-proekti-po-pmdr-svarzani-s-horizontalnite-politiki-na-es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5" w:name="_Toc256000049"/>
      <w:r>
        <w:rPr>
          <w:noProof/>
        </w:rPr>
        <w:t>Оценка на изпълнението на специфични действия, за да се вземат предвид принципите на устойчиво развитие, изложени в член 8 от Регламент (ЕС) № 1303/2013, включително преглед на действията, предприети за насърчаване на устойчивото развитие.</w:t>
      </w:r>
      <w:bookmarkEnd w:id="55"/>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За целия период на изпълнение на програмата УО на ПМДР осигури необходимите условия, с които се гарантира, че проектните предложения и изпълняваните договори по всички мерки съответстват на принципите на хориз. политики на етап кандидатстване и на етап договаряне, изпълнение и отчитане на разходите.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При подаване на ФК по всяка процедура, в т. "Допълнителна информация необходима за оценка на ПП", кандидатът следва да посочи информация за това дали проектът ще се изпълнява  в съответствие с поне един от следните принципи на хоризонталните политики на ЕС: 1) равнопоставеност и недопускане на дискриминация; 2) </w:t>
            </w:r>
            <w:r>
              <w:rPr>
                <w:rFonts w:ascii="Times New Roman" w:eastAsia="Times New Roman" w:hAnsi="Times New Roman" w:cs="Times New Roman"/>
                <w:b/>
                <w:bCs/>
              </w:rPr>
              <w:t xml:space="preserve">устойчиво развитие </w:t>
            </w:r>
            <w:r>
              <w:rPr>
                <w:rFonts w:ascii="Times New Roman" w:eastAsia="Times New Roman" w:hAnsi="Times New Roman" w:cs="Times New Roman"/>
              </w:rPr>
              <w:t>–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УК по всяка една процедура, УО включи изискване относно необходимостта от съответствие на проектните предложения с поне един от принципите на хоризонталните политики на ЕС, в т. ч. принципа за </w:t>
            </w:r>
            <w:r>
              <w:rPr>
                <w:rFonts w:ascii="Times New Roman" w:eastAsia="Times New Roman" w:hAnsi="Times New Roman" w:cs="Times New Roman"/>
                <w:b/>
                <w:bCs/>
              </w:rPr>
              <w:t>устойчиво развитие</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проектите още на етап админ. съответствие и доп., УО извършва проверка за съответствието му с. принципа за устойчиво развитие. Всяко несъответствие на тези принципи може да доведе до отхвърляне на проекта.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подадените от кандидатите проектни предложения и последващия мониторинг на сключените договори, се спазват принципите за предотвратяване, намаляване или възможно най-пълно отстраняване на предполагаеми неблагоприятни последствия върху ок. среда вследствие на изпълнението на ПМДР. За част от проектите, в зависимост от допустимите дейности УО изисква от кандидатите и становище за въздействието на проекта върху околната среда.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Съответствието с хориз. политики на ЕС, в т.ч. с принципа за устойчиво развитие се определя при оценката на проектите - приоритизират се проекти, насочени към развитие и внедряване на нискоотпадъчни и безотпадъчни процеси, водоспестяващи и енергоспестяващи технологии, като методологията за оценка на проектите гарантира подбора на такива, които прилагат „най-добрите практики” и „най-добрите технологии”, включително и по отношение на устойчивото развитие.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Отделно, в Общите условия към договора, бенефициентите се задължават искането на окончателно плащане да е придружено с технически отчет. Той следва да съдържа описание на съответствието на дейностите по проектното предложение с </w:t>
            </w:r>
            <w:r>
              <w:rPr>
                <w:rFonts w:ascii="Times New Roman" w:eastAsia="Times New Roman" w:hAnsi="Times New Roman" w:cs="Times New Roman"/>
                <w:b/>
                <w:bCs/>
              </w:rPr>
              <w:t>принципа за устойчиво развитие</w:t>
            </w:r>
            <w:r>
              <w:rPr>
                <w:rFonts w:ascii="Times New Roman" w:eastAsia="Times New Roman" w:hAnsi="Times New Roman" w:cs="Times New Roman"/>
              </w:rPr>
              <w:t>. В него бенефициентите са задължени да представят информация за съответствието на проектното предложение с поне един от посочените принципи.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Прилагането на заложените в проекта принципи се проследява на етап изпълнение на проектното предложение като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улеснение на бенефициентите УО е изготвил и публикувал на www.eufunds.bg Указания във връзка с подготовката и изпълнението на проекти по ПМДР., в контекста на с</w:t>
            </w:r>
            <w:r>
              <w:rPr>
                <w:rFonts w:ascii="Times New Roman" w:eastAsia="Times New Roman" w:hAnsi="Times New Roman" w:cs="Times New Roman"/>
                <w:b/>
                <w:bCs/>
              </w:rPr>
              <w:t>пазване на  принципа за устойчиво развитие</w:t>
            </w:r>
            <w:r>
              <w:rPr>
                <w:rFonts w:ascii="Times New Roman" w:eastAsia="Times New Roman" w:hAnsi="Times New Roman" w:cs="Times New Roman"/>
              </w:rPr>
              <w:t xml:space="preserve"> - https://archive2018.eufunds.bg/index.php/bg/programen-period-2014-2020/operativni-programi-2014-2020/programata-za-morsko-delo-i-ribarstvo-2014-2020-g/item/18704-ukazaniya-vav-vrazka-s-podgotovkata-i-izpalnenieto-na-proekti-po-pmdr-svarzani-s-horizontalnite-politiki-na-es .</w:t>
            </w:r>
          </w:p>
          <w:p w:rsidR="00F20E0F" w:rsidP="008C5723">
            <w:pPr>
              <w:pStyle w:val="Text1"/>
              <w:spacing w:before="0" w:after="0"/>
              <w:ind w:left="0"/>
            </w:pPr>
          </w:p>
        </w:tc>
      </w:tr>
    </w:tbl>
    <w:p w:rsidR="00F20E0F" w:rsidRPr="001E4D8C"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6" w:name="_Toc256000050"/>
      <w:r>
        <w:rPr>
          <w:noProof/>
        </w:rPr>
        <w:t>Докладване относно подкрепата, използвана за целите във връзка с изменението на климата (член 50, параграф 4 от Регламент (ЕС) № 1303/2013)</w:t>
      </w:r>
      <w:bookmarkEnd w:id="56"/>
    </w:p>
    <w:p w:rsidR="00F20E0F" w:rsidP="008C5723">
      <w:pPr>
        <w:pStyle w:val="Text1"/>
        <w:spacing w:before="0" w:after="0"/>
        <w:ind w:left="0"/>
      </w:pPr>
    </w:p>
    <w:p w:rsidR="00F20E0F" w:rsidP="008C5723">
      <w:pPr>
        <w:pStyle w:val="Text1"/>
        <w:spacing w:before="0" w:after="0"/>
        <w:ind w:left="0"/>
      </w:pPr>
      <w:r>
        <w:t>Ч</w:t>
      </w:r>
      <w:r>
        <w:t>и</w:t>
      </w:r>
      <w:r>
        <w:t>с</w:t>
      </w:r>
      <w:r>
        <w:t>л</w:t>
      </w:r>
      <w:r>
        <w:t>а</w:t>
      </w:r>
      <w:r>
        <w:t>т</w:t>
      </w:r>
      <w:r>
        <w:t>а</w:t>
      </w:r>
      <w:r>
        <w:t xml:space="preserve"> </w:t>
      </w:r>
      <w:r>
        <w:t>с</w:t>
      </w:r>
      <w:r>
        <w:t>е</w:t>
      </w:r>
      <w:r>
        <w:t xml:space="preserve"> </w:t>
      </w:r>
      <w:r>
        <w:t>и</w:t>
      </w:r>
      <w:r>
        <w:t>з</w:t>
      </w:r>
      <w:r>
        <w:t>ч</w:t>
      </w:r>
      <w:r>
        <w:t>и</w:t>
      </w:r>
      <w:r>
        <w:t>с</w:t>
      </w:r>
      <w:r>
        <w:t>л</w:t>
      </w:r>
      <w:r>
        <w:t>я</w:t>
      </w:r>
      <w:r>
        <w:t>в</w:t>
      </w:r>
      <w:r>
        <w:t>а</w:t>
      </w:r>
      <w:r>
        <w:t>т</w:t>
      </w:r>
      <w:r>
        <w:t xml:space="preserve"> </w:t>
      </w:r>
      <w:r>
        <w:t>а</w:t>
      </w:r>
      <w:r>
        <w:t>в</w:t>
      </w:r>
      <w:r>
        <w:t>т</w:t>
      </w:r>
      <w:r>
        <w:t>о</w:t>
      </w:r>
      <w:r>
        <w:t>м</w:t>
      </w:r>
      <w:r>
        <w:t>а</w:t>
      </w:r>
      <w:r>
        <w:t>т</w:t>
      </w:r>
      <w:r>
        <w:t>и</w:t>
      </w:r>
      <w:r>
        <w:t>ч</w:t>
      </w:r>
      <w:r>
        <w:t>н</w:t>
      </w:r>
      <w:r>
        <w:t>о</w:t>
      </w:r>
      <w:r>
        <w:t xml:space="preserve"> </w:t>
      </w:r>
      <w:r>
        <w:t>и</w:t>
      </w:r>
      <w:r>
        <w:t xml:space="preserve"> </w:t>
      </w:r>
      <w:r>
        <w:t>щ</w:t>
      </w:r>
      <w:r>
        <w:t>е</w:t>
      </w:r>
      <w:r>
        <w:t xml:space="preserve"> </w:t>
      </w:r>
      <w:r>
        <w:t>б</w:t>
      </w:r>
      <w:r>
        <w:t>ъ</w:t>
      </w:r>
      <w:r>
        <w:t>д</w:t>
      </w:r>
      <w:r>
        <w:t>а</w:t>
      </w:r>
      <w:r>
        <w:t>т</w:t>
      </w:r>
      <w:r>
        <w:t xml:space="preserve"> </w:t>
      </w:r>
      <w:r>
        <w:t>в</w:t>
      </w:r>
      <w:r>
        <w:t>к</w:t>
      </w:r>
      <w:r>
        <w:t>л</w:t>
      </w:r>
      <w:r>
        <w:t>ю</w:t>
      </w:r>
      <w:r>
        <w:t>ч</w:t>
      </w:r>
      <w:r>
        <w:t>е</w:t>
      </w:r>
      <w:r>
        <w:t>н</w:t>
      </w:r>
      <w:r>
        <w:t>и</w:t>
      </w:r>
      <w:r>
        <w:t xml:space="preserve"> </w:t>
      </w:r>
      <w:r>
        <w:t>в</w:t>
      </w:r>
      <w:r>
        <w:t xml:space="preserve"> </w:t>
      </w:r>
      <w:r>
        <w:t>т</w:t>
      </w:r>
      <w:r>
        <w:t>а</w:t>
      </w:r>
      <w:r>
        <w:t>б</w:t>
      </w:r>
      <w:r>
        <w:t>л</w:t>
      </w:r>
      <w:r>
        <w:t>и</w:t>
      </w:r>
      <w:r>
        <w:t>ц</w:t>
      </w:r>
      <w:r>
        <w:t>а</w:t>
      </w:r>
      <w:r>
        <w:t xml:space="preserve"> </w:t>
      </w:r>
      <w:r>
        <w:t>4</w:t>
      </w:r>
      <w:r>
        <w:t>,</w:t>
      </w:r>
      <w:r>
        <w:t xml:space="preserve"> </w:t>
      </w:r>
      <w:r>
        <w:fldChar w:fldCharType="begin"/>
      </w:r>
      <w:r>
        <w:instrText xml:space="preserve">QUOTE </w:instrText>
      </w:r>
      <w:r>
        <w:instrText>34</w:instrText>
      </w:r>
      <w:r>
        <w:fldChar w:fldCharType="separate"/>
      </w:r>
      <w:r>
        <w:t>"</w:t>
      </w:r>
      <w:r>
        <w:fldChar w:fldCharType="end"/>
      </w:r>
      <w:r>
        <w:t>Ф</w:t>
      </w:r>
      <w:r>
        <w:t>и</w:t>
      </w:r>
      <w:r>
        <w:t>н</w:t>
      </w:r>
      <w:r>
        <w:t>а</w:t>
      </w:r>
      <w:r>
        <w:t>н</w:t>
      </w:r>
      <w:r>
        <w:t>с</w:t>
      </w:r>
      <w:r>
        <w:t>о</w:t>
      </w:r>
      <w:r>
        <w:t>в</w:t>
      </w:r>
      <w:r>
        <w:t>и</w:t>
      </w:r>
      <w:r>
        <w:t xml:space="preserve"> </w:t>
      </w:r>
      <w:r>
        <w:t>д</w:t>
      </w:r>
      <w:r>
        <w:t>а</w:t>
      </w:r>
      <w:r>
        <w:t>н</w:t>
      </w:r>
      <w:r>
        <w:t>н</w:t>
      </w:r>
      <w:r>
        <w:t>и</w:t>
      </w:r>
      <w:r>
        <w:fldChar w:fldCharType="begin"/>
      </w:r>
      <w:r>
        <w:instrText xml:space="preserve">QUOTE </w:instrText>
      </w:r>
      <w:r>
        <w:instrText>34</w:instrText>
      </w:r>
      <w:r>
        <w:fldChar w:fldCharType="separate"/>
      </w:r>
      <w:r>
        <w:t>"</w:t>
      </w:r>
      <w:r>
        <w:fldChar w:fldCharType="end"/>
      </w:r>
      <w:r>
        <w:t>.</w:t>
      </w:r>
      <w:r>
        <w:t xml:space="preserve"> </w:t>
      </w:r>
      <w:r>
        <w:t>М</w:t>
      </w:r>
      <w:r>
        <w:t>о</w:t>
      </w:r>
      <w:r>
        <w:t>ж</w:t>
      </w:r>
      <w:r>
        <w:t>е</w:t>
      </w:r>
      <w:r>
        <w:t xml:space="preserve"> </w:t>
      </w:r>
      <w:r>
        <w:t>д</w:t>
      </w:r>
      <w:r>
        <w:t>а</w:t>
      </w:r>
      <w:r>
        <w:t xml:space="preserve"> </w:t>
      </w:r>
      <w:r>
        <w:t>б</w:t>
      </w:r>
      <w:r>
        <w:t>ъ</w:t>
      </w:r>
      <w:r>
        <w:t>д</w:t>
      </w:r>
      <w:r>
        <w:t>е</w:t>
      </w:r>
      <w:r>
        <w:t xml:space="preserve"> </w:t>
      </w:r>
      <w:r>
        <w:t>д</w:t>
      </w:r>
      <w:r>
        <w:t>а</w:t>
      </w:r>
      <w:r>
        <w:t>д</w:t>
      </w:r>
      <w:r>
        <w:t>е</w:t>
      </w:r>
      <w:r>
        <w:t>н</w:t>
      </w:r>
      <w:r>
        <w:t>о</w:t>
      </w:r>
      <w:r>
        <w:t xml:space="preserve"> </w:t>
      </w:r>
      <w:r>
        <w:t>п</w:t>
      </w:r>
      <w:r>
        <w:t>о</w:t>
      </w:r>
      <w:r>
        <w:t>я</w:t>
      </w:r>
      <w:r>
        <w:t>с</w:t>
      </w:r>
      <w:r>
        <w:t>н</w:t>
      </w:r>
      <w:r>
        <w:t>е</w:t>
      </w:r>
      <w:r>
        <w:t>н</w:t>
      </w:r>
      <w:r>
        <w:t>и</w:t>
      </w:r>
      <w:r>
        <w:t>е</w:t>
      </w:r>
      <w:r>
        <w:t xml:space="preserve"> </w:t>
      </w:r>
      <w:r>
        <w:t>н</w:t>
      </w:r>
      <w:r>
        <w:t>а</w:t>
      </w:r>
      <w:r>
        <w:t xml:space="preserve"> </w:t>
      </w:r>
      <w:r>
        <w:t>п</w:t>
      </w:r>
      <w:r>
        <w:t>р</w:t>
      </w:r>
      <w:r>
        <w:t>е</w:t>
      </w:r>
      <w:r>
        <w:t>д</w:t>
      </w:r>
      <w:r>
        <w:t>с</w:t>
      </w:r>
      <w:r>
        <w:t>т</w:t>
      </w:r>
      <w:r>
        <w:t>а</w:t>
      </w:r>
      <w:r>
        <w:t>в</w:t>
      </w:r>
      <w:r>
        <w:t>е</w:t>
      </w:r>
      <w:r>
        <w:t>н</w:t>
      </w:r>
      <w:r>
        <w:t>и</w:t>
      </w:r>
      <w:r>
        <w:t>т</w:t>
      </w:r>
      <w:r>
        <w:t>е</w:t>
      </w:r>
      <w:r>
        <w:t xml:space="preserve"> </w:t>
      </w:r>
      <w:r>
        <w:t>с</w:t>
      </w:r>
      <w:r>
        <w:t>т</w:t>
      </w:r>
      <w:r>
        <w:t>о</w:t>
      </w:r>
      <w:r>
        <w:t>й</w:t>
      </w:r>
      <w:r>
        <w:t>н</w:t>
      </w:r>
      <w:r>
        <w:t>о</w:t>
      </w:r>
      <w:r>
        <w:t>с</w:t>
      </w:r>
      <w:r>
        <w:t>т</w:t>
      </w:r>
      <w:r>
        <w:t>и</w:t>
      </w:r>
      <w:r>
        <w:t>,</w:t>
      </w:r>
      <w:r>
        <w:t xml:space="preserve"> </w:t>
      </w:r>
      <w:r>
        <w:t>о</w:t>
      </w:r>
      <w:r>
        <w:t>с</w:t>
      </w:r>
      <w:r>
        <w:t>о</w:t>
      </w:r>
      <w:r>
        <w:t>б</w:t>
      </w:r>
      <w:r>
        <w:t>е</w:t>
      </w:r>
      <w:r>
        <w:t>н</w:t>
      </w:r>
      <w:r>
        <w:t>о</w:t>
      </w:r>
      <w:r>
        <w:t xml:space="preserve"> </w:t>
      </w:r>
      <w:r>
        <w:t>а</w:t>
      </w:r>
      <w:r>
        <w:t>к</w:t>
      </w:r>
      <w:r>
        <w:t>о</w:t>
      </w:r>
      <w:r>
        <w:t xml:space="preserve"> </w:t>
      </w:r>
      <w:r>
        <w:t>д</w:t>
      </w:r>
      <w:r>
        <w:t>е</w:t>
      </w:r>
      <w:r>
        <w:t>й</w:t>
      </w:r>
      <w:r>
        <w:t>с</w:t>
      </w:r>
      <w:r>
        <w:t>т</w:t>
      </w:r>
      <w:r>
        <w:t>в</w:t>
      </w:r>
      <w:r>
        <w:t>и</w:t>
      </w:r>
      <w:r>
        <w:t>т</w:t>
      </w:r>
      <w:r>
        <w:t>е</w:t>
      </w:r>
      <w:r>
        <w:t>л</w:t>
      </w:r>
      <w:r>
        <w:t>н</w:t>
      </w:r>
      <w:r>
        <w:t>и</w:t>
      </w:r>
      <w:r>
        <w:t>т</w:t>
      </w:r>
      <w:r>
        <w:t>е</w:t>
      </w:r>
      <w:r>
        <w:t xml:space="preserve"> </w:t>
      </w:r>
      <w:r>
        <w:t>д</w:t>
      </w:r>
      <w:r>
        <w:t>а</w:t>
      </w:r>
      <w:r>
        <w:t>н</w:t>
      </w:r>
      <w:r>
        <w:t>н</w:t>
      </w:r>
      <w:r>
        <w:t>и</w:t>
      </w:r>
      <w:r>
        <w:t xml:space="preserve"> </w:t>
      </w:r>
      <w:r>
        <w:t>с</w:t>
      </w:r>
      <w:r>
        <w:t>а</w:t>
      </w:r>
      <w:r>
        <w:t xml:space="preserve"> </w:t>
      </w:r>
      <w:r>
        <w:t>п</w:t>
      </w:r>
      <w:r>
        <w:t>о</w:t>
      </w:r>
      <w:r>
        <w:t>-</w:t>
      </w:r>
      <w:r>
        <w:t>н</w:t>
      </w:r>
      <w:r>
        <w:t>и</w:t>
      </w:r>
      <w:r>
        <w:t>с</w:t>
      </w:r>
      <w:r>
        <w:t>к</w:t>
      </w:r>
      <w:r>
        <w:t>и</w:t>
      </w:r>
      <w:r>
        <w:t xml:space="preserve"> </w:t>
      </w:r>
      <w:r>
        <w:t>о</w:t>
      </w:r>
      <w:r>
        <w:t>т</w:t>
      </w:r>
      <w:r>
        <w:t xml:space="preserve"> </w:t>
      </w:r>
      <w:r>
        <w:t>п</w:t>
      </w:r>
      <w:r>
        <w:t>л</w:t>
      </w:r>
      <w:r>
        <w:t>а</w:t>
      </w:r>
      <w:r>
        <w:t>н</w:t>
      </w:r>
      <w:r>
        <w:t>и</w:t>
      </w:r>
      <w:r>
        <w:t>р</w:t>
      </w:r>
      <w:r>
        <w:t>а</w:t>
      </w:r>
      <w:r>
        <w:t>н</w:t>
      </w:r>
      <w:r>
        <w:t>о</w:t>
      </w:r>
      <w:r>
        <w:t>т</w:t>
      </w:r>
      <w:r>
        <w:t>о</w:t>
      </w:r>
      <w:r>
        <w:t>.</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Заложените цели в ПМДР за приносът й към изменението на климата са с индикативна стойност 12,682,137 евро ЕФМР или 15,69% от общия бюджет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Изпълнението на целите за климата по ПМДР към края на 2023 г. е 12 972 760 евро ЕФМР или 16%, т. е налице е преизпълнение с  290 623  евро ЕФМР или 102%.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Изпълнение на целите за изменението на климата по мерки: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Окончателното преустановяване на риболовните дейности -  123 523 евро ЕФМР или 100% при коефициент 100%;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Опазване и възстановяване на морското биологично разнообразие и екосистеми и компенсационни режими в рамките на устойчивите риболовни дейности - 106 028 евро ЕФМР или 97%, при коефициент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покрити лодкостоянки -  4 100 425 евро ЕФМР или 47%, при коефициент 40%. Целта ще бъде преизпълнена през 2024 г. предвид предстоящите плащания по проекти.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риболовните дейности COVID-19 - 835 973 евро ЕФМР или 31%, при коефициент 40%. През 2024 г. предстои изплащане на компенсации във връзка с войната в Украйна и целта ще бъде преизпълнена.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Продуктивни инвестиции в аквакултурите (с инвестиции в енергийна ефективност) - 59 159 евро ЕФМР или 9%, при коефициент 40%. Броят на проектите, включващи инвестиции в енергийна ефективност не може да покрие заложената цел.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Събиране на данни по Национална програма за събиране и управление на данни - 958 299 или 42%, при коефициент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Изпълнение на стратегиите за водено от общностите местно развитие - 6 302 958 или 40%, при коефициент 40%. Целта ще бъде преизпълнена през 2024 г. предвид предстоящите плащания по проекти.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Повишаване на знанията за състоянието на морската среда - 486 395 евро ЕФМР или 53%, при коефициент 40%.</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7" w:name="_Toc256000051"/>
      <w:r>
        <w:rPr>
          <w:noProof/>
        </w:rPr>
        <w:t>Интелигентен, устойчив и приобщаващ растеж (член 50, параграф 5 от Регламент (ЕС) № 1303/2013)</w:t>
      </w:r>
      <w:bookmarkEnd w:id="57"/>
    </w:p>
    <w:p w:rsidR="00F20E0F" w:rsidP="008C5723">
      <w:pPr>
        <w:pStyle w:val="Text1"/>
        <w:spacing w:before="0" w:after="0"/>
        <w:ind w:left="0"/>
      </w:pPr>
    </w:p>
    <w:p w:rsidR="00F20E0F" w:rsidP="008C5723">
      <w:pPr>
        <w:pStyle w:val="Text1"/>
        <w:spacing w:before="0" w:after="0"/>
        <w:ind w:left="0"/>
      </w:pPr>
      <w:r>
        <w:rPr>
          <w:noProof/>
        </w:rPr>
        <w:t>Следва да бъде представена информация и оценка на приноса на оперативната програма към постигането на целите на стратегията на Съюза за интелигентен, устойчив и приобщаващ растеж.</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ИНТЕЛИГЕНТЕН РАСТЕЖ</w:t>
            </w:r>
            <w:r>
              <w:rPr>
                <w:rFonts w:ascii="Times New Roman" w:eastAsia="Times New Roman" w:hAnsi="Times New Roman" w:cs="Times New Roman"/>
                <w:b/>
                <w:bCs/>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Пряк принос</w:t>
            </w:r>
            <w:r>
              <w:rPr>
                <w:rFonts w:ascii="Times New Roman" w:eastAsia="Times New Roman" w:hAnsi="Times New Roman" w:cs="Times New Roman"/>
              </w:rPr>
              <w:t xml:space="preserve"> на ПМДР към </w:t>
            </w:r>
            <w:r>
              <w:rPr>
                <w:rFonts w:ascii="Times New Roman" w:eastAsia="Times New Roman" w:hAnsi="Times New Roman" w:cs="Times New Roman"/>
                <w:b/>
                <w:bCs/>
              </w:rPr>
              <w:t xml:space="preserve">Тематична цел </w:t>
            </w:r>
            <w:r>
              <w:rPr>
                <w:rFonts w:ascii="Times New Roman" w:eastAsia="Times New Roman" w:hAnsi="Times New Roman" w:cs="Times New Roman"/>
                <w:b/>
                <w:bCs/>
              </w:rPr>
              <w:t>(</w:t>
            </w:r>
            <w:r>
              <w:rPr>
                <w:rFonts w:ascii="Times New Roman" w:eastAsia="Times New Roman" w:hAnsi="Times New Roman" w:cs="Times New Roman"/>
                <w:b/>
                <w:bCs/>
              </w:rPr>
              <w:t>ТЦ</w:t>
            </w:r>
            <w:r>
              <w:rPr>
                <w:rFonts w:ascii="Times New Roman" w:eastAsia="Times New Roman" w:hAnsi="Times New Roman" w:cs="Times New Roman"/>
                <w:b/>
                <w:bCs/>
              </w:rPr>
              <w:t>)</w:t>
            </w:r>
            <w:r>
              <w:rPr>
                <w:rFonts w:ascii="Times New Roman" w:eastAsia="Times New Roman" w:hAnsi="Times New Roman" w:cs="Times New Roman"/>
                <w:b/>
                <w:bCs/>
              </w:rPr>
              <w:t xml:space="preserve"> 3</w:t>
            </w:r>
            <w:r>
              <w:rPr>
                <w:rFonts w:ascii="Times New Roman" w:eastAsia="Times New Roman" w:hAnsi="Times New Roman" w:cs="Times New Roman"/>
              </w:rPr>
              <w:t xml:space="preserve"> Подобряване на конкурентоспособността на малките и средните предприятия от стратегията на ЕС Европа 2020 има </w:t>
            </w:r>
            <w:r>
              <w:rPr>
                <w:rFonts w:ascii="Times New Roman" w:eastAsia="Times New Roman" w:hAnsi="Times New Roman" w:cs="Times New Roman"/>
                <w:b/>
                <w:bCs/>
              </w:rPr>
              <w:t>мярка 2.3 (чл. 52) Насърчаване на нови производители на аквакултури.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нея е 2 788 988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22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5 218 499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2 012 456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Непряк принос</w:t>
            </w:r>
            <w:r>
              <w:rPr>
                <w:rFonts w:ascii="Times New Roman" w:eastAsia="Times New Roman" w:hAnsi="Times New Roman" w:cs="Times New Roman"/>
              </w:rPr>
              <w:t xml:space="preserve"> към изпълнението на </w:t>
            </w:r>
            <w:r>
              <w:rPr>
                <w:rFonts w:ascii="Times New Roman" w:eastAsia="Times New Roman" w:hAnsi="Times New Roman" w:cs="Times New Roman"/>
                <w:b/>
                <w:bCs/>
              </w:rPr>
              <w:t>ТЦ 3</w:t>
            </w:r>
            <w:r>
              <w:rPr>
                <w:rFonts w:ascii="Times New Roman" w:eastAsia="Times New Roman" w:hAnsi="Times New Roman" w:cs="Times New Roman"/>
              </w:rPr>
              <w:t xml:space="preserve"> от стратегията Европа 2020 имат общо 12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(чл. 38) Окончателно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(чл. 40.1.a; чл. 40.1.b-g)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 (чл. 42) Добавена стойност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(чл. 43.1+3) Рибарски пристанища, кейове за разтоварване и покрити лодкостоянки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(чл. 33) Временно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(чл. 48.1.a - d, f – h) Продуктивни инвестиции в акавкултурите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(Чл. 55) Мерки в областта на общественото здраве - компенсации за производителите на аквакултури във връзка с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(чл. 66) Планове за производство и предлагане на пазара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68) Мерки за предлагане на пазара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68.3) Мерки за предлагане на пазара – компенсации на операторите във връзка на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(чл. 69) Преработка на продукти от риболов и аквакултури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(чл. 69.3) Преработка на продукти от риболов и аквакултури -  компенсации за преработвателните предприятия във връзка с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40 206 239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посочените мерки е 567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33 133 360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26 385 845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УСТОЙЧИВ РАСТЕЖ:</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За изпълнението на T</w:t>
            </w:r>
            <w:r>
              <w:rPr>
                <w:rFonts w:ascii="Times New Roman" w:eastAsia="Times New Roman" w:hAnsi="Times New Roman" w:cs="Times New Roman"/>
                <w:b/>
                <w:bCs/>
              </w:rPr>
              <w:t>Ц 4:</w:t>
            </w:r>
            <w:r>
              <w:rPr>
                <w:rFonts w:ascii="Times New Roman" w:eastAsia="Times New Roman" w:hAnsi="Times New Roman" w:cs="Times New Roman"/>
              </w:rPr>
              <w:t xml:space="preserve"> Подпомагане на преминаването към нисковъглеродна икономика във всички сектори принос по ПМДР </w:t>
            </w:r>
            <w:r>
              <w:rPr>
                <w:rFonts w:ascii="Times New Roman" w:eastAsia="Times New Roman" w:hAnsi="Times New Roman" w:cs="Times New Roman"/>
                <w:b/>
                <w:bCs/>
              </w:rPr>
              <w:t>има мярка 2.2 Продуктивни инвестиции в аквакултурата (член 48, параграф 1, буква к) - повишаване на енергийната ефективност, енергия от възобновяеми източници.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нея е 627 037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9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142 898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132 188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За изпълнението на T</w:t>
            </w:r>
            <w:r>
              <w:rPr>
                <w:rFonts w:ascii="Times New Roman" w:eastAsia="Times New Roman" w:hAnsi="Times New Roman" w:cs="Times New Roman"/>
                <w:b/>
                <w:bCs/>
              </w:rPr>
              <w:t>Ц 6:</w:t>
            </w:r>
            <w:r>
              <w:rPr>
                <w:rFonts w:ascii="Times New Roman" w:eastAsia="Times New Roman" w:hAnsi="Times New Roman" w:cs="Times New Roman"/>
              </w:rPr>
              <w:t xml:space="preserve"> Опазване на околната среда и насърчаване на ефективността на ресурсите принос имат следните 8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(чл. 38) Оокончателно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(чл. 40.1.a; чл. 40.1.b-g)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Продуктивни инвестиции в аквакултурите (чл. 48, параграф 1, букви д), и) и й) - ефективност на ресурсите, намаляване на използването на вода и химикали, рециркулационни системи, които свеждат до минимум потреблението на вода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(чл. 54) Аквакултури, осигуряващи услуги за околната среда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(чл. 76) Контрол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(чл. 77) Събиране на данни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6.1. (чл. 81а) Интергрирано морско наблюдение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6.3. (чл. 81в) Повишаване на знанията за морската среда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15 963 204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посочените мерки е 79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15 292 493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12 277 227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ПРИОБЩАВАЩ РАСТЕЖ:</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Зa изпълнението на T</w:t>
            </w:r>
            <w:r>
              <w:rPr>
                <w:rFonts w:ascii="Times New Roman" w:eastAsia="Times New Roman" w:hAnsi="Times New Roman" w:cs="Times New Roman"/>
                <w:b/>
                <w:bCs/>
              </w:rPr>
              <w:t>Ц 8</w:t>
            </w:r>
            <w:r>
              <w:rPr>
                <w:rFonts w:ascii="Times New Roman" w:eastAsia="Times New Roman" w:hAnsi="Times New Roman" w:cs="Times New Roman"/>
              </w:rPr>
              <w:t>: Насърчаване на устойчива и качествена заетост и подпомагане на трудовата мобилност принос имат следните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(чл. 62) Подготвителна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(чл. 63) Изпълнение на стратегии по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15 984 717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217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16 003 954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9 496 924 евро ЕФМДР.</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8" w:name="_Toc256000052"/>
      <w:r>
        <w:rPr>
          <w:noProof/>
        </w:rPr>
        <w:t>Въпроси, засягащи изпълнението на програмата — рамка на изпълнението (член 50, параграф 2 от Регламент (ЕС) № 1303/2013)</w:t>
      </w:r>
      <w:bookmarkEnd w:id="58"/>
    </w:p>
    <w:p w:rsidR="00F20E0F" w:rsidP="008C5723">
      <w:pPr>
        <w:pStyle w:val="Text1"/>
        <w:spacing w:before="0" w:after="0"/>
        <w:ind w:left="0"/>
      </w:pPr>
    </w:p>
    <w:p w:rsidR="00F20E0F" w:rsidP="008C5723">
      <w:pPr>
        <w:pStyle w:val="Text1"/>
        <w:spacing w:before="0" w:after="0"/>
        <w:ind w:left="0"/>
      </w:pPr>
      <w:r>
        <w:rPr>
          <w:noProof/>
        </w:rPr>
        <w:t>Когато оценката на напредъка, постигнат по отношение на етапните и общите цели, определени в рамката на изпълнението, показва, че някои етапни и общи цели не са били постигнати, държавите членки следва да посочат основните причини за неуспеха в постигането на тези цели в доклада за 2019 г. (за етапните цели) и в доклада до крайния срок, посочен в член 138, параграф 1 от Регламент (ЕС) № 1303/2013 (за общите цели).</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Информация за рамката за изпълнение към 31.12.2023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21 770 763 евро; Achieved – 15 526 572 евро или 71 %.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 N° of projects on added value, quality, use of unwanted catches and fishing ports, landing sites, actions halls and shelters - 11.00; Ach. - 11 или 100%.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1.5 - N° of projects on permanent cessation - 8.00; Ach. - 8 или 100 %.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18 644 668 евро; Ach. – 14 391 187 eвро или 77 %.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 N° of projects on productive investments in aquaculture - 55.00; Ach. - 63 или 115 %.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 N° of projects on promoting human capital of aquaculture in general and of new aquaculture farmers - 19.00; Ach. - 8 или 42 %.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Financial indicator – 11 458 822 евро; Ach. 7 216 528 евро или 63%.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 N° of projects on implementing the Union's control, inspections and enforcement system - 20; Ach. - 24 или 120 %.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 N° of projects on supporting the collection, management and use of data - 2; Ach. - 4 или 200 %.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- 18 805 550 евро; Ach. – 11 146 479 или 59 %.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чл. 62 - N° of projects on preparatory support - 8; Ach. - 13 или 163 % - за мярка 4.1.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чл. 63 - N° of local development strategies selected - 9; Ach. - 9 или 100 % - за мярка 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23 756 078 евро; Ach. – 12 506 392 евро или 53 %. Отворен е прием на проектни предложения за компенсации по мярка 5.3 във връзка с войната в Украйна.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чл. 66 - N° of producers organisations or associations of producers organisations supported for production and marketing plans - 1; Achieved - 1 или 100% - за мярка 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5.2, чл. 68 -  N° of projects on marketing measures and storage aid -134, Achieved 9 или 7% за мярка 5.3. Индикаторът ще бъде постигнат през 2024 г. предвид предстоящото сключване на договори изплащане на компенсации на операторите във връзка с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69 - N° of projects on processing - 21; Ach. - 25 или 119% - за мярка 5.4.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2 754 076 евро Ach. – 2 376 767 или 86%.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 N° projects on the protection and improvement of knowledge on marine environment - 3; Ach. – 4 или 144%.</w:t>
            </w:r>
          </w:p>
          <w:p w:rsidR="00F20E0F" w:rsidP="008C5723">
            <w:pPr>
              <w:pStyle w:val="Text1"/>
              <w:spacing w:before="0" w:after="0"/>
              <w:ind w:left="0"/>
            </w:pPr>
          </w:p>
        </w:tc>
      </w:tr>
    </w:tbl>
    <w:p w:rsidR="00F20E0F" w:rsidP="008C5723">
      <w:pPr>
        <w:pStyle w:val="Text1"/>
        <w:spacing w:before="0" w:after="0"/>
        <w:ind w:left="0"/>
      </w:pPr>
    </w:p>
    <w:p w:rsidR="007779F4" w:rsidP="008C5723">
      <w:pPr>
        <w:spacing w:before="0" w:after="0"/>
      </w:pPr>
    </w:p>
    <w:p w:rsidR="007779F4" w:rsidP="008C5723">
      <w:pPr>
        <w:pStyle w:val="Heading1"/>
        <w:spacing w:before="0" w:after="0"/>
      </w:pPr>
      <w:r>
        <w:br w:type="page"/>
      </w:r>
      <w:bookmarkStart w:id="59" w:name="_Toc256000053"/>
      <w:r>
        <w:rPr>
          <w:noProof/>
        </w:rPr>
        <w:t>ПО ЦЕЛЕСЪОБРАЗНОСТ, ПРИНОСЪТ КЪМ МАКРОРЕГИОНАЛНИТЕ СТРАТЕГИИ И СТРАТЕГИИТЕ ЗА МОРСКИТЕ БАСЕЙНИ</w:t>
      </w:r>
      <w:bookmarkEnd w:id="59"/>
    </w:p>
    <w:p w:rsidR="007779F4" w:rsidP="008C5723">
      <w:pPr>
        <w:spacing w:before="0" w:after="0"/>
      </w:pPr>
    </w:p>
    <w:p w:rsidR="007779F4" w:rsidP="008C5723">
      <w:pPr>
        <w:spacing w:before="0" w:after="0"/>
      </w:pPr>
      <w:r w:rsidR="005612E6">
        <w:t>К</w:t>
      </w:r>
      <w:r w:rsidR="005612E6">
        <w:t>а</w:t>
      </w:r>
      <w:r w:rsidR="005612E6">
        <w:t>к</w:t>
      </w:r>
      <w:r w:rsidR="005612E6">
        <w:t>т</w:t>
      </w:r>
      <w:r w:rsidR="005612E6">
        <w:t>о</w:t>
      </w:r>
      <w:r w:rsidR="005612E6">
        <w:t xml:space="preserve"> </w:t>
      </w:r>
      <w:r w:rsidR="005612E6">
        <w:t>е</w:t>
      </w:r>
      <w:r w:rsidR="005612E6">
        <w:t xml:space="preserve"> </w:t>
      </w:r>
      <w:r w:rsidR="005612E6">
        <w:t>п</w:t>
      </w:r>
      <w:r w:rsidR="005612E6">
        <w:t>о</w:t>
      </w:r>
      <w:r w:rsidR="005612E6">
        <w:t>с</w:t>
      </w:r>
      <w:r w:rsidR="005612E6">
        <w:t>о</w:t>
      </w:r>
      <w:r w:rsidR="005612E6">
        <w:t>ч</w:t>
      </w:r>
      <w:r w:rsidR="005612E6">
        <w:t>е</w:t>
      </w:r>
      <w:r w:rsidR="005612E6">
        <w:t>н</w:t>
      </w:r>
      <w:r w:rsidR="005612E6">
        <w:t>о</w:t>
      </w:r>
      <w:r w:rsidR="005612E6">
        <w:t xml:space="preserve"> </w:t>
      </w:r>
      <w:r w:rsidR="005612E6">
        <w:t>в</w:t>
      </w:r>
      <w:r w:rsidR="005612E6">
        <w:t xml:space="preserve"> </w:t>
      </w:r>
      <w:r w:rsidR="005612E6">
        <w:t>Р</w:t>
      </w:r>
      <w:r w:rsidR="005612E6">
        <w:t>е</w:t>
      </w:r>
      <w:r w:rsidR="005612E6">
        <w:t>г</w:t>
      </w:r>
      <w:r w:rsidR="005612E6">
        <w:t>л</w:t>
      </w:r>
      <w:r w:rsidR="005612E6">
        <w:t>а</w:t>
      </w:r>
      <w:r w:rsidR="005612E6">
        <w:t>м</w:t>
      </w:r>
      <w:r w:rsidR="005612E6">
        <w:t>е</w:t>
      </w:r>
      <w:r w:rsidR="005612E6">
        <w:t>н</w:t>
      </w:r>
      <w:r w:rsidR="005612E6">
        <w:t>т</w:t>
      </w:r>
      <w:r w:rsidR="005612E6">
        <w:t xml:space="preserve"> </w:t>
      </w:r>
      <w:r w:rsidR="005612E6">
        <w:t>(</w:t>
      </w:r>
      <w:r w:rsidR="005612E6">
        <w:t>Е</w:t>
      </w:r>
      <w:r w:rsidR="005612E6">
        <w:t>С</w:t>
      </w:r>
      <w:r w:rsidR="005612E6">
        <w:t>)</w:t>
      </w:r>
      <w:r w:rsidR="005612E6">
        <w:t xml:space="preserve"> </w:t>
      </w:r>
      <w:r w:rsidR="005612E6">
        <w:t>№</w:t>
      </w:r>
      <w:r w:rsidR="005612E6">
        <w:t> </w:t>
      </w:r>
      <w:r w:rsidR="005612E6">
        <w:t>1</w:t>
      </w:r>
      <w:r w:rsidR="005612E6">
        <w:t>3</w:t>
      </w:r>
      <w:r w:rsidR="005612E6">
        <w:t>0</w:t>
      </w:r>
      <w:r w:rsidR="005612E6">
        <w:t>3</w:t>
      </w:r>
      <w:r w:rsidR="005612E6">
        <w:t>/</w:t>
      </w:r>
      <w:r w:rsidR="005612E6">
        <w:t>2</w:t>
      </w:r>
      <w:r w:rsidR="005612E6">
        <w:t>0</w:t>
      </w:r>
      <w:r w:rsidR="005612E6">
        <w:t>1</w:t>
      </w:r>
      <w:r w:rsidR="005612E6">
        <w:t>3</w:t>
      </w:r>
      <w:r w:rsidR="005612E6">
        <w:t>,</w:t>
      </w:r>
      <w:r w:rsidR="005612E6">
        <w:t xml:space="preserve"> </w:t>
      </w:r>
      <w:r w:rsidR="005612E6">
        <w:t>ч</w:t>
      </w:r>
      <w:r w:rsidR="005612E6">
        <w:t>л</w:t>
      </w:r>
      <w:r w:rsidR="005612E6">
        <w:t>е</w:t>
      </w:r>
      <w:r w:rsidR="005612E6">
        <w:t>н</w:t>
      </w:r>
      <w:r w:rsidR="005612E6">
        <w:t> </w:t>
      </w:r>
      <w:r w:rsidR="005612E6">
        <w:t>2</w:t>
      </w:r>
      <w:r w:rsidR="005612E6">
        <w:t>7</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с</w:t>
      </w:r>
      <w:r w:rsidR="005612E6">
        <w:t>ъ</w:t>
      </w:r>
      <w:r w:rsidR="005612E6">
        <w:t>д</w:t>
      </w:r>
      <w:r w:rsidR="005612E6">
        <w:t>ъ</w:t>
      </w:r>
      <w:r w:rsidR="005612E6">
        <w:t>р</w:t>
      </w:r>
      <w:r w:rsidR="005612E6">
        <w:t>ж</w:t>
      </w:r>
      <w:r w:rsidR="005612E6">
        <w:t>а</w:t>
      </w:r>
      <w:r w:rsidR="005612E6">
        <w:t>н</w:t>
      </w:r>
      <w:r w:rsidR="005612E6">
        <w:t>и</w:t>
      </w:r>
      <w:r w:rsidR="005612E6">
        <w:t>е</w:t>
      </w:r>
      <w:r w:rsidR="005612E6">
        <w:t>т</w:t>
      </w:r>
      <w:r w:rsidR="005612E6">
        <w:t>о</w:t>
      </w:r>
      <w:r w:rsidR="005612E6">
        <w:t xml:space="preserve"> </w:t>
      </w:r>
      <w:r w:rsidR="005612E6">
        <w:t>н</w:t>
      </w:r>
      <w:r w:rsidR="005612E6">
        <w:t>а</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т</w:t>
      </w:r>
      <w:r w:rsidR="005612E6">
        <w:t>е</w:t>
      </w:r>
      <w:r w:rsidR="005612E6">
        <w:t>"</w:t>
      </w:r>
      <w:r w:rsidR="005612E6">
        <w:t>,</w:t>
      </w:r>
      <w:r w:rsidR="005612E6">
        <w:t xml:space="preserve"> </w:t>
      </w:r>
      <w:r w:rsidR="005612E6">
        <w:t>ч</w:t>
      </w:r>
      <w:r w:rsidR="005612E6">
        <w:t>л</w:t>
      </w:r>
      <w:r w:rsidR="005612E6">
        <w:t>е</w:t>
      </w:r>
      <w:r w:rsidR="005612E6">
        <w:t>н</w:t>
      </w:r>
      <w:r w:rsidR="005612E6">
        <w:t> </w:t>
      </w:r>
      <w:r w:rsidR="005612E6">
        <w:t>9</w:t>
      </w:r>
      <w:r w:rsidR="005612E6">
        <w:t>6</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w:t>
      </w:r>
      <w:r w:rsidR="005612E6">
        <w:t xml:space="preserve"> </w:t>
      </w:r>
      <w:r w:rsidR="005612E6">
        <w:t>б</w:t>
      </w:r>
      <w:r w:rsidR="005612E6">
        <w:t>у</w:t>
      </w:r>
      <w:r w:rsidR="005612E6">
        <w:t>к</w:t>
      </w:r>
      <w:r w:rsidR="005612E6">
        <w:t>в</w:t>
      </w:r>
      <w:r w:rsidR="005612E6">
        <w:t>а</w:t>
      </w:r>
      <w:r w:rsidR="005612E6">
        <w:t> </w:t>
      </w:r>
      <w:r w:rsidR="005612E6">
        <w:t>д</w:t>
      </w:r>
      <w:r w:rsidR="005612E6">
        <w:t>)</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с</w:t>
      </w:r>
      <w:r w:rsidR="005612E6">
        <w:t>ъ</w:t>
      </w:r>
      <w:r w:rsidR="005612E6">
        <w:t>д</w:t>
      </w:r>
      <w:r w:rsidR="005612E6">
        <w:t>ъ</w:t>
      </w:r>
      <w:r w:rsidR="005612E6">
        <w:t>р</w:t>
      </w:r>
      <w:r w:rsidR="005612E6">
        <w:t>ж</w:t>
      </w:r>
      <w:r w:rsidR="005612E6">
        <w:t>а</w:t>
      </w:r>
      <w:r w:rsidR="005612E6">
        <w:t>н</w:t>
      </w:r>
      <w:r w:rsidR="005612E6">
        <w:t>и</w:t>
      </w:r>
      <w:r w:rsidR="005612E6">
        <w:t>е</w:t>
      </w:r>
      <w:r w:rsidR="005612E6">
        <w:t>т</w:t>
      </w:r>
      <w:r w:rsidR="005612E6">
        <w:t>о</w:t>
      </w:r>
      <w:r w:rsidR="005612E6">
        <w:t>,</w:t>
      </w:r>
      <w:r w:rsidR="005612E6">
        <w:t xml:space="preserve"> </w:t>
      </w:r>
      <w:r w:rsidR="005612E6">
        <w:t>п</w:t>
      </w:r>
      <w:r w:rsidR="005612E6">
        <w:t>р</w:t>
      </w:r>
      <w:r w:rsidR="005612E6">
        <w:t>и</w:t>
      </w:r>
      <w:r w:rsidR="005612E6">
        <w:t>е</w:t>
      </w:r>
      <w:r w:rsidR="005612E6">
        <w:t>м</w:t>
      </w:r>
      <w:r w:rsidR="005612E6">
        <w:t>а</w:t>
      </w:r>
      <w:r w:rsidR="005612E6">
        <w:t>н</w:t>
      </w:r>
      <w:r w:rsidR="005612E6">
        <w:t>е</w:t>
      </w:r>
      <w:r w:rsidR="005612E6">
        <w:t>т</w:t>
      </w:r>
      <w:r w:rsidR="005612E6">
        <w:t>о</w:t>
      </w:r>
      <w:r w:rsidR="005612E6">
        <w:t xml:space="preserve"> </w:t>
      </w:r>
      <w:r w:rsidR="005612E6">
        <w:t>и</w:t>
      </w:r>
      <w:r w:rsidR="005612E6">
        <w:t xml:space="preserve"> </w:t>
      </w:r>
      <w:r w:rsidR="005612E6">
        <w:t>и</w:t>
      </w:r>
      <w:r w:rsidR="005612E6">
        <w:t>з</w:t>
      </w:r>
      <w:r w:rsidR="005612E6">
        <w:t>м</w:t>
      </w:r>
      <w:r w:rsidR="005612E6">
        <w:t>е</w:t>
      </w:r>
      <w:r w:rsidR="005612E6">
        <w:t>н</w:t>
      </w:r>
      <w:r w:rsidR="005612E6">
        <w:t>е</w:t>
      </w:r>
      <w:r w:rsidR="005612E6">
        <w:t>н</w:t>
      </w:r>
      <w:r w:rsidR="005612E6">
        <w:t>и</w:t>
      </w:r>
      <w:r w:rsidR="005612E6">
        <w:t>е</w:t>
      </w:r>
      <w:r w:rsidR="005612E6">
        <w:t>т</w:t>
      </w:r>
      <w:r w:rsidR="005612E6">
        <w:t>о</w:t>
      </w:r>
      <w:r w:rsidR="005612E6">
        <w:t xml:space="preserve"> </w:t>
      </w:r>
      <w:r w:rsidR="005612E6">
        <w:t>н</w:t>
      </w:r>
      <w:r w:rsidR="005612E6">
        <w:t>а</w:t>
      </w:r>
      <w:r w:rsidR="005612E6">
        <w:t xml:space="preserve"> </w:t>
      </w:r>
      <w:r w:rsidR="005612E6">
        <w:t>о</w:t>
      </w:r>
      <w:r w:rsidR="005612E6">
        <w:t>п</w:t>
      </w:r>
      <w:r w:rsidR="005612E6">
        <w:t>е</w:t>
      </w:r>
      <w:r w:rsidR="005612E6">
        <w:t>р</w:t>
      </w:r>
      <w:r w:rsidR="005612E6">
        <w:t>а</w:t>
      </w:r>
      <w:r w:rsidR="005612E6">
        <w:t>т</w:t>
      </w:r>
      <w:r w:rsidR="005612E6">
        <w:t>и</w:t>
      </w:r>
      <w:r w:rsidR="005612E6">
        <w:t>в</w:t>
      </w:r>
      <w:r w:rsidR="005612E6">
        <w:t>н</w:t>
      </w:r>
      <w:r w:rsidR="005612E6">
        <w:t>и</w:t>
      </w:r>
      <w:r w:rsidR="005612E6">
        <w:t>т</w:t>
      </w:r>
      <w:r w:rsidR="005612E6">
        <w:t>е</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 xml:space="preserve"> </w:t>
      </w:r>
      <w:r w:rsidR="005612E6">
        <w:t>п</w:t>
      </w:r>
      <w:r w:rsidR="005612E6">
        <w:t>о</w:t>
      </w:r>
      <w:r w:rsidR="005612E6">
        <w:t xml:space="preserve"> </w:t>
      </w:r>
      <w:r w:rsidR="005612E6">
        <w:t>ц</w:t>
      </w:r>
      <w:r w:rsidR="005612E6">
        <w:t>е</w:t>
      </w:r>
      <w:r w:rsidR="005612E6">
        <w:t>л</w:t>
      </w:r>
      <w:r w:rsidR="005612E6">
        <w:t xml:space="preserve"> </w:t>
      </w:r>
      <w:r w:rsidR="005612E6">
        <w:t>"</w:t>
      </w:r>
      <w:r w:rsidR="005612E6">
        <w:t>И</w:t>
      </w:r>
      <w:r w:rsidR="005612E6">
        <w:t>н</w:t>
      </w:r>
      <w:r w:rsidR="005612E6">
        <w:t>в</w:t>
      </w:r>
      <w:r w:rsidR="005612E6">
        <w:t>е</w:t>
      </w:r>
      <w:r w:rsidR="005612E6">
        <w:t>с</w:t>
      </w:r>
      <w:r w:rsidR="005612E6">
        <w:t>т</w:t>
      </w:r>
      <w:r w:rsidR="005612E6">
        <w:t>и</w:t>
      </w:r>
      <w:r w:rsidR="005612E6">
        <w:t>ц</w:t>
      </w:r>
      <w:r w:rsidR="005612E6">
        <w:t>и</w:t>
      </w:r>
      <w:r w:rsidR="005612E6">
        <w:t>и</w:t>
      </w:r>
      <w:r w:rsidR="005612E6">
        <w:t xml:space="preserve"> </w:t>
      </w:r>
      <w:r w:rsidR="005612E6">
        <w:t>з</w:t>
      </w:r>
      <w:r w:rsidR="005612E6">
        <w:t>а</w:t>
      </w:r>
      <w:r w:rsidR="005612E6">
        <w:t xml:space="preserve"> </w:t>
      </w:r>
      <w:r w:rsidR="005612E6">
        <w:t>р</w:t>
      </w:r>
      <w:r w:rsidR="005612E6">
        <w:t>а</w:t>
      </w:r>
      <w:r w:rsidR="005612E6">
        <w:t>с</w:t>
      </w:r>
      <w:r w:rsidR="005612E6">
        <w:t>т</w:t>
      </w:r>
      <w:r w:rsidR="005612E6">
        <w:t>е</w:t>
      </w:r>
      <w:r w:rsidR="005612E6">
        <w:t>ж</w:t>
      </w:r>
      <w:r w:rsidR="005612E6">
        <w:t xml:space="preserve"> </w:t>
      </w:r>
      <w:r w:rsidR="005612E6">
        <w:t>и</w:t>
      </w:r>
      <w:r w:rsidR="005612E6">
        <w:t xml:space="preserve"> </w:t>
      </w:r>
      <w:r w:rsidR="005612E6">
        <w:t>р</w:t>
      </w:r>
      <w:r w:rsidR="005612E6">
        <w:t>а</w:t>
      </w:r>
      <w:r w:rsidR="005612E6">
        <w:t>б</w:t>
      </w:r>
      <w:r w:rsidR="005612E6">
        <w:t>о</w:t>
      </w:r>
      <w:r w:rsidR="005612E6">
        <w:t>т</w:t>
      </w:r>
      <w:r w:rsidR="005612E6">
        <w:t>н</w:t>
      </w:r>
      <w:r w:rsidR="005612E6">
        <w:t>и</w:t>
      </w:r>
      <w:r w:rsidR="005612E6">
        <w:t xml:space="preserve"> </w:t>
      </w:r>
      <w:r w:rsidR="005612E6">
        <w:t>м</w:t>
      </w:r>
      <w:r w:rsidR="005612E6">
        <w:t>е</w:t>
      </w:r>
      <w:r w:rsidR="005612E6">
        <w:t>с</w:t>
      </w:r>
      <w:r w:rsidR="005612E6">
        <w:t>т</w:t>
      </w:r>
      <w:r w:rsidR="005612E6">
        <w:t>а</w:t>
      </w:r>
      <w:r w:rsidR="005612E6">
        <w:t>"</w:t>
      </w:r>
      <w:r w:rsidR="005612E6">
        <w:t xml:space="preserve"> </w:t>
      </w:r>
      <w:r w:rsidR="005612E6">
        <w:t>"</w:t>
      </w:r>
      <w:r w:rsidR="005612E6">
        <w:t>,</w:t>
      </w:r>
      <w:r w:rsidR="005612E6">
        <w:t xml:space="preserve"> </w:t>
      </w:r>
      <w:r w:rsidR="005612E6">
        <w:t>ч</w:t>
      </w:r>
      <w:r w:rsidR="005612E6">
        <w:t>л</w:t>
      </w:r>
      <w:r w:rsidR="005612E6">
        <w:t>е</w:t>
      </w:r>
      <w:r w:rsidR="005612E6">
        <w:t>н</w:t>
      </w:r>
      <w:r w:rsidR="005612E6">
        <w:t> </w:t>
      </w:r>
      <w:r w:rsidR="005612E6">
        <w:t>1</w:t>
      </w:r>
      <w:r w:rsidR="005612E6">
        <w:t>1</w:t>
      </w:r>
      <w:r w:rsidR="005612E6">
        <w:t>3</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w:t>
      </w:r>
      <w:r w:rsidR="005612E6">
        <w:t xml:space="preserve"> </w:t>
      </w:r>
      <w:r w:rsidR="005612E6">
        <w:t>ч</w:t>
      </w:r>
      <w:r w:rsidR="005612E6">
        <w:t>л</w:t>
      </w:r>
      <w:r w:rsidR="005612E6">
        <w:t>е</w:t>
      </w:r>
      <w:r w:rsidR="005612E6">
        <w:t>н</w:t>
      </w:r>
      <w:r w:rsidR="005612E6">
        <w:t> </w:t>
      </w:r>
      <w:r w:rsidR="005612E6">
        <w:t>4</w:t>
      </w:r>
      <w:r w:rsidR="005612E6">
        <w:t>,</w:t>
      </w:r>
      <w:r w:rsidR="005612E6">
        <w:t xml:space="preserve"> </w:t>
      </w:r>
      <w:r w:rsidR="005612E6">
        <w:t>б</w:t>
      </w:r>
      <w:r w:rsidR="005612E6">
        <w:t>у</w:t>
      </w:r>
      <w:r w:rsidR="005612E6">
        <w:t>к</w:t>
      </w:r>
      <w:r w:rsidR="005612E6">
        <w:t>в</w:t>
      </w:r>
      <w:r w:rsidR="005612E6">
        <w:t>а</w:t>
      </w:r>
      <w:r w:rsidR="005612E6">
        <w:t> </w:t>
      </w:r>
      <w:r w:rsidR="005612E6">
        <w:t>г</w:t>
      </w:r>
      <w:r w:rsidR="005612E6">
        <w:t>)</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д</w:t>
      </w:r>
      <w:r w:rsidR="005612E6">
        <w:t>о</w:t>
      </w:r>
      <w:r w:rsidR="005612E6">
        <w:t>к</w:t>
      </w:r>
      <w:r w:rsidR="005612E6">
        <w:t>л</w:t>
      </w:r>
      <w:r w:rsidR="005612E6">
        <w:t>а</w:t>
      </w:r>
      <w:r w:rsidR="005612E6">
        <w:t>д</w:t>
      </w:r>
      <w:r w:rsidR="005612E6">
        <w:t>и</w:t>
      </w:r>
      <w:r w:rsidR="005612E6">
        <w:t>т</w:t>
      </w:r>
      <w:r w:rsidR="005612E6">
        <w:t>е</w:t>
      </w:r>
      <w:r w:rsidR="005612E6">
        <w:t xml:space="preserve"> </w:t>
      </w:r>
      <w:r w:rsidR="005612E6">
        <w:t>з</w:t>
      </w:r>
      <w:r w:rsidR="005612E6">
        <w:t>а</w:t>
      </w:r>
      <w:r w:rsidR="005612E6">
        <w:t xml:space="preserve"> </w:t>
      </w:r>
      <w:r w:rsidR="005612E6">
        <w:t>и</w:t>
      </w:r>
      <w:r w:rsidR="005612E6">
        <w:t>з</w:t>
      </w:r>
      <w:r w:rsidR="005612E6">
        <w:t>п</w:t>
      </w:r>
      <w:r w:rsidR="005612E6">
        <w:t>ъ</w:t>
      </w:r>
      <w:r w:rsidR="005612E6">
        <w:t>л</w:t>
      </w:r>
      <w:r w:rsidR="005612E6">
        <w:t>н</w:t>
      </w:r>
      <w:r w:rsidR="005612E6">
        <w:t>е</w:t>
      </w:r>
      <w:r w:rsidR="005612E6">
        <w:t>н</w:t>
      </w:r>
      <w:r w:rsidR="005612E6">
        <w:t>и</w:t>
      </w:r>
      <w:r w:rsidR="005612E6">
        <w:t>е</w:t>
      </w:r>
      <w:r w:rsidR="005612E6">
        <w:t xml:space="preserve"> </w:t>
      </w:r>
      <w:r w:rsidR="005612E6">
        <w:t>п</w:t>
      </w:r>
      <w:r w:rsidR="005612E6">
        <w:t>о</w:t>
      </w:r>
      <w:r w:rsidR="005612E6">
        <w:t xml:space="preserve"> </w:t>
      </w:r>
      <w:r w:rsidR="005612E6">
        <w:t>ц</w:t>
      </w:r>
      <w:r w:rsidR="005612E6">
        <w:t>е</w:t>
      </w:r>
      <w:r w:rsidR="005612E6">
        <w:t>л</w:t>
      </w:r>
      <w:r w:rsidR="005612E6">
        <w:t>т</w:t>
      </w:r>
      <w:r w:rsidR="005612E6">
        <w:t>а</w:t>
      </w:r>
      <w:r w:rsidR="005612E6">
        <w:t xml:space="preserve"> </w:t>
      </w:r>
      <w:r w:rsidR="005612E6">
        <w:t>"</w:t>
      </w:r>
      <w:r w:rsidR="005612E6">
        <w:t>И</w:t>
      </w:r>
      <w:r w:rsidR="005612E6">
        <w:t>н</w:t>
      </w:r>
      <w:r w:rsidR="005612E6">
        <w:t>в</w:t>
      </w:r>
      <w:r w:rsidR="005612E6">
        <w:t>е</w:t>
      </w:r>
      <w:r w:rsidR="005612E6">
        <w:t>с</w:t>
      </w:r>
      <w:r w:rsidR="005612E6">
        <w:t>т</w:t>
      </w:r>
      <w:r w:rsidR="005612E6">
        <w:t>и</w:t>
      </w:r>
      <w:r w:rsidR="005612E6">
        <w:t>ц</w:t>
      </w:r>
      <w:r w:rsidR="005612E6">
        <w:t>и</w:t>
      </w:r>
      <w:r w:rsidR="005612E6">
        <w:t>и</w:t>
      </w:r>
      <w:r w:rsidR="005612E6">
        <w:t xml:space="preserve"> </w:t>
      </w:r>
      <w:r w:rsidR="005612E6">
        <w:t>з</w:t>
      </w:r>
      <w:r w:rsidR="005612E6">
        <w:t>а</w:t>
      </w:r>
      <w:r w:rsidR="005612E6">
        <w:t xml:space="preserve"> </w:t>
      </w:r>
      <w:r w:rsidR="005612E6">
        <w:t>р</w:t>
      </w:r>
      <w:r w:rsidR="005612E6">
        <w:t>а</w:t>
      </w:r>
      <w:r w:rsidR="005612E6">
        <w:t>с</w:t>
      </w:r>
      <w:r w:rsidR="005612E6">
        <w:t>т</w:t>
      </w:r>
      <w:r w:rsidR="005612E6">
        <w:t>е</w:t>
      </w:r>
      <w:r w:rsidR="005612E6">
        <w:t>ж</w:t>
      </w:r>
      <w:r w:rsidR="005612E6">
        <w:t xml:space="preserve"> </w:t>
      </w:r>
      <w:r w:rsidR="005612E6">
        <w:t>и</w:t>
      </w:r>
      <w:r w:rsidR="005612E6">
        <w:t xml:space="preserve"> </w:t>
      </w:r>
      <w:r w:rsidR="005612E6">
        <w:t>р</w:t>
      </w:r>
      <w:r w:rsidR="005612E6">
        <w:t>а</w:t>
      </w:r>
      <w:r w:rsidR="005612E6">
        <w:t>б</w:t>
      </w:r>
      <w:r w:rsidR="005612E6">
        <w:t>о</w:t>
      </w:r>
      <w:r w:rsidR="005612E6">
        <w:t>т</w:t>
      </w:r>
      <w:r w:rsidR="005612E6">
        <w:t>н</w:t>
      </w:r>
      <w:r w:rsidR="005612E6">
        <w:t>и</w:t>
      </w:r>
      <w:r w:rsidR="005612E6">
        <w:t xml:space="preserve"> </w:t>
      </w:r>
      <w:r w:rsidR="005612E6">
        <w:t>м</w:t>
      </w:r>
      <w:r w:rsidR="005612E6">
        <w:t>е</w:t>
      </w:r>
      <w:r w:rsidR="005612E6">
        <w:t>с</w:t>
      </w:r>
      <w:r w:rsidR="005612E6">
        <w:t>т</w:t>
      </w:r>
      <w:r w:rsidR="005612E6">
        <w:t>а</w:t>
      </w:r>
      <w:r w:rsidR="005612E6">
        <w:t>"</w:t>
      </w:r>
      <w:r w:rsidR="005612E6">
        <w:t xml:space="preserve"> </w:t>
      </w:r>
      <w:r w:rsidR="005612E6">
        <w:t>"</w:t>
      </w:r>
      <w:r w:rsidR="005612E6">
        <w:t xml:space="preserve"> </w:t>
      </w:r>
      <w:r w:rsidR="005612E6">
        <w:t>и</w:t>
      </w:r>
      <w:r w:rsidR="005612E6">
        <w:t xml:space="preserve"> </w:t>
      </w:r>
      <w:r w:rsidR="005612E6">
        <w:t>п</w:t>
      </w:r>
      <w:r w:rsidR="005612E6">
        <w:t>р</w:t>
      </w:r>
      <w:r w:rsidR="005612E6">
        <w:t>и</w:t>
      </w:r>
      <w:r w:rsidR="005612E6">
        <w:t>л</w:t>
      </w:r>
      <w:r w:rsidR="005612E6">
        <w:t>о</w:t>
      </w:r>
      <w:r w:rsidR="005612E6">
        <w:t>ж</w:t>
      </w:r>
      <w:r w:rsidR="005612E6">
        <w:t>е</w:t>
      </w:r>
      <w:r w:rsidR="005612E6">
        <w:t>н</w:t>
      </w:r>
      <w:r w:rsidR="005612E6">
        <w:t>и</w:t>
      </w:r>
      <w:r w:rsidR="005612E6">
        <w:t>е</w:t>
      </w:r>
      <w:r w:rsidR="005612E6">
        <w:t xml:space="preserve"> </w:t>
      </w:r>
      <w:r w:rsidR="005612E6">
        <w:t>1</w:t>
      </w:r>
      <w:r w:rsidR="005612E6">
        <w:t>,</w:t>
      </w:r>
      <w:r w:rsidR="005612E6">
        <w:t xml:space="preserve"> </w:t>
      </w:r>
      <w:r w:rsidR="005612E6">
        <w:t>р</w:t>
      </w:r>
      <w:r w:rsidR="005612E6">
        <w:t>а</w:t>
      </w:r>
      <w:r w:rsidR="005612E6">
        <w:t>з</w:t>
      </w:r>
      <w:r w:rsidR="005612E6">
        <w:t>д</w:t>
      </w:r>
      <w:r w:rsidR="005612E6">
        <w:t>е</w:t>
      </w:r>
      <w:r w:rsidR="005612E6">
        <w:t>л</w:t>
      </w:r>
      <w:r w:rsidR="005612E6">
        <w:t xml:space="preserve"> </w:t>
      </w:r>
      <w:r w:rsidR="005612E6">
        <w:t>7</w:t>
      </w:r>
      <w:r w:rsidR="005612E6">
        <w:t>.</w:t>
      </w:r>
      <w:r w:rsidR="005612E6">
        <w:t>3</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п</w:t>
      </w:r>
      <w:r w:rsidR="005612E6">
        <w:t>р</w:t>
      </w:r>
      <w:r w:rsidR="005612E6">
        <w:t>и</w:t>
      </w:r>
      <w:r w:rsidR="005612E6">
        <w:t>н</w:t>
      </w:r>
      <w:r w:rsidR="005612E6">
        <w:t>о</w:t>
      </w:r>
      <w:r w:rsidR="005612E6">
        <w:t>с</w:t>
      </w:r>
      <w:r w:rsidR="005612E6">
        <w:t>а</w:t>
      </w:r>
      <w:r w:rsidR="005612E6">
        <w:t xml:space="preserve"> </w:t>
      </w:r>
      <w:r w:rsidR="005612E6">
        <w:t>н</w:t>
      </w:r>
      <w:r w:rsidR="005612E6">
        <w:t>а</w:t>
      </w:r>
      <w:r w:rsidR="005612E6">
        <w:t xml:space="preserve"> </w:t>
      </w:r>
      <w:r w:rsidR="005612E6">
        <w:t>о</w:t>
      </w:r>
      <w:r w:rsidR="005612E6">
        <w:t>с</w:t>
      </w:r>
      <w:r w:rsidR="005612E6">
        <w:t>н</w:t>
      </w:r>
      <w:r w:rsidR="005612E6">
        <w:t>о</w:t>
      </w:r>
      <w:r w:rsidR="005612E6">
        <w:t>в</w:t>
      </w:r>
      <w:r w:rsidR="005612E6">
        <w:t>н</w:t>
      </w:r>
      <w:r w:rsidR="005612E6">
        <w:t>и</w:t>
      </w:r>
      <w:r w:rsidR="005612E6">
        <w:t>т</w:t>
      </w:r>
      <w:r w:rsidR="005612E6">
        <w:t>е</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 xml:space="preserve"> </w:t>
      </w:r>
      <w:r w:rsidR="005612E6">
        <w:t>з</w:t>
      </w:r>
      <w:r w:rsidR="005612E6">
        <w:t>а</w:t>
      </w:r>
      <w:r w:rsidR="005612E6">
        <w:t xml:space="preserve"> </w:t>
      </w:r>
      <w:r w:rsidR="005612E6">
        <w:t>м</w:t>
      </w:r>
      <w:r w:rsidR="005612E6">
        <w:t>а</w:t>
      </w:r>
      <w:r w:rsidR="005612E6">
        <w:t>к</w:t>
      </w:r>
      <w:r w:rsidR="005612E6">
        <w:t>р</w:t>
      </w:r>
      <w:r w:rsidR="005612E6">
        <w:t>о</w:t>
      </w:r>
      <w:r w:rsidR="005612E6">
        <w:t>р</w:t>
      </w:r>
      <w:r w:rsidR="005612E6">
        <w:t>е</w:t>
      </w:r>
      <w:r w:rsidR="005612E6">
        <w:t>г</w:t>
      </w:r>
      <w:r w:rsidR="005612E6">
        <w:t>и</w:t>
      </w:r>
      <w:r w:rsidR="005612E6">
        <w:t>о</w:t>
      </w:r>
      <w:r w:rsidR="005612E6">
        <w:t>н</w:t>
      </w:r>
      <w:r w:rsidR="005612E6">
        <w:t>а</w:t>
      </w:r>
      <w:r w:rsidR="005612E6">
        <w:t>л</w:t>
      </w:r>
      <w:r w:rsidR="005612E6">
        <w:t>н</w:t>
      </w:r>
      <w:r w:rsidR="005612E6">
        <w:t>и</w:t>
      </w:r>
      <w:r w:rsidR="005612E6">
        <w:t>т</w:t>
      </w:r>
      <w:r w:rsidR="005612E6">
        <w:t>е</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т</w:t>
      </w:r>
      <w:r w:rsidR="005612E6">
        <w:t>е</w:t>
      </w:r>
      <w:r w:rsidR="005612E6">
        <w:t xml:space="preserve"> </w:t>
      </w:r>
      <w:r w:rsidR="005612E6">
        <w:t>з</w:t>
      </w:r>
      <w:r w:rsidR="005612E6">
        <w:t>а</w:t>
      </w:r>
      <w:r w:rsidR="005612E6">
        <w:t xml:space="preserve"> </w:t>
      </w:r>
      <w:r w:rsidR="005612E6">
        <w:t>м</w:t>
      </w:r>
      <w:r w:rsidR="005612E6">
        <w:t>о</w:t>
      </w:r>
      <w:r w:rsidR="005612E6">
        <w:t>р</w:t>
      </w:r>
      <w:r w:rsidR="005612E6">
        <w:t>с</w:t>
      </w:r>
      <w:r w:rsidR="005612E6">
        <w:t>к</w:t>
      </w:r>
      <w:r w:rsidR="005612E6">
        <w:t>и</w:t>
      </w:r>
      <w:r w:rsidR="005612E6">
        <w:t>т</w:t>
      </w:r>
      <w:r w:rsidR="005612E6">
        <w:t>е</w:t>
      </w:r>
      <w:r w:rsidR="005612E6">
        <w:t xml:space="preserve"> </w:t>
      </w:r>
      <w:r w:rsidR="005612E6">
        <w:t>б</w:t>
      </w:r>
      <w:r w:rsidR="005612E6">
        <w:t>а</w:t>
      </w:r>
      <w:r w:rsidR="005612E6">
        <w:t>с</w:t>
      </w:r>
      <w:r w:rsidR="005612E6">
        <w:t>е</w:t>
      </w:r>
      <w:r w:rsidR="005612E6">
        <w:t>й</w:t>
      </w:r>
      <w:r w:rsidR="005612E6">
        <w:t>н</w:t>
      </w:r>
      <w:r w:rsidR="005612E6">
        <w:t>и</w:t>
      </w:r>
      <w:r w:rsidR="005612E6">
        <w:t>"</w:t>
      </w:r>
      <w:r w:rsidR="005612E6">
        <w:t>,</w:t>
      </w:r>
      <w:r w:rsidR="005612E6">
        <w:t xml:space="preserve"> </w:t>
      </w:r>
      <w:r w:rsidR="005612E6">
        <w:t>н</w:t>
      </w:r>
      <w:r w:rsidR="005612E6">
        <w:t>а</w:t>
      </w:r>
      <w:r w:rsidR="005612E6">
        <w:t>с</w:t>
      </w:r>
      <w:r w:rsidR="005612E6">
        <w:t>т</w:t>
      </w:r>
      <w:r w:rsidR="005612E6">
        <w:t>о</w:t>
      </w:r>
      <w:r w:rsidR="005612E6">
        <w:t>я</w:t>
      </w:r>
      <w:r w:rsidR="005612E6">
        <w:t>щ</w:t>
      </w:r>
      <w:r w:rsidR="005612E6">
        <w:t>а</w:t>
      </w:r>
      <w:r w:rsidR="005612E6">
        <w:t>т</w:t>
      </w:r>
      <w:r w:rsidR="005612E6">
        <w:t>а</w:t>
      </w:r>
      <w:r w:rsidR="005612E6">
        <w:t xml:space="preserve"> </w:t>
      </w:r>
      <w:r w:rsidR="005612E6">
        <w:t>п</w:t>
      </w:r>
      <w:r w:rsidR="005612E6">
        <w:t>р</w:t>
      </w:r>
      <w:r w:rsidR="005612E6">
        <w:t>о</w:t>
      </w:r>
      <w:r w:rsidR="005612E6">
        <w:t>г</w:t>
      </w:r>
      <w:r w:rsidR="005612E6">
        <w:t>р</w:t>
      </w:r>
      <w:r w:rsidR="005612E6">
        <w:t>а</w:t>
      </w:r>
      <w:r w:rsidR="005612E6">
        <w:t>м</w:t>
      </w:r>
      <w:r w:rsidR="005612E6">
        <w:t>а</w:t>
      </w:r>
      <w:r w:rsidR="005612E6">
        <w:t xml:space="preserve"> </w:t>
      </w:r>
      <w:r w:rsidR="005612E6">
        <w:t>д</w:t>
      </w:r>
      <w:r w:rsidR="005612E6">
        <w:t>о</w:t>
      </w:r>
      <w:r w:rsidR="005612E6">
        <w:t>п</w:t>
      </w:r>
      <w:r w:rsidR="005612E6">
        <w:t>р</w:t>
      </w:r>
      <w:r w:rsidR="005612E6">
        <w:t>и</w:t>
      </w:r>
      <w:r w:rsidR="005612E6">
        <w:t>н</w:t>
      </w:r>
      <w:r w:rsidR="005612E6">
        <w:t>а</w:t>
      </w:r>
      <w:r w:rsidR="005612E6">
        <w:t>с</w:t>
      </w:r>
      <w:r w:rsidR="005612E6">
        <w:t>я</w:t>
      </w:r>
      <w:r w:rsidR="005612E6">
        <w:t xml:space="preserve"> </w:t>
      </w:r>
      <w:r w:rsidR="005612E6">
        <w:t>з</w:t>
      </w:r>
      <w:r w:rsidR="005612E6">
        <w:t>а</w:t>
      </w:r>
      <w:r w:rsidR="005612E6">
        <w:t xml:space="preserve"> </w:t>
      </w:r>
      <w:r w:rsidR="005612E6">
        <w:t>м</w:t>
      </w:r>
      <w:r w:rsidR="005612E6">
        <w:t>а</w:t>
      </w:r>
      <w:r w:rsidR="005612E6">
        <w:t>к</w:t>
      </w:r>
      <w:r w:rsidR="005612E6">
        <w:t>р</w:t>
      </w:r>
      <w:r w:rsidR="005612E6">
        <w:t>о</w:t>
      </w:r>
      <w:r w:rsidR="005612E6">
        <w:t>р</w:t>
      </w:r>
      <w:r w:rsidR="005612E6">
        <w:t>е</w:t>
      </w:r>
      <w:r w:rsidR="005612E6">
        <w:t>г</w:t>
      </w:r>
      <w:r w:rsidR="005612E6">
        <w:t>и</w:t>
      </w:r>
      <w:r w:rsidR="005612E6">
        <w:t>о</w:t>
      </w:r>
      <w:r w:rsidR="005612E6">
        <w:t>н</w:t>
      </w:r>
      <w:r w:rsidR="005612E6">
        <w:t>а</w:t>
      </w:r>
      <w:r w:rsidR="005612E6">
        <w:t>л</w:t>
      </w:r>
      <w:r w:rsidR="005612E6">
        <w:t>н</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и</w:t>
      </w:r>
      <w:r w:rsidR="005612E6">
        <w:t>/</w:t>
      </w:r>
      <w:r w:rsidR="005612E6">
        <w:t>и</w:t>
      </w:r>
      <w:r w:rsidR="005612E6">
        <w:t>л</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з</w:t>
      </w:r>
      <w:r w:rsidR="005612E6">
        <w:t>а</w:t>
      </w:r>
      <w:r w:rsidR="005612E6">
        <w:t xml:space="preserve"> </w:t>
      </w:r>
      <w:r w:rsidR="005612E6">
        <w:t>м</w:t>
      </w:r>
      <w:r w:rsidR="005612E6">
        <w:t>о</w:t>
      </w:r>
      <w:r w:rsidR="005612E6">
        <w:t>р</w:t>
      </w:r>
      <w:r w:rsidR="005612E6">
        <w:t>с</w:t>
      </w:r>
      <w:r w:rsidR="005612E6">
        <w:t>к</w:t>
      </w:r>
      <w:r w:rsidR="005612E6">
        <w:t>и</w:t>
      </w:r>
      <w:r w:rsidR="005612E6">
        <w:t>т</w:t>
      </w:r>
      <w:r w:rsidR="005612E6">
        <w:t>е</w:t>
      </w:r>
      <w:r w:rsidR="005612E6">
        <w:t xml:space="preserve"> </w:t>
      </w:r>
      <w:r w:rsidR="005612E6">
        <w:t>б</w:t>
      </w:r>
      <w:r w:rsidR="005612E6">
        <w:t>а</w:t>
      </w:r>
      <w:r w:rsidR="005612E6">
        <w:t>с</w:t>
      </w:r>
      <w:r w:rsidR="005612E6">
        <w:t>е</w:t>
      </w:r>
      <w:r w:rsidR="005612E6">
        <w:t>й</w:t>
      </w:r>
      <w:r w:rsidR="005612E6">
        <w:t>н</w:t>
      </w:r>
      <w:r w:rsidR="005612E6">
        <w:t>и</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Към края на 2023 г.  договорените средства по проекти с място на реализация области от Дунавския регион възлизат на 35 586 666 лв. (18 195 453 евро) безвъзмездна финансова помощ (БФП). Изплатените средства са в размер на 20 625 849 лв. (10 545 991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Приоритети на Съюза изпълнението на проекти е, както следва: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 2 711 857 лв. (1 386 578 евро) БФП. Изплатени средства - 1 715 712 лв. (877 243 евро) БФП;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 22 198 338 лв. (11 350 004 евро) БФП. Изплатени средства - 13 151 607 лв. (6 724 413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 4 284 969 лв. (2 190 903 евро) БФП. Изплатени средства - 1 966 469 лв. (1 005 455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 6 391 502 лв. (3 267 973 евро) БФП. Изплатени средства - 3 792 062 лв. (1 938 880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Инвестициите са насочени предимно в мерки за компенсиране на операторите в подсектор "Риболов" за смекчаване последствията от пандемията COVID-19, продуктивни инвестиции в аквакултури</w:t>
            </w:r>
            <w:r>
              <w:rPr>
                <w:rFonts w:ascii="Times New Roman" w:eastAsia="Times New Roman" w:hAnsi="Times New Roman" w:cs="Times New Roman"/>
                <w:u w:val="single"/>
              </w:rPr>
              <w:t>, </w:t>
            </w:r>
            <w:r>
              <w:rPr>
                <w:rFonts w:ascii="Times New Roman" w:eastAsia="Times New Roman" w:hAnsi="Times New Roman" w:cs="Times New Roman"/>
              </w:rPr>
              <w:t>създаване на нови предприятия за производство на аквакултури, създаване и модернизация на предприятия за преработка на продукти от риболов и аквакултури, както и компенсации за смекчаване на последиците за операторите в подсектор „Риболов“, подсектор „Аквакултури“ и подсектор „Преработка“ във връзка на войната на русия в Украйна.</w:t>
            </w:r>
          </w:p>
          <w:p w:rsidR="007779F4" w:rsidP="008C5723">
            <w:pPr>
              <w:spacing w:before="0" w:after="0"/>
            </w:pPr>
          </w:p>
        </w:tc>
      </w:tr>
    </w:tbl>
    <w:p w:rsidR="007779F4" w:rsidP="008C5723">
      <w:pPr>
        <w:spacing w:before="0" w:after="0"/>
      </w:pPr>
    </w:p>
    <w:p w:rsidR="007779F4" w:rsidP="008C5723">
      <w:pPr>
        <w:spacing w:before="0" w:after="0"/>
      </w:pPr>
      <w:r>
        <w:rPr>
          <w:rFonts w:ascii="Wingdings" w:hAnsi="Wingdings" w:cs="Wingdings"/>
          <w:sz w:val="26"/>
          <w:szCs w:val="26"/>
          <w:lang w:val="en-US"/>
        </w:rPr>
        <w:sym w:font="Wingdings" w:char="F0A8"/>
      </w:r>
      <w:r>
        <w:t xml:space="preserve">  </w:t>
      </w:r>
      <w:r>
        <w:rPr>
          <w:noProof/>
        </w:rPr>
        <w:t>Стратегия на ЕС за региона на Балтийско море (EUSBSR)</w:t>
      </w:r>
    </w:p>
    <w:p w:rsidR="007779F4" w:rsidP="008C5723">
      <w:pPr>
        <w:spacing w:before="0" w:after="0"/>
      </w:pPr>
      <w:r>
        <w:rPr>
          <w:rFonts w:ascii="Wingdings" w:hAnsi="Wingdings" w:cs="Wingdings"/>
          <w:sz w:val="26"/>
          <w:szCs w:val="26"/>
          <w:lang w:val="en-US"/>
        </w:rPr>
        <w:sym w:font="Wingdings" w:char="F0FE"/>
      </w:r>
      <w:r>
        <w:t xml:space="preserve">  </w:t>
      </w:r>
      <w:r>
        <w:rPr>
          <w:noProof/>
        </w:rPr>
        <w:t>Стратегия на ЕС за региона на река Дунав (EUSDR)</w:t>
      </w:r>
    </w:p>
    <w:p w:rsidR="007779F4" w:rsidP="008C5723">
      <w:pPr>
        <w:spacing w:before="0" w:after="0"/>
      </w:pPr>
      <w:r>
        <w:rPr>
          <w:rFonts w:ascii="Wingdings" w:hAnsi="Wingdings" w:cs="Wingdings"/>
          <w:sz w:val="26"/>
          <w:szCs w:val="26"/>
          <w:lang w:val="en-US"/>
        </w:rPr>
        <w:sym w:font="Wingdings" w:char="F0A8"/>
      </w:r>
      <w:r>
        <w:t xml:space="preserve">  </w:t>
      </w:r>
      <w:r w:rsidR="007C189A">
        <w:rPr>
          <w:noProof/>
        </w:rPr>
        <w:t>Стратегия на ЕС за региона на Адриатическо и Йонийско море (EUSAIR)</w:t>
      </w:r>
    </w:p>
    <w:p w:rsidR="007779F4" w:rsidP="008C5723">
      <w:pPr>
        <w:spacing w:before="0" w:after="0"/>
      </w:pPr>
      <w:r>
        <w:rPr>
          <w:rFonts w:ascii="Wingdings" w:hAnsi="Wingdings" w:cs="Wingdings"/>
          <w:sz w:val="26"/>
          <w:szCs w:val="26"/>
          <w:lang w:val="en-US"/>
        </w:rPr>
        <w:sym w:font="Wingdings" w:char="F0A8"/>
      </w:r>
      <w:r>
        <w:t xml:space="preserve">  </w:t>
      </w:r>
      <w:r w:rsidR="007C189A">
        <w:rPr>
          <w:noProof/>
        </w:rPr>
        <w:t>Стратегия на ЕС за региона на Алпите (EUSALP)</w:t>
      </w:r>
    </w:p>
    <w:p w:rsidR="007C189A" w:rsidP="008C5723">
      <w:pPr>
        <w:spacing w:before="0" w:after="0"/>
      </w:pPr>
      <w:r w:rsidR="007779F4">
        <w:rPr>
          <w:rFonts w:ascii="Wingdings" w:hAnsi="Wingdings" w:cs="Wingdings"/>
          <w:sz w:val="26"/>
          <w:szCs w:val="26"/>
          <w:lang w:val="en-US"/>
        </w:rPr>
        <w:sym w:font="Wingdings" w:char="F0A8"/>
      </w:r>
      <w:r w:rsidR="007779F4">
        <w:t xml:space="preserve">  </w:t>
      </w:r>
      <w:r>
        <w:rPr>
          <w:noProof/>
        </w:rPr>
        <w:t>Стратегия за басейна на Атлантическия океан (ATLSBS)</w:t>
      </w:r>
    </w:p>
    <w:p w:rsidR="007779F4" w:rsidRPr="00F70AEC" w:rsidP="008C5723">
      <w:pPr>
        <w:spacing w:before="0" w:after="0"/>
        <w:rPr>
          <w:sz w:val="8"/>
          <w:szCs w:val="8"/>
        </w:rPr>
      </w:pPr>
      <w:r w:rsidR="007C189A">
        <w:rPr>
          <w:rFonts w:ascii="Wingdings" w:hAnsi="Wingdings" w:cs="Wingdings"/>
          <w:sz w:val="26"/>
          <w:szCs w:val="26"/>
          <w:lang w:val="en-US"/>
        </w:rPr>
        <w:sym w:font="Wingdings" w:char="F0A8"/>
      </w:r>
      <w:r w:rsidR="007C189A">
        <w:t xml:space="preserve">  </w:t>
      </w:r>
      <w:r w:rsidR="007C189A">
        <w:rPr>
          <w:noProof/>
        </w:rPr>
        <w:t>Западносредиземноморска стратегия (WestMED)</w:t>
      </w:r>
    </w:p>
    <w:p w:rsidR="007779F4" w:rsidRPr="00D46EF5" w:rsidP="00D46EF5">
      <w:pPr>
        <w:pStyle w:val="Heading3"/>
        <w:numPr>
          <w:ilvl w:val="0"/>
          <w:numId w:val="0"/>
        </w:numPr>
        <w:spacing w:before="0" w:after="0"/>
        <w:jc w:val="left"/>
      </w:pPr>
      <w:r w:rsidR="0049767F">
        <w:br w:type="page"/>
      </w:r>
      <w:bookmarkStart w:id="60" w:name="_Toc256000054"/>
      <w:r w:rsidRPr="00D46EF5">
        <w:rPr>
          <w:noProof/>
        </w:rPr>
        <w:t>Стратегия на ЕС за региона на река Дунав (EUSDR)</w:t>
      </w:r>
      <w:bookmarkEnd w:id="60"/>
    </w:p>
    <w:p w:rsidR="007779F4" w:rsidP="008C5723">
      <w:pPr>
        <w:spacing w:before="0" w:after="0"/>
        <w:rPr>
          <w:b/>
        </w:rPr>
      </w:pPr>
    </w:p>
    <w:p w:rsidR="007779F4" w:rsidRPr="00D0301C" w:rsidP="004021E2">
      <w:pPr>
        <w:spacing w:before="0" w:after="0"/>
        <w:jc w:val="left"/>
      </w:pPr>
      <w:r w:rsidRPr="00D0301C">
        <w:rPr>
          <w:noProof/>
        </w:rPr>
        <w:t>Стълб(ове) и приоритетна/и област(и), към които програмата има отношение:</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6700"/>
        <w:gridCol w:w="8225"/>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94" w:type="dxa"/>
            <w:shd w:val="clear" w:color="auto" w:fill="auto"/>
          </w:tcPr>
          <w:p w:rsidR="007779F4" w:rsidP="008C5723">
            <w:pPr>
              <w:spacing w:before="0" w:after="0"/>
              <w:jc w:val="center"/>
            </w:pPr>
          </w:p>
        </w:tc>
        <w:tc>
          <w:tcPr>
            <w:tcW w:w="6700" w:type="dxa"/>
          </w:tcPr>
          <w:p w:rsidR="007779F4" w:rsidRPr="00AB4DE0" w:rsidP="00834152">
            <w:pPr>
              <w:spacing w:before="0" w:after="0"/>
            </w:pPr>
            <w:r>
              <w:t xml:space="preserve"> </w:t>
            </w:r>
            <w:r w:rsidRPr="00CD4FC0">
              <w:rPr>
                <w:b/>
                <w:noProof/>
              </w:rPr>
              <w:t>Стълб</w:t>
            </w:r>
          </w:p>
        </w:tc>
        <w:tc>
          <w:tcPr>
            <w:tcW w:w="8225" w:type="dxa"/>
            <w:shd w:val="clear" w:color="auto" w:fill="auto"/>
          </w:tcPr>
          <w:p w:rsidR="007779F4" w:rsidP="00265902">
            <w:pPr>
              <w:spacing w:before="0" w:after="0"/>
            </w:pPr>
            <w:r w:rsidRPr="00753287">
              <w:rPr>
                <w:b/>
                <w:noProof/>
              </w:rPr>
              <w:t>Приоритетна област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1.1 - </w:t>
            </w:r>
            <w:r>
              <w:rPr>
                <w:noProof/>
              </w:rPr>
              <w:t>Мобилност — водни пътища</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1.2 - </w:t>
            </w:r>
            <w:r>
              <w:rPr>
                <w:noProof/>
              </w:rPr>
              <w:t>Мобилност — ЖП, шосеен и въздушен транспорт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1.3 - </w:t>
            </w:r>
            <w:r>
              <w:rPr>
                <w:noProof/>
              </w:rPr>
              <w:t>Енергетика</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1.4 - </w:t>
            </w:r>
            <w:r>
              <w:rPr>
                <w:noProof/>
              </w:rPr>
              <w:t>Култура и туризъм</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2.1 - </w:t>
            </w:r>
            <w:r>
              <w:rPr>
                <w:noProof/>
              </w:rPr>
              <w:t>Качество на водите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2.2 - </w:t>
            </w:r>
            <w:r>
              <w:rPr>
                <w:noProof/>
              </w:rPr>
              <w:t>Екологични рискове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FE"/>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2.3 - </w:t>
            </w:r>
            <w:r>
              <w:rPr>
                <w:noProof/>
              </w:rPr>
              <w:t>Биологично разнообразие, ландшафт, качество на въздуха и почвите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3.1 - </w:t>
            </w:r>
            <w:r>
              <w:rPr>
                <w:noProof/>
              </w:rPr>
              <w:t>Общество на знанието</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3.2 - </w:t>
            </w:r>
            <w:r>
              <w:rPr>
                <w:noProof/>
              </w:rPr>
              <w:t>Конкурентоспособност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3.3 - </w:t>
            </w:r>
            <w:r>
              <w:rPr>
                <w:noProof/>
              </w:rPr>
              <w:t>Хора и умения</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FE"/>
            </w:r>
          </w:p>
        </w:tc>
        <w:tc>
          <w:tcPr>
            <w:tcW w:w="6700" w:type="dxa"/>
          </w:tcPr>
          <w:p w:rsidR="007779F4" w:rsidRPr="00AB4DE0" w:rsidP="00834152">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7779F4" w:rsidP="00265902">
            <w:pPr>
              <w:spacing w:before="0" w:after="0"/>
            </w:pPr>
            <w:r>
              <w:rPr>
                <w:noProof/>
              </w:rPr>
              <w:t xml:space="preserve">4.1 - </w:t>
            </w:r>
            <w:r>
              <w:rPr>
                <w:noProof/>
              </w:rPr>
              <w:t>Институционален капацитет и сътрудничество</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7779F4" w:rsidP="00265902">
            <w:pPr>
              <w:spacing w:before="0" w:after="0"/>
            </w:pPr>
            <w:r>
              <w:rPr>
                <w:noProof/>
              </w:rPr>
              <w:t xml:space="preserve">4.2 - </w:t>
            </w:r>
            <w:r>
              <w:rPr>
                <w:noProof/>
              </w:rPr>
              <w:t>Сигурност</w:t>
            </w:r>
          </w:p>
        </w:tc>
      </w:tr>
    </w:tbl>
    <w:p w:rsidR="007779F4" w:rsidRPr="00D0301C" w:rsidP="004021E2">
      <w:pPr>
        <w:spacing w:before="0" w:after="0"/>
        <w:jc w:val="left"/>
        <w:rPr>
          <w:b/>
        </w:rPr>
      </w:pPr>
      <w:r>
        <w:br w:type="page"/>
      </w:r>
      <w:r w:rsidR="006B16F0">
        <w:rPr>
          <w:b/>
          <w:noProof/>
        </w:rPr>
        <w:t>Какви действия или механизми са прилагани за по-добро свързване на програмата с EUSDR:</w:t>
      </w:r>
    </w:p>
    <w:p w:rsidR="007779F4" w:rsidP="008C5723">
      <w:pPr>
        <w:spacing w:before="0" w:after="0"/>
      </w:pPr>
    </w:p>
    <w:p w:rsidR="007779F4" w:rsidRPr="009E7DF6" w:rsidP="004021E2">
      <w:pPr>
        <w:spacing w:before="0" w:after="0"/>
        <w:jc w:val="left"/>
        <w:rPr>
          <w:b/>
        </w:rPr>
      </w:pPr>
      <w:r w:rsidR="006B16F0">
        <w:rPr>
          <w:b/>
          <w:noProof/>
        </w:rPr>
        <w:t>А. В мониторинговия комитет на програмата участват ли макрорегионални координатори (основно националните координатори, координаторите на приоритетните области или членовете на групата за управление)?</w:t>
      </w:r>
    </w:p>
    <w:p w:rsidR="007779F4" w:rsidP="008C5723">
      <w:pPr>
        <w:spacing w:before="0" w:after="0"/>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sidR="00370DD5">
        <w:rPr>
          <w:noProof/>
        </w:rPr>
        <w:t>Не</w:t>
      </w:r>
      <w:r>
        <w:t xml:space="preserve">  </w:t>
      </w:r>
      <w:r>
        <w:rPr>
          <w:rFonts w:ascii="Wingdings" w:hAnsi="Wingdings" w:cs="Wingdings"/>
          <w:sz w:val="26"/>
          <w:szCs w:val="26"/>
          <w:lang w:val="en-US"/>
        </w:rPr>
        <w:sym w:font="Wingdings" w:char="F0FE"/>
      </w:r>
    </w:p>
    <w:p w:rsidR="007779F4" w:rsidP="008C5723">
      <w:pPr>
        <w:spacing w:before="0" w:after="0"/>
      </w:pPr>
    </w:p>
    <w:p w:rsidR="007779F4" w:rsidP="004021E2">
      <w:pPr>
        <w:spacing w:before="0" w:after="0"/>
        <w:jc w:val="left"/>
        <w:rPr>
          <w:b/>
        </w:rPr>
      </w:pPr>
      <w:r w:rsidRPr="00AB51B2">
        <w:rPr>
          <w:b/>
          <w:noProof/>
        </w:rPr>
        <w:t>Б. В критериите за подбор предвидени ли са допълнителни точки за специфични мерки в подкрепа на EUSDR</w:t>
      </w:r>
    </w:p>
    <w:p w:rsidR="007779F4" w:rsidP="008C5723">
      <w:pPr>
        <w:spacing w:before="0" w:after="0"/>
        <w:rPr>
          <w:b/>
        </w:rPr>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FE"/>
      </w:r>
    </w:p>
    <w:p w:rsidR="007779F4" w:rsidP="004021E2">
      <w:pPr>
        <w:spacing w:before="0" w:after="0"/>
        <w:jc w:val="left"/>
        <w:rPr>
          <w:b/>
        </w:rPr>
      </w:pPr>
      <w:r w:rsidRPr="00ED0DE3">
        <w:rPr>
          <w:b/>
          <w:noProof/>
        </w:rPr>
        <w:t>В. Програмата инвестирала ли е средства на ЕС в EUSDR</w:t>
      </w:r>
    </w:p>
    <w:p w:rsidR="007779F4" w:rsidP="008C5723">
      <w:pPr>
        <w:spacing w:before="0" w:after="0"/>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FE"/>
      </w:r>
    </w:p>
    <w:p w:rsidR="007779F4" w:rsidP="008C5723">
      <w:pPr>
        <w:spacing w:before="0" w:after="0"/>
      </w:pPr>
    </w:p>
    <w:p w:rsidR="007779F4" w:rsidRPr="00704E83" w:rsidP="00704E83">
      <w:pPr>
        <w:spacing w:before="0" w:after="0"/>
        <w:jc w:val="left"/>
        <w:rPr>
          <w:b/>
        </w:rPr>
      </w:pPr>
      <w:r w:rsidRPr="00704E83">
        <w:rPr>
          <w:b/>
          <w:noProof/>
        </w:rPr>
        <w:t>Планира ли се в бъдеще Вашата програма да инвестира в EUSDR? Моля, обяснете (1 конкретно изречение)</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rsidR="007779F4" w:rsidP="008C5723">
            <w:pPr>
              <w:spacing w:before="0" w:after="0"/>
            </w:pPr>
            <w:r>
              <w:rPr>
                <w:noProof/>
              </w:rPr>
              <w:t>Програмата за морско дело и рибарство подкрепя развитието на рибарски райони по брега на р. Дунав и по брега на Черно море</w:t>
            </w:r>
          </w:p>
        </w:tc>
      </w:tr>
    </w:tbl>
    <w:p w:rsidR="007779F4" w:rsidP="008C5723">
      <w:pPr>
        <w:spacing w:before="0" w:after="0"/>
      </w:pPr>
    </w:p>
    <w:p w:rsidR="007779F4" w:rsidRPr="00E75E68" w:rsidP="004021E2">
      <w:pPr>
        <w:spacing w:before="0" w:after="0"/>
        <w:jc w:val="left"/>
        <w:rPr>
          <w:b/>
        </w:rPr>
      </w:pPr>
      <w:r w:rsidRPr="00E75E68">
        <w:rPr>
          <w:b/>
          <w:noProof/>
        </w:rPr>
        <w:t>А. В мониторинговия комитет на програмата участват ли макрорегионални координатори (основно националните координатори, координаторите на приоритетните области или членовете на групата за управление)</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rsidR="007779F4" w:rsidP="008C5723">
            <w:pPr>
              <w:spacing w:before="0" w:after="0"/>
            </w:pPr>
          </w:p>
        </w:tc>
      </w:tr>
    </w:tbl>
    <w:p w:rsidR="007779F4" w:rsidP="008C5723">
      <w:pPr>
        <w:spacing w:before="0" w:after="0"/>
      </w:pPr>
    </w:p>
    <w:p w:rsidR="007779F4" w:rsidRPr="00E75E68" w:rsidP="004021E2">
      <w:pPr>
        <w:spacing w:before="0" w:after="0"/>
        <w:jc w:val="left"/>
        <w:rPr>
          <w:b/>
        </w:rPr>
      </w:pPr>
      <w:r w:rsidRPr="00E75E68">
        <w:rPr>
          <w:b/>
          <w:noProof/>
        </w:rPr>
        <w:t>Какви действия или механизми са прилагани за по-добро свързване на програмата с EUSDR</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rsidR="007779F4" w:rsidP="008C5723">
            <w:pPr>
              <w:spacing w:before="0" w:after="0"/>
            </w:pPr>
          </w:p>
        </w:tc>
      </w:tr>
    </w:tbl>
    <w:p w:rsidR="00256D4D" w:rsidP="00B932CC">
      <w:pPr>
        <w:spacing w:before="0" w:after="0"/>
        <w:jc w:val="left"/>
      </w:pPr>
    </w:p>
    <w:p w:rsidR="00256D4D" w:rsidP="00256D4D">
      <w:r>
        <w:br w:type="page"/>
      </w:r>
    </w:p>
    <w:p w:rsidR="00833274" w:rsidRPr="00870459" w:rsidP="002B1CE5">
      <w:pPr>
        <w:pStyle w:val="Heading1"/>
        <w:spacing w:before="0" w:after="0"/>
        <w:jc w:val="left"/>
      </w:pPr>
      <w:bookmarkStart w:id="61" w:name="_Toc256000055"/>
      <w:r w:rsidRPr="00870459">
        <w:rPr>
          <w:noProof/>
        </w:rPr>
        <w:t>Приложение I — Списък на всички операции за поетапно изпълнение от програмен период 2014—2020 г. в програмен период 2021—2027 г.</w:t>
      </w:r>
      <w:bookmarkEnd w:id="61"/>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42"/>
        <w:gridCol w:w="1133"/>
        <w:gridCol w:w="1708"/>
        <w:gridCol w:w="818"/>
        <w:gridCol w:w="829"/>
        <w:gridCol w:w="2032"/>
        <w:gridCol w:w="1918"/>
        <w:gridCol w:w="1194"/>
        <w:gridCol w:w="850"/>
        <w:gridCol w:w="1548"/>
        <w:gridCol w:w="1549"/>
      </w:tblGrid>
      <w:tr w:rsidTr="002A1C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5"/>
          <w:tblHeader/>
        </w:trPr>
        <w:tc>
          <w:tcPr>
            <w:tcW w:w="900" w:type="dxa"/>
            <w:shd w:val="clear" w:color="auto" w:fill="auto"/>
          </w:tcPr>
          <w:p w:rsidR="004912D5" w:rsidRPr="00C55E4E" w:rsidP="005546EE">
            <w:pPr>
              <w:spacing w:before="0" w:after="0"/>
              <w:jc w:val="left"/>
              <w:rPr>
                <w:b/>
                <w:bCs/>
                <w:sz w:val="14"/>
                <w:szCs w:val="14"/>
              </w:rPr>
            </w:pPr>
            <w:r w:rsidRPr="00C55E4E">
              <w:rPr>
                <w:b/>
                <w:bCs/>
                <w:noProof/>
                <w:sz w:val="14"/>
                <w:szCs w:val="14"/>
              </w:rPr>
              <w:t>Приоритет на Съюза</w:t>
            </w:r>
          </w:p>
        </w:tc>
        <w:tc>
          <w:tcPr>
            <w:tcW w:w="942" w:type="dxa"/>
            <w:shd w:val="clear" w:color="auto" w:fill="auto"/>
          </w:tcPr>
          <w:p w:rsidR="004912D5" w:rsidRPr="00C55E4E" w:rsidP="005546EE">
            <w:pPr>
              <w:spacing w:before="0" w:after="0"/>
              <w:jc w:val="left"/>
              <w:rPr>
                <w:b/>
                <w:bCs/>
                <w:sz w:val="14"/>
                <w:szCs w:val="14"/>
              </w:rPr>
            </w:pPr>
            <w:r w:rsidRPr="00C55E4E">
              <w:rPr>
                <w:b/>
                <w:bCs/>
                <w:noProof/>
                <w:sz w:val="14"/>
                <w:szCs w:val="14"/>
              </w:rPr>
              <w:t>Референтен номер на операцията</w:t>
            </w:r>
          </w:p>
        </w:tc>
        <w:tc>
          <w:tcPr>
            <w:tcW w:w="1133" w:type="dxa"/>
            <w:shd w:val="clear" w:color="auto" w:fill="auto"/>
          </w:tcPr>
          <w:p w:rsidR="004912D5" w:rsidRPr="00C55E4E" w:rsidP="004912D5">
            <w:pPr>
              <w:spacing w:before="0" w:after="0"/>
              <w:jc w:val="left"/>
              <w:rPr>
                <w:b/>
                <w:bCs/>
                <w:sz w:val="14"/>
                <w:szCs w:val="14"/>
              </w:rPr>
            </w:pPr>
            <w:r w:rsidRPr="00C55E4E">
              <w:rPr>
                <w:b/>
                <w:bCs/>
                <w:noProof/>
                <w:sz w:val="14"/>
                <w:szCs w:val="14"/>
              </w:rPr>
              <w:t>Наименование на операцията</w:t>
            </w:r>
          </w:p>
        </w:tc>
        <w:tc>
          <w:tcPr>
            <w:tcW w:w="1708" w:type="dxa"/>
          </w:tcPr>
          <w:p w:rsidR="004912D5" w:rsidRPr="00C55E4E" w:rsidP="004912D5">
            <w:pPr>
              <w:spacing w:before="0" w:after="0"/>
              <w:jc w:val="left"/>
              <w:rPr>
                <w:b/>
                <w:bCs/>
                <w:sz w:val="14"/>
                <w:szCs w:val="14"/>
              </w:rPr>
            </w:pPr>
            <w:r w:rsidRPr="00C55E4E">
              <w:rPr>
                <w:b/>
                <w:bCs/>
                <w:noProof/>
                <w:sz w:val="14"/>
                <w:szCs w:val="14"/>
              </w:rPr>
              <w:t>Дата (и номер) на мълчаливо съгласие/одобрение от Комисията (ако е голям проект)</w:t>
            </w:r>
          </w:p>
        </w:tc>
        <w:tc>
          <w:tcPr>
            <w:tcW w:w="818" w:type="dxa"/>
          </w:tcPr>
          <w:p w:rsidR="004912D5" w:rsidRPr="00C55E4E" w:rsidP="005546EE">
            <w:pPr>
              <w:spacing w:before="0" w:after="0"/>
              <w:jc w:val="left"/>
              <w:rPr>
                <w:b/>
                <w:bCs/>
                <w:sz w:val="14"/>
                <w:szCs w:val="14"/>
              </w:rPr>
            </w:pPr>
            <w:r w:rsidRPr="00C55E4E">
              <w:rPr>
                <w:b/>
                <w:bCs/>
                <w:noProof/>
                <w:sz w:val="14"/>
                <w:szCs w:val="14"/>
              </w:rPr>
              <w:t>Поетапна операция съгласно член 118</w:t>
            </w:r>
          </w:p>
        </w:tc>
        <w:tc>
          <w:tcPr>
            <w:tcW w:w="829" w:type="dxa"/>
          </w:tcPr>
          <w:p w:rsidR="004912D5" w:rsidRPr="00C55E4E" w:rsidP="005546EE">
            <w:pPr>
              <w:spacing w:before="0" w:after="0"/>
              <w:jc w:val="left"/>
              <w:rPr>
                <w:b/>
                <w:bCs/>
                <w:sz w:val="14"/>
                <w:szCs w:val="14"/>
              </w:rPr>
            </w:pPr>
            <w:r w:rsidRPr="00C55E4E">
              <w:rPr>
                <w:b/>
                <w:bCs/>
                <w:noProof/>
                <w:sz w:val="14"/>
                <w:szCs w:val="14"/>
              </w:rPr>
              <w:t>Поетапна операция съгласно член 118а</w:t>
            </w:r>
          </w:p>
        </w:tc>
        <w:tc>
          <w:tcPr>
            <w:tcW w:w="2032" w:type="dxa"/>
            <w:shd w:val="clear" w:color="auto" w:fill="auto"/>
          </w:tcPr>
          <w:p w:rsidR="004912D5" w:rsidRPr="00C55E4E" w:rsidP="005546EE">
            <w:pPr>
              <w:spacing w:before="0" w:after="0"/>
              <w:jc w:val="right"/>
              <w:rPr>
                <w:b/>
                <w:bCs/>
                <w:sz w:val="14"/>
                <w:szCs w:val="14"/>
              </w:rPr>
            </w:pPr>
            <w:r w:rsidRPr="00C55E4E">
              <w:rPr>
                <w:b/>
                <w:bCs/>
                <w:noProof/>
                <w:sz w:val="14"/>
                <w:szCs w:val="14"/>
              </w:rPr>
              <w:t>Общ размер на разходите за операцията (в евро) — общо (за двата етапа, окончателен или прогнозен)</w:t>
            </w:r>
          </w:p>
        </w:tc>
        <w:tc>
          <w:tcPr>
            <w:tcW w:w="1918" w:type="dxa"/>
            <w:shd w:val="clear" w:color="auto" w:fill="auto"/>
          </w:tcPr>
          <w:p w:rsidR="004912D5" w:rsidRPr="00C55E4E" w:rsidP="005546EE">
            <w:pPr>
              <w:spacing w:before="0" w:after="0"/>
              <w:jc w:val="right"/>
              <w:rPr>
                <w:b/>
                <w:bCs/>
                <w:sz w:val="14"/>
                <w:szCs w:val="14"/>
              </w:rPr>
            </w:pPr>
            <w:r w:rsidRPr="00C55E4E">
              <w:rPr>
                <w:b/>
                <w:bCs/>
                <w:noProof/>
                <w:sz w:val="14"/>
                <w:szCs w:val="14"/>
              </w:rPr>
              <w:t>Общ размер на разходите за операцията (в евро) — за втория етап (окончателен или прогнозен)</w:t>
            </w:r>
          </w:p>
        </w:tc>
        <w:tc>
          <w:tcPr>
            <w:tcW w:w="1194" w:type="dxa"/>
            <w:shd w:val="clear" w:color="auto" w:fill="auto"/>
          </w:tcPr>
          <w:p w:rsidR="004912D5" w:rsidRPr="00C55E4E" w:rsidP="005546EE">
            <w:pPr>
              <w:spacing w:before="0" w:after="0"/>
              <w:jc w:val="right"/>
              <w:rPr>
                <w:b/>
                <w:bCs/>
                <w:sz w:val="14"/>
                <w:szCs w:val="14"/>
              </w:rPr>
            </w:pPr>
            <w:r w:rsidRPr="00C55E4E">
              <w:rPr>
                <w:b/>
                <w:bCs/>
                <w:noProof/>
                <w:sz w:val="14"/>
                <w:szCs w:val="14"/>
              </w:rPr>
              <w:t>Общо сертифицирани разходи за първия етап (в евро)</w:t>
            </w:r>
          </w:p>
        </w:tc>
        <w:tc>
          <w:tcPr>
            <w:tcW w:w="850" w:type="dxa"/>
            <w:shd w:val="clear" w:color="auto" w:fill="auto"/>
          </w:tcPr>
          <w:p w:rsidR="004912D5" w:rsidRPr="00C55E4E" w:rsidP="005546EE">
            <w:pPr>
              <w:spacing w:before="0" w:after="0"/>
              <w:jc w:val="right"/>
              <w:rPr>
                <w:b/>
                <w:bCs/>
                <w:sz w:val="14"/>
                <w:szCs w:val="14"/>
              </w:rPr>
            </w:pPr>
            <w:r w:rsidRPr="00C55E4E">
              <w:rPr>
                <w:b/>
                <w:bCs/>
                <w:noProof/>
                <w:sz w:val="14"/>
                <w:szCs w:val="14"/>
              </w:rPr>
              <w:t>Публичен принос за първия етап (в евро)</w:t>
            </w:r>
          </w:p>
        </w:tc>
        <w:tc>
          <w:tcPr>
            <w:tcW w:w="1548" w:type="dxa"/>
            <w:shd w:val="clear" w:color="auto" w:fill="auto"/>
          </w:tcPr>
          <w:p w:rsidR="004912D5" w:rsidRPr="00C55E4E" w:rsidP="005546EE">
            <w:pPr>
              <w:spacing w:before="0" w:after="0"/>
              <w:jc w:val="right"/>
              <w:rPr>
                <w:b/>
                <w:bCs/>
                <w:sz w:val="14"/>
                <w:szCs w:val="14"/>
              </w:rPr>
            </w:pPr>
            <w:r w:rsidRPr="00C55E4E">
              <w:rPr>
                <w:b/>
                <w:bCs/>
                <w:noProof/>
                <w:sz w:val="14"/>
                <w:szCs w:val="14"/>
              </w:rPr>
              <w:t>Планирана/крайна дата на приключване на втория етап (година, тримесечие)</w:t>
            </w:r>
          </w:p>
        </w:tc>
        <w:tc>
          <w:tcPr>
            <w:tcW w:w="1549" w:type="dxa"/>
            <w:shd w:val="clear" w:color="auto" w:fill="auto"/>
          </w:tcPr>
          <w:p w:rsidR="004912D5" w:rsidRPr="00C55E4E" w:rsidP="005546EE">
            <w:pPr>
              <w:spacing w:before="0" w:after="0"/>
              <w:jc w:val="left"/>
              <w:rPr>
                <w:b/>
                <w:bCs/>
                <w:sz w:val="14"/>
                <w:szCs w:val="14"/>
              </w:rPr>
            </w:pPr>
            <w:r w:rsidRPr="00C55E4E">
              <w:rPr>
                <w:b/>
                <w:bCs/>
                <w:noProof/>
                <w:sz w:val="14"/>
                <w:szCs w:val="14"/>
              </w:rPr>
              <w:t>Програма от периода 2021—2027 г., по която ще бъде/е завършена операцията</w:t>
            </w:r>
          </w:p>
        </w:tc>
      </w:tr>
    </w:tbl>
    <w:p w:rsidR="00256D4D" w:rsidP="00256D4D"/>
    <w:p w:rsidR="008D469C" w:rsidRPr="00870459" w:rsidP="00FE31C8">
      <w:pPr>
        <w:pStyle w:val="Heading1"/>
        <w:spacing w:before="0" w:after="0"/>
        <w:jc w:val="left"/>
      </w:pPr>
      <w:bookmarkStart w:id="62" w:name="_Toc256000056"/>
      <w:r w:rsidRPr="00870459">
        <w:rPr>
          <w:noProof/>
        </w:rPr>
        <w:t>Приложение II — Списък на неактивни операции</w:t>
      </w:r>
      <w:bookmarkEnd w:id="62"/>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2241"/>
        <w:gridCol w:w="2023"/>
        <w:gridCol w:w="2861"/>
        <w:gridCol w:w="2472"/>
        <w:gridCol w:w="2571"/>
        <w:gridCol w:w="1777"/>
      </w:tblGrid>
      <w:tr w:rsidTr="002540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8"/>
          <w:tblHeader/>
        </w:trPr>
        <w:tc>
          <w:tcPr>
            <w:tcW w:w="1476" w:type="dxa"/>
            <w:shd w:val="clear" w:color="auto" w:fill="auto"/>
          </w:tcPr>
          <w:p w:rsidR="0090418D" w:rsidRPr="00C55E4E" w:rsidP="0090418D">
            <w:pPr>
              <w:spacing w:before="0" w:after="0"/>
              <w:rPr>
                <w:b/>
                <w:bCs/>
                <w:sz w:val="18"/>
                <w:szCs w:val="18"/>
              </w:rPr>
            </w:pPr>
            <w:r w:rsidRPr="00C55E4E">
              <w:rPr>
                <w:b/>
                <w:bCs/>
                <w:noProof/>
                <w:sz w:val="18"/>
                <w:szCs w:val="18"/>
              </w:rPr>
              <w:t>Приоритет на Съюза</w:t>
            </w:r>
          </w:p>
        </w:tc>
        <w:tc>
          <w:tcPr>
            <w:tcW w:w="2241" w:type="dxa"/>
            <w:shd w:val="clear" w:color="auto" w:fill="auto"/>
          </w:tcPr>
          <w:p w:rsidR="0090418D" w:rsidRPr="00C55E4E" w:rsidP="005546EE">
            <w:pPr>
              <w:spacing w:before="0" w:after="0"/>
              <w:jc w:val="left"/>
              <w:rPr>
                <w:b/>
                <w:bCs/>
                <w:sz w:val="18"/>
                <w:szCs w:val="18"/>
              </w:rPr>
            </w:pPr>
            <w:r w:rsidRPr="00C55E4E">
              <w:rPr>
                <w:b/>
                <w:bCs/>
                <w:noProof/>
                <w:sz w:val="18"/>
                <w:szCs w:val="18"/>
              </w:rPr>
              <w:t>Референтен номер на операцията</w:t>
            </w:r>
          </w:p>
        </w:tc>
        <w:tc>
          <w:tcPr>
            <w:tcW w:w="2023" w:type="dxa"/>
            <w:shd w:val="clear" w:color="auto" w:fill="auto"/>
          </w:tcPr>
          <w:p w:rsidR="0090418D" w:rsidRPr="00C55E4E" w:rsidP="0090418D">
            <w:pPr>
              <w:spacing w:before="0" w:after="0"/>
              <w:jc w:val="left"/>
              <w:rPr>
                <w:b/>
                <w:bCs/>
                <w:sz w:val="18"/>
                <w:szCs w:val="18"/>
              </w:rPr>
            </w:pPr>
            <w:r w:rsidRPr="00C55E4E">
              <w:rPr>
                <w:b/>
                <w:bCs/>
                <w:noProof/>
                <w:sz w:val="18"/>
                <w:szCs w:val="18"/>
              </w:rPr>
              <w:t>Наименование на операцията</w:t>
            </w:r>
          </w:p>
        </w:tc>
        <w:tc>
          <w:tcPr>
            <w:tcW w:w="2861" w:type="dxa"/>
          </w:tcPr>
          <w:p w:rsidR="0090418D" w:rsidRPr="00C55E4E" w:rsidP="0090418D">
            <w:pPr>
              <w:spacing w:before="0" w:after="0"/>
              <w:jc w:val="left"/>
              <w:rPr>
                <w:b/>
                <w:bCs/>
                <w:sz w:val="18"/>
                <w:szCs w:val="18"/>
              </w:rPr>
            </w:pPr>
            <w:r w:rsidRPr="00C55E4E" w:rsidR="003935CC">
              <w:rPr>
                <w:b/>
                <w:bCs/>
                <w:noProof/>
                <w:sz w:val="18"/>
                <w:szCs w:val="18"/>
              </w:rPr>
              <w:t>Наименование на бенефициера/получателя</w:t>
            </w:r>
          </w:p>
        </w:tc>
        <w:tc>
          <w:tcPr>
            <w:tcW w:w="2472" w:type="dxa"/>
          </w:tcPr>
          <w:p w:rsidR="0090418D" w:rsidRPr="00C55E4E" w:rsidP="005546EE">
            <w:pPr>
              <w:spacing w:before="0" w:after="0"/>
              <w:jc w:val="right"/>
              <w:rPr>
                <w:b/>
                <w:bCs/>
                <w:sz w:val="18"/>
                <w:szCs w:val="18"/>
              </w:rPr>
            </w:pPr>
            <w:r w:rsidRPr="00C55E4E">
              <w:rPr>
                <w:b/>
                <w:bCs/>
                <w:noProof/>
                <w:sz w:val="18"/>
                <w:szCs w:val="18"/>
              </w:rPr>
              <w:t>Общо разходи за операцията (в евро)</w:t>
            </w:r>
          </w:p>
        </w:tc>
        <w:tc>
          <w:tcPr>
            <w:tcW w:w="2571" w:type="dxa"/>
          </w:tcPr>
          <w:p w:rsidR="0090418D" w:rsidRPr="00C55E4E" w:rsidP="005546EE">
            <w:pPr>
              <w:spacing w:before="0" w:after="0"/>
              <w:jc w:val="right"/>
              <w:rPr>
                <w:b/>
                <w:bCs/>
                <w:sz w:val="18"/>
                <w:szCs w:val="18"/>
              </w:rPr>
            </w:pPr>
            <w:r w:rsidRPr="00C55E4E">
              <w:rPr>
                <w:b/>
                <w:bCs/>
                <w:noProof/>
                <w:sz w:val="18"/>
                <w:szCs w:val="18"/>
              </w:rPr>
              <w:t>Общо сертифицирани разходи (в евро)</w:t>
            </w:r>
          </w:p>
        </w:tc>
        <w:tc>
          <w:tcPr>
            <w:tcW w:w="1777" w:type="dxa"/>
            <w:shd w:val="clear" w:color="auto" w:fill="auto"/>
          </w:tcPr>
          <w:p w:rsidR="0090418D" w:rsidRPr="00C55E4E" w:rsidP="005546EE">
            <w:pPr>
              <w:spacing w:before="0" w:after="0"/>
              <w:jc w:val="right"/>
              <w:rPr>
                <w:b/>
                <w:bCs/>
                <w:sz w:val="18"/>
                <w:szCs w:val="18"/>
              </w:rPr>
            </w:pPr>
            <w:r w:rsidRPr="00C55E4E">
              <w:rPr>
                <w:b/>
                <w:bCs/>
                <w:noProof/>
                <w:sz w:val="18"/>
                <w:szCs w:val="18"/>
              </w:rPr>
              <w:t>Публичен принос (в евро)</w:t>
            </w:r>
          </w:p>
        </w:tc>
      </w:tr>
    </w:tbl>
    <w:p w:rsidR="008D469C" w:rsidP="00256D4D"/>
    <w:p w:rsidR="008D469C" w:rsidRPr="0021104C" w:rsidP="002B1CE5">
      <w:pPr>
        <w:pStyle w:val="Heading1"/>
        <w:spacing w:before="0" w:after="0"/>
        <w:jc w:val="left"/>
        <w:rPr>
          <w:b w:val="0"/>
          <w:bCs w:val="0"/>
          <w:smallCaps w:val="0"/>
        </w:rPr>
      </w:pPr>
      <w:bookmarkStart w:id="63" w:name="_Toc256000057"/>
      <w:r w:rsidRPr="00870459">
        <w:rPr>
          <w:noProof/>
        </w:rPr>
        <w:t>Приложение III — Списък на операции, засегнати от текущи национални разследвания/спрени поради съдебно производство или административно обжалване със суспензивно действие</w:t>
      </w:r>
      <w:bookmarkEnd w:id="63"/>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145"/>
        <w:gridCol w:w="3288"/>
        <w:gridCol w:w="3031"/>
        <w:gridCol w:w="1469"/>
        <w:gridCol w:w="975"/>
        <w:gridCol w:w="1569"/>
        <w:gridCol w:w="2850"/>
      </w:tblGrid>
      <w:tr w:rsidTr="002540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3"/>
          <w:tblHeader/>
        </w:trPr>
        <w:tc>
          <w:tcPr>
            <w:tcW w:w="1091" w:type="dxa"/>
            <w:shd w:val="clear" w:color="auto" w:fill="auto"/>
          </w:tcPr>
          <w:p w:rsidR="0090418D" w:rsidRPr="00C55E4E" w:rsidP="005546EE">
            <w:pPr>
              <w:spacing w:before="0" w:after="0"/>
              <w:jc w:val="left"/>
              <w:rPr>
                <w:b/>
                <w:bCs/>
                <w:sz w:val="18"/>
                <w:szCs w:val="18"/>
              </w:rPr>
            </w:pPr>
            <w:r w:rsidRPr="00C55E4E">
              <w:rPr>
                <w:b/>
                <w:bCs/>
                <w:noProof/>
                <w:sz w:val="18"/>
                <w:szCs w:val="18"/>
              </w:rPr>
              <w:t>Приоритет на Съюза</w:t>
            </w:r>
          </w:p>
        </w:tc>
        <w:tc>
          <w:tcPr>
            <w:tcW w:w="1145" w:type="dxa"/>
            <w:shd w:val="clear" w:color="auto" w:fill="auto"/>
          </w:tcPr>
          <w:p w:rsidR="0090418D" w:rsidRPr="00C55E4E" w:rsidP="005546EE">
            <w:pPr>
              <w:spacing w:before="0" w:after="0"/>
              <w:jc w:val="left"/>
              <w:rPr>
                <w:b/>
                <w:bCs/>
                <w:sz w:val="18"/>
                <w:szCs w:val="18"/>
              </w:rPr>
            </w:pPr>
            <w:r w:rsidRPr="00C55E4E">
              <w:rPr>
                <w:b/>
                <w:bCs/>
                <w:noProof/>
                <w:sz w:val="18"/>
                <w:szCs w:val="18"/>
              </w:rPr>
              <w:t>Референтен номер на операцията</w:t>
            </w:r>
          </w:p>
        </w:tc>
        <w:tc>
          <w:tcPr>
            <w:tcW w:w="3288" w:type="dxa"/>
            <w:shd w:val="clear" w:color="auto" w:fill="auto"/>
          </w:tcPr>
          <w:p w:rsidR="0090418D" w:rsidRPr="00C55E4E" w:rsidP="00512B64">
            <w:pPr>
              <w:spacing w:before="0" w:after="0"/>
              <w:jc w:val="left"/>
              <w:rPr>
                <w:b/>
                <w:bCs/>
                <w:sz w:val="18"/>
                <w:szCs w:val="18"/>
              </w:rPr>
            </w:pPr>
            <w:r w:rsidRPr="00C55E4E">
              <w:rPr>
                <w:b/>
                <w:bCs/>
                <w:noProof/>
                <w:sz w:val="18"/>
                <w:szCs w:val="18"/>
              </w:rPr>
              <w:t>Наименование на операцията</w:t>
            </w:r>
          </w:p>
        </w:tc>
        <w:tc>
          <w:tcPr>
            <w:tcW w:w="3031" w:type="dxa"/>
          </w:tcPr>
          <w:p w:rsidR="0090418D" w:rsidRPr="00C55E4E" w:rsidP="00512B64">
            <w:pPr>
              <w:spacing w:before="0" w:after="0"/>
              <w:jc w:val="left"/>
              <w:rPr>
                <w:b/>
                <w:bCs/>
                <w:sz w:val="18"/>
                <w:szCs w:val="18"/>
              </w:rPr>
            </w:pPr>
            <w:r w:rsidRPr="00C55E4E" w:rsidR="003935CC">
              <w:rPr>
                <w:b/>
                <w:bCs/>
                <w:noProof/>
                <w:sz w:val="18"/>
                <w:szCs w:val="18"/>
              </w:rPr>
              <w:t>Наименование на бенефициера/получателя</w:t>
            </w:r>
          </w:p>
        </w:tc>
        <w:tc>
          <w:tcPr>
            <w:tcW w:w="1469" w:type="dxa"/>
          </w:tcPr>
          <w:p w:rsidR="0090418D" w:rsidRPr="00C55E4E" w:rsidP="005546EE">
            <w:pPr>
              <w:spacing w:before="0" w:after="0"/>
              <w:jc w:val="right"/>
              <w:rPr>
                <w:b/>
                <w:bCs/>
                <w:sz w:val="18"/>
                <w:szCs w:val="18"/>
              </w:rPr>
            </w:pPr>
            <w:r w:rsidRPr="00C55E4E">
              <w:rPr>
                <w:b/>
                <w:bCs/>
                <w:noProof/>
                <w:sz w:val="18"/>
                <w:szCs w:val="18"/>
              </w:rPr>
              <w:t>Общо засегнати сертифицирани разходи (в евро)</w:t>
            </w:r>
          </w:p>
        </w:tc>
        <w:tc>
          <w:tcPr>
            <w:tcW w:w="975" w:type="dxa"/>
          </w:tcPr>
          <w:p w:rsidR="0090418D" w:rsidRPr="00C55E4E" w:rsidP="005546EE">
            <w:pPr>
              <w:spacing w:before="0" w:after="0"/>
              <w:jc w:val="right"/>
              <w:rPr>
                <w:b/>
                <w:bCs/>
                <w:sz w:val="18"/>
                <w:szCs w:val="18"/>
              </w:rPr>
            </w:pPr>
            <w:r w:rsidRPr="00C55E4E">
              <w:rPr>
                <w:b/>
                <w:bCs/>
                <w:noProof/>
                <w:sz w:val="18"/>
                <w:szCs w:val="18"/>
              </w:rPr>
              <w:t>Засегнат публичен принос (в евро)</w:t>
            </w:r>
          </w:p>
        </w:tc>
        <w:tc>
          <w:tcPr>
            <w:tcW w:w="1569" w:type="dxa"/>
          </w:tcPr>
          <w:p w:rsidR="0090418D" w:rsidRPr="00C55E4E" w:rsidP="005546EE">
            <w:pPr>
              <w:spacing w:before="0" w:after="0"/>
              <w:jc w:val="right"/>
              <w:rPr>
                <w:b/>
                <w:bCs/>
                <w:sz w:val="18"/>
                <w:szCs w:val="18"/>
              </w:rPr>
            </w:pPr>
            <w:r w:rsidRPr="00C55E4E">
              <w:rPr>
                <w:b/>
                <w:bCs/>
                <w:noProof/>
                <w:sz w:val="18"/>
                <w:szCs w:val="18"/>
              </w:rPr>
              <w:t>Операция, засегната от текущи национални разследвания</w:t>
            </w:r>
          </w:p>
        </w:tc>
        <w:tc>
          <w:tcPr>
            <w:tcW w:w="2850" w:type="dxa"/>
            <w:shd w:val="clear" w:color="auto" w:fill="auto"/>
          </w:tcPr>
          <w:p w:rsidR="0090418D" w:rsidRPr="00C55E4E" w:rsidP="005546EE">
            <w:pPr>
              <w:spacing w:before="0" w:after="0"/>
              <w:jc w:val="right"/>
              <w:rPr>
                <w:b/>
                <w:bCs/>
                <w:sz w:val="18"/>
                <w:szCs w:val="18"/>
              </w:rPr>
            </w:pPr>
            <w:r w:rsidRPr="00C55E4E">
              <w:rPr>
                <w:b/>
                <w:bCs/>
                <w:noProof/>
                <w:sz w:val="18"/>
                <w:szCs w:val="18"/>
              </w:rPr>
              <w:t>Операция, спряна поради съдебно производство или административно обжалване със суспензивно действие</w:t>
            </w: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1.006-0001</w:t>
            </w:r>
          </w:p>
        </w:tc>
        <w:tc>
          <w:tcPr>
            <w:tcW w:w="3288" w:type="dxa"/>
            <w:shd w:val="clear" w:color="auto" w:fill="auto"/>
          </w:tcPr>
          <w:p w:rsidR="0090418D" w:rsidRPr="008D469C" w:rsidP="00512B64">
            <w:pPr>
              <w:spacing w:before="0" w:after="0"/>
              <w:jc w:val="left"/>
              <w:rPr>
                <w:sz w:val="18"/>
                <w:szCs w:val="18"/>
              </w:rPr>
            </w:pPr>
            <w:r>
              <w:rPr>
                <w:noProof/>
                <w:sz w:val="18"/>
                <w:szCs w:val="18"/>
              </w:rPr>
              <w:t>Повишаване на информираността за опазване на морската околна среда в Черно море.</w:t>
            </w:r>
          </w:p>
        </w:tc>
        <w:tc>
          <w:tcPr>
            <w:tcW w:w="3031" w:type="dxa"/>
          </w:tcPr>
          <w:p w:rsidR="0090418D" w:rsidRPr="008D469C" w:rsidP="00512B64">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И</w:t>
            </w:r>
            <w:r w:rsidRPr="008D469C">
              <w:rPr>
                <w:sz w:val="18"/>
                <w:szCs w:val="18"/>
              </w:rPr>
              <w:t>Н</w:t>
            </w:r>
            <w:r w:rsidRPr="008D469C">
              <w:rPr>
                <w:sz w:val="18"/>
                <w:szCs w:val="18"/>
              </w:rPr>
              <w:t>С</w:t>
            </w:r>
            <w:r w:rsidRPr="008D469C">
              <w:rPr>
                <w:sz w:val="18"/>
                <w:szCs w:val="18"/>
              </w:rPr>
              <w:t>Т</w:t>
            </w:r>
            <w:r w:rsidRPr="008D469C">
              <w:rPr>
                <w:sz w:val="18"/>
                <w:szCs w:val="18"/>
              </w:rPr>
              <w:t>И</w:t>
            </w:r>
            <w:r w:rsidRPr="008D469C">
              <w:rPr>
                <w:sz w:val="18"/>
                <w:szCs w:val="18"/>
              </w:rPr>
              <w:t>Т</w:t>
            </w:r>
            <w:r w:rsidRPr="008D469C">
              <w:rPr>
                <w:sz w:val="18"/>
                <w:szCs w:val="18"/>
              </w:rPr>
              <w:t>У</w:t>
            </w:r>
            <w:r w:rsidRPr="008D469C">
              <w:rPr>
                <w:sz w:val="18"/>
                <w:szCs w:val="18"/>
              </w:rPr>
              <w:t>Т</w:t>
            </w:r>
            <w:r w:rsidRPr="008D469C">
              <w:rPr>
                <w:sz w:val="18"/>
                <w:szCs w:val="18"/>
              </w:rPr>
              <w:t xml:space="preserve"> </w:t>
            </w:r>
            <w:r w:rsidRPr="008D469C">
              <w:rPr>
                <w:sz w:val="18"/>
                <w:szCs w:val="18"/>
              </w:rPr>
              <w:t>З</w:t>
            </w:r>
            <w:r w:rsidRPr="008D469C">
              <w:rPr>
                <w:sz w:val="18"/>
                <w:szCs w:val="18"/>
              </w:rPr>
              <w:t>А</w:t>
            </w:r>
            <w:r w:rsidRPr="008D469C">
              <w:rPr>
                <w:sz w:val="18"/>
                <w:szCs w:val="18"/>
              </w:rPr>
              <w:t xml:space="preserve"> </w:t>
            </w:r>
            <w:r w:rsidRPr="008D469C">
              <w:rPr>
                <w:sz w:val="18"/>
                <w:szCs w:val="18"/>
              </w:rPr>
              <w:t>П</w:t>
            </w:r>
            <w:r w:rsidRPr="008D469C">
              <w:rPr>
                <w:sz w:val="18"/>
                <w:szCs w:val="18"/>
              </w:rPr>
              <w:t>О</w:t>
            </w:r>
            <w:r w:rsidRPr="008D469C">
              <w:rPr>
                <w:sz w:val="18"/>
                <w:szCs w:val="18"/>
              </w:rPr>
              <w:t>Д</w:t>
            </w:r>
            <w:r w:rsidRPr="008D469C">
              <w:rPr>
                <w:sz w:val="18"/>
                <w:szCs w:val="18"/>
              </w:rPr>
              <w:t>Г</w:t>
            </w:r>
            <w:r w:rsidRPr="008D469C">
              <w:rPr>
                <w:sz w:val="18"/>
                <w:szCs w:val="18"/>
              </w:rPr>
              <w:t>О</w:t>
            </w:r>
            <w:r w:rsidRPr="008D469C">
              <w:rPr>
                <w:sz w:val="18"/>
                <w:szCs w:val="18"/>
              </w:rPr>
              <w:t>Т</w:t>
            </w:r>
            <w:r w:rsidRPr="008D469C">
              <w:rPr>
                <w:sz w:val="18"/>
                <w:szCs w:val="18"/>
              </w:rPr>
              <w:t>О</w:t>
            </w:r>
            <w:r w:rsidRPr="008D469C">
              <w:rPr>
                <w:sz w:val="18"/>
                <w:szCs w:val="18"/>
              </w:rPr>
              <w:t>В</w:t>
            </w:r>
            <w:r w:rsidRPr="008D469C">
              <w:rPr>
                <w:sz w:val="18"/>
                <w:szCs w:val="18"/>
              </w:rPr>
              <w:t>К</w:t>
            </w:r>
            <w:r w:rsidRPr="008D469C">
              <w:rPr>
                <w:sz w:val="18"/>
                <w:szCs w:val="18"/>
              </w:rPr>
              <w:t>А</w:t>
            </w:r>
            <w:r w:rsidRPr="008D469C">
              <w:rPr>
                <w:sz w:val="18"/>
                <w:szCs w:val="18"/>
              </w:rPr>
              <w:t xml:space="preserve"> </w:t>
            </w:r>
            <w:r w:rsidRPr="008D469C">
              <w:rPr>
                <w:sz w:val="18"/>
                <w:szCs w:val="18"/>
              </w:rPr>
              <w:t>Н</w:t>
            </w:r>
            <w:r w:rsidRPr="008D469C">
              <w:rPr>
                <w:sz w:val="18"/>
                <w:szCs w:val="18"/>
              </w:rPr>
              <w:t>А</w:t>
            </w:r>
            <w:r w:rsidRPr="008D469C">
              <w:rPr>
                <w:sz w:val="18"/>
                <w:szCs w:val="18"/>
              </w:rPr>
              <w:t xml:space="preserve"> </w:t>
            </w:r>
            <w:r w:rsidRPr="008D469C">
              <w:rPr>
                <w:sz w:val="18"/>
                <w:szCs w:val="18"/>
              </w:rPr>
              <w:t>С</w:t>
            </w:r>
            <w:r w:rsidRPr="008D469C">
              <w:rPr>
                <w:sz w:val="18"/>
                <w:szCs w:val="18"/>
              </w:rPr>
              <w:t>Л</w:t>
            </w:r>
            <w:r w:rsidRPr="008D469C">
              <w:rPr>
                <w:sz w:val="18"/>
                <w:szCs w:val="18"/>
              </w:rPr>
              <w:t>У</w:t>
            </w:r>
            <w:r w:rsidRPr="008D469C">
              <w:rPr>
                <w:sz w:val="18"/>
                <w:szCs w:val="18"/>
              </w:rPr>
              <w:t>Ж</w:t>
            </w:r>
            <w:r w:rsidRPr="008D469C">
              <w:rPr>
                <w:sz w:val="18"/>
                <w:szCs w:val="18"/>
              </w:rPr>
              <w:t>И</w:t>
            </w:r>
            <w:r w:rsidRPr="008D469C">
              <w:rPr>
                <w:sz w:val="18"/>
                <w:szCs w:val="18"/>
              </w:rPr>
              <w:t>Т</w:t>
            </w:r>
            <w:r w:rsidRPr="008D469C">
              <w:rPr>
                <w:sz w:val="18"/>
                <w:szCs w:val="18"/>
              </w:rPr>
              <w:t>Е</w:t>
            </w:r>
            <w:r w:rsidRPr="008D469C">
              <w:rPr>
                <w:sz w:val="18"/>
                <w:szCs w:val="18"/>
              </w:rPr>
              <w:t>Л</w:t>
            </w:r>
            <w:r w:rsidRPr="008D469C">
              <w:rPr>
                <w:sz w:val="18"/>
                <w:szCs w:val="18"/>
              </w:rPr>
              <w:t>И</w:t>
            </w:r>
            <w:r w:rsidRPr="008D469C">
              <w:rPr>
                <w:sz w:val="18"/>
                <w:szCs w:val="18"/>
              </w:rPr>
              <w:t xml:space="preserve"> </w:t>
            </w:r>
            <w:r w:rsidRPr="008D469C">
              <w:rPr>
                <w:sz w:val="18"/>
                <w:szCs w:val="18"/>
              </w:rPr>
              <w:t>В</w:t>
            </w:r>
            <w:r w:rsidRPr="008D469C">
              <w:rPr>
                <w:sz w:val="18"/>
                <w:szCs w:val="18"/>
              </w:rPr>
              <w:t xml:space="preserve"> </w:t>
            </w:r>
            <w:r w:rsidRPr="008D469C">
              <w:rPr>
                <w:sz w:val="18"/>
                <w:szCs w:val="18"/>
              </w:rPr>
              <w:t>М</w:t>
            </w:r>
            <w:r w:rsidRPr="008D469C">
              <w:rPr>
                <w:sz w:val="18"/>
                <w:szCs w:val="18"/>
              </w:rPr>
              <w:t>Е</w:t>
            </w:r>
            <w:r w:rsidRPr="008D469C">
              <w:rPr>
                <w:sz w:val="18"/>
                <w:szCs w:val="18"/>
              </w:rPr>
              <w:t>Ж</w:t>
            </w:r>
            <w:r w:rsidRPr="008D469C">
              <w:rPr>
                <w:sz w:val="18"/>
                <w:szCs w:val="18"/>
              </w:rPr>
              <w:t>Д</w:t>
            </w:r>
            <w:r w:rsidRPr="008D469C">
              <w:rPr>
                <w:sz w:val="18"/>
                <w:szCs w:val="18"/>
              </w:rPr>
              <w:t>У</w:t>
            </w:r>
            <w:r w:rsidRPr="008D469C">
              <w:rPr>
                <w:sz w:val="18"/>
                <w:szCs w:val="18"/>
              </w:rPr>
              <w:t>Н</w:t>
            </w:r>
            <w:r w:rsidRPr="008D469C">
              <w:rPr>
                <w:sz w:val="18"/>
                <w:szCs w:val="18"/>
              </w:rPr>
              <w:t>А</w:t>
            </w:r>
            <w:r w:rsidRPr="008D469C">
              <w:rPr>
                <w:sz w:val="18"/>
                <w:szCs w:val="18"/>
              </w:rPr>
              <w:t>Р</w:t>
            </w:r>
            <w:r w:rsidRPr="008D469C">
              <w:rPr>
                <w:sz w:val="18"/>
                <w:szCs w:val="18"/>
              </w:rPr>
              <w:t>О</w:t>
            </w:r>
            <w:r w:rsidRPr="008D469C">
              <w:rPr>
                <w:sz w:val="18"/>
                <w:szCs w:val="18"/>
              </w:rPr>
              <w:t>Д</w:t>
            </w:r>
            <w:r w:rsidRPr="008D469C">
              <w:rPr>
                <w:sz w:val="18"/>
                <w:szCs w:val="18"/>
              </w:rPr>
              <w:t>Н</w:t>
            </w:r>
            <w:r w:rsidRPr="008D469C">
              <w:rPr>
                <w:sz w:val="18"/>
                <w:szCs w:val="18"/>
              </w:rPr>
              <w:t>И</w:t>
            </w:r>
            <w:r w:rsidRPr="008D469C">
              <w:rPr>
                <w:sz w:val="18"/>
                <w:szCs w:val="18"/>
              </w:rPr>
              <w:t xml:space="preserve"> </w:t>
            </w:r>
            <w:r w:rsidRPr="008D469C">
              <w:rPr>
                <w:sz w:val="18"/>
                <w:szCs w:val="18"/>
              </w:rPr>
              <w:t>О</w:t>
            </w:r>
            <w:r w:rsidRPr="008D469C">
              <w:rPr>
                <w:sz w:val="18"/>
                <w:szCs w:val="18"/>
              </w:rPr>
              <w:t>Р</w:t>
            </w:r>
            <w:r w:rsidRPr="008D469C">
              <w:rPr>
                <w:sz w:val="18"/>
                <w:szCs w:val="18"/>
              </w:rPr>
              <w:t>Г</w:t>
            </w:r>
            <w:r w:rsidRPr="008D469C">
              <w:rPr>
                <w:sz w:val="18"/>
                <w:szCs w:val="18"/>
              </w:rPr>
              <w:t>А</w:t>
            </w:r>
            <w:r w:rsidRPr="008D469C">
              <w:rPr>
                <w:sz w:val="18"/>
                <w:szCs w:val="18"/>
              </w:rPr>
              <w:t>Н</w:t>
            </w:r>
            <w:r w:rsidRPr="008D469C">
              <w:rPr>
                <w:sz w:val="18"/>
                <w:szCs w:val="18"/>
              </w:rPr>
              <w:t>И</w:t>
            </w:r>
            <w:r w:rsidRPr="008D469C">
              <w:rPr>
                <w:sz w:val="18"/>
                <w:szCs w:val="18"/>
              </w:rPr>
              <w:t>З</w:t>
            </w:r>
            <w:r w:rsidRPr="008D469C">
              <w:rPr>
                <w:sz w:val="18"/>
                <w:szCs w:val="18"/>
              </w:rPr>
              <w:t>А</w:t>
            </w:r>
            <w:r w:rsidRPr="008D469C">
              <w:rPr>
                <w:sz w:val="18"/>
                <w:szCs w:val="18"/>
              </w:rPr>
              <w:t>Ц</w:t>
            </w:r>
            <w:r w:rsidRPr="008D469C">
              <w:rPr>
                <w:sz w:val="18"/>
                <w:szCs w:val="18"/>
              </w:rPr>
              <w:t>И</w:t>
            </w:r>
            <w:r w:rsidRPr="008D469C">
              <w:rPr>
                <w:sz w:val="18"/>
                <w:szCs w:val="18"/>
              </w:rPr>
              <w:t>И</w:t>
            </w:r>
            <w:r w:rsidRPr="008D469C">
              <w:rPr>
                <w:sz w:val="18"/>
                <w:szCs w:val="18"/>
              </w:rPr>
              <w:t xml:space="preserve"> </w:t>
            </w:r>
            <w:r w:rsidRPr="008D469C">
              <w:rPr>
                <w:sz w:val="18"/>
                <w:szCs w:val="18"/>
              </w:rPr>
              <w:t>/</w:t>
            </w:r>
            <w:r w:rsidRPr="008D469C">
              <w:rPr>
                <w:sz w:val="18"/>
                <w:szCs w:val="18"/>
              </w:rPr>
              <w:t>И</w:t>
            </w:r>
            <w:r w:rsidRPr="008D469C">
              <w:rPr>
                <w:sz w:val="18"/>
                <w:szCs w:val="18"/>
              </w:rPr>
              <w:t>П</w:t>
            </w:r>
            <w:r w:rsidRPr="008D469C">
              <w:rPr>
                <w:sz w:val="18"/>
                <w:szCs w:val="18"/>
              </w:rPr>
              <w:t>С</w:t>
            </w:r>
            <w:r w:rsidRPr="008D469C">
              <w:rPr>
                <w:sz w:val="18"/>
                <w:szCs w:val="18"/>
              </w:rPr>
              <w:t>М</w:t>
            </w:r>
            <w:r w:rsidRPr="008D469C">
              <w:rPr>
                <w:sz w:val="18"/>
                <w:szCs w:val="18"/>
              </w:rPr>
              <w:t>О</w:t>
            </w:r>
            <w:r w:rsidRPr="008D469C">
              <w:rPr>
                <w:sz w:val="18"/>
                <w:szCs w:val="18"/>
              </w:rPr>
              <w:t>"</w:t>
            </w:r>
          </w:p>
        </w:tc>
        <w:tc>
          <w:tcPr>
            <w:tcW w:w="1469" w:type="dxa"/>
          </w:tcPr>
          <w:p w:rsidR="0090418D" w:rsidRPr="008D469C" w:rsidP="00512B64">
            <w:pPr>
              <w:spacing w:before="0" w:after="0"/>
              <w:jc w:val="right"/>
              <w:rPr>
                <w:sz w:val="18"/>
                <w:szCs w:val="18"/>
              </w:rPr>
            </w:pPr>
            <w:r>
              <w:rPr>
                <w:noProof/>
                <w:sz w:val="18"/>
                <w:szCs w:val="18"/>
              </w:rPr>
              <w:t>50 071,31</w:t>
            </w:r>
          </w:p>
        </w:tc>
        <w:tc>
          <w:tcPr>
            <w:tcW w:w="975" w:type="dxa"/>
          </w:tcPr>
          <w:p w:rsidR="0090418D" w:rsidRPr="008D469C" w:rsidP="00512B64">
            <w:pPr>
              <w:spacing w:before="0" w:after="0"/>
              <w:jc w:val="right"/>
              <w:rPr>
                <w:sz w:val="18"/>
                <w:szCs w:val="18"/>
              </w:rPr>
            </w:pPr>
            <w:r>
              <w:rPr>
                <w:noProof/>
                <w:sz w:val="18"/>
                <w:szCs w:val="18"/>
              </w:rPr>
              <w:t>50 071,31</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1.014-0005</w:t>
            </w:r>
          </w:p>
        </w:tc>
        <w:tc>
          <w:tcPr>
            <w:tcW w:w="3288" w:type="dxa"/>
            <w:shd w:val="clear" w:color="auto" w:fill="auto"/>
          </w:tcPr>
          <w:p w:rsidR="0090418D" w:rsidRPr="008D469C" w:rsidP="00512B64">
            <w:pPr>
              <w:spacing w:before="0" w:after="0"/>
              <w:jc w:val="left"/>
              <w:rPr>
                <w:sz w:val="18"/>
                <w:szCs w:val="18"/>
              </w:rPr>
            </w:pPr>
            <w:r>
              <w:rPr>
                <w:sz w:val="18"/>
                <w:szCs w:val="18"/>
              </w:rPr>
              <w:t>"</w:t>
            </w:r>
            <w:r>
              <w:rPr>
                <w:sz w:val="18"/>
                <w:szCs w:val="18"/>
              </w:rPr>
              <w:t>О</w:t>
            </w:r>
            <w:r>
              <w:rPr>
                <w:sz w:val="18"/>
                <w:szCs w:val="18"/>
              </w:rPr>
              <w:t>п</w:t>
            </w:r>
            <w:r>
              <w:rPr>
                <w:sz w:val="18"/>
                <w:szCs w:val="18"/>
              </w:rPr>
              <w:t>а</w:t>
            </w:r>
            <w:r>
              <w:rPr>
                <w:sz w:val="18"/>
                <w:szCs w:val="18"/>
              </w:rPr>
              <w:t>з</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в</w:t>
            </w:r>
            <w:r>
              <w:rPr>
                <w:sz w:val="18"/>
                <w:szCs w:val="18"/>
              </w:rPr>
              <w:t>ъ</w:t>
            </w:r>
            <w:r>
              <w:rPr>
                <w:sz w:val="18"/>
                <w:szCs w:val="18"/>
              </w:rPr>
              <w:t>з</w:t>
            </w:r>
            <w:r>
              <w:rPr>
                <w:sz w:val="18"/>
                <w:szCs w:val="18"/>
              </w:rPr>
              <w:t>с</w:t>
            </w:r>
            <w:r>
              <w:rPr>
                <w:sz w:val="18"/>
                <w:szCs w:val="18"/>
              </w:rPr>
              <w:t>т</w:t>
            </w:r>
            <w:r>
              <w:rPr>
                <w:sz w:val="18"/>
                <w:szCs w:val="18"/>
              </w:rPr>
              <w:t>а</w:t>
            </w:r>
            <w:r>
              <w:rPr>
                <w:sz w:val="18"/>
                <w:szCs w:val="18"/>
              </w:rPr>
              <w:t>н</w:t>
            </w:r>
            <w:r>
              <w:rPr>
                <w:sz w:val="18"/>
                <w:szCs w:val="18"/>
              </w:rPr>
              <w:t>о</w:t>
            </w:r>
            <w:r>
              <w:rPr>
                <w:sz w:val="18"/>
                <w:szCs w:val="18"/>
              </w:rPr>
              <w:t>в</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о</w:t>
            </w:r>
            <w:r>
              <w:rPr>
                <w:sz w:val="18"/>
                <w:szCs w:val="18"/>
              </w:rPr>
              <w:t>т</w:t>
            </w:r>
            <w:r>
              <w:rPr>
                <w:sz w:val="18"/>
                <w:szCs w:val="18"/>
              </w:rPr>
              <w:t>о</w:t>
            </w:r>
            <w:r>
              <w:rPr>
                <w:sz w:val="18"/>
                <w:szCs w:val="18"/>
              </w:rPr>
              <w:t xml:space="preserve"> </w:t>
            </w:r>
            <w:r>
              <w:rPr>
                <w:sz w:val="18"/>
                <w:szCs w:val="18"/>
              </w:rPr>
              <w:t>б</w:t>
            </w:r>
            <w:r>
              <w:rPr>
                <w:sz w:val="18"/>
                <w:szCs w:val="18"/>
              </w:rPr>
              <w:t>и</w:t>
            </w:r>
            <w:r>
              <w:rPr>
                <w:sz w:val="18"/>
                <w:szCs w:val="18"/>
              </w:rPr>
              <w:t>о</w:t>
            </w:r>
            <w:r>
              <w:rPr>
                <w:sz w:val="18"/>
                <w:szCs w:val="18"/>
              </w:rPr>
              <w:t>л</w:t>
            </w:r>
            <w:r>
              <w:rPr>
                <w:sz w:val="18"/>
                <w:szCs w:val="18"/>
              </w:rPr>
              <w:t>о</w:t>
            </w:r>
            <w:r>
              <w:rPr>
                <w:sz w:val="18"/>
                <w:szCs w:val="18"/>
              </w:rPr>
              <w:t>г</w:t>
            </w:r>
            <w:r>
              <w:rPr>
                <w:sz w:val="18"/>
                <w:szCs w:val="18"/>
              </w:rPr>
              <w:t>и</w:t>
            </w:r>
            <w:r>
              <w:rPr>
                <w:sz w:val="18"/>
                <w:szCs w:val="18"/>
              </w:rPr>
              <w:t>ч</w:t>
            </w:r>
            <w:r>
              <w:rPr>
                <w:sz w:val="18"/>
                <w:szCs w:val="18"/>
              </w:rPr>
              <w:t>н</w:t>
            </w:r>
            <w:r>
              <w:rPr>
                <w:sz w:val="18"/>
                <w:szCs w:val="18"/>
              </w:rPr>
              <w:t>о</w:t>
            </w:r>
            <w:r>
              <w:rPr>
                <w:sz w:val="18"/>
                <w:szCs w:val="18"/>
              </w:rPr>
              <w:t xml:space="preserve"> </w:t>
            </w:r>
            <w:r>
              <w:rPr>
                <w:sz w:val="18"/>
                <w:szCs w:val="18"/>
              </w:rPr>
              <w:t>р</w:t>
            </w:r>
            <w:r>
              <w:rPr>
                <w:sz w:val="18"/>
                <w:szCs w:val="18"/>
              </w:rPr>
              <w:t>а</w:t>
            </w:r>
            <w:r>
              <w:rPr>
                <w:sz w:val="18"/>
                <w:szCs w:val="18"/>
              </w:rPr>
              <w:t>з</w:t>
            </w:r>
            <w:r>
              <w:rPr>
                <w:sz w:val="18"/>
                <w:szCs w:val="18"/>
              </w:rPr>
              <w:t>н</w:t>
            </w:r>
            <w:r>
              <w:rPr>
                <w:sz w:val="18"/>
                <w:szCs w:val="18"/>
              </w:rPr>
              <w:t>о</w:t>
            </w:r>
            <w:r>
              <w:rPr>
                <w:sz w:val="18"/>
                <w:szCs w:val="18"/>
              </w:rPr>
              <w:t>о</w:t>
            </w:r>
            <w:r>
              <w:rPr>
                <w:sz w:val="18"/>
                <w:szCs w:val="18"/>
              </w:rPr>
              <w:t>б</w:t>
            </w:r>
            <w:r>
              <w:rPr>
                <w:sz w:val="18"/>
                <w:szCs w:val="18"/>
              </w:rPr>
              <w:t>р</w:t>
            </w:r>
            <w:r>
              <w:rPr>
                <w:sz w:val="18"/>
                <w:szCs w:val="18"/>
              </w:rPr>
              <w:t>а</w:t>
            </w:r>
            <w:r>
              <w:rPr>
                <w:sz w:val="18"/>
                <w:szCs w:val="18"/>
              </w:rPr>
              <w:t>з</w:t>
            </w:r>
            <w:r>
              <w:rPr>
                <w:sz w:val="18"/>
                <w:szCs w:val="18"/>
              </w:rPr>
              <w:t>и</w:t>
            </w:r>
            <w:r>
              <w:rPr>
                <w:sz w:val="18"/>
                <w:szCs w:val="18"/>
              </w:rPr>
              <w:t>е</w:t>
            </w:r>
            <w:r>
              <w:rPr>
                <w:sz w:val="18"/>
                <w:szCs w:val="18"/>
              </w:rPr>
              <w:t xml:space="preserve"> </w:t>
            </w:r>
            <w:r>
              <w:rPr>
                <w:sz w:val="18"/>
                <w:szCs w:val="18"/>
              </w:rPr>
              <w:t>и</w:t>
            </w:r>
            <w:r>
              <w:rPr>
                <w:sz w:val="18"/>
                <w:szCs w:val="18"/>
              </w:rPr>
              <w:t xml:space="preserve"> </w:t>
            </w:r>
            <w:r>
              <w:rPr>
                <w:sz w:val="18"/>
                <w:szCs w:val="18"/>
              </w:rPr>
              <w:t>е</w:t>
            </w:r>
            <w:r>
              <w:rPr>
                <w:sz w:val="18"/>
                <w:szCs w:val="18"/>
              </w:rPr>
              <w:t>к</w:t>
            </w:r>
            <w:r>
              <w:rPr>
                <w:sz w:val="18"/>
                <w:szCs w:val="18"/>
              </w:rPr>
              <w:t>о</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и</w:t>
            </w:r>
            <w:r>
              <w:rPr>
                <w:sz w:val="18"/>
                <w:szCs w:val="18"/>
              </w:rPr>
              <w:t xml:space="preserve"> </w:t>
            </w:r>
            <w:r>
              <w:rPr>
                <w:sz w:val="18"/>
                <w:szCs w:val="18"/>
              </w:rPr>
              <w:t>в</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В</w:t>
            </w:r>
            <w:r>
              <w:rPr>
                <w:sz w:val="18"/>
                <w:szCs w:val="18"/>
              </w:rPr>
              <w:t>а</w:t>
            </w:r>
            <w:r>
              <w:rPr>
                <w:sz w:val="18"/>
                <w:szCs w:val="18"/>
              </w:rPr>
              <w:t>р</w:t>
            </w:r>
            <w:r>
              <w:rPr>
                <w:sz w:val="18"/>
                <w:szCs w:val="18"/>
              </w:rPr>
              <w:t>н</w:t>
            </w:r>
            <w:r>
              <w:rPr>
                <w:sz w:val="18"/>
                <w:szCs w:val="18"/>
              </w:rPr>
              <w:t>е</w:t>
            </w:r>
            <w:r>
              <w:rPr>
                <w:sz w:val="18"/>
                <w:szCs w:val="18"/>
              </w:rPr>
              <w:t>н</w:t>
            </w:r>
            <w:r>
              <w:rPr>
                <w:sz w:val="18"/>
                <w:szCs w:val="18"/>
              </w:rPr>
              <w:t>с</w:t>
            </w:r>
            <w:r>
              <w:rPr>
                <w:sz w:val="18"/>
                <w:szCs w:val="18"/>
              </w:rPr>
              <w:t>к</w:t>
            </w:r>
            <w:r>
              <w:rPr>
                <w:sz w:val="18"/>
                <w:szCs w:val="18"/>
              </w:rPr>
              <w:t>и</w:t>
            </w:r>
            <w:r>
              <w:rPr>
                <w:sz w:val="18"/>
                <w:szCs w:val="18"/>
              </w:rPr>
              <w:t xml:space="preserve"> </w:t>
            </w:r>
            <w:r>
              <w:rPr>
                <w:sz w:val="18"/>
                <w:szCs w:val="18"/>
              </w:rPr>
              <w:t>з</w:t>
            </w:r>
            <w:r>
              <w:rPr>
                <w:sz w:val="18"/>
                <w:szCs w:val="18"/>
              </w:rPr>
              <w:t>а</w:t>
            </w:r>
            <w:r>
              <w:rPr>
                <w:sz w:val="18"/>
                <w:szCs w:val="18"/>
              </w:rPr>
              <w:t>л</w:t>
            </w:r>
            <w:r>
              <w:rPr>
                <w:sz w:val="18"/>
                <w:szCs w:val="18"/>
              </w:rPr>
              <w:t>и</w:t>
            </w:r>
            <w:r>
              <w:rPr>
                <w:sz w:val="18"/>
                <w:szCs w:val="18"/>
              </w:rPr>
              <w:t>в</w:t>
            </w:r>
            <w:r>
              <w:rPr>
                <w:sz w:val="18"/>
                <w:szCs w:val="18"/>
              </w:rPr>
              <w:t>"</w:t>
            </w:r>
          </w:p>
        </w:tc>
        <w:tc>
          <w:tcPr>
            <w:tcW w:w="3031" w:type="dxa"/>
          </w:tcPr>
          <w:p w:rsidR="0090418D" w:rsidRPr="008D469C" w:rsidP="00512B64">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Е</w:t>
            </w:r>
            <w:r w:rsidRPr="008D469C">
              <w:rPr>
                <w:sz w:val="18"/>
                <w:szCs w:val="18"/>
              </w:rPr>
              <w:t>В</w:t>
            </w:r>
            <w:r w:rsidRPr="008D469C">
              <w:rPr>
                <w:sz w:val="18"/>
                <w:szCs w:val="18"/>
              </w:rPr>
              <w:t>Р</w:t>
            </w:r>
            <w:r w:rsidRPr="008D469C">
              <w:rPr>
                <w:sz w:val="18"/>
                <w:szCs w:val="18"/>
              </w:rPr>
              <w:t>О</w:t>
            </w:r>
            <w:r w:rsidRPr="008D469C">
              <w:rPr>
                <w:sz w:val="18"/>
                <w:szCs w:val="18"/>
              </w:rPr>
              <w:t>П</w:t>
            </w:r>
            <w:r w:rsidRPr="008D469C">
              <w:rPr>
                <w:sz w:val="18"/>
                <w:szCs w:val="18"/>
              </w:rPr>
              <w:t>Е</w:t>
            </w:r>
            <w:r w:rsidRPr="008D469C">
              <w:rPr>
                <w:sz w:val="18"/>
                <w:szCs w:val="18"/>
              </w:rPr>
              <w:t>Й</w:t>
            </w:r>
            <w:r w:rsidRPr="008D469C">
              <w:rPr>
                <w:sz w:val="18"/>
                <w:szCs w:val="18"/>
              </w:rPr>
              <w:t>С</w:t>
            </w:r>
            <w:r w:rsidRPr="008D469C">
              <w:rPr>
                <w:sz w:val="18"/>
                <w:szCs w:val="18"/>
              </w:rPr>
              <w:t>К</w:t>
            </w:r>
            <w:r w:rsidRPr="008D469C">
              <w:rPr>
                <w:sz w:val="18"/>
                <w:szCs w:val="18"/>
              </w:rPr>
              <w:t>О</w:t>
            </w:r>
            <w:r w:rsidRPr="008D469C">
              <w:rPr>
                <w:sz w:val="18"/>
                <w:szCs w:val="18"/>
              </w:rPr>
              <w:t xml:space="preserve"> </w:t>
            </w:r>
            <w:r w:rsidRPr="008D469C">
              <w:rPr>
                <w:sz w:val="18"/>
                <w:szCs w:val="18"/>
              </w:rPr>
              <w:t>П</w:t>
            </w:r>
            <w:r w:rsidRPr="008D469C">
              <w:rPr>
                <w:sz w:val="18"/>
                <w:szCs w:val="18"/>
              </w:rPr>
              <w:t>Р</w:t>
            </w:r>
            <w:r w:rsidRPr="008D469C">
              <w:rPr>
                <w:sz w:val="18"/>
                <w:szCs w:val="18"/>
              </w:rPr>
              <w:t>Е</w:t>
            </w:r>
            <w:r w:rsidRPr="008D469C">
              <w:rPr>
                <w:sz w:val="18"/>
                <w:szCs w:val="18"/>
              </w:rPr>
              <w:t>Д</w:t>
            </w:r>
            <w:r w:rsidRPr="008D469C">
              <w:rPr>
                <w:sz w:val="18"/>
                <w:szCs w:val="18"/>
              </w:rPr>
              <w:t>П</w:t>
            </w:r>
            <w:r w:rsidRPr="008D469C">
              <w:rPr>
                <w:sz w:val="18"/>
                <w:szCs w:val="18"/>
              </w:rPr>
              <w:t>Р</w:t>
            </w:r>
            <w:r w:rsidRPr="008D469C">
              <w:rPr>
                <w:sz w:val="18"/>
                <w:szCs w:val="18"/>
              </w:rPr>
              <w:t>И</w:t>
            </w:r>
            <w:r w:rsidRPr="008D469C">
              <w:rPr>
                <w:sz w:val="18"/>
                <w:szCs w:val="18"/>
              </w:rPr>
              <w:t>Е</w:t>
            </w:r>
            <w:r w:rsidRPr="008D469C">
              <w:rPr>
                <w:sz w:val="18"/>
                <w:szCs w:val="18"/>
              </w:rPr>
              <w:t>М</w:t>
            </w:r>
            <w:r w:rsidRPr="008D469C">
              <w:rPr>
                <w:sz w:val="18"/>
                <w:szCs w:val="18"/>
              </w:rPr>
              <w:t>А</w:t>
            </w:r>
            <w:r w:rsidRPr="008D469C">
              <w:rPr>
                <w:sz w:val="18"/>
                <w:szCs w:val="18"/>
              </w:rPr>
              <w:t>Ч</w:t>
            </w:r>
            <w:r w:rsidRPr="008D469C">
              <w:rPr>
                <w:sz w:val="18"/>
                <w:szCs w:val="18"/>
              </w:rPr>
              <w:t>Е</w:t>
            </w:r>
            <w:r w:rsidRPr="008D469C">
              <w:rPr>
                <w:sz w:val="18"/>
                <w:szCs w:val="18"/>
              </w:rPr>
              <w:t>С</w:t>
            </w:r>
            <w:r w:rsidRPr="008D469C">
              <w:rPr>
                <w:sz w:val="18"/>
                <w:szCs w:val="18"/>
              </w:rPr>
              <w:t>Т</w:t>
            </w:r>
            <w:r w:rsidRPr="008D469C">
              <w:rPr>
                <w:sz w:val="18"/>
                <w:szCs w:val="18"/>
              </w:rPr>
              <w:t>В</w:t>
            </w:r>
            <w:r w:rsidRPr="008D469C">
              <w:rPr>
                <w:sz w:val="18"/>
                <w:szCs w:val="18"/>
              </w:rPr>
              <w:t>О</w:t>
            </w:r>
            <w:r w:rsidRPr="008D469C">
              <w:rPr>
                <w:sz w:val="18"/>
                <w:szCs w:val="18"/>
              </w:rPr>
              <w:t>"</w:t>
            </w:r>
          </w:p>
        </w:tc>
        <w:tc>
          <w:tcPr>
            <w:tcW w:w="1469" w:type="dxa"/>
          </w:tcPr>
          <w:p w:rsidR="0090418D" w:rsidRPr="008D469C" w:rsidP="00512B64">
            <w:pPr>
              <w:spacing w:before="0" w:after="0"/>
              <w:jc w:val="right"/>
              <w:rPr>
                <w:sz w:val="18"/>
                <w:szCs w:val="18"/>
              </w:rPr>
            </w:pPr>
            <w:r>
              <w:rPr>
                <w:noProof/>
                <w:sz w:val="18"/>
                <w:szCs w:val="18"/>
              </w:rPr>
              <w:t>29 143,64</w:t>
            </w:r>
          </w:p>
        </w:tc>
        <w:tc>
          <w:tcPr>
            <w:tcW w:w="975" w:type="dxa"/>
          </w:tcPr>
          <w:p w:rsidR="0090418D" w:rsidRPr="008D469C" w:rsidP="00512B64">
            <w:pPr>
              <w:spacing w:before="0" w:after="0"/>
              <w:jc w:val="right"/>
              <w:rPr>
                <w:sz w:val="18"/>
                <w:szCs w:val="18"/>
              </w:rPr>
            </w:pPr>
            <w:r>
              <w:rPr>
                <w:noProof/>
                <w:sz w:val="18"/>
                <w:szCs w:val="18"/>
              </w:rPr>
              <w:t>29 143,64</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2.006-0061</w:t>
            </w:r>
          </w:p>
        </w:tc>
        <w:tc>
          <w:tcPr>
            <w:tcW w:w="3288" w:type="dxa"/>
            <w:shd w:val="clear" w:color="auto" w:fill="auto"/>
          </w:tcPr>
          <w:p w:rsidR="0090418D" w:rsidRPr="008D469C" w:rsidP="00512B64">
            <w:pPr>
              <w:spacing w:before="0" w:after="0"/>
              <w:jc w:val="left"/>
              <w:rPr>
                <w:sz w:val="18"/>
                <w:szCs w:val="18"/>
              </w:rPr>
            </w:pPr>
            <w:r>
              <w:rPr>
                <w:sz w:val="18"/>
                <w:szCs w:val="18"/>
              </w:rPr>
              <w:t>"</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а</w:t>
            </w:r>
            <w:r>
              <w:rPr>
                <w:sz w:val="18"/>
                <w:szCs w:val="18"/>
              </w:rPr>
              <w:t>д</w:t>
            </w:r>
            <w:r>
              <w:rPr>
                <w:sz w:val="18"/>
                <w:szCs w:val="18"/>
              </w:rPr>
              <w:t>к</w:t>
            </w:r>
            <w:r>
              <w:rPr>
                <w:sz w:val="18"/>
                <w:szCs w:val="18"/>
              </w:rPr>
              <w:t>о</w:t>
            </w:r>
            <w:r>
              <w:rPr>
                <w:sz w:val="18"/>
                <w:szCs w:val="18"/>
              </w:rPr>
              <w:t>в</w:t>
            </w:r>
            <w:r>
              <w:rPr>
                <w:sz w:val="18"/>
                <w:szCs w:val="18"/>
              </w:rPr>
              <w:t>а</w:t>
            </w:r>
            <w:r>
              <w:rPr>
                <w:sz w:val="18"/>
                <w:szCs w:val="18"/>
              </w:rPr>
              <w:t xml:space="preserve"> </w:t>
            </w:r>
            <w:r>
              <w:rPr>
                <w:sz w:val="18"/>
                <w:szCs w:val="18"/>
              </w:rPr>
              <w:t>и</w:t>
            </w:r>
            <w:r>
              <w:rPr>
                <w:sz w:val="18"/>
                <w:szCs w:val="18"/>
              </w:rPr>
              <w:t>н</w:t>
            </w:r>
            <w:r>
              <w:rPr>
                <w:sz w:val="18"/>
                <w:szCs w:val="18"/>
              </w:rPr>
              <w:t>с</w:t>
            </w:r>
            <w:r>
              <w:rPr>
                <w:sz w:val="18"/>
                <w:szCs w:val="18"/>
              </w:rPr>
              <w:t>т</w:t>
            </w:r>
            <w:r>
              <w:rPr>
                <w:sz w:val="18"/>
                <w:szCs w:val="18"/>
              </w:rPr>
              <w:t>а</w:t>
            </w:r>
            <w:r>
              <w:rPr>
                <w:sz w:val="18"/>
                <w:szCs w:val="18"/>
              </w:rPr>
              <w:t>л</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ф</w:t>
            </w:r>
            <w:r>
              <w:rPr>
                <w:sz w:val="18"/>
                <w:szCs w:val="18"/>
              </w:rPr>
              <w:t>и</w:t>
            </w:r>
            <w:r>
              <w:rPr>
                <w:sz w:val="18"/>
                <w:szCs w:val="18"/>
              </w:rPr>
              <w:t>р</w:t>
            </w:r>
            <w:r>
              <w:rPr>
                <w:sz w:val="18"/>
                <w:szCs w:val="18"/>
              </w:rPr>
              <w:t>м</w:t>
            </w:r>
            <w:r>
              <w:rPr>
                <w:sz w:val="18"/>
                <w:szCs w:val="18"/>
              </w:rPr>
              <w:t>а</w:t>
            </w:r>
            <w:r>
              <w:rPr>
                <w:sz w:val="18"/>
                <w:szCs w:val="18"/>
              </w:rPr>
              <w:t xml:space="preserve"> </w:t>
            </w:r>
            <w:r>
              <w:rPr>
                <w:sz w:val="18"/>
                <w:szCs w:val="18"/>
              </w:rPr>
              <w:t>"</w:t>
            </w:r>
            <w:r>
              <w:rPr>
                <w:sz w:val="18"/>
                <w:szCs w:val="18"/>
              </w:rPr>
              <w:t>М</w:t>
            </w:r>
            <w:r>
              <w:rPr>
                <w:sz w:val="18"/>
                <w:szCs w:val="18"/>
              </w:rPr>
              <w:t>О</w:t>
            </w:r>
            <w:r>
              <w:rPr>
                <w:sz w:val="18"/>
                <w:szCs w:val="18"/>
              </w:rPr>
              <w:t>Н</w:t>
            </w:r>
            <w:r>
              <w:rPr>
                <w:sz w:val="18"/>
                <w:szCs w:val="18"/>
              </w:rPr>
              <w:t>Т</w:t>
            </w:r>
            <w:r>
              <w:rPr>
                <w:sz w:val="18"/>
                <w:szCs w:val="18"/>
              </w:rPr>
              <w:t xml:space="preserve"> </w:t>
            </w:r>
            <w:r>
              <w:rPr>
                <w:sz w:val="18"/>
                <w:szCs w:val="18"/>
              </w:rPr>
              <w:t>Ф</w:t>
            </w:r>
            <w:r>
              <w:rPr>
                <w:sz w:val="18"/>
                <w:szCs w:val="18"/>
              </w:rPr>
              <w:t>И</w:t>
            </w:r>
            <w:r>
              <w:rPr>
                <w:sz w:val="18"/>
                <w:szCs w:val="18"/>
              </w:rPr>
              <w:t>Ш</w:t>
            </w:r>
            <w:r>
              <w:rPr>
                <w:sz w:val="18"/>
                <w:szCs w:val="18"/>
              </w:rPr>
              <w:t>"</w:t>
            </w:r>
            <w:r>
              <w:rPr>
                <w:sz w:val="18"/>
                <w:szCs w:val="18"/>
              </w:rPr>
              <w:t xml:space="preserve"> </w:t>
            </w:r>
            <w:r>
              <w:rPr>
                <w:sz w:val="18"/>
                <w:szCs w:val="18"/>
              </w:rPr>
              <w:t>О</w:t>
            </w:r>
            <w:r>
              <w:rPr>
                <w:sz w:val="18"/>
                <w:szCs w:val="18"/>
              </w:rPr>
              <w:t>О</w:t>
            </w:r>
            <w:r>
              <w:rPr>
                <w:sz w:val="18"/>
                <w:szCs w:val="18"/>
              </w:rPr>
              <w:t>Д</w:t>
            </w:r>
            <w:r>
              <w:rPr>
                <w:sz w:val="18"/>
                <w:szCs w:val="18"/>
              </w:rPr>
              <w:t>"</w:t>
            </w:r>
            <w:r>
              <w:rPr>
                <w:sz w:val="18"/>
                <w:szCs w:val="18"/>
              </w:rPr>
              <w:t>,</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О</w:t>
            </w:r>
            <w:r>
              <w:rPr>
                <w:sz w:val="18"/>
                <w:szCs w:val="18"/>
              </w:rPr>
              <w:t>г</w:t>
            </w:r>
            <w:r>
              <w:rPr>
                <w:sz w:val="18"/>
                <w:szCs w:val="18"/>
              </w:rPr>
              <w:t>о</w:t>
            </w:r>
            <w:r>
              <w:rPr>
                <w:sz w:val="18"/>
                <w:szCs w:val="18"/>
              </w:rPr>
              <w:t>с</w:t>
            </w:r>
            <w:r>
              <w:rPr>
                <w:sz w:val="18"/>
                <w:szCs w:val="18"/>
              </w:rPr>
              <w:t>т</w:t>
            </w:r>
            <w:r>
              <w:rPr>
                <w:sz w:val="18"/>
                <w:szCs w:val="18"/>
              </w:rPr>
              <w:t>а</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М</w:t>
            </w:r>
            <w:r>
              <w:rPr>
                <w:sz w:val="18"/>
                <w:szCs w:val="18"/>
              </w:rPr>
              <w:t>о</w:t>
            </w:r>
            <w:r>
              <w:rPr>
                <w:sz w:val="18"/>
                <w:szCs w:val="18"/>
              </w:rPr>
              <w:t>н</w:t>
            </w:r>
            <w:r>
              <w:rPr>
                <w:sz w:val="18"/>
                <w:szCs w:val="18"/>
              </w:rPr>
              <w:t>т</w:t>
            </w:r>
            <w:r>
              <w:rPr>
                <w:sz w:val="18"/>
                <w:szCs w:val="18"/>
              </w:rPr>
              <w:t>а</w:t>
            </w:r>
            <w:r>
              <w:rPr>
                <w:sz w:val="18"/>
                <w:szCs w:val="18"/>
              </w:rPr>
              <w:t>н</w:t>
            </w:r>
            <w:r>
              <w:rPr>
                <w:sz w:val="18"/>
                <w:szCs w:val="18"/>
              </w:rPr>
              <w:t>а</w:t>
            </w:r>
            <w:r>
              <w:rPr>
                <w:sz w:val="18"/>
                <w:szCs w:val="18"/>
              </w:rPr>
              <w:t>"</w:t>
            </w:r>
          </w:p>
        </w:tc>
        <w:tc>
          <w:tcPr>
            <w:tcW w:w="3031" w:type="dxa"/>
          </w:tcPr>
          <w:p w:rsidR="0090418D" w:rsidRPr="008D469C" w:rsidP="00512B64">
            <w:pPr>
              <w:spacing w:before="0" w:after="0"/>
              <w:rPr>
                <w:sz w:val="18"/>
                <w:szCs w:val="18"/>
              </w:rPr>
            </w:pPr>
            <w:r w:rsidRPr="008D469C">
              <w:rPr>
                <w:sz w:val="18"/>
                <w:szCs w:val="18"/>
              </w:rPr>
              <w:t>"</w:t>
            </w:r>
            <w:r w:rsidRPr="008D469C">
              <w:rPr>
                <w:sz w:val="18"/>
                <w:szCs w:val="18"/>
              </w:rPr>
              <w:t>М</w:t>
            </w:r>
            <w:r w:rsidRPr="008D469C">
              <w:rPr>
                <w:sz w:val="18"/>
                <w:szCs w:val="18"/>
              </w:rPr>
              <w:t>О</w:t>
            </w:r>
            <w:r w:rsidRPr="008D469C">
              <w:rPr>
                <w:sz w:val="18"/>
                <w:szCs w:val="18"/>
              </w:rPr>
              <w:t>Н</w:t>
            </w:r>
            <w:r w:rsidRPr="008D469C">
              <w:rPr>
                <w:sz w:val="18"/>
                <w:szCs w:val="18"/>
              </w:rPr>
              <w:t>Т</w:t>
            </w:r>
            <w:r w:rsidRPr="008D469C">
              <w:rPr>
                <w:sz w:val="18"/>
                <w:szCs w:val="18"/>
              </w:rPr>
              <w:t xml:space="preserve"> </w:t>
            </w:r>
            <w:r w:rsidRPr="008D469C">
              <w:rPr>
                <w:sz w:val="18"/>
                <w:szCs w:val="18"/>
              </w:rPr>
              <w:t>Ф</w:t>
            </w:r>
            <w:r w:rsidRPr="008D469C">
              <w:rPr>
                <w:sz w:val="18"/>
                <w:szCs w:val="18"/>
              </w:rPr>
              <w:t>И</w:t>
            </w:r>
            <w:r w:rsidRPr="008D469C">
              <w:rPr>
                <w:sz w:val="18"/>
                <w:szCs w:val="18"/>
              </w:rPr>
              <w:t>Ш</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p>
        </w:tc>
        <w:tc>
          <w:tcPr>
            <w:tcW w:w="1469" w:type="dxa"/>
          </w:tcPr>
          <w:p w:rsidR="0090418D" w:rsidRPr="008D469C" w:rsidP="00512B64">
            <w:pPr>
              <w:spacing w:before="0" w:after="0"/>
              <w:jc w:val="right"/>
              <w:rPr>
                <w:sz w:val="18"/>
                <w:szCs w:val="18"/>
              </w:rPr>
            </w:pPr>
            <w:r>
              <w:rPr>
                <w:noProof/>
                <w:sz w:val="18"/>
                <w:szCs w:val="18"/>
              </w:rPr>
              <w:t>188 592,00</w:t>
            </w:r>
          </w:p>
        </w:tc>
        <w:tc>
          <w:tcPr>
            <w:tcW w:w="975" w:type="dxa"/>
          </w:tcPr>
          <w:p w:rsidR="0090418D" w:rsidRPr="008D469C" w:rsidP="00512B64">
            <w:pPr>
              <w:spacing w:before="0" w:after="0"/>
              <w:jc w:val="right"/>
              <w:rPr>
                <w:sz w:val="18"/>
                <w:szCs w:val="18"/>
              </w:rPr>
            </w:pPr>
            <w:r>
              <w:rPr>
                <w:noProof/>
                <w:sz w:val="18"/>
                <w:szCs w:val="18"/>
              </w:rPr>
              <w:t>94 296,00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2.006-0062</w:t>
            </w:r>
          </w:p>
        </w:tc>
        <w:tc>
          <w:tcPr>
            <w:tcW w:w="3288" w:type="dxa"/>
            <w:shd w:val="clear" w:color="auto" w:fill="auto"/>
          </w:tcPr>
          <w:p w:rsidR="0090418D" w:rsidRPr="008D469C" w:rsidP="00512B64">
            <w:pPr>
              <w:spacing w:before="0" w:after="0"/>
              <w:jc w:val="left"/>
              <w:rPr>
                <w:sz w:val="18"/>
                <w:szCs w:val="18"/>
              </w:rPr>
            </w:pP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ъ</w:t>
            </w:r>
            <w:r>
              <w:rPr>
                <w:sz w:val="18"/>
                <w:szCs w:val="18"/>
              </w:rPr>
              <w:t>л</w:t>
            </w:r>
            <w:r>
              <w:rPr>
                <w:sz w:val="18"/>
                <w:szCs w:val="18"/>
              </w:rPr>
              <w:t>н</w:t>
            </w:r>
            <w:r>
              <w:rPr>
                <w:sz w:val="18"/>
                <w:szCs w:val="18"/>
              </w:rPr>
              <w:t>о</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н</w:t>
            </w:r>
            <w:r>
              <w:rPr>
                <w:sz w:val="18"/>
                <w:szCs w:val="18"/>
              </w:rPr>
              <w:t>о</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И</w:t>
            </w:r>
            <w:r>
              <w:rPr>
                <w:sz w:val="18"/>
                <w:szCs w:val="18"/>
              </w:rPr>
              <w:t>л</w:t>
            </w:r>
            <w:r>
              <w:rPr>
                <w:sz w:val="18"/>
                <w:szCs w:val="18"/>
              </w:rPr>
              <w:t>и</w:t>
            </w:r>
            <w:r>
              <w:rPr>
                <w:sz w:val="18"/>
                <w:szCs w:val="18"/>
              </w:rPr>
              <w:t>е</w:t>
            </w:r>
            <w:r>
              <w:rPr>
                <w:sz w:val="18"/>
                <w:szCs w:val="18"/>
              </w:rPr>
              <w:t>в</w:t>
            </w:r>
            <w:r>
              <w:rPr>
                <w:sz w:val="18"/>
                <w:szCs w:val="18"/>
              </w:rPr>
              <w:t>с</w:t>
            </w:r>
            <w:r>
              <w:rPr>
                <w:sz w:val="18"/>
                <w:szCs w:val="18"/>
              </w:rPr>
              <w:t>к</w:t>
            </w:r>
            <w:r>
              <w:rPr>
                <w:sz w:val="18"/>
                <w:szCs w:val="18"/>
              </w:rPr>
              <w:t>о</w:t>
            </w:r>
            <w:r>
              <w:rPr>
                <w:sz w:val="18"/>
                <w:szCs w:val="18"/>
              </w:rPr>
              <w:t>т</w:t>
            </w:r>
            <w:r>
              <w:rPr>
                <w:sz w:val="18"/>
                <w:szCs w:val="18"/>
              </w:rPr>
              <w:t>о</w:t>
            </w:r>
            <w:r>
              <w:rPr>
                <w:sz w:val="18"/>
                <w:szCs w:val="18"/>
              </w:rPr>
              <w:t>"</w:t>
            </w:r>
          </w:p>
        </w:tc>
        <w:tc>
          <w:tcPr>
            <w:tcW w:w="3031" w:type="dxa"/>
          </w:tcPr>
          <w:p w:rsidR="0090418D" w:rsidRPr="008D469C" w:rsidP="00512B64">
            <w:pPr>
              <w:spacing w:before="0" w:after="0"/>
              <w:rPr>
                <w:sz w:val="18"/>
                <w:szCs w:val="18"/>
              </w:rPr>
            </w:pPr>
            <w:r w:rsidRPr="008D469C">
              <w:rPr>
                <w:sz w:val="18"/>
                <w:szCs w:val="18"/>
              </w:rPr>
              <w:t>"</w:t>
            </w:r>
            <w:r w:rsidRPr="008D469C">
              <w:rPr>
                <w:sz w:val="18"/>
                <w:szCs w:val="18"/>
              </w:rPr>
              <w:t>С</w:t>
            </w:r>
            <w:r w:rsidRPr="008D469C">
              <w:rPr>
                <w:sz w:val="18"/>
                <w:szCs w:val="18"/>
              </w:rPr>
              <w:t>И</w:t>
            </w:r>
            <w:r w:rsidRPr="008D469C">
              <w:rPr>
                <w:sz w:val="18"/>
                <w:szCs w:val="18"/>
              </w:rPr>
              <w:t xml:space="preserve"> </w:t>
            </w:r>
            <w:r w:rsidRPr="008D469C">
              <w:rPr>
                <w:sz w:val="18"/>
                <w:szCs w:val="18"/>
              </w:rPr>
              <w:t>Е</w:t>
            </w:r>
            <w:r w:rsidRPr="008D469C">
              <w:rPr>
                <w:sz w:val="18"/>
                <w:szCs w:val="18"/>
              </w:rPr>
              <w:t>Н</w:t>
            </w:r>
            <w:r w:rsidRPr="008D469C">
              <w:rPr>
                <w:sz w:val="18"/>
                <w:szCs w:val="18"/>
              </w:rPr>
              <w:t xml:space="preserve"> </w:t>
            </w:r>
            <w:r w:rsidRPr="008D469C">
              <w:rPr>
                <w:sz w:val="18"/>
                <w:szCs w:val="18"/>
              </w:rPr>
              <w:t>Д</w:t>
            </w:r>
            <w:r w:rsidRPr="008D469C">
              <w:rPr>
                <w:sz w:val="18"/>
                <w:szCs w:val="18"/>
              </w:rPr>
              <w:t>И</w:t>
            </w:r>
            <w:r w:rsidRPr="008D469C">
              <w:rPr>
                <w:sz w:val="18"/>
                <w:szCs w:val="18"/>
              </w:rPr>
              <w:t xml:space="preserve"> </w:t>
            </w:r>
            <w:r w:rsidRPr="008D469C">
              <w:rPr>
                <w:sz w:val="18"/>
                <w:szCs w:val="18"/>
              </w:rPr>
              <w:t>Е</w:t>
            </w:r>
            <w:r w:rsidRPr="008D469C">
              <w:rPr>
                <w:sz w:val="18"/>
                <w:szCs w:val="18"/>
              </w:rPr>
              <w:t>М</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469" w:type="dxa"/>
          </w:tcPr>
          <w:p w:rsidR="0090418D" w:rsidRPr="008D469C" w:rsidP="00512B64">
            <w:pPr>
              <w:spacing w:before="0" w:after="0"/>
              <w:jc w:val="right"/>
              <w:rPr>
                <w:sz w:val="18"/>
                <w:szCs w:val="18"/>
              </w:rPr>
            </w:pPr>
            <w:r>
              <w:rPr>
                <w:noProof/>
                <w:sz w:val="18"/>
                <w:szCs w:val="18"/>
              </w:rPr>
              <w:t>79 473,16</w:t>
            </w:r>
          </w:p>
        </w:tc>
        <w:tc>
          <w:tcPr>
            <w:tcW w:w="975" w:type="dxa"/>
          </w:tcPr>
          <w:p w:rsidR="0090418D" w:rsidRPr="008D469C" w:rsidP="00512B64">
            <w:pPr>
              <w:spacing w:before="0" w:after="0"/>
              <w:jc w:val="right"/>
              <w:rPr>
                <w:sz w:val="18"/>
                <w:szCs w:val="18"/>
              </w:rPr>
            </w:pPr>
            <w:r>
              <w:rPr>
                <w:noProof/>
                <w:sz w:val="18"/>
                <w:szCs w:val="18"/>
              </w:rPr>
              <w:t>39 736,58</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2.011-0010</w:t>
            </w:r>
          </w:p>
        </w:tc>
        <w:tc>
          <w:tcPr>
            <w:tcW w:w="3288" w:type="dxa"/>
            <w:shd w:val="clear" w:color="auto" w:fill="auto"/>
          </w:tcPr>
          <w:p w:rsidR="0090418D" w:rsidRPr="008D469C" w:rsidP="00512B64">
            <w:pPr>
              <w:spacing w:before="0" w:after="0"/>
              <w:jc w:val="left"/>
              <w:rPr>
                <w:sz w:val="18"/>
                <w:szCs w:val="18"/>
              </w:rPr>
            </w:pPr>
            <w:r>
              <w:rPr>
                <w:sz w:val="18"/>
                <w:szCs w:val="18"/>
              </w:rPr>
              <w:t>И</w:t>
            </w:r>
            <w:r>
              <w:rPr>
                <w:sz w:val="18"/>
                <w:szCs w:val="18"/>
              </w:rPr>
              <w:t>н</w:t>
            </w:r>
            <w:r>
              <w:rPr>
                <w:sz w:val="18"/>
                <w:szCs w:val="18"/>
              </w:rPr>
              <w:t>о</w:t>
            </w:r>
            <w:r>
              <w:rPr>
                <w:sz w:val="18"/>
                <w:szCs w:val="18"/>
              </w:rPr>
              <w:t>в</w:t>
            </w:r>
            <w:r>
              <w:rPr>
                <w:sz w:val="18"/>
                <w:szCs w:val="18"/>
              </w:rPr>
              <w:t>а</w:t>
            </w:r>
            <w:r>
              <w:rPr>
                <w:sz w:val="18"/>
                <w:szCs w:val="18"/>
              </w:rPr>
              <w:t>т</w:t>
            </w:r>
            <w:r>
              <w:rPr>
                <w:sz w:val="18"/>
                <w:szCs w:val="18"/>
              </w:rPr>
              <w:t>и</w:t>
            </w:r>
            <w:r>
              <w:rPr>
                <w:sz w:val="18"/>
                <w:szCs w:val="18"/>
              </w:rPr>
              <w:t>в</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к</w:t>
            </w:r>
            <w:r>
              <w:rPr>
                <w:sz w:val="18"/>
                <w:szCs w:val="18"/>
              </w:rPr>
              <w:t>у</w:t>
            </w:r>
            <w:r>
              <w:rPr>
                <w:sz w:val="18"/>
                <w:szCs w:val="18"/>
              </w:rPr>
              <w:t>л</w:t>
            </w:r>
            <w:r>
              <w:rPr>
                <w:sz w:val="18"/>
                <w:szCs w:val="18"/>
              </w:rPr>
              <w:t>т</w:t>
            </w:r>
            <w:r>
              <w:rPr>
                <w:sz w:val="18"/>
                <w:szCs w:val="18"/>
              </w:rPr>
              <w:t>и</w:t>
            </w:r>
            <w:r>
              <w:rPr>
                <w:sz w:val="18"/>
                <w:szCs w:val="18"/>
              </w:rPr>
              <w:t>в</w:t>
            </w:r>
            <w:r>
              <w:rPr>
                <w:sz w:val="18"/>
                <w:szCs w:val="18"/>
              </w:rPr>
              <w:t>и</w:t>
            </w:r>
            <w:r>
              <w:rPr>
                <w:sz w:val="18"/>
                <w:szCs w:val="18"/>
              </w:rPr>
              <w:t>р</w:t>
            </w:r>
            <w:r>
              <w:rPr>
                <w:sz w:val="18"/>
                <w:szCs w:val="18"/>
              </w:rPr>
              <w:t>а</w:t>
            </w:r>
            <w:r>
              <w:rPr>
                <w:sz w:val="18"/>
                <w:szCs w:val="18"/>
              </w:rPr>
              <w:t>н</w:t>
            </w:r>
            <w:r>
              <w:rPr>
                <w:sz w:val="18"/>
                <w:szCs w:val="18"/>
              </w:rPr>
              <w:t>а</w:t>
            </w:r>
            <w:r>
              <w:rPr>
                <w:sz w:val="18"/>
                <w:szCs w:val="18"/>
              </w:rPr>
              <w:t xml:space="preserve"> </w:t>
            </w:r>
            <w:r>
              <w:rPr>
                <w:sz w:val="18"/>
                <w:szCs w:val="18"/>
              </w:rPr>
              <w:t>ч</w:t>
            </w:r>
            <w:r>
              <w:rPr>
                <w:sz w:val="18"/>
                <w:szCs w:val="18"/>
              </w:rPr>
              <w:t>е</w:t>
            </w:r>
            <w:r>
              <w:rPr>
                <w:sz w:val="18"/>
                <w:szCs w:val="18"/>
              </w:rPr>
              <w:t>р</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а</w:t>
            </w:r>
            <w:r>
              <w:rPr>
                <w:sz w:val="18"/>
                <w:szCs w:val="18"/>
              </w:rPr>
              <w:t xml:space="preserve"> </w:t>
            </w:r>
            <w:r>
              <w:rPr>
                <w:sz w:val="18"/>
                <w:szCs w:val="18"/>
              </w:rPr>
              <w:t>м</w:t>
            </w:r>
            <w:r>
              <w:rPr>
                <w:sz w:val="18"/>
                <w:szCs w:val="18"/>
              </w:rPr>
              <w:t>и</w:t>
            </w:r>
            <w:r>
              <w:rPr>
                <w:sz w:val="18"/>
                <w:szCs w:val="18"/>
              </w:rPr>
              <w:t>д</w:t>
            </w:r>
            <w:r>
              <w:rPr>
                <w:sz w:val="18"/>
                <w:szCs w:val="18"/>
              </w:rPr>
              <w:t>а</w:t>
            </w:r>
            <w:r>
              <w:rPr>
                <w:sz w:val="18"/>
                <w:szCs w:val="18"/>
              </w:rPr>
              <w:t xml:space="preserve"> </w:t>
            </w:r>
            <w:r>
              <w:rPr>
                <w:sz w:val="18"/>
                <w:szCs w:val="18"/>
              </w:rPr>
              <w:t>M</w:t>
            </w:r>
            <w:r>
              <w:rPr>
                <w:sz w:val="18"/>
                <w:szCs w:val="18"/>
              </w:rPr>
              <w:t>y</w:t>
            </w:r>
            <w:r>
              <w:rPr>
                <w:sz w:val="18"/>
                <w:szCs w:val="18"/>
              </w:rPr>
              <w:t>t</w:t>
            </w:r>
            <w:r>
              <w:rPr>
                <w:sz w:val="18"/>
                <w:szCs w:val="18"/>
              </w:rPr>
              <w:t>i</w:t>
            </w:r>
            <w:r>
              <w:rPr>
                <w:sz w:val="18"/>
                <w:szCs w:val="18"/>
              </w:rPr>
              <w:t>l</w:t>
            </w:r>
            <w:r>
              <w:rPr>
                <w:sz w:val="18"/>
                <w:szCs w:val="18"/>
              </w:rPr>
              <w:t>u</w:t>
            </w:r>
            <w:r>
              <w:rPr>
                <w:sz w:val="18"/>
                <w:szCs w:val="18"/>
              </w:rPr>
              <w:t>s</w:t>
            </w:r>
            <w:r>
              <w:rPr>
                <w:sz w:val="18"/>
                <w:szCs w:val="18"/>
              </w:rPr>
              <w:t xml:space="preserve"> </w:t>
            </w:r>
            <w:r>
              <w:rPr>
                <w:sz w:val="18"/>
                <w:szCs w:val="18"/>
              </w:rPr>
              <w:t>g</w:t>
            </w:r>
            <w:r>
              <w:rPr>
                <w:sz w:val="18"/>
                <w:szCs w:val="18"/>
              </w:rPr>
              <w:t>a</w:t>
            </w:r>
            <w:r>
              <w:rPr>
                <w:sz w:val="18"/>
                <w:szCs w:val="18"/>
              </w:rPr>
              <w:t>l</w:t>
            </w:r>
            <w:r>
              <w:rPr>
                <w:sz w:val="18"/>
                <w:szCs w:val="18"/>
              </w:rPr>
              <w:t>l</w:t>
            </w:r>
            <w:r>
              <w:rPr>
                <w:sz w:val="18"/>
                <w:szCs w:val="18"/>
              </w:rPr>
              <w:t>o</w:t>
            </w:r>
            <w:r>
              <w:rPr>
                <w:sz w:val="18"/>
                <w:szCs w:val="18"/>
              </w:rPr>
              <w:t>p</w:t>
            </w:r>
            <w:r>
              <w:rPr>
                <w:sz w:val="18"/>
                <w:szCs w:val="18"/>
              </w:rPr>
              <w:t>r</w:t>
            </w:r>
            <w:r>
              <w:rPr>
                <w:sz w:val="18"/>
                <w:szCs w:val="18"/>
              </w:rPr>
              <w:t>o</w:t>
            </w:r>
            <w:r>
              <w:rPr>
                <w:sz w:val="18"/>
                <w:szCs w:val="18"/>
              </w:rPr>
              <w:t>v</w:t>
            </w:r>
            <w:r>
              <w:rPr>
                <w:sz w:val="18"/>
                <w:szCs w:val="18"/>
              </w:rPr>
              <w:t>i</w:t>
            </w:r>
            <w:r>
              <w:rPr>
                <w:sz w:val="18"/>
                <w:szCs w:val="18"/>
              </w:rPr>
              <w:t>n</w:t>
            </w:r>
            <w:r>
              <w:rPr>
                <w:sz w:val="18"/>
                <w:szCs w:val="18"/>
              </w:rPr>
              <w:t>c</w:t>
            </w:r>
            <w:r>
              <w:rPr>
                <w:sz w:val="18"/>
                <w:szCs w:val="18"/>
              </w:rPr>
              <w:t>i</w:t>
            </w:r>
            <w:r>
              <w:rPr>
                <w:sz w:val="18"/>
                <w:szCs w:val="18"/>
              </w:rPr>
              <w:t>a</w:t>
            </w:r>
            <w:r>
              <w:rPr>
                <w:sz w:val="18"/>
                <w:szCs w:val="18"/>
              </w:rPr>
              <w:t>l</w:t>
            </w:r>
            <w:r>
              <w:rPr>
                <w:sz w:val="18"/>
                <w:szCs w:val="18"/>
              </w:rPr>
              <w:t>i</w:t>
            </w:r>
            <w:r>
              <w:rPr>
                <w:sz w:val="18"/>
                <w:szCs w:val="18"/>
              </w:rPr>
              <w:t>s</w:t>
            </w:r>
            <w:r>
              <w:rPr>
                <w:sz w:val="18"/>
                <w:szCs w:val="18"/>
              </w:rPr>
              <w:t xml:space="preserve"> </w:t>
            </w:r>
            <w:r>
              <w:rPr>
                <w:sz w:val="18"/>
                <w:szCs w:val="18"/>
              </w:rPr>
              <w:t>"</w:t>
            </w:r>
            <w:r>
              <w:rPr>
                <w:sz w:val="18"/>
                <w:szCs w:val="18"/>
              </w:rPr>
              <w:t>П</w:t>
            </w:r>
            <w:r>
              <w:rPr>
                <w:sz w:val="18"/>
                <w:szCs w:val="18"/>
              </w:rPr>
              <w:t>о</w:t>
            </w:r>
            <w:r>
              <w:rPr>
                <w:sz w:val="18"/>
                <w:szCs w:val="18"/>
              </w:rPr>
              <w:t>л</w:t>
            </w:r>
            <w:r>
              <w:rPr>
                <w:sz w:val="18"/>
                <w:szCs w:val="18"/>
              </w:rPr>
              <w:t>и</w:t>
            </w:r>
            <w:r>
              <w:rPr>
                <w:sz w:val="18"/>
                <w:szCs w:val="18"/>
              </w:rPr>
              <w:t>с</w:t>
            </w:r>
            <w:r>
              <w:rPr>
                <w:sz w:val="18"/>
                <w:szCs w:val="18"/>
              </w:rPr>
              <w:t>и</w:t>
            </w:r>
            <w:r>
              <w:rPr>
                <w:sz w:val="18"/>
                <w:szCs w:val="18"/>
              </w:rPr>
              <w:t xml:space="preserve"> </w:t>
            </w:r>
            <w:r>
              <w:rPr>
                <w:sz w:val="18"/>
                <w:szCs w:val="18"/>
              </w:rPr>
              <w:t>Ф</w:t>
            </w:r>
            <w:r>
              <w:rPr>
                <w:sz w:val="18"/>
                <w:szCs w:val="18"/>
              </w:rPr>
              <w:t>а</w:t>
            </w:r>
            <w:r>
              <w:rPr>
                <w:sz w:val="18"/>
                <w:szCs w:val="18"/>
              </w:rPr>
              <w:t>р</w:t>
            </w:r>
            <w:r>
              <w:rPr>
                <w:sz w:val="18"/>
                <w:szCs w:val="18"/>
              </w:rPr>
              <w:t>м</w:t>
            </w:r>
            <w:r>
              <w:rPr>
                <w:sz w:val="18"/>
                <w:szCs w:val="18"/>
              </w:rPr>
              <w:t>"</w:t>
            </w:r>
            <w:r>
              <w:rPr>
                <w:sz w:val="18"/>
                <w:szCs w:val="18"/>
              </w:rPr>
              <w:t xml:space="preserve"> </w:t>
            </w:r>
            <w:r>
              <w:rPr>
                <w:sz w:val="18"/>
                <w:szCs w:val="18"/>
              </w:rPr>
              <w:t>п</w:t>
            </w:r>
            <w:r>
              <w:rPr>
                <w:sz w:val="18"/>
                <w:szCs w:val="18"/>
              </w:rPr>
              <w:t>о</w:t>
            </w:r>
            <w:r>
              <w:rPr>
                <w:sz w:val="18"/>
                <w:szCs w:val="18"/>
              </w:rPr>
              <w:t xml:space="preserve"> </w:t>
            </w:r>
            <w:r>
              <w:rPr>
                <w:sz w:val="18"/>
                <w:szCs w:val="18"/>
              </w:rPr>
              <w:t>п</w:t>
            </w:r>
            <w:r>
              <w:rPr>
                <w:sz w:val="18"/>
                <w:szCs w:val="18"/>
              </w:rPr>
              <w:t>о</w:t>
            </w:r>
            <w:r>
              <w:rPr>
                <w:sz w:val="18"/>
                <w:szCs w:val="18"/>
              </w:rPr>
              <w:t>л</w:t>
            </w:r>
            <w:r>
              <w:rPr>
                <w:sz w:val="18"/>
                <w:szCs w:val="18"/>
              </w:rPr>
              <w:t>е</w:t>
            </w:r>
            <w:r>
              <w:rPr>
                <w:sz w:val="18"/>
                <w:szCs w:val="18"/>
              </w:rPr>
              <w:t>з</w:t>
            </w:r>
            <w:r>
              <w:rPr>
                <w:sz w:val="18"/>
                <w:szCs w:val="18"/>
              </w:rPr>
              <w:t>е</w:t>
            </w:r>
            <w:r>
              <w:rPr>
                <w:sz w:val="18"/>
                <w:szCs w:val="18"/>
              </w:rPr>
              <w:t>н</w:t>
            </w:r>
            <w:r>
              <w:rPr>
                <w:sz w:val="18"/>
                <w:szCs w:val="18"/>
              </w:rPr>
              <w:t xml:space="preserve"> </w:t>
            </w:r>
            <w:r>
              <w:rPr>
                <w:sz w:val="18"/>
                <w:szCs w:val="18"/>
              </w:rPr>
              <w:t>м</w:t>
            </w:r>
            <w:r>
              <w:rPr>
                <w:sz w:val="18"/>
                <w:szCs w:val="18"/>
              </w:rPr>
              <w:t>о</w:t>
            </w:r>
            <w:r>
              <w:rPr>
                <w:sz w:val="18"/>
                <w:szCs w:val="18"/>
              </w:rPr>
              <w:t>д</w:t>
            </w:r>
            <w:r>
              <w:rPr>
                <w:sz w:val="18"/>
                <w:szCs w:val="18"/>
              </w:rPr>
              <w:t>е</w:t>
            </w:r>
            <w:r>
              <w:rPr>
                <w:sz w:val="18"/>
                <w:szCs w:val="18"/>
              </w:rPr>
              <w:t>л</w:t>
            </w:r>
            <w:r>
              <w:rPr>
                <w:sz w:val="18"/>
                <w:szCs w:val="18"/>
              </w:rPr>
              <w:t xml:space="preserve"> </w:t>
            </w:r>
            <w:r>
              <w:rPr>
                <w:sz w:val="18"/>
                <w:szCs w:val="18"/>
              </w:rPr>
              <w:t>с</w:t>
            </w:r>
            <w:r>
              <w:rPr>
                <w:sz w:val="18"/>
                <w:szCs w:val="18"/>
              </w:rPr>
              <w:t xml:space="preserve"> </w:t>
            </w:r>
            <w:r>
              <w:rPr>
                <w:sz w:val="18"/>
                <w:szCs w:val="18"/>
              </w:rPr>
              <w:t>Р</w:t>
            </w:r>
            <w:r>
              <w:rPr>
                <w:sz w:val="18"/>
                <w:szCs w:val="18"/>
              </w:rPr>
              <w:t>е</w:t>
            </w:r>
            <w:r>
              <w:rPr>
                <w:sz w:val="18"/>
                <w:szCs w:val="18"/>
              </w:rPr>
              <w:t>г</w:t>
            </w:r>
            <w:r>
              <w:rPr>
                <w:sz w:val="18"/>
                <w:szCs w:val="18"/>
              </w:rPr>
              <w:t>.</w:t>
            </w:r>
            <w:r>
              <w:rPr>
                <w:sz w:val="18"/>
                <w:szCs w:val="18"/>
              </w:rPr>
              <w:t>N</w:t>
            </w:r>
            <w:r>
              <w:rPr>
                <w:sz w:val="18"/>
                <w:szCs w:val="18"/>
              </w:rPr>
              <w:t>o</w:t>
            </w:r>
            <w:r>
              <w:rPr>
                <w:sz w:val="18"/>
                <w:szCs w:val="18"/>
              </w:rPr>
              <w:t xml:space="preserve"> </w:t>
            </w:r>
            <w:r>
              <w:rPr>
                <w:sz w:val="18"/>
                <w:szCs w:val="18"/>
              </w:rPr>
              <w:t>2</w:t>
            </w:r>
            <w:r>
              <w:rPr>
                <w:sz w:val="18"/>
                <w:szCs w:val="18"/>
              </w:rPr>
              <w:t>9</w:t>
            </w:r>
            <w:r>
              <w:rPr>
                <w:sz w:val="18"/>
                <w:szCs w:val="18"/>
              </w:rPr>
              <w:t>4</w:t>
            </w:r>
            <w:r>
              <w:rPr>
                <w:sz w:val="18"/>
                <w:szCs w:val="18"/>
              </w:rPr>
              <w:t>1</w:t>
            </w:r>
            <w:r>
              <w:rPr>
                <w:sz w:val="18"/>
                <w:szCs w:val="18"/>
              </w:rPr>
              <w:t xml:space="preserve"> </w:t>
            </w:r>
            <w:r>
              <w:rPr>
                <w:sz w:val="18"/>
                <w:szCs w:val="18"/>
              </w:rPr>
              <w:t>U</w:t>
            </w:r>
            <w:r>
              <w:rPr>
                <w:sz w:val="18"/>
                <w:szCs w:val="18"/>
              </w:rPr>
              <w:t>1</w:t>
            </w:r>
          </w:p>
        </w:tc>
        <w:tc>
          <w:tcPr>
            <w:tcW w:w="3031" w:type="dxa"/>
          </w:tcPr>
          <w:p w:rsidR="0090418D" w:rsidRPr="008D469C" w:rsidP="00512B64">
            <w:pPr>
              <w:spacing w:before="0" w:after="0"/>
              <w:rPr>
                <w:sz w:val="18"/>
                <w:szCs w:val="18"/>
              </w:rPr>
            </w:pPr>
            <w:r w:rsidRPr="008D469C">
              <w:rPr>
                <w:noProof/>
                <w:sz w:val="18"/>
                <w:szCs w:val="18"/>
              </w:rPr>
              <w:t>ПОЛИСИ ДЕВЕЛОПМЪНТ ЕООД</w:t>
            </w:r>
          </w:p>
        </w:tc>
        <w:tc>
          <w:tcPr>
            <w:tcW w:w="1469" w:type="dxa"/>
          </w:tcPr>
          <w:p w:rsidR="0090418D" w:rsidRPr="008D469C" w:rsidP="00512B64">
            <w:pPr>
              <w:spacing w:before="0" w:after="0"/>
              <w:jc w:val="right"/>
              <w:rPr>
                <w:sz w:val="18"/>
                <w:szCs w:val="18"/>
              </w:rPr>
            </w:pPr>
            <w:r>
              <w:rPr>
                <w:noProof/>
                <w:sz w:val="18"/>
                <w:szCs w:val="18"/>
              </w:rPr>
              <w:t>561 688,47</w:t>
            </w:r>
          </w:p>
        </w:tc>
        <w:tc>
          <w:tcPr>
            <w:tcW w:w="975" w:type="dxa"/>
          </w:tcPr>
          <w:p w:rsidR="0090418D" w:rsidRPr="008D469C" w:rsidP="00512B64">
            <w:pPr>
              <w:spacing w:before="0" w:after="0"/>
              <w:jc w:val="right"/>
              <w:rPr>
                <w:sz w:val="18"/>
                <w:szCs w:val="18"/>
              </w:rPr>
            </w:pPr>
            <w:r>
              <w:rPr>
                <w:noProof/>
                <w:sz w:val="18"/>
                <w:szCs w:val="18"/>
              </w:rPr>
              <w:t>280 226,40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4.048-0003</w:t>
            </w:r>
          </w:p>
        </w:tc>
        <w:tc>
          <w:tcPr>
            <w:tcW w:w="3288" w:type="dxa"/>
            <w:shd w:val="clear" w:color="auto" w:fill="auto"/>
          </w:tcPr>
          <w:p w:rsidR="0090418D" w:rsidRPr="008D469C" w:rsidP="00512B64">
            <w:pPr>
              <w:spacing w:before="0" w:after="0"/>
              <w:jc w:val="left"/>
              <w:rPr>
                <w:sz w:val="18"/>
                <w:szCs w:val="18"/>
              </w:rPr>
            </w:pPr>
            <w:r>
              <w:rPr>
                <w:noProof/>
                <w:sz w:val="18"/>
                <w:szCs w:val="18"/>
              </w:rPr>
              <w:t>АВТОКИНО РИБОЛОВЕЦ</w:t>
            </w:r>
          </w:p>
        </w:tc>
        <w:tc>
          <w:tcPr>
            <w:tcW w:w="3031" w:type="dxa"/>
          </w:tcPr>
          <w:p w:rsidR="0090418D" w:rsidRPr="008D469C" w:rsidP="00512B64">
            <w:pPr>
              <w:spacing w:before="0" w:after="0"/>
              <w:rPr>
                <w:sz w:val="18"/>
                <w:szCs w:val="18"/>
              </w:rPr>
            </w:pPr>
            <w:r w:rsidRPr="008D469C">
              <w:rPr>
                <w:noProof/>
                <w:sz w:val="18"/>
                <w:szCs w:val="18"/>
              </w:rPr>
              <w:t>АКВЕ ХАРИТИ</w:t>
            </w:r>
          </w:p>
        </w:tc>
        <w:tc>
          <w:tcPr>
            <w:tcW w:w="1469" w:type="dxa"/>
          </w:tcPr>
          <w:p w:rsidR="0090418D" w:rsidRPr="008D469C" w:rsidP="00512B64">
            <w:pPr>
              <w:spacing w:before="0" w:after="0"/>
              <w:jc w:val="right"/>
              <w:rPr>
                <w:sz w:val="18"/>
                <w:szCs w:val="18"/>
              </w:rPr>
            </w:pPr>
            <w:r>
              <w:rPr>
                <w:noProof/>
                <w:sz w:val="18"/>
                <w:szCs w:val="18"/>
              </w:rPr>
              <w:t>29 879,90</w:t>
            </w:r>
          </w:p>
        </w:tc>
        <w:tc>
          <w:tcPr>
            <w:tcW w:w="975" w:type="dxa"/>
          </w:tcPr>
          <w:p w:rsidR="0090418D" w:rsidRPr="008D469C" w:rsidP="00512B64">
            <w:pPr>
              <w:spacing w:before="0" w:after="0"/>
              <w:jc w:val="right"/>
              <w:rPr>
                <w:sz w:val="18"/>
                <w:szCs w:val="18"/>
              </w:rPr>
            </w:pPr>
            <w:r>
              <w:rPr>
                <w:noProof/>
                <w:sz w:val="18"/>
                <w:szCs w:val="18"/>
              </w:rPr>
              <w:t>29 879,90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bl>
    <w:p w:rsidR="00256D4D" w:rsidRPr="00F20E0F" w:rsidP="00256D4D">
      <w:pPr>
        <w:sectPr w:rsidSect="00256D4D">
          <w:headerReference w:type="default" r:id="rId14"/>
          <w:headerReference w:type="first" r:id="rId15"/>
          <w:footerReference w:type="first" r:id="rId16"/>
          <w:pgSz w:w="16838" w:h="11906" w:orient="landscape"/>
          <w:pgMar w:top="1134" w:right="567" w:bottom="510" w:left="284" w:header="283" w:footer="283" w:gutter="0"/>
          <w:cols w:space="708"/>
          <w:docGrid w:linePitch="360"/>
        </w:sectPr>
      </w:pPr>
    </w:p>
    <w:p w:rsidR="00D5077A" w:rsidP="00BE2F0F">
      <w:pPr>
        <w:pStyle w:val="Heading10"/>
        <w:numPr>
          <w:ilvl w:val="0"/>
          <w:numId w:val="0"/>
        </w:numPr>
        <w:ind w:right="-283"/>
      </w:pPr>
      <w:bookmarkStart w:id="64" w:name="_Toc256000058"/>
      <w:r>
        <w:rPr>
          <w:noProof/>
        </w:rPr>
        <w:t>Документи</w:t>
      </w:r>
      <w:bookmarkEnd w:id="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1836"/>
        <w:gridCol w:w="1673"/>
        <w:gridCol w:w="2317"/>
        <w:gridCol w:w="2737"/>
        <w:gridCol w:w="1878"/>
        <w:gridCol w:w="1706"/>
        <w:gridCol w:w="1260"/>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Заглавие на документа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Вид документ</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Дата на документа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Локален референтен номер</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Референтен номер на Комисията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Файлове</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Дата на изпращане</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Изпратено от</w:t>
            </w:r>
          </w:p>
        </w:tc>
      </w:tr>
      <w:tr w:rsidTr="00A67CCA">
        <w:tblPrEx>
          <w:tblW w:w="5000" w:type="pct"/>
          <w:tblLook w:val="04A0"/>
        </w:tblPrEx>
        <w:trPr>
          <w:trHeight w:val="283"/>
        </w:trPr>
        <w:tc>
          <w:tcPr>
            <w:shd w:val="clear" w:color="auto" w:fill="auto"/>
          </w:tcPr>
          <w:p w:rsidR="00D5077A" w:rsidRPr="00E86267" w:rsidP="002E06F3">
            <w:pPr>
              <w:pStyle w:val="NormalLeft"/>
              <w:spacing w:before="0" w:after="0"/>
              <w:rPr>
                <w:sz w:val="16"/>
                <w:szCs w:val="16"/>
              </w:rPr>
            </w:pPr>
            <w:r w:rsidRPr="00E86267">
              <w:rPr>
                <w:noProof/>
                <w:sz w:val="16"/>
                <w:szCs w:val="16"/>
              </w:rPr>
              <w:t>Резюме за гражданите</w:t>
            </w:r>
          </w:p>
        </w:tc>
        <w:tc>
          <w:tcPr>
            <w:shd w:val="clear" w:color="auto" w:fill="auto"/>
          </w:tcPr>
          <w:p w:rsidR="00D5077A" w:rsidRPr="00E86267" w:rsidP="002E06F3">
            <w:pPr>
              <w:pStyle w:val="NormalLeft"/>
              <w:spacing w:before="0" w:after="0"/>
              <w:rPr>
                <w:sz w:val="16"/>
                <w:szCs w:val="16"/>
              </w:rPr>
            </w:pPr>
            <w:r w:rsidRPr="00E86267">
              <w:rPr>
                <w:noProof/>
                <w:sz w:val="16"/>
                <w:szCs w:val="16"/>
              </w:rPr>
              <w:t>Резюме за гражданите</w:t>
            </w:r>
          </w:p>
        </w:tc>
        <w:tc>
          <w:tcPr>
            <w:shd w:val="clear" w:color="auto" w:fill="auto"/>
          </w:tcPr>
          <w:p w:rsidR="00D5077A" w:rsidRPr="00E86267" w:rsidP="002E06F3">
            <w:pPr>
              <w:pStyle w:val="NormalLeft"/>
              <w:spacing w:before="0" w:after="0"/>
              <w:jc w:val="center"/>
              <w:rPr>
                <w:sz w:val="16"/>
                <w:szCs w:val="16"/>
              </w:rPr>
            </w:pPr>
            <w:r w:rsidRPr="00E86267">
              <w:rPr>
                <w:noProof/>
                <w:sz w:val="16"/>
                <w:szCs w:val="16"/>
              </w:rPr>
              <w:t>08.10.2024</w:t>
            </w:r>
          </w:p>
        </w:tc>
        <w:tc>
          <w:tcPr>
            <w:shd w:val="clear" w:color="auto" w:fill="auto"/>
          </w:tcPr>
          <w:p w:rsidR="00D5077A" w:rsidRPr="00E86267" w:rsidP="002E06F3">
            <w:pPr>
              <w:pStyle w:val="NormalLeft"/>
              <w:spacing w:before="0" w:after="0"/>
              <w:rPr>
                <w:sz w:val="16"/>
                <w:szCs w:val="16"/>
              </w:rPr>
            </w:pPr>
            <w:r w:rsidRPr="00E86267">
              <w:rPr>
                <w:noProof/>
                <w:sz w:val="16"/>
                <w:szCs w:val="16"/>
              </w:rPr>
              <w:t>93-2944/27.05.2024</w:t>
            </w:r>
          </w:p>
        </w:tc>
        <w:tc>
          <w:tcPr>
            <w:shd w:val="clear" w:color="auto" w:fill="auto"/>
          </w:tcPr>
          <w:p w:rsidR="00D5077A" w:rsidRPr="00E86267" w:rsidP="002E06F3">
            <w:pPr>
              <w:pStyle w:val="NormalLeft"/>
              <w:spacing w:before="0" w:after="0"/>
              <w:rPr>
                <w:sz w:val="16"/>
                <w:szCs w:val="16"/>
              </w:rPr>
            </w:pPr>
            <w:r w:rsidRPr="00E86267">
              <w:rPr>
                <w:noProof/>
                <w:sz w:val="16"/>
                <w:szCs w:val="16"/>
              </w:rPr>
              <w:t>Ares(2024)7171312</w:t>
            </w:r>
          </w:p>
        </w:tc>
        <w:tc>
          <w:tcPr>
            <w:shd w:val="clear" w:color="auto" w:fill="auto"/>
          </w:tcPr>
          <w:p w:rsidR="00D5077A" w:rsidRPr="00E86267" w:rsidP="002E06F3">
            <w:pPr>
              <w:pStyle w:val="NormalLeft"/>
              <w:spacing w:before="0" w:after="0"/>
              <w:rPr>
                <w:sz w:val="16"/>
                <w:szCs w:val="16"/>
              </w:rPr>
            </w:pPr>
            <w:r w:rsidRPr="00E86267">
              <w:rPr>
                <w:noProof/>
                <w:sz w:val="16"/>
                <w:szCs w:val="16"/>
              </w:rPr>
              <w:t>Резюме за гражданите</w:t>
            </w:r>
            <w:r w:rsidRPr="00E86267">
              <w:rPr>
                <w:sz w:val="16"/>
                <w:szCs w:val="16"/>
              </w:rPr>
              <w:t xml:space="preserve"> </w:t>
            </w:r>
          </w:p>
        </w:tc>
        <w:tc>
          <w:tcPr>
            <w:shd w:val="clear" w:color="auto" w:fill="auto"/>
          </w:tcPr>
          <w:p w:rsidR="00D5077A" w:rsidRPr="00E86267" w:rsidP="002E06F3">
            <w:pPr>
              <w:pStyle w:val="NormalLeft"/>
              <w:spacing w:before="0" w:after="0"/>
              <w:jc w:val="center"/>
              <w:rPr>
                <w:sz w:val="16"/>
                <w:szCs w:val="16"/>
              </w:rPr>
            </w:pPr>
            <w:r w:rsidRPr="00E86267">
              <w:rPr>
                <w:noProof/>
                <w:sz w:val="16"/>
                <w:szCs w:val="16"/>
              </w:rPr>
              <w:t>09.10.2024</w:t>
            </w:r>
          </w:p>
        </w:tc>
        <w:tc>
          <w:tcPr>
            <w:shd w:val="clear" w:color="auto" w:fill="auto"/>
          </w:tcPr>
          <w:p w:rsidR="00D5077A" w:rsidRPr="00E86267" w:rsidP="002E06F3">
            <w:pPr>
              <w:pStyle w:val="NormalLeft"/>
              <w:spacing w:before="0" w:after="0"/>
              <w:rPr>
                <w:sz w:val="16"/>
                <w:szCs w:val="16"/>
              </w:rPr>
            </w:pPr>
            <w:r w:rsidRPr="00E86267">
              <w:rPr>
                <w:noProof/>
                <w:sz w:val="16"/>
                <w:szCs w:val="16"/>
              </w:rPr>
              <w:t>nkotovst</w:t>
            </w:r>
          </w:p>
          <w:p w:rsidR="00D5077A" w:rsidRPr="00E86267" w:rsidP="002E06F3">
            <w:pPr>
              <w:pStyle w:val="NormalLeft"/>
              <w:spacing w:before="0" w:after="0"/>
              <w:rPr>
                <w:sz w:val="16"/>
                <w:szCs w:val="16"/>
              </w:rPr>
            </w:pPr>
          </w:p>
        </w:tc>
      </w:tr>
    </w:tbl>
    <w:p w:rsidR="00094173" w:rsidRPr="00D5077A" w:rsidP="00BE2F0F">
      <w:pPr>
        <w:pStyle w:val="Normal0"/>
        <w:spacing w:before="0" w:after="0"/>
        <w:sectPr w:rsidSect="0087734D">
          <w:headerReference w:type="default" r:id="rId17"/>
          <w:footerReference w:type="default" r:id="rId18"/>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65" w:name="_Toc256000059"/>
      <w:r w:rsidR="00F05543">
        <w:rPr>
          <w:noProof/>
        </w:rPr>
        <w:t>Последни резултати от валидирането</w:t>
      </w:r>
      <w:bookmarkEnd w:id="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15"/>
        <w:gridCol w:w="450"/>
        <w:gridCol w:w="13835"/>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Тежест</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Код</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Съобщение</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Информация</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Версията на доклада за изпълнението бе валидирана</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2.37</w:t>
            </w:r>
          </w:p>
        </w:tc>
        <w:tc>
          <w:tcPr>
            <w:shd w:val="clear" w:color="auto" w:fill="auto"/>
          </w:tcPr>
          <w:p w:rsidR="00434D73" w:rsidRPr="00DD2742" w:rsidP="006477CC">
            <w:pPr>
              <w:pStyle w:val="NormalLeft"/>
              <w:spacing w:before="0" w:after="0"/>
              <w:rPr>
                <w:sz w:val="16"/>
                <w:szCs w:val="16"/>
              </w:rPr>
            </w:pPr>
            <w:r w:rsidRPr="00DD2742">
              <w:rPr>
                <w:noProof/>
                <w:sz w:val="16"/>
                <w:szCs w:val="16"/>
              </w:rPr>
              <w:t>В таблица 4 финансовото участие на ЕФМДР за приоритет на Съюза 1 трябва да бъде равно на финансовото участие на ЕФМДР по приоритети на Съюза в раздел 8.2 от програмата.</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2.37</w:t>
            </w:r>
          </w:p>
        </w:tc>
        <w:tc>
          <w:tcPr>
            <w:shd w:val="clear" w:color="auto" w:fill="auto"/>
          </w:tcPr>
          <w:p w:rsidR="00434D73" w:rsidRPr="00DD2742" w:rsidP="006477CC">
            <w:pPr>
              <w:pStyle w:val="NormalLeft"/>
              <w:spacing w:before="0" w:after="0"/>
              <w:rPr>
                <w:sz w:val="16"/>
                <w:szCs w:val="16"/>
              </w:rPr>
            </w:pPr>
            <w:r w:rsidRPr="00DD2742">
              <w:rPr>
                <w:noProof/>
                <w:sz w:val="16"/>
                <w:szCs w:val="16"/>
              </w:rPr>
              <w:t>В таблица 4 финансовото участие на ЕФМДР за приоритет на Съюза 5 трябва да бъде равно на финансовото участие на ЕФМДР по приоритети на Съюза в раздел 8.2 от програмата.</w:t>
            </w:r>
          </w:p>
        </w:tc>
      </w:tr>
    </w:tbl>
    <w:p w:rsidR="00673320" w:rsidRPr="001A4AC5" w:rsidP="00DD2742">
      <w:pPr>
        <w:pStyle w:val="Normal0"/>
      </w:pPr>
    </w:p>
    <w:sectPr w:rsidSect="009B4CA5">
      <w:headerReference w:type="default" r:id="rId19"/>
      <w:footerReference w:type="default" r:id="rId20"/>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2275BF">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32</w:t>
    </w:r>
    <w:r>
      <w:fldChar w:fldCharType="end"/>
    </w:r>
    <w:r>
      <w:tab/>
    </w:r>
    <w:r w:rsidRPr="007C3041">
      <w:tab/>
    </w:r>
    <w:r>
      <w:rPr>
        <w:rFonts w:ascii="Arial" w:hAnsi="Arial" w:cs="Arial"/>
        <w:b/>
        <w:noProof/>
        <w:sz w:val="48"/>
      </w:rPr>
      <w:t>BG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B525B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A575A5">
      <w:rPr>
        <w:noProof/>
      </w:rPr>
      <w:t>69</w:t>
    </w:r>
    <w:r>
      <w:fldChar w:fldCharType="end"/>
    </w:r>
    <w:r>
      <w:tab/>
    </w:r>
    <w:r w:rsidRPr="008E3442">
      <w:tab/>
    </w:r>
    <w:r w:rsidRPr="005F6C78">
      <w:rPr>
        <w:rFonts w:ascii="Arial" w:hAnsi="Arial" w:cs="Arial"/>
        <w:b/>
        <w:noProof/>
        <w:sz w:val="48"/>
        <w:szCs w:val="48"/>
        <w:lang w:val="fr-BE"/>
      </w:rPr>
      <w:t>BG</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7117A0" w:rsidP="00B525BA">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70</w:t>
    </w:r>
    <w:r>
      <w:fldChar w:fldCharType="end"/>
    </w:r>
    <w:r>
      <w:tab/>
    </w:r>
    <w:r w:rsidRPr="007C3041">
      <w:tab/>
    </w:r>
    <w:r>
      <w:rPr>
        <w:rFonts w:ascii="Arial" w:hAnsi="Arial" w:cs="Arial"/>
        <w:b/>
        <w:noProof/>
        <w:sz w:val="48"/>
      </w:rPr>
      <w:t>BG</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B525B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A575A5">
      <w:rPr>
        <w:noProof/>
      </w:rPr>
      <w:t>162</w:t>
    </w:r>
    <w:r>
      <w:fldChar w:fldCharType="end"/>
    </w:r>
    <w:r>
      <w:tab/>
    </w:r>
    <w:r w:rsidRPr="008E3442">
      <w:tab/>
    </w:r>
    <w:r w:rsidRPr="005F6C78">
      <w:rPr>
        <w:rFonts w:ascii="Arial" w:hAnsi="Arial" w:cs="Arial"/>
        <w:b/>
        <w:noProof/>
        <w:sz w:val="48"/>
        <w:szCs w:val="48"/>
        <w:lang w:val="fr-BE"/>
      </w:rPr>
      <w:t>BG</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BG</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163</w:t>
    </w:r>
    <w:r w:rsidR="00A91FB2">
      <w:fldChar w:fldCharType="end"/>
    </w:r>
    <w:r w:rsidRPr="008E3442" w:rsidR="00A91FB2">
      <w:tab/>
    </w:r>
    <w:r w:rsidRPr="005F6C78" w:rsidR="00A91FB2">
      <w:rPr>
        <w:rFonts w:ascii="Arial" w:hAnsi="Arial" w:cs="Arial"/>
        <w:b/>
        <w:noProof/>
        <w:sz w:val="48"/>
        <w:szCs w:val="48"/>
        <w:lang w:val="fr-BE"/>
      </w:rPr>
      <w:t>BG</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BG</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164</w:t>
    </w:r>
    <w:r w:rsidR="002C592F">
      <w:fldChar w:fldCharType="end"/>
    </w:r>
    <w:r w:rsidRPr="008E3442" w:rsidR="002C592F">
      <w:tab/>
    </w:r>
    <w:r w:rsidRPr="005F6C78" w:rsidR="002C592F">
      <w:rPr>
        <w:rFonts w:ascii="Arial" w:hAnsi="Arial" w:cs="Arial"/>
        <w:b/>
        <w:noProof/>
        <w:sz w:val="48"/>
        <w:szCs w:val="48"/>
        <w:lang w:val="fr-BE"/>
      </w:rPr>
      <w:t>BG</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534C95">
    <w:pPr>
      <w:pStyle w:val="Header"/>
      <w:rPr>
        <w:b/>
        <w:sz w:val="20"/>
        <w:szCs w:val="20"/>
      </w:rPr>
    </w:pPr>
    <w:r w:rsidRPr="00534C95">
      <w:rPr>
        <w:b/>
        <w:sz w:val="20"/>
        <w:szCs w:val="20"/>
      </w:rPr>
      <w:fldChar w:fldCharType="begin"/>
    </w:r>
    <w:r w:rsidRPr="00534C95">
      <w:rPr>
        <w:b/>
        <w:sz w:val="20"/>
        <w:szCs w:val="20"/>
      </w:rPr>
      <w:instrText xml:space="preserve"> SET m_v</w:instrText>
    </w:r>
    <w:r w:rsidRPr="00534C95">
      <w:rPr>
        <w:b/>
        <w:sz w:val="20"/>
        <w:szCs w:val="20"/>
      </w:rPr>
      <w:instrText>ersi</w:instrText>
    </w:r>
    <w:r w:rsidRPr="00534C95">
      <w:rPr>
        <w:b/>
        <w:sz w:val="20"/>
        <w:szCs w:val="20"/>
      </w:rPr>
      <w:instrText>on</w:instrText>
    </w:r>
    <w:r w:rsidRPr="00534C95">
      <w:rPr>
        <w:b/>
        <w:sz w:val="20"/>
        <w:szCs w:val="20"/>
      </w:rPr>
      <w:instrText xml:space="preserve"> </w:instrText>
    </w:r>
    <w:r w:rsidRPr="00534C95">
      <w:rPr>
        <w:b/>
        <w:noProof/>
        <w:sz w:val="20"/>
        <w:szCs w:val="20"/>
      </w:rPr>
      <w:instrText>2023</w:instrText>
    </w:r>
    <w:r w:rsidRPr="00534C95">
      <w:rPr>
        <w:b/>
        <w:sz w:val="20"/>
        <w:szCs w:val="20"/>
      </w:rPr>
      <w:instrText xml:space="preserve"> </w:instrText>
    </w:r>
    <w:r w:rsidRPr="00534C95">
      <w:rPr>
        <w:b/>
        <w:sz w:val="20"/>
        <w:szCs w:val="20"/>
      </w:rPr>
      <w:fldChar w:fldCharType="separate"/>
    </w:r>
    <w:bookmarkStart w:id="3" w:name="m_version"/>
    <w:r w:rsidRPr="00534C95">
      <w:rPr>
        <w:b/>
        <w:noProof/>
        <w:sz w:val="20"/>
        <w:szCs w:val="20"/>
      </w:rPr>
      <w:t>2023</w:t>
    </w:r>
    <w:bookmarkEnd w:id="3"/>
    <w:r w:rsidRPr="00534C95">
      <w:rPr>
        <w:b/>
        <w:sz w:val="20"/>
        <w:szCs w:val="20"/>
      </w:rPr>
      <w:fldChar w:fldCharType="end"/>
    </w:r>
    <w:r w:rsidRPr="00534C95">
      <w:rPr>
        <w:b/>
        <w:sz w:val="20"/>
        <w:szCs w:val="20"/>
      </w:rPr>
      <w:fldChar w:fldCharType="begin"/>
    </w:r>
    <w:r w:rsidRPr="00534C95">
      <w:rPr>
        <w:b/>
        <w:sz w:val="20"/>
        <w:szCs w:val="20"/>
      </w:rPr>
      <w:instrText xml:space="preserve"> SET m_version</w:instrText>
    </w:r>
    <w:r>
      <w:rPr>
        <w:b/>
        <w:sz w:val="20"/>
        <w:szCs w:val="20"/>
      </w:rPr>
      <w:instrText>_minus1</w:instrText>
    </w:r>
    <w:r w:rsidRPr="00534C95">
      <w:rPr>
        <w:b/>
        <w:sz w:val="20"/>
        <w:szCs w:val="20"/>
      </w:rPr>
      <w:instrText xml:space="preserve"> </w:instrText>
    </w:r>
    <w:r w:rsidRPr="00534C95">
      <w:rPr>
        <w:b/>
        <w:noProof/>
        <w:sz w:val="20"/>
        <w:szCs w:val="20"/>
      </w:rPr>
      <w:instrText>2022</w:instrText>
    </w:r>
    <w:r w:rsidRPr="00534C95">
      <w:rPr>
        <w:b/>
        <w:sz w:val="20"/>
        <w:szCs w:val="20"/>
      </w:rPr>
      <w:instrText xml:space="preserve"> </w:instrText>
    </w:r>
    <w:r w:rsidRPr="00534C95">
      <w:rPr>
        <w:b/>
        <w:sz w:val="20"/>
        <w:szCs w:val="20"/>
      </w:rPr>
      <w:fldChar w:fldCharType="separate"/>
    </w:r>
    <w:bookmarkStart w:id="4" w:name="m_version_minus1"/>
    <w:r w:rsidRPr="00534C95">
      <w:rPr>
        <w:b/>
        <w:noProof/>
        <w:sz w:val="20"/>
        <w:szCs w:val="20"/>
      </w:rPr>
      <w:t>2022</w:t>
    </w:r>
    <w:bookmarkEnd w:id="4"/>
    <w:r w:rsidRPr="00534C95">
      <w:rPr>
        <w:b/>
        <w:sz w:val="20"/>
        <w:szCs w:val="20"/>
      </w:rPr>
      <w:fldChar w:fldCharType="end"/>
    </w:r>
    <w:r>
      <w:rPr>
        <w:b/>
        <w:sz w:val="20"/>
        <w:szCs w:val="20"/>
      </w:rPr>
      <w:fldChar w:fldCharType="begin"/>
    </w:r>
    <w:r>
      <w:rPr>
        <w:b/>
        <w:sz w:val="20"/>
        <w:szCs w:val="20"/>
      </w:rPr>
      <w:instrText xml:space="preserve"> SET m_</w:instrText>
    </w:r>
    <w:r w:rsidRPr="001A5544">
      <w:rPr>
        <w:b/>
        <w:sz w:val="20"/>
        <w:szCs w:val="20"/>
      </w:rPr>
      <w:instrText>totalEuClimateChangeAmount</w:instrText>
    </w:r>
    <w:r>
      <w:rPr>
        <w:b/>
        <w:sz w:val="20"/>
        <w:szCs w:val="20"/>
      </w:rPr>
      <w:instrText xml:space="preserve"> </w:instrText>
    </w:r>
    <w:r w:rsidRPr="00C76679">
      <w:rPr>
        <w:b/>
        <w:noProof/>
        <w:sz w:val="14"/>
        <w:szCs w:val="14"/>
      </w:rPr>
      <w:instrText>"</w:instrText>
    </w:r>
    <w:r w:rsidRPr="00C76679">
      <w:rPr>
        <w:b/>
        <w:noProof/>
        <w:sz w:val="14"/>
        <w:szCs w:val="14"/>
      </w:rPr>
      <w:instrText>12 682 137,00</w:instrText>
    </w:r>
    <w:r w:rsidRPr="00C76679">
      <w:rPr>
        <w:b/>
        <w:noProof/>
        <w:sz w:val="14"/>
        <w:szCs w:val="14"/>
      </w:rPr>
      <w:instrText>"</w:instrText>
    </w:r>
    <w:r>
      <w:rPr>
        <w:b/>
        <w:sz w:val="20"/>
        <w:szCs w:val="20"/>
      </w:rPr>
      <w:instrText xml:space="preserve"> </w:instrText>
    </w:r>
    <w:r>
      <w:rPr>
        <w:b/>
        <w:sz w:val="20"/>
        <w:szCs w:val="20"/>
      </w:rPr>
      <w:fldChar w:fldCharType="separate"/>
    </w:r>
    <w:bookmarkStart w:id="5" w:name="m_totalEuClimateChangeAmount"/>
    <w:r w:rsidRPr="00C76679">
      <w:rPr>
        <w:b/>
        <w:noProof/>
        <w:sz w:val="14"/>
        <w:szCs w:val="14"/>
      </w:rPr>
      <w:t>12 682 137,00</w:t>
    </w:r>
    <w:bookmarkEnd w:id="5"/>
    <w:r>
      <w:rPr>
        <w:b/>
        <w:sz w:val="20"/>
        <w:szCs w:val="20"/>
      </w:rPr>
      <w:fldChar w:fldCharType="end"/>
    </w:r>
    <w:r w:rsidRPr="00302DB8">
      <w:rPr>
        <w:b/>
        <w:sz w:val="14"/>
        <w:szCs w:val="14"/>
      </w:rPr>
      <w:fldChar w:fldCharType="begin"/>
    </w:r>
    <w:r w:rsidRPr="00302DB8">
      <w:rPr>
        <w:b/>
        <w:sz w:val="14"/>
        <w:szCs w:val="14"/>
      </w:rPr>
      <w:instrText xml:space="preserve"> SET m_totalDeclaredClim</w:instrText>
    </w:r>
    <w:r w:rsidRPr="00302DB8">
      <w:rPr>
        <w:b/>
        <w:sz w:val="14"/>
        <w:szCs w:val="14"/>
      </w:rPr>
      <w:instrText>ateC</w:instrText>
    </w:r>
    <w:r w:rsidRPr="00302DB8">
      <w:rPr>
        <w:b/>
        <w:sz w:val="14"/>
        <w:szCs w:val="14"/>
      </w:rPr>
      <w:instrText>ha</w:instrText>
    </w:r>
    <w:r w:rsidRPr="00302DB8">
      <w:rPr>
        <w:b/>
        <w:sz w:val="14"/>
        <w:szCs w:val="14"/>
      </w:rPr>
      <w:instrText xml:space="preserve">ngeAmount </w:instrText>
    </w:r>
    <w:r w:rsidRPr="00302DB8">
      <w:rPr>
        <w:b/>
        <w:noProof/>
        <w:sz w:val="14"/>
        <w:szCs w:val="14"/>
      </w:rPr>
      <w:instrText>"</w:instrText>
    </w:r>
    <w:r w:rsidRPr="00302DB8">
      <w:rPr>
        <w:b/>
        <w:noProof/>
        <w:sz w:val="14"/>
        <w:szCs w:val="14"/>
      </w:rPr>
      <w:instrText>9 435 066,49</w:instrText>
    </w:r>
    <w:r w:rsidRPr="00302DB8">
      <w:rPr>
        <w:b/>
        <w:noProof/>
        <w:sz w:val="14"/>
        <w:szCs w:val="14"/>
      </w:rPr>
      <w:instrText>"</w:instrText>
    </w:r>
    <w:r>
      <w:rPr>
        <w:b/>
        <w:sz w:val="14"/>
        <w:szCs w:val="14"/>
      </w:rPr>
      <w:fldChar w:fldCharType="separate"/>
    </w:r>
    <w:bookmarkStart w:id="6" w:name="m_totalDeclaredClimateChangeAmount"/>
    <w:r w:rsidRPr="00302DB8">
      <w:rPr>
        <w:b/>
        <w:noProof/>
        <w:sz w:val="14"/>
        <w:szCs w:val="14"/>
      </w:rPr>
      <w:t>9 435 066,49</w:t>
    </w:r>
    <w:bookmarkEnd w:id="6"/>
    <w:r w:rsidRPr="00302DB8">
      <w:rPr>
        <w:b/>
        <w:sz w:val="14"/>
        <w:szCs w:val="14"/>
      </w:rPr>
      <w:fldChar w:fldCharType="end"/>
    </w:r>
    <w:r w:rsidRPr="00302DB8">
      <w:rPr>
        <w:b/>
        <w:sz w:val="14"/>
        <w:szCs w:val="14"/>
      </w:rPr>
      <w:fldChar w:fldCharType="begin"/>
    </w:r>
    <w:r w:rsidRPr="00302DB8">
      <w:rPr>
        <w:b/>
        <w:sz w:val="14"/>
        <w:szCs w:val="14"/>
      </w:rPr>
      <w:instrText xml:space="preserve"> SET m_totalOperationsClimateChangeAmount </w:instrText>
    </w:r>
    <w:r w:rsidRPr="00302DB8">
      <w:rPr>
        <w:b/>
        <w:noProof/>
        <w:sz w:val="14"/>
        <w:szCs w:val="14"/>
      </w:rPr>
      <w:instrText>"</w:instrText>
    </w:r>
    <w:r w:rsidRPr="00302DB8">
      <w:rPr>
        <w:b/>
        <w:noProof/>
        <w:sz w:val="14"/>
        <w:szCs w:val="14"/>
      </w:rPr>
      <w:instrText>12 970 761,83</w:instrText>
    </w:r>
    <w:r w:rsidRPr="00302DB8">
      <w:rPr>
        <w:b/>
        <w:noProof/>
        <w:sz w:val="14"/>
        <w:szCs w:val="14"/>
      </w:rPr>
      <w:instrText>"</w:instrText>
    </w:r>
    <w:r w:rsidRPr="00302DB8">
      <w:rPr>
        <w:b/>
        <w:sz w:val="14"/>
        <w:szCs w:val="14"/>
      </w:rPr>
      <w:instrText xml:space="preserve"> </w:instrText>
    </w:r>
    <w:r>
      <w:rPr>
        <w:b/>
        <w:sz w:val="14"/>
        <w:szCs w:val="14"/>
      </w:rPr>
      <w:fldChar w:fldCharType="separate"/>
    </w:r>
    <w:bookmarkStart w:id="7" w:name="m_totalOperationsClimateChangeAmount"/>
    <w:r w:rsidRPr="00302DB8">
      <w:rPr>
        <w:b/>
        <w:noProof/>
        <w:sz w:val="14"/>
        <w:szCs w:val="14"/>
      </w:rPr>
      <w:t>12 970 761,83</w:t>
    </w:r>
    <w:bookmarkEnd w:id="7"/>
    <w:r w:rsidRPr="00302DB8">
      <w:rPr>
        <w:b/>
        <w:sz w:val="14"/>
        <w:szCs w:val="1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47688D">
    <w:pPr>
      <w:pStyle w:val="Header"/>
      <w:rPr>
        <w:sz w:val="8"/>
        <w:szCs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0"/>
      <w:spacing w:before="0" w:after="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1"/>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8">
    <w:nsid w:val="1BC75CC0"/>
    <w:multiLevelType w:val="hybridMultilevel"/>
    <w:tmpl w:val="E056D2AC"/>
    <w:lvl w:ilvl="0">
      <w:start w:val="1"/>
      <w:numFmt w:val="decimal"/>
      <w:pStyle w:val="Heading5"/>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95FEAB7E"/>
    <w:lvl w:ilvl="0">
      <w:start w:val="16"/>
      <w:numFmt w:val="decimal"/>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BE95D80"/>
    <w:multiLevelType w:val="hybridMultilevel"/>
    <w:tmpl w:val="7BE95D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BE95D81"/>
    <w:multiLevelType w:val="hybridMultilevel"/>
    <w:tmpl w:val="7BE95D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BE95D82"/>
    <w:multiLevelType w:val="hybridMultilevel"/>
    <w:tmpl w:val="7BE95D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BE95D83"/>
    <w:multiLevelType w:val="hybridMultilevel"/>
    <w:tmpl w:val="7BE95D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BE95D84"/>
    <w:multiLevelType w:val="hybridMultilevel"/>
    <w:tmpl w:val="7BE95D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BE95D85"/>
    <w:multiLevelType w:val="hybridMultilevel"/>
    <w:tmpl w:val="7BE95D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BE95D86"/>
    <w:multiLevelType w:val="hybridMultilevel"/>
    <w:tmpl w:val="7BE95D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BE95D87"/>
    <w:multiLevelType w:val="hybridMultilevel"/>
    <w:tmpl w:val="7BE95D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BE95D88"/>
    <w:multiLevelType w:val="hybridMultilevel"/>
    <w:tmpl w:val="7BE95D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BE95D89"/>
    <w:multiLevelType w:val="hybridMultilevel"/>
    <w:tmpl w:val="7BE95D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BE95D8A"/>
    <w:multiLevelType w:val="hybridMultilevel"/>
    <w:tmpl w:val="7BE95D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BE95D8B"/>
    <w:multiLevelType w:val="hybridMultilevel"/>
    <w:tmpl w:val="7BE95D8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BE95D8C"/>
    <w:multiLevelType w:val="hybridMultilevel"/>
    <w:tmpl w:val="7BE95D8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BE95D8D"/>
    <w:multiLevelType w:val="hybridMultilevel"/>
    <w:tmpl w:val="7BE95D8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BE95D8E"/>
    <w:multiLevelType w:val="hybridMultilevel"/>
    <w:tmpl w:val="7BE95D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BE95D8F"/>
    <w:multiLevelType w:val="hybridMultilevel"/>
    <w:tmpl w:val="7BE95D8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BE95D90"/>
    <w:multiLevelType w:val="hybridMultilevel"/>
    <w:tmpl w:val="7BE95D9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BE95D91"/>
    <w:multiLevelType w:val="multilevel"/>
    <w:tmpl w:val="7BE95D9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BE95D92"/>
    <w:multiLevelType w:val="hybridMultilevel"/>
    <w:tmpl w:val="7BE95D9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BE95D93"/>
    <w:multiLevelType w:val="hybridMultilevel"/>
    <w:tmpl w:val="7BE95D9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BE95D94"/>
    <w:multiLevelType w:val="hybridMultilevel"/>
    <w:tmpl w:val="7BE95D9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BE95D95"/>
    <w:multiLevelType w:val="hybridMultilevel"/>
    <w:tmpl w:val="7BE95D9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BE95D96"/>
    <w:multiLevelType w:val="hybridMultilevel"/>
    <w:tmpl w:val="7BE95D9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BE95D97"/>
    <w:multiLevelType w:val="hybridMultilevel"/>
    <w:tmpl w:val="7BE95D9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BE95D98"/>
    <w:multiLevelType w:val="hybridMultilevel"/>
    <w:tmpl w:val="7BE95D9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BE95D99"/>
    <w:multiLevelType w:val="hybridMultilevel"/>
    <w:tmpl w:val="7BE95D9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BE95D9A"/>
    <w:multiLevelType w:val="hybridMultilevel"/>
    <w:tmpl w:val="7BE95D9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BE95D9B"/>
    <w:multiLevelType w:val="hybridMultilevel"/>
    <w:tmpl w:val="7BE95D9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BE95D9C"/>
    <w:multiLevelType w:val="hybridMultilevel"/>
    <w:tmpl w:val="7BE95D9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BE95D9D"/>
    <w:multiLevelType w:val="hybridMultilevel"/>
    <w:tmpl w:val="7BE95D9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BE95D9E"/>
    <w:multiLevelType w:val="hybridMultilevel"/>
    <w:tmpl w:val="7BE95D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BE95D9F"/>
    <w:multiLevelType w:val="hybridMultilevel"/>
    <w:tmpl w:val="7BE95D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BE95DA0"/>
    <w:multiLevelType w:val="hybridMultilevel"/>
    <w:tmpl w:val="7BE95D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BE95DA1"/>
    <w:multiLevelType w:val="hybridMultilevel"/>
    <w:tmpl w:val="7BE95D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BE95DA2"/>
    <w:multiLevelType w:val="hybridMultilevel"/>
    <w:tmpl w:val="7BE95D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BE95DA3"/>
    <w:multiLevelType w:val="hybridMultilevel"/>
    <w:tmpl w:val="7BE95D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BE95DA4"/>
    <w:multiLevelType w:val="hybridMultilevel"/>
    <w:tmpl w:val="7BE95D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BE95DA5"/>
    <w:multiLevelType w:val="hybridMultilevel"/>
    <w:tmpl w:val="7BE95D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BE95DA6"/>
    <w:multiLevelType w:val="hybridMultilevel"/>
    <w:tmpl w:val="7BE95D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BE95DA7"/>
    <w:multiLevelType w:val="hybridMultilevel"/>
    <w:tmpl w:val="7BE95D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BE95DA8"/>
    <w:multiLevelType w:val="hybridMultilevel"/>
    <w:tmpl w:val="7BE95D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BE95DA9"/>
    <w:multiLevelType w:val="hybridMultilevel"/>
    <w:tmpl w:val="7BE95DA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BE95DAA"/>
    <w:multiLevelType w:val="hybridMultilevel"/>
    <w:tmpl w:val="7BE95DA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BE95DAB"/>
    <w:multiLevelType w:val="hybridMultilevel"/>
    <w:tmpl w:val="7BE95DA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BE95DAC"/>
    <w:multiLevelType w:val="hybridMultilevel"/>
    <w:tmpl w:val="7BE95DA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BE95DAD"/>
    <w:multiLevelType w:val="hybridMultilevel"/>
    <w:tmpl w:val="7BE95DA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BE95DAE"/>
    <w:multiLevelType w:val="hybridMultilevel"/>
    <w:tmpl w:val="7BE95DA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BE95DAF"/>
    <w:multiLevelType w:val="hybridMultilevel"/>
    <w:tmpl w:val="7BE95DA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BE95DB0"/>
    <w:multiLevelType w:val="hybridMultilevel"/>
    <w:tmpl w:val="7BE95DB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BE95DB1"/>
    <w:multiLevelType w:val="hybridMultilevel"/>
    <w:tmpl w:val="7BE95DB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BE95DB2"/>
    <w:multiLevelType w:val="hybridMultilevel"/>
    <w:tmpl w:val="7BE95DB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BE95DB3"/>
    <w:multiLevelType w:val="hybridMultilevel"/>
    <w:tmpl w:val="7BE95DB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BE95DB4"/>
    <w:multiLevelType w:val="hybridMultilevel"/>
    <w:tmpl w:val="7BE95DB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BE95DB5"/>
    <w:multiLevelType w:val="hybridMultilevel"/>
    <w:tmpl w:val="7BE95DB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6"/>
  </w:num>
  <w:num w:numId="20">
    <w:abstractNumId w:val="5"/>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1249489472"/>
      <w:lvl w:ilvl="0">
        <w:start w:val="6"/>
        <w:numFmt w:val="decimal"/>
        <w:lvlText w:val="%1."/>
        <w:lvlJc w:val="left"/>
        <w:pPr>
          <w:tabs>
            <w:tab w:val="num" w:pos="992"/>
          </w:tabs>
          <w:ind w:left="992" w:hanging="850"/>
        </w:pPr>
        <w:rPr>
          <w:rFonts w:hint="default"/>
        </w:rPr>
      </w:lvl>
    </w:lvlOverride>
    <w:lvlOverride w:ilvl="1">
      <w:startOverride w:val="-1249485952"/>
      <w:lvl w:ilvl="1">
        <w:start w:val="1"/>
        <w:numFmt w:val="decimal"/>
        <w:lvlText w:val="%1.%2."/>
        <w:lvlJc w:val="left"/>
        <w:pPr>
          <w:tabs>
            <w:tab w:val="num" w:pos="850"/>
          </w:tabs>
          <w:ind w:left="850" w:hanging="850"/>
        </w:pPr>
        <w:rPr>
          <w:rFonts w:hint="default"/>
        </w:rPr>
      </w:lvl>
    </w:lvlOverride>
    <w:lvlOverride w:ilvl="2">
      <w:startOverride w:val="-1249486752"/>
      <w:lvl w:ilvl="2">
        <w:start w:val="1"/>
        <w:numFmt w:val="decimal"/>
        <w:lvlText w:val="%1.%2.%3."/>
        <w:lvlJc w:val="left"/>
        <w:pPr>
          <w:tabs>
            <w:tab w:val="num" w:pos="850"/>
          </w:tabs>
          <w:ind w:left="850" w:hanging="850"/>
        </w:pPr>
        <w:rPr>
          <w:rFonts w:hint="default"/>
          <w:b/>
        </w:rPr>
      </w:lvl>
    </w:lvlOverride>
    <w:lvlOverride w:ilvl="3">
      <w:startOverride w:val="-1249488992"/>
      <w:lvl w:ilvl="3">
        <w:start w:val="1"/>
        <w:numFmt w:val="decimal"/>
        <w:lvlText w:val="%1.%2.%3.%4."/>
        <w:lvlJc w:val="left"/>
        <w:pPr>
          <w:tabs>
            <w:tab w:val="num" w:pos="850"/>
          </w:tabs>
          <w:ind w:left="850" w:hanging="850"/>
        </w:pPr>
        <w:rPr>
          <w:rFonts w:hint="default"/>
        </w:rPr>
      </w:lvl>
    </w:lvlOverride>
    <w:lvlOverride w:ilvl="4">
      <w:startOverride w:val="-1249487712"/>
      <w:lvl w:ilvl="4">
        <w:start w:val="1"/>
        <w:numFmt w:val="lowerLetter"/>
        <w:lvlText w:val="(%5)"/>
        <w:lvlJc w:val="left"/>
        <w:pPr>
          <w:tabs>
            <w:tab w:val="num" w:pos="1800"/>
          </w:tabs>
          <w:ind w:left="1800" w:hanging="360"/>
        </w:pPr>
        <w:rPr>
          <w:rFonts w:hint="default"/>
        </w:rPr>
      </w:lvl>
    </w:lvlOverride>
    <w:lvlOverride w:ilvl="5">
      <w:startOverride w:val="-1249488512"/>
      <w:lvl w:ilvl="5">
        <w:start w:val="1"/>
        <w:numFmt w:val="lowerRoman"/>
        <w:lvlText w:val="(%6)"/>
        <w:lvlJc w:val="left"/>
        <w:pPr>
          <w:tabs>
            <w:tab w:val="num" w:pos="2160"/>
          </w:tabs>
          <w:ind w:left="2160" w:hanging="360"/>
        </w:pPr>
        <w:rPr>
          <w:rFonts w:hint="default"/>
        </w:rPr>
      </w:lvl>
    </w:lvlOverride>
    <w:lvlOverride w:ilvl="6">
      <w:startOverride w:val="-1249487232"/>
      <w:lvl w:ilvl="6">
        <w:start w:val="1"/>
        <w:numFmt w:val="decimal"/>
        <w:lvlText w:val="%7."/>
        <w:lvlJc w:val="left"/>
        <w:pPr>
          <w:tabs>
            <w:tab w:val="num" w:pos="2520"/>
          </w:tabs>
          <w:ind w:left="2520" w:hanging="360"/>
        </w:pPr>
        <w:rPr>
          <w:rFonts w:hint="default"/>
        </w:rPr>
      </w:lvl>
    </w:lvlOverride>
    <w:lvlOverride w:ilvl="7">
      <w:startOverride w:val="-1249487632"/>
      <w:lvl w:ilvl="7">
        <w:start w:val="1"/>
        <w:numFmt w:val="lowerLetter"/>
        <w:lvlText w:val="%8."/>
        <w:lvlJc w:val="left"/>
        <w:pPr>
          <w:tabs>
            <w:tab w:val="num" w:pos="2880"/>
          </w:tabs>
          <w:ind w:left="2880" w:hanging="360"/>
        </w:pPr>
        <w:rPr>
          <w:rFonts w:hint="default"/>
        </w:rPr>
      </w:lvl>
    </w:lvlOverride>
    <w:lvlOverride w:ilvl="8">
      <w:startOverride w:val="-1249487152"/>
      <w:lvl w:ilvl="8">
        <w:start w:val="1"/>
        <w:numFmt w:val="lowerRoman"/>
        <w:lvlText w:val="%9."/>
        <w:lvlJc w:val="left"/>
        <w:pPr>
          <w:tabs>
            <w:tab w:val="num" w:pos="3240"/>
          </w:tabs>
          <w:ind w:left="3240" w:hanging="360"/>
        </w:pPr>
        <w:rPr>
          <w:rFonts w:hint="default"/>
        </w:rPr>
      </w:lvl>
    </w:lvlOverride>
  </w:num>
  <w:num w:numId="35">
    <w:abstractNumId w:val="9"/>
  </w:num>
  <w:num w:numId="36">
    <w:abstractNumId w:val="8"/>
  </w:num>
  <w:num w:numId="37">
    <w:abstractNumId w:val="34"/>
    <w:lvlOverride w:ilvl="0">
      <w:lvl w:ilvl="0">
        <w:start w:val="16"/>
        <w:numFmt w:val="decimal"/>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34"/>
  </w:num>
  <w:num w:numId="39">
    <w:abstractNumId w:val="34"/>
  </w:num>
  <w:num w:numId="40">
    <w:abstractNumId w:val="34"/>
  </w:num>
  <w:num w:numId="41">
    <w:abstractNumId w:val="34"/>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0"/>
  </w:num>
  <w:num w:numId="77">
    <w:abstractNumId w:val="71"/>
  </w:num>
  <w:num w:numId="78">
    <w:abstractNumId w:val="72"/>
  </w:num>
  <w:num w:numId="79">
    <w:abstractNumId w:val="73"/>
  </w:num>
  <w:num w:numId="80">
    <w:abstractNumId w:val="74"/>
  </w:num>
  <w:num w:numId="81">
    <w:abstractNumId w:val="75"/>
  </w:num>
  <w:num w:numId="82">
    <w:abstractNumId w:val="76"/>
  </w:num>
  <w:num w:numId="83">
    <w:abstractNumId w:val="77"/>
  </w:num>
  <w:num w:numId="84">
    <w:abstractNumId w:val="78"/>
  </w:num>
  <w:num w:numId="85">
    <w:abstractNumId w:val="79"/>
  </w:num>
  <w:num w:numId="86">
    <w:abstractNumId w:val="80"/>
  </w:num>
  <w:num w:numId="87">
    <w:abstractNumId w:val="81"/>
  </w:num>
  <w:num w:numId="88">
    <w:abstractNumId w:val="82"/>
  </w:num>
  <w:num w:numId="89">
    <w:abstractNumId w:val="83"/>
  </w:num>
  <w:num w:numId="90">
    <w:abstractNumId w:val="84"/>
  </w:num>
  <w:num w:numId="91">
    <w:abstractNumId w:val="85"/>
  </w:num>
  <w:num w:numId="92">
    <w:abstractNumId w:val="86"/>
  </w:num>
  <w:num w:numId="93">
    <w:abstractNumId w:val="87"/>
  </w:num>
  <w:num w:numId="94">
    <w:abstractNumId w:val="88"/>
  </w:num>
  <w:num w:numId="95">
    <w:abstractNumId w:val="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972"/>
    <w:rsid w:val="00003ACF"/>
    <w:rsid w:val="000153E3"/>
    <w:rsid w:val="00021140"/>
    <w:rsid w:val="00030F38"/>
    <w:rsid w:val="00040967"/>
    <w:rsid w:val="00046E2A"/>
    <w:rsid w:val="00051C75"/>
    <w:rsid w:val="00051DD6"/>
    <w:rsid w:val="00053478"/>
    <w:rsid w:val="00064A75"/>
    <w:rsid w:val="00076D34"/>
    <w:rsid w:val="00081106"/>
    <w:rsid w:val="00094173"/>
    <w:rsid w:val="000954D7"/>
    <w:rsid w:val="000A3B64"/>
    <w:rsid w:val="000A3DEE"/>
    <w:rsid w:val="000B772D"/>
    <w:rsid w:val="000C1999"/>
    <w:rsid w:val="000C6C60"/>
    <w:rsid w:val="000C73A7"/>
    <w:rsid w:val="000D599C"/>
    <w:rsid w:val="000D640C"/>
    <w:rsid w:val="000E219F"/>
    <w:rsid w:val="000E2295"/>
    <w:rsid w:val="000E6540"/>
    <w:rsid w:val="0010428F"/>
    <w:rsid w:val="0011400A"/>
    <w:rsid w:val="00125C8D"/>
    <w:rsid w:val="00141AB3"/>
    <w:rsid w:val="0014600D"/>
    <w:rsid w:val="0015397F"/>
    <w:rsid w:val="00154F4D"/>
    <w:rsid w:val="0016048B"/>
    <w:rsid w:val="00160EED"/>
    <w:rsid w:val="0017047B"/>
    <w:rsid w:val="00172F39"/>
    <w:rsid w:val="00175DAC"/>
    <w:rsid w:val="00177111"/>
    <w:rsid w:val="0019155C"/>
    <w:rsid w:val="0019232D"/>
    <w:rsid w:val="0019313D"/>
    <w:rsid w:val="001A4A08"/>
    <w:rsid w:val="001A4AC5"/>
    <w:rsid w:val="001A5544"/>
    <w:rsid w:val="001B0603"/>
    <w:rsid w:val="001C0566"/>
    <w:rsid w:val="001C6826"/>
    <w:rsid w:val="001D4533"/>
    <w:rsid w:val="001E4D8C"/>
    <w:rsid w:val="001E682E"/>
    <w:rsid w:val="0021104C"/>
    <w:rsid w:val="0021246A"/>
    <w:rsid w:val="00224619"/>
    <w:rsid w:val="002275BF"/>
    <w:rsid w:val="00235FB7"/>
    <w:rsid w:val="00236B79"/>
    <w:rsid w:val="002467D3"/>
    <w:rsid w:val="002479C3"/>
    <w:rsid w:val="002505DF"/>
    <w:rsid w:val="00254017"/>
    <w:rsid w:val="00256D4D"/>
    <w:rsid w:val="00265902"/>
    <w:rsid w:val="00265AB0"/>
    <w:rsid w:val="002774D1"/>
    <w:rsid w:val="002900FA"/>
    <w:rsid w:val="002A1C1E"/>
    <w:rsid w:val="002A313D"/>
    <w:rsid w:val="002A3CBD"/>
    <w:rsid w:val="002B1CE5"/>
    <w:rsid w:val="002B6F87"/>
    <w:rsid w:val="002C0533"/>
    <w:rsid w:val="002C0C21"/>
    <w:rsid w:val="002C592F"/>
    <w:rsid w:val="002C6D47"/>
    <w:rsid w:val="002D385F"/>
    <w:rsid w:val="002D3B04"/>
    <w:rsid w:val="002D4F6D"/>
    <w:rsid w:val="002E06F3"/>
    <w:rsid w:val="002F29D6"/>
    <w:rsid w:val="00302DB8"/>
    <w:rsid w:val="00321287"/>
    <w:rsid w:val="003269E0"/>
    <w:rsid w:val="00331A05"/>
    <w:rsid w:val="00331FF5"/>
    <w:rsid w:val="003579A1"/>
    <w:rsid w:val="003614E3"/>
    <w:rsid w:val="00370DD5"/>
    <w:rsid w:val="00384433"/>
    <w:rsid w:val="003935CC"/>
    <w:rsid w:val="003964ED"/>
    <w:rsid w:val="00397F80"/>
    <w:rsid w:val="003A5207"/>
    <w:rsid w:val="003B0370"/>
    <w:rsid w:val="003C6BAA"/>
    <w:rsid w:val="003D01B1"/>
    <w:rsid w:val="003D1618"/>
    <w:rsid w:val="003E7115"/>
    <w:rsid w:val="003E726F"/>
    <w:rsid w:val="003F312A"/>
    <w:rsid w:val="004021E2"/>
    <w:rsid w:val="00411017"/>
    <w:rsid w:val="00434D73"/>
    <w:rsid w:val="00463D79"/>
    <w:rsid w:val="00464BC4"/>
    <w:rsid w:val="00470F82"/>
    <w:rsid w:val="0047688D"/>
    <w:rsid w:val="004815B1"/>
    <w:rsid w:val="004912D5"/>
    <w:rsid w:val="00497523"/>
    <w:rsid w:val="0049767F"/>
    <w:rsid w:val="004B24A6"/>
    <w:rsid w:val="004B3428"/>
    <w:rsid w:val="004B3E22"/>
    <w:rsid w:val="004B66B6"/>
    <w:rsid w:val="004E1FDD"/>
    <w:rsid w:val="004E49F7"/>
    <w:rsid w:val="00501DA0"/>
    <w:rsid w:val="00506B9C"/>
    <w:rsid w:val="005113EF"/>
    <w:rsid w:val="00512B64"/>
    <w:rsid w:val="00526B73"/>
    <w:rsid w:val="005339BE"/>
    <w:rsid w:val="00534C95"/>
    <w:rsid w:val="00537C10"/>
    <w:rsid w:val="00541E92"/>
    <w:rsid w:val="00544B0F"/>
    <w:rsid w:val="00550176"/>
    <w:rsid w:val="00554589"/>
    <w:rsid w:val="005546EE"/>
    <w:rsid w:val="00556E29"/>
    <w:rsid w:val="005612E6"/>
    <w:rsid w:val="00562C60"/>
    <w:rsid w:val="005643CD"/>
    <w:rsid w:val="00572C79"/>
    <w:rsid w:val="005762B0"/>
    <w:rsid w:val="00577AAD"/>
    <w:rsid w:val="00581F29"/>
    <w:rsid w:val="00586984"/>
    <w:rsid w:val="005A19DA"/>
    <w:rsid w:val="005A1CA2"/>
    <w:rsid w:val="005A5145"/>
    <w:rsid w:val="005A5785"/>
    <w:rsid w:val="005A6C23"/>
    <w:rsid w:val="005A6EF8"/>
    <w:rsid w:val="005B7DB1"/>
    <w:rsid w:val="005C20DB"/>
    <w:rsid w:val="005C48A0"/>
    <w:rsid w:val="005D1EC0"/>
    <w:rsid w:val="005D2154"/>
    <w:rsid w:val="005E3257"/>
    <w:rsid w:val="005F6C78"/>
    <w:rsid w:val="005F7F89"/>
    <w:rsid w:val="00600727"/>
    <w:rsid w:val="0060093E"/>
    <w:rsid w:val="006038B8"/>
    <w:rsid w:val="00605AD6"/>
    <w:rsid w:val="00615B34"/>
    <w:rsid w:val="006263AB"/>
    <w:rsid w:val="006266D8"/>
    <w:rsid w:val="00636EE1"/>
    <w:rsid w:val="0064730E"/>
    <w:rsid w:val="006477CC"/>
    <w:rsid w:val="00652740"/>
    <w:rsid w:val="00656874"/>
    <w:rsid w:val="00661F29"/>
    <w:rsid w:val="006679FC"/>
    <w:rsid w:val="00672616"/>
    <w:rsid w:val="00673320"/>
    <w:rsid w:val="00674F15"/>
    <w:rsid w:val="00677A79"/>
    <w:rsid w:val="00694E44"/>
    <w:rsid w:val="006A0BCE"/>
    <w:rsid w:val="006B16F0"/>
    <w:rsid w:val="006B275A"/>
    <w:rsid w:val="006B386F"/>
    <w:rsid w:val="006C3A4F"/>
    <w:rsid w:val="006C65EA"/>
    <w:rsid w:val="006E04F8"/>
    <w:rsid w:val="006E5B17"/>
    <w:rsid w:val="007023D0"/>
    <w:rsid w:val="00704E83"/>
    <w:rsid w:val="007056FA"/>
    <w:rsid w:val="007117A0"/>
    <w:rsid w:val="00713208"/>
    <w:rsid w:val="00716640"/>
    <w:rsid w:val="00751387"/>
    <w:rsid w:val="00753287"/>
    <w:rsid w:val="0075617C"/>
    <w:rsid w:val="007568CF"/>
    <w:rsid w:val="007658F8"/>
    <w:rsid w:val="007779F4"/>
    <w:rsid w:val="00780212"/>
    <w:rsid w:val="00785519"/>
    <w:rsid w:val="00785D8B"/>
    <w:rsid w:val="00791B55"/>
    <w:rsid w:val="007A12C3"/>
    <w:rsid w:val="007B0B32"/>
    <w:rsid w:val="007B2D3D"/>
    <w:rsid w:val="007B2E3D"/>
    <w:rsid w:val="007B6913"/>
    <w:rsid w:val="007B7CC8"/>
    <w:rsid w:val="007C189A"/>
    <w:rsid w:val="007C3041"/>
    <w:rsid w:val="007E5180"/>
    <w:rsid w:val="007F58AB"/>
    <w:rsid w:val="008146CB"/>
    <w:rsid w:val="008161A0"/>
    <w:rsid w:val="00823A77"/>
    <w:rsid w:val="00826B63"/>
    <w:rsid w:val="00833205"/>
    <w:rsid w:val="00833274"/>
    <w:rsid w:val="00834152"/>
    <w:rsid w:val="00836876"/>
    <w:rsid w:val="00836CDA"/>
    <w:rsid w:val="00846353"/>
    <w:rsid w:val="0085227B"/>
    <w:rsid w:val="0085753F"/>
    <w:rsid w:val="00860EA9"/>
    <w:rsid w:val="008624D7"/>
    <w:rsid w:val="00870459"/>
    <w:rsid w:val="00873CE8"/>
    <w:rsid w:val="0087734D"/>
    <w:rsid w:val="00882024"/>
    <w:rsid w:val="00890CFC"/>
    <w:rsid w:val="008B7821"/>
    <w:rsid w:val="008C5723"/>
    <w:rsid w:val="008C5CFA"/>
    <w:rsid w:val="008D382F"/>
    <w:rsid w:val="008D469C"/>
    <w:rsid w:val="008D6A23"/>
    <w:rsid w:val="008D7120"/>
    <w:rsid w:val="008E3442"/>
    <w:rsid w:val="008F0A0F"/>
    <w:rsid w:val="0090303F"/>
    <w:rsid w:val="0090418D"/>
    <w:rsid w:val="00906E6F"/>
    <w:rsid w:val="009172DF"/>
    <w:rsid w:val="00921E94"/>
    <w:rsid w:val="00922DE4"/>
    <w:rsid w:val="00942E3C"/>
    <w:rsid w:val="00963FAE"/>
    <w:rsid w:val="0097218E"/>
    <w:rsid w:val="00977763"/>
    <w:rsid w:val="00977F41"/>
    <w:rsid w:val="00981783"/>
    <w:rsid w:val="009824EA"/>
    <w:rsid w:val="00991CF3"/>
    <w:rsid w:val="009937DA"/>
    <w:rsid w:val="009A2413"/>
    <w:rsid w:val="009A51C8"/>
    <w:rsid w:val="009C5874"/>
    <w:rsid w:val="009C5CD5"/>
    <w:rsid w:val="009D49AA"/>
    <w:rsid w:val="009D7F18"/>
    <w:rsid w:val="009E24C0"/>
    <w:rsid w:val="009E5061"/>
    <w:rsid w:val="009E7DF6"/>
    <w:rsid w:val="009F3013"/>
    <w:rsid w:val="009F39F9"/>
    <w:rsid w:val="00A06C1C"/>
    <w:rsid w:val="00A11A16"/>
    <w:rsid w:val="00A23054"/>
    <w:rsid w:val="00A25F85"/>
    <w:rsid w:val="00A30633"/>
    <w:rsid w:val="00A32889"/>
    <w:rsid w:val="00A575A5"/>
    <w:rsid w:val="00A57938"/>
    <w:rsid w:val="00A61E09"/>
    <w:rsid w:val="00A706AF"/>
    <w:rsid w:val="00A70967"/>
    <w:rsid w:val="00A768D1"/>
    <w:rsid w:val="00A77246"/>
    <w:rsid w:val="00A82BBD"/>
    <w:rsid w:val="00A859BA"/>
    <w:rsid w:val="00A9077D"/>
    <w:rsid w:val="00A91FB2"/>
    <w:rsid w:val="00A95DC1"/>
    <w:rsid w:val="00AA5BC5"/>
    <w:rsid w:val="00AB2305"/>
    <w:rsid w:val="00AB4DE0"/>
    <w:rsid w:val="00AB51B2"/>
    <w:rsid w:val="00AC59EC"/>
    <w:rsid w:val="00AD1925"/>
    <w:rsid w:val="00AD4DF4"/>
    <w:rsid w:val="00AD72EF"/>
    <w:rsid w:val="00AE0ABB"/>
    <w:rsid w:val="00AE1EC8"/>
    <w:rsid w:val="00AE443E"/>
    <w:rsid w:val="00AE4680"/>
    <w:rsid w:val="00B2302D"/>
    <w:rsid w:val="00B24927"/>
    <w:rsid w:val="00B268D3"/>
    <w:rsid w:val="00B27714"/>
    <w:rsid w:val="00B27A3A"/>
    <w:rsid w:val="00B50750"/>
    <w:rsid w:val="00B525BA"/>
    <w:rsid w:val="00B52CDD"/>
    <w:rsid w:val="00B53C21"/>
    <w:rsid w:val="00B562C9"/>
    <w:rsid w:val="00B64EDA"/>
    <w:rsid w:val="00B8189C"/>
    <w:rsid w:val="00B932CC"/>
    <w:rsid w:val="00B9549F"/>
    <w:rsid w:val="00B97021"/>
    <w:rsid w:val="00BB7115"/>
    <w:rsid w:val="00BC5416"/>
    <w:rsid w:val="00BC54BA"/>
    <w:rsid w:val="00BC7D65"/>
    <w:rsid w:val="00BE06D6"/>
    <w:rsid w:val="00BE2F0F"/>
    <w:rsid w:val="00BE5814"/>
    <w:rsid w:val="00BF021B"/>
    <w:rsid w:val="00BF3476"/>
    <w:rsid w:val="00BF682D"/>
    <w:rsid w:val="00BF735C"/>
    <w:rsid w:val="00C03645"/>
    <w:rsid w:val="00C1106B"/>
    <w:rsid w:val="00C15429"/>
    <w:rsid w:val="00C2219E"/>
    <w:rsid w:val="00C34C6E"/>
    <w:rsid w:val="00C35D17"/>
    <w:rsid w:val="00C403AC"/>
    <w:rsid w:val="00C40F08"/>
    <w:rsid w:val="00C528EF"/>
    <w:rsid w:val="00C55E4E"/>
    <w:rsid w:val="00C61193"/>
    <w:rsid w:val="00C7475F"/>
    <w:rsid w:val="00C76679"/>
    <w:rsid w:val="00C83EDB"/>
    <w:rsid w:val="00CA05C0"/>
    <w:rsid w:val="00CA6B49"/>
    <w:rsid w:val="00CB2B3F"/>
    <w:rsid w:val="00CC2601"/>
    <w:rsid w:val="00CC5CBE"/>
    <w:rsid w:val="00CD4FC0"/>
    <w:rsid w:val="00CE477D"/>
    <w:rsid w:val="00CE4BC7"/>
    <w:rsid w:val="00D0301C"/>
    <w:rsid w:val="00D04389"/>
    <w:rsid w:val="00D066A4"/>
    <w:rsid w:val="00D11A3C"/>
    <w:rsid w:val="00D159AD"/>
    <w:rsid w:val="00D46EF5"/>
    <w:rsid w:val="00D5077A"/>
    <w:rsid w:val="00D5173B"/>
    <w:rsid w:val="00D5207E"/>
    <w:rsid w:val="00D57C7D"/>
    <w:rsid w:val="00D64D9A"/>
    <w:rsid w:val="00D657A2"/>
    <w:rsid w:val="00D87DAA"/>
    <w:rsid w:val="00D87E8C"/>
    <w:rsid w:val="00DB25B8"/>
    <w:rsid w:val="00DC4427"/>
    <w:rsid w:val="00DC60D7"/>
    <w:rsid w:val="00DD0A72"/>
    <w:rsid w:val="00DD11BF"/>
    <w:rsid w:val="00DD2742"/>
    <w:rsid w:val="00DE688C"/>
    <w:rsid w:val="00DF0D6A"/>
    <w:rsid w:val="00DF74A2"/>
    <w:rsid w:val="00E0370C"/>
    <w:rsid w:val="00E23895"/>
    <w:rsid w:val="00E33F3D"/>
    <w:rsid w:val="00E352CA"/>
    <w:rsid w:val="00E36711"/>
    <w:rsid w:val="00E505CB"/>
    <w:rsid w:val="00E50D6A"/>
    <w:rsid w:val="00E54493"/>
    <w:rsid w:val="00E61062"/>
    <w:rsid w:val="00E662B5"/>
    <w:rsid w:val="00E75E68"/>
    <w:rsid w:val="00E846BD"/>
    <w:rsid w:val="00E86267"/>
    <w:rsid w:val="00E93ED0"/>
    <w:rsid w:val="00E94987"/>
    <w:rsid w:val="00E95B74"/>
    <w:rsid w:val="00EA06DB"/>
    <w:rsid w:val="00EB5ADC"/>
    <w:rsid w:val="00EC7CD7"/>
    <w:rsid w:val="00ED0DE3"/>
    <w:rsid w:val="00ED27A3"/>
    <w:rsid w:val="00ED4814"/>
    <w:rsid w:val="00EE006A"/>
    <w:rsid w:val="00EE26D8"/>
    <w:rsid w:val="00EE3CA1"/>
    <w:rsid w:val="00EE7E4D"/>
    <w:rsid w:val="00EF5E4D"/>
    <w:rsid w:val="00F022AC"/>
    <w:rsid w:val="00F05543"/>
    <w:rsid w:val="00F05F83"/>
    <w:rsid w:val="00F07657"/>
    <w:rsid w:val="00F20807"/>
    <w:rsid w:val="00F20E0F"/>
    <w:rsid w:val="00F24C78"/>
    <w:rsid w:val="00F27BF0"/>
    <w:rsid w:val="00F433EE"/>
    <w:rsid w:val="00F66B1A"/>
    <w:rsid w:val="00F66DE9"/>
    <w:rsid w:val="00F70AEC"/>
    <w:rsid w:val="00F71B2A"/>
    <w:rsid w:val="00F81AA1"/>
    <w:rsid w:val="00F842E8"/>
    <w:rsid w:val="00F863C7"/>
    <w:rsid w:val="00F869DE"/>
    <w:rsid w:val="00F924F6"/>
    <w:rsid w:val="00F94992"/>
    <w:rsid w:val="00F95D36"/>
    <w:rsid w:val="00F96FBC"/>
    <w:rsid w:val="00F97188"/>
    <w:rsid w:val="00FA22F2"/>
    <w:rsid w:val="00FA6F97"/>
    <w:rsid w:val="00FC283C"/>
    <w:rsid w:val="00FC513F"/>
    <w:rsid w:val="00FC6A8D"/>
    <w:rsid w:val="00FD20D3"/>
    <w:rsid w:val="00FD64AA"/>
    <w:rsid w:val="00FD6A4B"/>
    <w:rsid w:val="00FD7BE7"/>
    <w:rsid w:val="00FE31C8"/>
    <w:rsid w:val="00FF102B"/>
    <w:rsid w:val="00FF3621"/>
  </w:rsids>
  <w:docVars>
    <w:docVar w:name="LW_DocType" w:val="NORMAL"/>
    <w:docVar w:name="LW_LANGUE" w:val="BG"/>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C03645"/>
    <w:pPr>
      <w:keepNext/>
      <w:spacing w:before="360"/>
      <w:outlineLvl w:val="0"/>
    </w:pPr>
    <w:rPr>
      <w:b/>
      <w:bCs/>
      <w:smallCaps/>
      <w:szCs w:val="32"/>
    </w:rPr>
  </w:style>
  <w:style w:type="paragraph" w:styleId="Heading2">
    <w:name w:val="heading 2"/>
    <w:basedOn w:val="Normal"/>
    <w:next w:val="Normal"/>
    <w:link w:val="Heading2Char"/>
    <w:qFormat/>
    <w:rsid w:val="005643CD"/>
    <w:pPr>
      <w:keepNext/>
      <w:numPr>
        <w:ilvl w:val="0"/>
        <w:numId w:val="0"/>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numPr>
        <w:ilvl w:val="0"/>
        <w:numId w:val="36"/>
      </w:numPr>
      <w:spacing w:before="240" w:after="60"/>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5643CD"/>
    <w:pPr>
      <w:spacing w:before="0" w:after="0"/>
      <w:ind w:left="240"/>
      <w:jc w:val="left"/>
    </w:pPr>
    <w:rPr>
      <w:rFonts w:ascii="Calibri" w:hAnsi="Calibri"/>
      <w:smallCaps/>
      <w:sz w:val="20"/>
      <w:szCs w:val="20"/>
    </w:rPr>
  </w:style>
  <w:style w:type="paragraph" w:styleId="TOC3">
    <w:name w:val="toc 3"/>
    <w:basedOn w:val="Normal"/>
    <w:next w:val="Normal"/>
    <w:uiPriority w:val="39"/>
    <w:rsid w:val="005643CD"/>
    <w:pPr>
      <w:spacing w:before="0" w:after="0"/>
      <w:ind w:left="480"/>
      <w:jc w:val="left"/>
    </w:pPr>
    <w:rPr>
      <w:rFonts w:ascii="Calibri" w:hAnsi="Calibri"/>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7.xml" /><Relationship Id="rId17" Type="http://schemas.openxmlformats.org/officeDocument/2006/relationships/header" Target="header6.xml" /><Relationship Id="rId18" Type="http://schemas.openxmlformats.org/officeDocument/2006/relationships/footer" Target="footer8.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16E9-5536-4EA7-80CE-1FD15AED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7366</TotalTime>
  <Pages>164</Pages>
  <Words>12024</Words>
  <Characters>68538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301</cp:revision>
  <dcterms:created xsi:type="dcterms:W3CDTF">2024-11-28T12:58:06Z</dcterms:created>
  <dcterms:modified xsi:type="dcterms:W3CDTF">2024-11-28T12:58:06Z</dcterms:modified>
</cp:coreProperties>
</file>