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DC195" w14:textId="77777777" w:rsidR="00D135B6" w:rsidRPr="00FB2913" w:rsidRDefault="00D135B6" w:rsidP="001B615F">
      <w:pPr>
        <w:tabs>
          <w:tab w:val="left" w:pos="-180"/>
        </w:tabs>
        <w:spacing w:after="0" w:line="276" w:lineRule="auto"/>
        <w:jc w:val="center"/>
        <w:rPr>
          <w:rFonts w:ascii="Times New Roman" w:hAnsi="Times New Roman" w:cs="Times New Roman"/>
          <w:b/>
          <w:bCs/>
        </w:rPr>
      </w:pPr>
    </w:p>
    <w:p w14:paraId="54183F94" w14:textId="77777777" w:rsidR="000B5152" w:rsidRPr="000A408D" w:rsidRDefault="000B5152" w:rsidP="001B615F">
      <w:pPr>
        <w:spacing w:after="100" w:afterAutospacing="1" w:line="276" w:lineRule="auto"/>
        <w:ind w:left="7371"/>
        <w:rPr>
          <w:rFonts w:ascii="Times New Roman" w:hAnsi="Times New Roman" w:cs="Times New Roman"/>
          <w:b/>
          <w:bCs/>
        </w:rPr>
      </w:pPr>
      <w:r w:rsidRPr="000A408D">
        <w:rPr>
          <w:rFonts w:ascii="Times New Roman" w:hAnsi="Times New Roman" w:cs="Times New Roman"/>
          <w:b/>
          <w:bCs/>
        </w:rPr>
        <w:t>Приложение № 1</w:t>
      </w:r>
    </w:p>
    <w:p w14:paraId="414BF16C" w14:textId="084CE134" w:rsidR="000B5152" w:rsidRPr="000A408D" w:rsidRDefault="002E6BDF" w:rsidP="001B615F">
      <w:pPr>
        <w:spacing w:after="100" w:afterAutospacing="1" w:line="276" w:lineRule="auto"/>
        <w:ind w:left="7371"/>
        <w:rPr>
          <w:rFonts w:ascii="Times New Roman" w:hAnsi="Times New Roman" w:cs="Times New Roman"/>
          <w:b/>
          <w:bCs/>
        </w:rPr>
      </w:pPr>
      <w:r w:rsidRPr="000A408D">
        <w:rPr>
          <w:rFonts w:ascii="Times New Roman" w:hAnsi="Times New Roman" w:cs="Times New Roman"/>
          <w:b/>
          <w:bCs/>
        </w:rPr>
        <w:t xml:space="preserve">към Заповед </w:t>
      </w:r>
      <w:r w:rsidR="00415BF6" w:rsidRPr="000A408D">
        <w:rPr>
          <w:rFonts w:ascii="Times New Roman" w:hAnsi="Times New Roman" w:cs="Times New Roman"/>
          <w:b/>
          <w:bCs/>
        </w:rPr>
        <w:t>№ МДР-ПП -09-9</w:t>
      </w:r>
      <w:r w:rsidR="00154FE8">
        <w:rPr>
          <w:rFonts w:ascii="Times New Roman" w:hAnsi="Times New Roman" w:cs="Times New Roman"/>
          <w:b/>
          <w:bCs/>
        </w:rPr>
        <w:t>2</w:t>
      </w:r>
      <w:r w:rsidR="00154FE8">
        <w:rPr>
          <w:rFonts w:ascii="Times New Roman" w:hAnsi="Times New Roman" w:cs="Times New Roman"/>
          <w:b/>
          <w:bCs/>
        </w:rPr>
        <w:t>/17</w:t>
      </w:r>
      <w:bookmarkStart w:id="0" w:name="_GoBack"/>
      <w:bookmarkEnd w:id="0"/>
      <w:r w:rsidR="00415BF6" w:rsidRPr="000A408D">
        <w:rPr>
          <w:rFonts w:ascii="Times New Roman" w:hAnsi="Times New Roman" w:cs="Times New Roman"/>
          <w:b/>
          <w:bCs/>
        </w:rPr>
        <w:t xml:space="preserve">.12.2024 г. </w:t>
      </w:r>
      <w:r w:rsidRPr="000A408D">
        <w:rPr>
          <w:rFonts w:ascii="Times New Roman" w:hAnsi="Times New Roman" w:cs="Times New Roman"/>
          <w:b/>
          <w:bCs/>
        </w:rPr>
        <w:t xml:space="preserve"> </w:t>
      </w:r>
    </w:p>
    <w:p w14:paraId="1979A237" w14:textId="77777777" w:rsidR="000B5152" w:rsidRPr="000A408D" w:rsidRDefault="000B5152" w:rsidP="001B615F">
      <w:pPr>
        <w:tabs>
          <w:tab w:val="left" w:pos="-180"/>
        </w:tabs>
        <w:spacing w:after="100" w:afterAutospacing="1" w:line="276" w:lineRule="auto"/>
        <w:jc w:val="center"/>
        <w:rPr>
          <w:rFonts w:ascii="Times New Roman" w:hAnsi="Times New Roman" w:cs="Times New Roman"/>
          <w:b/>
          <w:bCs/>
        </w:rPr>
      </w:pPr>
    </w:p>
    <w:p w14:paraId="6A50D39F" w14:textId="77777777" w:rsidR="000B5152" w:rsidRPr="000A408D" w:rsidRDefault="000B5152" w:rsidP="001B615F">
      <w:pPr>
        <w:tabs>
          <w:tab w:val="left" w:pos="-180"/>
        </w:tabs>
        <w:spacing w:after="100" w:afterAutospacing="1" w:line="276" w:lineRule="auto"/>
        <w:jc w:val="center"/>
        <w:rPr>
          <w:rFonts w:ascii="Times New Roman" w:hAnsi="Times New Roman" w:cs="Times New Roman"/>
          <w:b/>
          <w:bCs/>
          <w:sz w:val="24"/>
          <w:szCs w:val="24"/>
        </w:rPr>
      </w:pPr>
      <w:r w:rsidRPr="000A408D">
        <w:rPr>
          <w:rFonts w:ascii="Times New Roman" w:hAnsi="Times New Roman" w:cs="Times New Roman"/>
          <w:b/>
          <w:bCs/>
          <w:sz w:val="24"/>
          <w:szCs w:val="24"/>
        </w:rPr>
        <w:t xml:space="preserve">Условия за кандидатстване </w:t>
      </w:r>
    </w:p>
    <w:p w14:paraId="39D36B14" w14:textId="77777777" w:rsidR="000B5152" w:rsidRPr="000A408D" w:rsidRDefault="000B5152" w:rsidP="001B615F">
      <w:pPr>
        <w:tabs>
          <w:tab w:val="left" w:pos="-180"/>
        </w:tabs>
        <w:spacing w:after="100" w:afterAutospacing="1" w:line="276" w:lineRule="auto"/>
        <w:jc w:val="center"/>
        <w:rPr>
          <w:rFonts w:ascii="Times New Roman" w:hAnsi="Times New Roman" w:cs="Times New Roman"/>
          <w:b/>
          <w:bCs/>
          <w:sz w:val="24"/>
          <w:szCs w:val="24"/>
        </w:rPr>
      </w:pPr>
      <w:r w:rsidRPr="000A408D">
        <w:rPr>
          <w:rFonts w:ascii="Times New Roman" w:hAnsi="Times New Roman" w:cs="Times New Roman"/>
          <w:b/>
          <w:bCs/>
          <w:sz w:val="24"/>
          <w:szCs w:val="24"/>
        </w:rPr>
        <w:t xml:space="preserve">с проектни предложения за предоставяне на безвъзмездна финансова помощ по </w:t>
      </w:r>
    </w:p>
    <w:p w14:paraId="7EBFC2D1" w14:textId="7AEC3CFC" w:rsidR="000B5152" w:rsidRPr="000A408D" w:rsidRDefault="000B5152" w:rsidP="001B615F">
      <w:pPr>
        <w:tabs>
          <w:tab w:val="left" w:pos="-180"/>
        </w:tabs>
        <w:spacing w:after="100" w:afterAutospacing="1" w:line="276" w:lineRule="auto"/>
        <w:jc w:val="center"/>
        <w:rPr>
          <w:rFonts w:ascii="Times New Roman" w:hAnsi="Times New Roman" w:cs="Times New Roman"/>
          <w:b/>
          <w:bCs/>
          <w:sz w:val="24"/>
          <w:szCs w:val="24"/>
        </w:rPr>
      </w:pPr>
      <w:r w:rsidRPr="000A408D">
        <w:rPr>
          <w:rFonts w:ascii="Times New Roman" w:hAnsi="Times New Roman" w:cs="Times New Roman"/>
          <w:b/>
          <w:bCs/>
          <w:sz w:val="24"/>
          <w:szCs w:val="24"/>
        </w:rPr>
        <w:t>Програма за морско дело, рибарство и аквакултури 2021-2027</w:t>
      </w:r>
    </w:p>
    <w:p w14:paraId="1DA1C2FD" w14:textId="77777777" w:rsidR="000B5152" w:rsidRPr="000A408D" w:rsidRDefault="000B5152" w:rsidP="001B615F">
      <w:pPr>
        <w:tabs>
          <w:tab w:val="left" w:pos="-180"/>
        </w:tabs>
        <w:spacing w:after="100" w:afterAutospacing="1" w:line="276" w:lineRule="auto"/>
        <w:jc w:val="center"/>
        <w:rPr>
          <w:rFonts w:ascii="Times New Roman" w:hAnsi="Times New Roman" w:cs="Times New Roman"/>
          <w:b/>
          <w:bCs/>
          <w:sz w:val="24"/>
          <w:szCs w:val="24"/>
        </w:rPr>
      </w:pPr>
    </w:p>
    <w:p w14:paraId="61C22F83" w14:textId="77777777" w:rsidR="000B5152" w:rsidRPr="000A408D" w:rsidRDefault="000B5152" w:rsidP="001B615F">
      <w:pPr>
        <w:tabs>
          <w:tab w:val="left" w:pos="-180"/>
        </w:tabs>
        <w:spacing w:after="100" w:afterAutospacing="1" w:line="276" w:lineRule="auto"/>
        <w:jc w:val="center"/>
        <w:rPr>
          <w:rFonts w:ascii="Times New Roman" w:hAnsi="Times New Roman" w:cs="Times New Roman"/>
          <w:b/>
          <w:bCs/>
          <w:sz w:val="24"/>
          <w:szCs w:val="24"/>
        </w:rPr>
      </w:pPr>
    </w:p>
    <w:p w14:paraId="71A598FE" w14:textId="77777777" w:rsidR="000B5152" w:rsidRPr="000A408D" w:rsidRDefault="000B5152" w:rsidP="004F4A11">
      <w:pPr>
        <w:tabs>
          <w:tab w:val="left" w:pos="-180"/>
        </w:tabs>
        <w:spacing w:after="100" w:afterAutospacing="1" w:line="276" w:lineRule="auto"/>
        <w:rPr>
          <w:rFonts w:ascii="Times New Roman" w:hAnsi="Times New Roman" w:cs="Times New Roman"/>
          <w:b/>
          <w:bCs/>
          <w:sz w:val="24"/>
          <w:szCs w:val="24"/>
        </w:rPr>
      </w:pPr>
    </w:p>
    <w:p w14:paraId="78EB3165" w14:textId="300B2B04" w:rsidR="00D135B6" w:rsidRPr="000A408D" w:rsidRDefault="000B5152" w:rsidP="001B615F">
      <w:pPr>
        <w:tabs>
          <w:tab w:val="left" w:pos="-180"/>
        </w:tabs>
        <w:spacing w:after="100" w:afterAutospacing="1" w:line="276" w:lineRule="auto"/>
        <w:jc w:val="center"/>
        <w:rPr>
          <w:rFonts w:ascii="Times New Roman" w:hAnsi="Times New Roman" w:cs="Times New Roman"/>
          <w:b/>
          <w:bCs/>
          <w:sz w:val="24"/>
          <w:szCs w:val="24"/>
        </w:rPr>
      </w:pPr>
      <w:r w:rsidRPr="000A408D">
        <w:rPr>
          <w:rFonts w:ascii="Times New Roman" w:hAnsi="Times New Roman" w:cs="Times New Roman"/>
          <w:b/>
          <w:bCs/>
          <w:sz w:val="24"/>
          <w:szCs w:val="24"/>
        </w:rPr>
        <w:t>Процедура чрез подбор на проекти</w:t>
      </w:r>
      <w:r w:rsidR="00D135B6" w:rsidRPr="000A408D">
        <w:rPr>
          <w:rFonts w:ascii="Times New Roman" w:hAnsi="Times New Roman" w:cs="Times New Roman"/>
          <w:b/>
          <w:bCs/>
          <w:sz w:val="24"/>
          <w:szCs w:val="24"/>
        </w:rPr>
        <w:t xml:space="preserve"> </w:t>
      </w:r>
      <w:r w:rsidR="00D532D8" w:rsidRPr="000A408D">
        <w:rPr>
          <w:rFonts w:ascii="Times New Roman" w:hAnsi="Times New Roman" w:cs="Times New Roman"/>
          <w:b/>
          <w:bCs/>
          <w:sz w:val="24"/>
          <w:szCs w:val="24"/>
        </w:rPr>
        <w:t>BG14MFPR001-1.004 "Подобряване на инфраструктурата на рибарските пристанища, рибните борси, местата на разтоварване и лодкостоянките, с цел да се улесни разтоварването и съхранението на нежелания улов"</w:t>
      </w:r>
    </w:p>
    <w:p w14:paraId="71D2E9E6" w14:textId="77777777" w:rsidR="00D135B6" w:rsidRPr="000A408D" w:rsidRDefault="00D135B6" w:rsidP="001B615F">
      <w:pPr>
        <w:tabs>
          <w:tab w:val="left" w:pos="-180"/>
        </w:tabs>
        <w:spacing w:after="0" w:line="276" w:lineRule="auto"/>
        <w:jc w:val="center"/>
        <w:rPr>
          <w:rFonts w:ascii="Times New Roman" w:hAnsi="Times New Roman" w:cs="Times New Roman"/>
          <w:b/>
          <w:bCs/>
          <w:lang w:val="ru-RU"/>
        </w:rPr>
      </w:pPr>
    </w:p>
    <w:p w14:paraId="43640049" w14:textId="77777777" w:rsidR="002E6BDF" w:rsidRPr="000A408D" w:rsidRDefault="002E6BDF" w:rsidP="001B615F">
      <w:pPr>
        <w:spacing w:after="0" w:line="276" w:lineRule="auto"/>
        <w:rPr>
          <w:rFonts w:ascii="Times New Roman" w:hAnsi="Times New Roman" w:cs="Times New Roman"/>
          <w:b/>
          <w:bCs/>
          <w:lang w:val="ru-RU"/>
        </w:rPr>
      </w:pPr>
      <w:r w:rsidRPr="000A408D">
        <w:rPr>
          <w:rFonts w:ascii="Times New Roman" w:hAnsi="Times New Roman" w:cs="Times New Roman"/>
          <w:b/>
          <w:bCs/>
          <w:lang w:val="ru-RU"/>
        </w:rPr>
        <w:br w:type="page"/>
      </w:r>
    </w:p>
    <w:p w14:paraId="1414102A" w14:textId="77777777" w:rsidR="00DD1AC1" w:rsidRPr="000A408D" w:rsidRDefault="00DD1AC1" w:rsidP="001B615F">
      <w:pPr>
        <w:pStyle w:val="TOCHeading"/>
        <w:tabs>
          <w:tab w:val="left" w:pos="-180"/>
        </w:tabs>
        <w:rPr>
          <w:rFonts w:ascii="Times New Roman" w:hAnsi="Times New Roman" w:cs="Times New Roman"/>
          <w:sz w:val="22"/>
          <w:szCs w:val="22"/>
        </w:rPr>
      </w:pPr>
    </w:p>
    <w:sdt>
      <w:sdtPr>
        <w:rPr>
          <w:rFonts w:ascii="Calibri" w:eastAsia="Calibri" w:hAnsi="Calibri" w:cs="Calibri"/>
          <w:b w:val="0"/>
          <w:bCs w:val="0"/>
          <w:color w:val="auto"/>
          <w:sz w:val="22"/>
          <w:szCs w:val="22"/>
          <w:lang w:eastAsia="en-US"/>
        </w:rPr>
        <w:id w:val="45803634"/>
        <w:docPartObj>
          <w:docPartGallery w:val="Table of Contents"/>
          <w:docPartUnique/>
        </w:docPartObj>
      </w:sdtPr>
      <w:sdtEndPr>
        <w:rPr>
          <w:noProof/>
        </w:rPr>
      </w:sdtEndPr>
      <w:sdtContent>
        <w:p w14:paraId="7B8D1592" w14:textId="28132A69" w:rsidR="00DD1AC1" w:rsidRPr="000A408D" w:rsidRDefault="00DD1AC1">
          <w:pPr>
            <w:pStyle w:val="TOCHeading"/>
            <w:rPr>
              <w:b w:val="0"/>
            </w:rPr>
          </w:pPr>
          <w:r w:rsidRPr="000A408D">
            <w:rPr>
              <w:b w:val="0"/>
            </w:rPr>
            <w:t>Съдържание</w:t>
          </w:r>
        </w:p>
        <w:p w14:paraId="35F5CA06" w14:textId="2754BE50" w:rsidR="00F1278C" w:rsidRPr="000A408D" w:rsidRDefault="00DD1AC1">
          <w:pPr>
            <w:pStyle w:val="TOC2"/>
            <w:tabs>
              <w:tab w:val="right" w:leader="dot" w:pos="10196"/>
            </w:tabs>
            <w:rPr>
              <w:rFonts w:asciiTheme="minorHAnsi" w:eastAsiaTheme="minorEastAsia" w:hAnsiTheme="minorHAnsi" w:cstheme="minorBidi"/>
              <w:noProof/>
              <w:lang w:val="en-US"/>
            </w:rPr>
          </w:pPr>
          <w:r w:rsidRPr="000A408D">
            <w:fldChar w:fldCharType="begin"/>
          </w:r>
          <w:r w:rsidRPr="000A408D">
            <w:instrText xml:space="preserve"> TOC \o "1-3" \h \z \u </w:instrText>
          </w:r>
          <w:r w:rsidRPr="000A408D">
            <w:fldChar w:fldCharType="separate"/>
          </w:r>
          <w:hyperlink w:anchor="_Toc183079179" w:history="1">
            <w:r w:rsidR="00F1278C" w:rsidRPr="000A408D">
              <w:rPr>
                <w:rStyle w:val="Hyperlink"/>
                <w:rFonts w:ascii="Times New Roman" w:hAnsi="Times New Roman" w:cs="Times New Roman"/>
                <w:noProof/>
              </w:rPr>
              <w:t>1. Наименование на програмата:</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_Toc183079179 \h </w:instrText>
            </w:r>
            <w:r w:rsidR="00F1278C" w:rsidRPr="000A408D">
              <w:rPr>
                <w:noProof/>
                <w:webHidden/>
              </w:rPr>
            </w:r>
            <w:r w:rsidR="00F1278C" w:rsidRPr="000A408D">
              <w:rPr>
                <w:noProof/>
                <w:webHidden/>
              </w:rPr>
              <w:fldChar w:fldCharType="separate"/>
            </w:r>
            <w:r w:rsidR="00F1278C" w:rsidRPr="000A408D">
              <w:rPr>
                <w:noProof/>
                <w:webHidden/>
              </w:rPr>
              <w:t>2</w:t>
            </w:r>
            <w:r w:rsidR="00F1278C" w:rsidRPr="000A408D">
              <w:rPr>
                <w:noProof/>
                <w:webHidden/>
              </w:rPr>
              <w:fldChar w:fldCharType="end"/>
            </w:r>
          </w:hyperlink>
        </w:p>
        <w:p w14:paraId="31542B29" w14:textId="5D10ED3F"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80" w:history="1">
            <w:r w:rsidR="00F1278C" w:rsidRPr="000A408D">
              <w:rPr>
                <w:rStyle w:val="Hyperlink"/>
                <w:rFonts w:ascii="Times New Roman" w:hAnsi="Times New Roman" w:cs="Times New Roman"/>
                <w:noProof/>
              </w:rPr>
              <w:t>2. Наименование на приоритетната ос:</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_Toc183079180 \h </w:instrText>
            </w:r>
            <w:r w:rsidR="00F1278C" w:rsidRPr="000A408D">
              <w:rPr>
                <w:noProof/>
                <w:webHidden/>
              </w:rPr>
            </w:r>
            <w:r w:rsidR="00F1278C" w:rsidRPr="000A408D">
              <w:rPr>
                <w:noProof/>
                <w:webHidden/>
              </w:rPr>
              <w:fldChar w:fldCharType="separate"/>
            </w:r>
            <w:r w:rsidR="00F1278C" w:rsidRPr="000A408D">
              <w:rPr>
                <w:noProof/>
                <w:webHidden/>
              </w:rPr>
              <w:t>3</w:t>
            </w:r>
            <w:r w:rsidR="00F1278C" w:rsidRPr="000A408D">
              <w:rPr>
                <w:noProof/>
                <w:webHidden/>
              </w:rPr>
              <w:fldChar w:fldCharType="end"/>
            </w:r>
          </w:hyperlink>
        </w:p>
        <w:p w14:paraId="05089BB7" w14:textId="1EAB09A5"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81" w:history="1">
            <w:r w:rsidR="00F1278C" w:rsidRPr="000A408D">
              <w:rPr>
                <w:rStyle w:val="Hyperlink"/>
                <w:rFonts w:ascii="Times New Roman" w:hAnsi="Times New Roman" w:cs="Times New Roman"/>
                <w:noProof/>
              </w:rPr>
              <w:t>3. Номер и наименование на процедурата:</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_Toc183079181 \h </w:instrText>
            </w:r>
            <w:r w:rsidR="00F1278C" w:rsidRPr="000A408D">
              <w:rPr>
                <w:noProof/>
                <w:webHidden/>
              </w:rPr>
            </w:r>
            <w:r w:rsidR="00F1278C" w:rsidRPr="000A408D">
              <w:rPr>
                <w:noProof/>
                <w:webHidden/>
              </w:rPr>
              <w:fldChar w:fldCharType="separate"/>
            </w:r>
            <w:r w:rsidR="00F1278C" w:rsidRPr="000A408D">
              <w:rPr>
                <w:noProof/>
                <w:webHidden/>
              </w:rPr>
              <w:t>3</w:t>
            </w:r>
            <w:r w:rsidR="00F1278C" w:rsidRPr="000A408D">
              <w:rPr>
                <w:noProof/>
                <w:webHidden/>
              </w:rPr>
              <w:fldChar w:fldCharType="end"/>
            </w:r>
          </w:hyperlink>
        </w:p>
        <w:p w14:paraId="364A6A76" w14:textId="3DABC13D"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82" w:history="1">
            <w:r w:rsidR="00F1278C" w:rsidRPr="000A408D">
              <w:rPr>
                <w:rStyle w:val="Hyperlink"/>
                <w:rFonts w:ascii="Times New Roman" w:hAnsi="Times New Roman" w:cs="Times New Roman"/>
                <w:noProof/>
              </w:rPr>
              <w:t>4. Измерения по кодове:</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_Toc183079182 \h </w:instrText>
            </w:r>
            <w:r w:rsidR="00F1278C" w:rsidRPr="000A408D">
              <w:rPr>
                <w:noProof/>
                <w:webHidden/>
              </w:rPr>
            </w:r>
            <w:r w:rsidR="00F1278C" w:rsidRPr="000A408D">
              <w:rPr>
                <w:noProof/>
                <w:webHidden/>
              </w:rPr>
              <w:fldChar w:fldCharType="separate"/>
            </w:r>
            <w:r w:rsidR="00F1278C" w:rsidRPr="000A408D">
              <w:rPr>
                <w:noProof/>
                <w:webHidden/>
              </w:rPr>
              <w:t>3</w:t>
            </w:r>
            <w:r w:rsidR="00F1278C" w:rsidRPr="000A408D">
              <w:rPr>
                <w:noProof/>
                <w:webHidden/>
              </w:rPr>
              <w:fldChar w:fldCharType="end"/>
            </w:r>
          </w:hyperlink>
        </w:p>
        <w:p w14:paraId="5FE3066F" w14:textId="5239332C"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83" w:history="1">
            <w:r w:rsidR="00F1278C" w:rsidRPr="000A408D">
              <w:rPr>
                <w:rStyle w:val="Hyperlink"/>
                <w:rFonts w:ascii="Times New Roman" w:hAnsi="Times New Roman" w:cs="Times New Roman"/>
                <w:noProof/>
              </w:rPr>
              <w:t>5. Териториален обхват:</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_Toc183079183 \h </w:instrText>
            </w:r>
            <w:r w:rsidR="00F1278C" w:rsidRPr="000A408D">
              <w:rPr>
                <w:noProof/>
                <w:webHidden/>
              </w:rPr>
            </w:r>
            <w:r w:rsidR="00F1278C" w:rsidRPr="000A408D">
              <w:rPr>
                <w:noProof/>
                <w:webHidden/>
              </w:rPr>
              <w:fldChar w:fldCharType="separate"/>
            </w:r>
            <w:r w:rsidR="00F1278C" w:rsidRPr="000A408D">
              <w:rPr>
                <w:noProof/>
                <w:webHidden/>
              </w:rPr>
              <w:t>3</w:t>
            </w:r>
            <w:r w:rsidR="00F1278C" w:rsidRPr="000A408D">
              <w:rPr>
                <w:noProof/>
                <w:webHidden/>
              </w:rPr>
              <w:fldChar w:fldCharType="end"/>
            </w:r>
          </w:hyperlink>
        </w:p>
        <w:p w14:paraId="237ABACD" w14:textId="695B59CA"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84" w:history="1">
            <w:r w:rsidR="00F1278C" w:rsidRPr="000A408D">
              <w:rPr>
                <w:rStyle w:val="Hyperlink"/>
                <w:rFonts w:ascii="Times New Roman" w:hAnsi="Times New Roman" w:cs="Times New Roman"/>
                <w:noProof/>
              </w:rPr>
              <w:t>6. Цели на предоставяната безвъзмездна финансова помощ по процедурата и очаквани резултати:</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_Toc183079184 \h </w:instrText>
            </w:r>
            <w:r w:rsidR="00F1278C" w:rsidRPr="000A408D">
              <w:rPr>
                <w:noProof/>
                <w:webHidden/>
              </w:rPr>
            </w:r>
            <w:r w:rsidR="00F1278C" w:rsidRPr="000A408D">
              <w:rPr>
                <w:noProof/>
                <w:webHidden/>
              </w:rPr>
              <w:fldChar w:fldCharType="separate"/>
            </w:r>
            <w:r w:rsidR="00F1278C" w:rsidRPr="000A408D">
              <w:rPr>
                <w:noProof/>
                <w:webHidden/>
              </w:rPr>
              <w:t>3</w:t>
            </w:r>
            <w:r w:rsidR="00F1278C" w:rsidRPr="000A408D">
              <w:rPr>
                <w:noProof/>
                <w:webHidden/>
              </w:rPr>
              <w:fldChar w:fldCharType="end"/>
            </w:r>
          </w:hyperlink>
        </w:p>
        <w:p w14:paraId="365D0238" w14:textId="53B8A313"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85" w:history="1">
            <w:r w:rsidR="00F1278C" w:rsidRPr="000A408D">
              <w:rPr>
                <w:rStyle w:val="Hyperlink"/>
                <w:rFonts w:ascii="Times New Roman" w:hAnsi="Times New Roman" w:cs="Times New Roman"/>
                <w:noProof/>
              </w:rPr>
              <w:t>7. Индикатори:</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_Toc183079185 \h </w:instrText>
            </w:r>
            <w:r w:rsidR="00F1278C" w:rsidRPr="000A408D">
              <w:rPr>
                <w:noProof/>
                <w:webHidden/>
              </w:rPr>
            </w:r>
            <w:r w:rsidR="00F1278C" w:rsidRPr="000A408D">
              <w:rPr>
                <w:noProof/>
                <w:webHidden/>
              </w:rPr>
              <w:fldChar w:fldCharType="separate"/>
            </w:r>
            <w:r w:rsidR="00F1278C" w:rsidRPr="000A408D">
              <w:rPr>
                <w:noProof/>
                <w:webHidden/>
              </w:rPr>
              <w:t>4</w:t>
            </w:r>
            <w:r w:rsidR="00F1278C" w:rsidRPr="000A408D">
              <w:rPr>
                <w:noProof/>
                <w:webHidden/>
              </w:rPr>
              <w:fldChar w:fldCharType="end"/>
            </w:r>
          </w:hyperlink>
        </w:p>
        <w:p w14:paraId="292AFD94" w14:textId="50E3DF58"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86" w:history="1">
            <w:r w:rsidR="00F1278C" w:rsidRPr="000A408D">
              <w:rPr>
                <w:rStyle w:val="Hyperlink"/>
                <w:rFonts w:ascii="Times New Roman" w:hAnsi="Times New Roman" w:cs="Times New Roman"/>
                <w:noProof/>
              </w:rPr>
              <w:t>8. Общ размер на безвъзмездната финансова помощ по процедурата:</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_Toc183079186 \h </w:instrText>
            </w:r>
            <w:r w:rsidR="00F1278C" w:rsidRPr="000A408D">
              <w:rPr>
                <w:noProof/>
                <w:webHidden/>
              </w:rPr>
            </w:r>
            <w:r w:rsidR="00F1278C" w:rsidRPr="000A408D">
              <w:rPr>
                <w:noProof/>
                <w:webHidden/>
              </w:rPr>
              <w:fldChar w:fldCharType="separate"/>
            </w:r>
            <w:r w:rsidR="00F1278C" w:rsidRPr="000A408D">
              <w:rPr>
                <w:noProof/>
                <w:webHidden/>
              </w:rPr>
              <w:t>5</w:t>
            </w:r>
            <w:r w:rsidR="00F1278C" w:rsidRPr="000A408D">
              <w:rPr>
                <w:noProof/>
                <w:webHidden/>
              </w:rPr>
              <w:fldChar w:fldCharType="end"/>
            </w:r>
          </w:hyperlink>
        </w:p>
        <w:p w14:paraId="714EEB6F" w14:textId="3C3A4A94"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87" w:history="1">
            <w:r w:rsidR="00F1278C" w:rsidRPr="000A408D">
              <w:rPr>
                <w:rStyle w:val="Hyperlink"/>
                <w:rFonts w:ascii="Times New Roman" w:eastAsia="Times New Roman" w:hAnsi="Times New Roman" w:cs="Times New Roman"/>
                <w:bCs/>
                <w:noProof/>
              </w:rPr>
              <w:t>9. Минимален (ако е приложимо) и максимален размер на безвъзмездната финансова помощ за конкретен проект:</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_Toc183079187 \h </w:instrText>
            </w:r>
            <w:r w:rsidR="00F1278C" w:rsidRPr="000A408D">
              <w:rPr>
                <w:noProof/>
                <w:webHidden/>
              </w:rPr>
            </w:r>
            <w:r w:rsidR="00F1278C" w:rsidRPr="000A408D">
              <w:rPr>
                <w:noProof/>
                <w:webHidden/>
              </w:rPr>
              <w:fldChar w:fldCharType="separate"/>
            </w:r>
            <w:r w:rsidR="00F1278C" w:rsidRPr="000A408D">
              <w:rPr>
                <w:noProof/>
                <w:webHidden/>
              </w:rPr>
              <w:t>5</w:t>
            </w:r>
            <w:r w:rsidR="00F1278C" w:rsidRPr="000A408D">
              <w:rPr>
                <w:noProof/>
                <w:webHidden/>
              </w:rPr>
              <w:fldChar w:fldCharType="end"/>
            </w:r>
          </w:hyperlink>
        </w:p>
        <w:p w14:paraId="7BAAE4E7" w14:textId="155EACC6"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88" w:history="1">
            <w:r w:rsidR="00F1278C" w:rsidRPr="000A408D">
              <w:rPr>
                <w:rStyle w:val="Hyperlink"/>
                <w:rFonts w:ascii="Times New Roman" w:hAnsi="Times New Roman" w:cs="Times New Roman"/>
                <w:noProof/>
              </w:rPr>
              <w:t>10. Процент на съфинансиране:</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_Toc183079188 \h </w:instrText>
            </w:r>
            <w:r w:rsidR="00F1278C" w:rsidRPr="000A408D">
              <w:rPr>
                <w:noProof/>
                <w:webHidden/>
              </w:rPr>
            </w:r>
            <w:r w:rsidR="00F1278C" w:rsidRPr="000A408D">
              <w:rPr>
                <w:noProof/>
                <w:webHidden/>
              </w:rPr>
              <w:fldChar w:fldCharType="separate"/>
            </w:r>
            <w:r w:rsidR="00F1278C" w:rsidRPr="000A408D">
              <w:rPr>
                <w:noProof/>
                <w:webHidden/>
              </w:rPr>
              <w:t>5</w:t>
            </w:r>
            <w:r w:rsidR="00F1278C" w:rsidRPr="000A408D">
              <w:rPr>
                <w:noProof/>
                <w:webHidden/>
              </w:rPr>
              <w:fldChar w:fldCharType="end"/>
            </w:r>
          </w:hyperlink>
        </w:p>
        <w:p w14:paraId="661C5B31" w14:textId="1BCC806D"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89" w:history="1">
            <w:r w:rsidR="00F1278C" w:rsidRPr="000A408D">
              <w:rPr>
                <w:rStyle w:val="Hyperlink"/>
                <w:rFonts w:ascii="Times New Roman" w:hAnsi="Times New Roman" w:cs="Times New Roman"/>
                <w:noProof/>
              </w:rPr>
              <w:t>11. Допустими кандидати:</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_Toc183079189 \h </w:instrText>
            </w:r>
            <w:r w:rsidR="00F1278C" w:rsidRPr="000A408D">
              <w:rPr>
                <w:noProof/>
                <w:webHidden/>
              </w:rPr>
            </w:r>
            <w:r w:rsidR="00F1278C" w:rsidRPr="000A408D">
              <w:rPr>
                <w:noProof/>
                <w:webHidden/>
              </w:rPr>
              <w:fldChar w:fldCharType="separate"/>
            </w:r>
            <w:r w:rsidR="00F1278C" w:rsidRPr="000A408D">
              <w:rPr>
                <w:noProof/>
                <w:webHidden/>
              </w:rPr>
              <w:t>6</w:t>
            </w:r>
            <w:r w:rsidR="00F1278C" w:rsidRPr="000A408D">
              <w:rPr>
                <w:noProof/>
                <w:webHidden/>
              </w:rPr>
              <w:fldChar w:fldCharType="end"/>
            </w:r>
          </w:hyperlink>
        </w:p>
        <w:p w14:paraId="68E34894" w14:textId="015D4F9C"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90" w:history="1">
            <w:r w:rsidR="00F1278C" w:rsidRPr="000A408D">
              <w:rPr>
                <w:rStyle w:val="Hyperlink"/>
                <w:rFonts w:ascii="Times New Roman" w:hAnsi="Times New Roman" w:cs="Times New Roman"/>
                <w:noProof/>
              </w:rPr>
              <w:t>12. Допустими партньори (ако е приложимо):</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_Toc183079190 \h </w:instrText>
            </w:r>
            <w:r w:rsidR="00F1278C" w:rsidRPr="000A408D">
              <w:rPr>
                <w:noProof/>
                <w:webHidden/>
              </w:rPr>
            </w:r>
            <w:r w:rsidR="00F1278C" w:rsidRPr="000A408D">
              <w:rPr>
                <w:noProof/>
                <w:webHidden/>
              </w:rPr>
              <w:fldChar w:fldCharType="separate"/>
            </w:r>
            <w:r w:rsidR="00F1278C" w:rsidRPr="000A408D">
              <w:rPr>
                <w:noProof/>
                <w:webHidden/>
              </w:rPr>
              <w:t>9</w:t>
            </w:r>
            <w:r w:rsidR="00F1278C" w:rsidRPr="000A408D">
              <w:rPr>
                <w:noProof/>
                <w:webHidden/>
              </w:rPr>
              <w:fldChar w:fldCharType="end"/>
            </w:r>
          </w:hyperlink>
        </w:p>
        <w:p w14:paraId="7264578A" w14:textId="4A151E76"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91" w:history="1">
            <w:r w:rsidR="00F1278C" w:rsidRPr="000A408D">
              <w:rPr>
                <w:rStyle w:val="Hyperlink"/>
                <w:rFonts w:ascii="Times New Roman" w:hAnsi="Times New Roman" w:cs="Times New Roman"/>
                <w:bCs/>
                <w:noProof/>
              </w:rPr>
              <w:t>13. Дейности, допустими за финансиране:</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_Toc183079191 \h </w:instrText>
            </w:r>
            <w:r w:rsidR="00F1278C" w:rsidRPr="000A408D">
              <w:rPr>
                <w:noProof/>
                <w:webHidden/>
              </w:rPr>
            </w:r>
            <w:r w:rsidR="00F1278C" w:rsidRPr="000A408D">
              <w:rPr>
                <w:noProof/>
                <w:webHidden/>
              </w:rPr>
              <w:fldChar w:fldCharType="separate"/>
            </w:r>
            <w:r w:rsidR="00F1278C" w:rsidRPr="000A408D">
              <w:rPr>
                <w:noProof/>
                <w:webHidden/>
              </w:rPr>
              <w:t>9</w:t>
            </w:r>
            <w:r w:rsidR="00F1278C" w:rsidRPr="000A408D">
              <w:rPr>
                <w:noProof/>
                <w:webHidden/>
              </w:rPr>
              <w:fldChar w:fldCharType="end"/>
            </w:r>
          </w:hyperlink>
        </w:p>
        <w:p w14:paraId="0E7F3A0E" w14:textId="09187AC1"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92" w:history="1">
            <w:r w:rsidR="00F1278C" w:rsidRPr="000A408D">
              <w:rPr>
                <w:rStyle w:val="Hyperlink"/>
                <w:rFonts w:ascii="Times New Roman" w:eastAsia="Times New Roman" w:hAnsi="Times New Roman" w:cs="Times New Roman"/>
                <w:bCs/>
                <w:noProof/>
              </w:rPr>
              <w:t>14. Категории разходи, допустими за финансиране:</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_Toc183079192 \h </w:instrText>
            </w:r>
            <w:r w:rsidR="00F1278C" w:rsidRPr="000A408D">
              <w:rPr>
                <w:noProof/>
                <w:webHidden/>
              </w:rPr>
            </w:r>
            <w:r w:rsidR="00F1278C" w:rsidRPr="000A408D">
              <w:rPr>
                <w:noProof/>
                <w:webHidden/>
              </w:rPr>
              <w:fldChar w:fldCharType="separate"/>
            </w:r>
            <w:r w:rsidR="00F1278C" w:rsidRPr="000A408D">
              <w:rPr>
                <w:noProof/>
                <w:webHidden/>
              </w:rPr>
              <w:t>13</w:t>
            </w:r>
            <w:r w:rsidR="00F1278C" w:rsidRPr="000A408D">
              <w:rPr>
                <w:noProof/>
                <w:webHidden/>
              </w:rPr>
              <w:fldChar w:fldCharType="end"/>
            </w:r>
          </w:hyperlink>
        </w:p>
        <w:p w14:paraId="41E2D45F" w14:textId="59373F44"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93" w:history="1">
            <w:r w:rsidR="00F1278C" w:rsidRPr="000A408D">
              <w:rPr>
                <w:rStyle w:val="Hyperlink"/>
                <w:rFonts w:ascii="Times New Roman" w:hAnsi="Times New Roman" w:cs="Times New Roman"/>
                <w:noProof/>
              </w:rPr>
              <w:t>15. Допустими целеви групи (ако е приложимо):</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_Toc183079193 \h </w:instrText>
            </w:r>
            <w:r w:rsidR="00F1278C" w:rsidRPr="000A408D">
              <w:rPr>
                <w:noProof/>
                <w:webHidden/>
              </w:rPr>
            </w:r>
            <w:r w:rsidR="00F1278C" w:rsidRPr="000A408D">
              <w:rPr>
                <w:noProof/>
                <w:webHidden/>
              </w:rPr>
              <w:fldChar w:fldCharType="separate"/>
            </w:r>
            <w:r w:rsidR="00F1278C" w:rsidRPr="000A408D">
              <w:rPr>
                <w:noProof/>
                <w:webHidden/>
              </w:rPr>
              <w:t>18</w:t>
            </w:r>
            <w:r w:rsidR="00F1278C" w:rsidRPr="000A408D">
              <w:rPr>
                <w:noProof/>
                <w:webHidden/>
              </w:rPr>
              <w:fldChar w:fldCharType="end"/>
            </w:r>
          </w:hyperlink>
        </w:p>
        <w:p w14:paraId="35FA1D93" w14:textId="3D7284BA"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94" w:history="1">
            <w:r w:rsidR="00F1278C" w:rsidRPr="000A408D">
              <w:rPr>
                <w:rStyle w:val="Hyperlink"/>
                <w:rFonts w:ascii="Times New Roman" w:hAnsi="Times New Roman" w:cs="Times New Roman"/>
                <w:noProof/>
              </w:rPr>
              <w:t>16. Приложим режим на минимални/държавни помощи (ако е приложимо):</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_Toc183079194 \h </w:instrText>
            </w:r>
            <w:r w:rsidR="00F1278C" w:rsidRPr="000A408D">
              <w:rPr>
                <w:noProof/>
                <w:webHidden/>
              </w:rPr>
            </w:r>
            <w:r w:rsidR="00F1278C" w:rsidRPr="000A408D">
              <w:rPr>
                <w:noProof/>
                <w:webHidden/>
              </w:rPr>
              <w:fldChar w:fldCharType="separate"/>
            </w:r>
            <w:r w:rsidR="00F1278C" w:rsidRPr="000A408D">
              <w:rPr>
                <w:noProof/>
                <w:webHidden/>
              </w:rPr>
              <w:t>18</w:t>
            </w:r>
            <w:r w:rsidR="00F1278C" w:rsidRPr="000A408D">
              <w:rPr>
                <w:noProof/>
                <w:webHidden/>
              </w:rPr>
              <w:fldChar w:fldCharType="end"/>
            </w:r>
          </w:hyperlink>
        </w:p>
        <w:p w14:paraId="574D5ACE" w14:textId="12192D16"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95" w:history="1">
            <w:r w:rsidR="00F1278C" w:rsidRPr="000A408D">
              <w:rPr>
                <w:rStyle w:val="Hyperlink"/>
                <w:rFonts w:ascii="Times New Roman" w:hAnsi="Times New Roman" w:cs="Times New Roman"/>
                <w:noProof/>
              </w:rPr>
              <w:t>17. Хоризонтални принципи:</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_Toc183079195 \h </w:instrText>
            </w:r>
            <w:r w:rsidR="00F1278C" w:rsidRPr="000A408D">
              <w:rPr>
                <w:noProof/>
                <w:webHidden/>
              </w:rPr>
            </w:r>
            <w:r w:rsidR="00F1278C" w:rsidRPr="000A408D">
              <w:rPr>
                <w:noProof/>
                <w:webHidden/>
              </w:rPr>
              <w:fldChar w:fldCharType="separate"/>
            </w:r>
            <w:r w:rsidR="00F1278C" w:rsidRPr="000A408D">
              <w:rPr>
                <w:noProof/>
                <w:webHidden/>
              </w:rPr>
              <w:t>19</w:t>
            </w:r>
            <w:r w:rsidR="00F1278C" w:rsidRPr="000A408D">
              <w:rPr>
                <w:noProof/>
                <w:webHidden/>
              </w:rPr>
              <w:fldChar w:fldCharType="end"/>
            </w:r>
          </w:hyperlink>
        </w:p>
        <w:p w14:paraId="4DA178D6" w14:textId="3F83D111"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96" w:history="1">
            <w:r w:rsidR="00F1278C" w:rsidRPr="000A408D">
              <w:rPr>
                <w:rStyle w:val="Hyperlink"/>
                <w:rFonts w:ascii="Times New Roman" w:hAnsi="Times New Roman" w:cs="Times New Roman"/>
                <w:noProof/>
              </w:rPr>
              <w:t>18. Минимален и максимален срок за изпълнение на проекта (ако е приложимо):</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_Toc183079196 \h </w:instrText>
            </w:r>
            <w:r w:rsidR="00F1278C" w:rsidRPr="000A408D">
              <w:rPr>
                <w:noProof/>
                <w:webHidden/>
              </w:rPr>
            </w:r>
            <w:r w:rsidR="00F1278C" w:rsidRPr="000A408D">
              <w:rPr>
                <w:noProof/>
                <w:webHidden/>
              </w:rPr>
              <w:fldChar w:fldCharType="separate"/>
            </w:r>
            <w:r w:rsidR="00F1278C" w:rsidRPr="000A408D">
              <w:rPr>
                <w:noProof/>
                <w:webHidden/>
              </w:rPr>
              <w:t>20</w:t>
            </w:r>
            <w:r w:rsidR="00F1278C" w:rsidRPr="000A408D">
              <w:rPr>
                <w:noProof/>
                <w:webHidden/>
              </w:rPr>
              <w:fldChar w:fldCharType="end"/>
            </w:r>
          </w:hyperlink>
        </w:p>
        <w:p w14:paraId="46A58814" w14:textId="03C327B0"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97" w:history="1">
            <w:r w:rsidR="00F1278C" w:rsidRPr="000A408D">
              <w:rPr>
                <w:rStyle w:val="Hyperlink"/>
                <w:rFonts w:ascii="Times New Roman" w:hAnsi="Times New Roman" w:cs="Times New Roman"/>
                <w:noProof/>
              </w:rPr>
              <w:t>19. Ред за оценяване на концепциите за проектни предложения:</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_Toc183079197 \h </w:instrText>
            </w:r>
            <w:r w:rsidR="00F1278C" w:rsidRPr="000A408D">
              <w:rPr>
                <w:noProof/>
                <w:webHidden/>
              </w:rPr>
            </w:r>
            <w:r w:rsidR="00F1278C" w:rsidRPr="000A408D">
              <w:rPr>
                <w:noProof/>
                <w:webHidden/>
              </w:rPr>
              <w:fldChar w:fldCharType="separate"/>
            </w:r>
            <w:r w:rsidR="00F1278C" w:rsidRPr="000A408D">
              <w:rPr>
                <w:noProof/>
                <w:webHidden/>
              </w:rPr>
              <w:t>20</w:t>
            </w:r>
            <w:r w:rsidR="00F1278C" w:rsidRPr="000A408D">
              <w:rPr>
                <w:noProof/>
                <w:webHidden/>
              </w:rPr>
              <w:fldChar w:fldCharType="end"/>
            </w:r>
          </w:hyperlink>
        </w:p>
        <w:p w14:paraId="5762350A" w14:textId="0484A80A"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98" w:history="1">
            <w:r w:rsidR="00F1278C" w:rsidRPr="000A408D">
              <w:rPr>
                <w:rStyle w:val="Hyperlink"/>
                <w:rFonts w:ascii="Times New Roman" w:hAnsi="Times New Roman" w:cs="Times New Roman"/>
                <w:noProof/>
              </w:rPr>
              <w:t>20. Критерии и методика за оценка на концепциите за проектни предложения:</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_Toc183079198 \h </w:instrText>
            </w:r>
            <w:r w:rsidR="00F1278C" w:rsidRPr="000A408D">
              <w:rPr>
                <w:noProof/>
                <w:webHidden/>
              </w:rPr>
            </w:r>
            <w:r w:rsidR="00F1278C" w:rsidRPr="000A408D">
              <w:rPr>
                <w:noProof/>
                <w:webHidden/>
              </w:rPr>
              <w:fldChar w:fldCharType="separate"/>
            </w:r>
            <w:r w:rsidR="00F1278C" w:rsidRPr="000A408D">
              <w:rPr>
                <w:noProof/>
                <w:webHidden/>
              </w:rPr>
              <w:t>20</w:t>
            </w:r>
            <w:r w:rsidR="00F1278C" w:rsidRPr="000A408D">
              <w:rPr>
                <w:noProof/>
                <w:webHidden/>
              </w:rPr>
              <w:fldChar w:fldCharType="end"/>
            </w:r>
          </w:hyperlink>
        </w:p>
        <w:p w14:paraId="6D99AF4D" w14:textId="3BAB326F"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199" w:history="1">
            <w:r w:rsidR="00F1278C" w:rsidRPr="000A408D">
              <w:rPr>
                <w:rStyle w:val="Hyperlink"/>
                <w:rFonts w:ascii="Times New Roman" w:hAnsi="Times New Roman" w:cs="Times New Roman"/>
                <w:noProof/>
              </w:rPr>
              <w:t>21. Ред за оценяване на проектните предложения:</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_Toc183079199 \h </w:instrText>
            </w:r>
            <w:r w:rsidR="00F1278C" w:rsidRPr="000A408D">
              <w:rPr>
                <w:noProof/>
                <w:webHidden/>
              </w:rPr>
            </w:r>
            <w:r w:rsidR="00F1278C" w:rsidRPr="000A408D">
              <w:rPr>
                <w:noProof/>
                <w:webHidden/>
              </w:rPr>
              <w:fldChar w:fldCharType="separate"/>
            </w:r>
            <w:r w:rsidR="00F1278C" w:rsidRPr="000A408D">
              <w:rPr>
                <w:noProof/>
                <w:webHidden/>
              </w:rPr>
              <w:t>20</w:t>
            </w:r>
            <w:r w:rsidR="00F1278C" w:rsidRPr="000A408D">
              <w:rPr>
                <w:noProof/>
                <w:webHidden/>
              </w:rPr>
              <w:fldChar w:fldCharType="end"/>
            </w:r>
          </w:hyperlink>
        </w:p>
        <w:p w14:paraId="3BE701AD" w14:textId="73DD6396"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200" w:history="1">
            <w:r w:rsidR="00F1278C" w:rsidRPr="000A408D">
              <w:rPr>
                <w:rStyle w:val="Hyperlink"/>
                <w:rFonts w:ascii="Times New Roman" w:hAnsi="Times New Roman" w:cs="Times New Roman"/>
                <w:noProof/>
              </w:rPr>
              <w:t>22. Критерии и методика за оценка на проектните предложения:</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_Toc183079200 \h </w:instrText>
            </w:r>
            <w:r w:rsidR="00F1278C" w:rsidRPr="000A408D">
              <w:rPr>
                <w:noProof/>
                <w:webHidden/>
              </w:rPr>
            </w:r>
            <w:r w:rsidR="00F1278C" w:rsidRPr="000A408D">
              <w:rPr>
                <w:noProof/>
                <w:webHidden/>
              </w:rPr>
              <w:fldChar w:fldCharType="separate"/>
            </w:r>
            <w:r w:rsidR="00F1278C" w:rsidRPr="000A408D">
              <w:rPr>
                <w:noProof/>
                <w:webHidden/>
              </w:rPr>
              <w:t>23</w:t>
            </w:r>
            <w:r w:rsidR="00F1278C" w:rsidRPr="000A408D">
              <w:rPr>
                <w:noProof/>
                <w:webHidden/>
              </w:rPr>
              <w:fldChar w:fldCharType="end"/>
            </w:r>
          </w:hyperlink>
        </w:p>
        <w:p w14:paraId="2838287C" w14:textId="7B4C8074"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201" w:history="1">
            <w:r w:rsidR="00F1278C" w:rsidRPr="000A408D">
              <w:rPr>
                <w:rStyle w:val="Hyperlink"/>
                <w:rFonts w:ascii="Times New Roman" w:eastAsia="Times New Roman" w:hAnsi="Times New Roman" w:cs="Times New Roman"/>
                <w:bCs/>
                <w:noProof/>
              </w:rPr>
              <w:t>23. Начин на подаване на проектните предложения/концепциите за проектни предложения:</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_Toc183079201 \h </w:instrText>
            </w:r>
            <w:r w:rsidR="00F1278C" w:rsidRPr="000A408D">
              <w:rPr>
                <w:noProof/>
                <w:webHidden/>
              </w:rPr>
            </w:r>
            <w:r w:rsidR="00F1278C" w:rsidRPr="000A408D">
              <w:rPr>
                <w:noProof/>
                <w:webHidden/>
              </w:rPr>
              <w:fldChar w:fldCharType="separate"/>
            </w:r>
            <w:r w:rsidR="00F1278C" w:rsidRPr="000A408D">
              <w:rPr>
                <w:noProof/>
                <w:webHidden/>
              </w:rPr>
              <w:t>26</w:t>
            </w:r>
            <w:r w:rsidR="00F1278C" w:rsidRPr="000A408D">
              <w:rPr>
                <w:noProof/>
                <w:webHidden/>
              </w:rPr>
              <w:fldChar w:fldCharType="end"/>
            </w:r>
          </w:hyperlink>
        </w:p>
        <w:p w14:paraId="0D75E056" w14:textId="6FFD110F"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202" w:history="1">
            <w:r w:rsidR="00F1278C" w:rsidRPr="000A408D">
              <w:rPr>
                <w:rStyle w:val="Hyperlink"/>
                <w:rFonts w:ascii="Times New Roman" w:hAnsi="Times New Roman" w:cs="Times New Roman"/>
                <w:noProof/>
              </w:rPr>
              <w:t>24. Списък на документите, които се подават на етап кандидатстване:</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_Toc183079202 \h </w:instrText>
            </w:r>
            <w:r w:rsidR="00F1278C" w:rsidRPr="000A408D">
              <w:rPr>
                <w:noProof/>
                <w:webHidden/>
              </w:rPr>
            </w:r>
            <w:r w:rsidR="00F1278C" w:rsidRPr="000A408D">
              <w:rPr>
                <w:noProof/>
                <w:webHidden/>
              </w:rPr>
              <w:fldChar w:fldCharType="separate"/>
            </w:r>
            <w:r w:rsidR="00F1278C" w:rsidRPr="000A408D">
              <w:rPr>
                <w:noProof/>
                <w:webHidden/>
              </w:rPr>
              <w:t>27</w:t>
            </w:r>
            <w:r w:rsidR="00F1278C" w:rsidRPr="000A408D">
              <w:rPr>
                <w:noProof/>
                <w:webHidden/>
              </w:rPr>
              <w:fldChar w:fldCharType="end"/>
            </w:r>
          </w:hyperlink>
        </w:p>
        <w:p w14:paraId="7E2BFB0F" w14:textId="66D62305"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203" w:history="1">
            <w:r w:rsidR="00F1278C" w:rsidRPr="000A408D">
              <w:rPr>
                <w:rStyle w:val="Hyperlink"/>
                <w:rFonts w:ascii="Times New Roman" w:hAnsi="Times New Roman" w:cs="Times New Roman"/>
                <w:noProof/>
              </w:rPr>
              <w:t>25. Краен срок за подаване на проектните предложения:</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_Toc183079203 \h </w:instrText>
            </w:r>
            <w:r w:rsidR="00F1278C" w:rsidRPr="000A408D">
              <w:rPr>
                <w:noProof/>
                <w:webHidden/>
              </w:rPr>
            </w:r>
            <w:r w:rsidR="00F1278C" w:rsidRPr="000A408D">
              <w:rPr>
                <w:noProof/>
                <w:webHidden/>
              </w:rPr>
              <w:fldChar w:fldCharType="separate"/>
            </w:r>
            <w:r w:rsidR="00F1278C" w:rsidRPr="000A408D">
              <w:rPr>
                <w:noProof/>
                <w:webHidden/>
              </w:rPr>
              <w:t>31</w:t>
            </w:r>
            <w:r w:rsidR="00F1278C" w:rsidRPr="000A408D">
              <w:rPr>
                <w:noProof/>
                <w:webHidden/>
              </w:rPr>
              <w:fldChar w:fldCharType="end"/>
            </w:r>
          </w:hyperlink>
        </w:p>
        <w:p w14:paraId="784B7B03" w14:textId="5E0CBD19"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204" w:history="1">
            <w:r w:rsidR="00F1278C" w:rsidRPr="000A408D">
              <w:rPr>
                <w:rStyle w:val="Hyperlink"/>
                <w:rFonts w:ascii="Times New Roman" w:hAnsi="Times New Roman" w:cs="Times New Roman"/>
                <w:noProof/>
              </w:rPr>
              <w:t>26. Допълнителна информация:</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_Toc183079204 \h </w:instrText>
            </w:r>
            <w:r w:rsidR="00F1278C" w:rsidRPr="000A408D">
              <w:rPr>
                <w:noProof/>
                <w:webHidden/>
              </w:rPr>
            </w:r>
            <w:r w:rsidR="00F1278C" w:rsidRPr="000A408D">
              <w:rPr>
                <w:noProof/>
                <w:webHidden/>
              </w:rPr>
              <w:fldChar w:fldCharType="separate"/>
            </w:r>
            <w:r w:rsidR="00F1278C" w:rsidRPr="000A408D">
              <w:rPr>
                <w:noProof/>
                <w:webHidden/>
              </w:rPr>
              <w:t>32</w:t>
            </w:r>
            <w:r w:rsidR="00F1278C" w:rsidRPr="000A408D">
              <w:rPr>
                <w:noProof/>
                <w:webHidden/>
              </w:rPr>
              <w:fldChar w:fldCharType="end"/>
            </w:r>
          </w:hyperlink>
        </w:p>
        <w:p w14:paraId="02BB1901" w14:textId="39083D92" w:rsidR="00F1278C" w:rsidRPr="000A408D" w:rsidRDefault="00154FE8">
          <w:pPr>
            <w:pStyle w:val="TOC2"/>
            <w:tabs>
              <w:tab w:val="right" w:leader="dot" w:pos="10196"/>
            </w:tabs>
            <w:rPr>
              <w:rFonts w:asciiTheme="minorHAnsi" w:eastAsiaTheme="minorEastAsia" w:hAnsiTheme="minorHAnsi" w:cstheme="minorBidi"/>
              <w:noProof/>
              <w:lang w:val="en-US"/>
            </w:rPr>
          </w:pPr>
          <w:hyperlink w:anchor="_Toc183079205" w:history="1">
            <w:r w:rsidR="00F1278C" w:rsidRPr="000A408D">
              <w:rPr>
                <w:rStyle w:val="Hyperlink"/>
                <w:rFonts w:ascii="Times New Roman" w:hAnsi="Times New Roman" w:cs="Times New Roman"/>
                <w:noProof/>
              </w:rPr>
              <w:t>27. Приложения към Условията за кандидатстване:</w:t>
            </w:r>
            <w:r w:rsidR="00F1278C" w:rsidRPr="000A408D">
              <w:rPr>
                <w:noProof/>
                <w:webHidden/>
              </w:rPr>
              <w:tab/>
            </w:r>
            <w:r w:rsidR="00F1278C" w:rsidRPr="000A408D">
              <w:rPr>
                <w:noProof/>
                <w:webHidden/>
              </w:rPr>
              <w:fldChar w:fldCharType="begin"/>
            </w:r>
            <w:r w:rsidR="00F1278C" w:rsidRPr="000A408D">
              <w:rPr>
                <w:noProof/>
                <w:webHidden/>
              </w:rPr>
              <w:instrText xml:space="preserve"> PAGEREF _Toc183079205 \h </w:instrText>
            </w:r>
            <w:r w:rsidR="00F1278C" w:rsidRPr="000A408D">
              <w:rPr>
                <w:noProof/>
                <w:webHidden/>
              </w:rPr>
            </w:r>
            <w:r w:rsidR="00F1278C" w:rsidRPr="000A408D">
              <w:rPr>
                <w:noProof/>
                <w:webHidden/>
              </w:rPr>
              <w:fldChar w:fldCharType="separate"/>
            </w:r>
            <w:r w:rsidR="00F1278C" w:rsidRPr="000A408D">
              <w:rPr>
                <w:noProof/>
                <w:webHidden/>
              </w:rPr>
              <w:t>35</w:t>
            </w:r>
            <w:r w:rsidR="00F1278C" w:rsidRPr="000A408D">
              <w:rPr>
                <w:noProof/>
                <w:webHidden/>
              </w:rPr>
              <w:fldChar w:fldCharType="end"/>
            </w:r>
          </w:hyperlink>
        </w:p>
        <w:p w14:paraId="017785E3" w14:textId="696DD79E" w:rsidR="00DD1AC1" w:rsidRPr="000A408D" w:rsidRDefault="00DD1AC1" w:rsidP="00DD1AC1">
          <w:r w:rsidRPr="000A408D">
            <w:rPr>
              <w:bCs/>
              <w:noProof/>
            </w:rPr>
            <w:fldChar w:fldCharType="end"/>
          </w:r>
        </w:p>
      </w:sdtContent>
    </w:sdt>
    <w:p w14:paraId="3BCC1ABF" w14:textId="57526D86" w:rsidR="00DD1AC1" w:rsidRPr="000A408D" w:rsidRDefault="00DD1AC1" w:rsidP="001B615F">
      <w:pPr>
        <w:pStyle w:val="TOCHeading"/>
        <w:tabs>
          <w:tab w:val="left" w:pos="-180"/>
        </w:tabs>
        <w:rPr>
          <w:rFonts w:ascii="Times New Roman" w:hAnsi="Times New Roman" w:cs="Times New Roman"/>
          <w:sz w:val="22"/>
          <w:szCs w:val="22"/>
        </w:rPr>
      </w:pPr>
    </w:p>
    <w:p w14:paraId="10408F3D" w14:textId="37678689" w:rsidR="00DD1AC1" w:rsidRPr="000A408D" w:rsidRDefault="00DD1AC1" w:rsidP="00DD1AC1">
      <w:pPr>
        <w:rPr>
          <w:lang w:eastAsia="bg-BG"/>
        </w:rPr>
      </w:pPr>
    </w:p>
    <w:p w14:paraId="19A1068B" w14:textId="77777777" w:rsidR="00DD1AC1" w:rsidRPr="000A408D" w:rsidRDefault="00DD1AC1" w:rsidP="00DD1AC1">
      <w:pPr>
        <w:rPr>
          <w:lang w:eastAsia="bg-BG"/>
        </w:rPr>
      </w:pPr>
    </w:p>
    <w:p w14:paraId="12029EEF" w14:textId="77777777" w:rsidR="00DD1AC1" w:rsidRPr="000A408D" w:rsidRDefault="00DD1AC1" w:rsidP="001B615F">
      <w:pPr>
        <w:pStyle w:val="TOCHeading"/>
        <w:tabs>
          <w:tab w:val="left" w:pos="-180"/>
        </w:tabs>
        <w:rPr>
          <w:rFonts w:ascii="Times New Roman" w:hAnsi="Times New Roman" w:cs="Times New Roman"/>
          <w:sz w:val="22"/>
          <w:szCs w:val="22"/>
        </w:rPr>
      </w:pPr>
    </w:p>
    <w:p w14:paraId="3ED1BAE2" w14:textId="3CD6091B" w:rsidR="00F8357E" w:rsidRPr="000A408D" w:rsidRDefault="00D135B6" w:rsidP="00DD1AC1">
      <w:pPr>
        <w:pStyle w:val="Heading2"/>
        <w:tabs>
          <w:tab w:val="left" w:pos="-180"/>
        </w:tabs>
        <w:spacing w:before="0" w:line="276" w:lineRule="auto"/>
        <w:rPr>
          <w:rFonts w:ascii="Times New Roman" w:hAnsi="Times New Roman" w:cs="Times New Roman"/>
          <w:sz w:val="22"/>
          <w:szCs w:val="22"/>
        </w:rPr>
      </w:pPr>
      <w:bookmarkStart w:id="1" w:name="_Toc479683398"/>
      <w:bookmarkStart w:id="2" w:name="_Toc183079179"/>
      <w:r w:rsidRPr="000A408D">
        <w:rPr>
          <w:rFonts w:ascii="Times New Roman" w:hAnsi="Times New Roman" w:cs="Times New Roman"/>
          <w:sz w:val="22"/>
          <w:szCs w:val="22"/>
        </w:rPr>
        <w:t>1. Наименование на програмата:</w:t>
      </w:r>
      <w:bookmarkEnd w:id="1"/>
      <w:bookmarkEnd w:id="2"/>
    </w:p>
    <w:p w14:paraId="0EFB5662" w14:textId="77777777" w:rsidR="000B5152" w:rsidRPr="000A408D" w:rsidRDefault="000B5152"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bookmarkStart w:id="3" w:name="_Toc479683399"/>
      <w:r w:rsidRPr="000A408D">
        <w:rPr>
          <w:rFonts w:ascii="Times New Roman" w:hAnsi="Times New Roman" w:cs="Times New Roman"/>
        </w:rPr>
        <w:t>Програма за морско дело, рибарство и аквакултури 2021-2027</w:t>
      </w:r>
      <w:r w:rsidR="00955AC3" w:rsidRPr="000A408D">
        <w:rPr>
          <w:rFonts w:ascii="Times New Roman" w:hAnsi="Times New Roman" w:cs="Times New Roman"/>
        </w:rPr>
        <w:t xml:space="preserve"> (ПМДРА)</w:t>
      </w:r>
    </w:p>
    <w:p w14:paraId="17CA919F" w14:textId="77777777" w:rsidR="00DD1AC1" w:rsidRPr="000A408D" w:rsidRDefault="00DD1AC1" w:rsidP="00DD1AC1"/>
    <w:p w14:paraId="003031F3" w14:textId="36EC06B8" w:rsidR="00F8357E" w:rsidRPr="000A408D" w:rsidRDefault="00D135B6" w:rsidP="001B615F">
      <w:pPr>
        <w:pStyle w:val="Heading2"/>
        <w:tabs>
          <w:tab w:val="left" w:pos="-180"/>
        </w:tabs>
        <w:spacing w:before="0" w:line="276" w:lineRule="auto"/>
        <w:rPr>
          <w:rFonts w:ascii="Times New Roman" w:hAnsi="Times New Roman" w:cs="Times New Roman"/>
          <w:sz w:val="22"/>
          <w:szCs w:val="22"/>
        </w:rPr>
      </w:pPr>
      <w:bookmarkStart w:id="4" w:name="_Toc183079180"/>
      <w:r w:rsidRPr="000A408D">
        <w:rPr>
          <w:rFonts w:ascii="Times New Roman" w:hAnsi="Times New Roman" w:cs="Times New Roman"/>
          <w:sz w:val="22"/>
          <w:szCs w:val="22"/>
        </w:rPr>
        <w:t>2. Наименование на приоритетната ос:</w:t>
      </w:r>
      <w:bookmarkEnd w:id="3"/>
      <w:bookmarkEnd w:id="4"/>
    </w:p>
    <w:p w14:paraId="53F8F6F7" w14:textId="7726C03B" w:rsidR="00F07C5D" w:rsidRPr="000A408D" w:rsidRDefault="00F07C5D" w:rsidP="001B615F">
      <w:pPr>
        <w:pStyle w:val="ListParagraph"/>
        <w:pBdr>
          <w:top w:val="single" w:sz="4" w:space="1" w:color="auto"/>
          <w:left w:val="single" w:sz="4" w:space="4" w:color="auto"/>
          <w:bottom w:val="single" w:sz="4" w:space="1" w:color="auto"/>
          <w:right w:val="single" w:sz="4" w:space="4"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Приоритет 1</w:t>
      </w:r>
      <w:r w:rsidR="007E085A" w:rsidRPr="000A408D">
        <w:rPr>
          <w:rFonts w:ascii="Times New Roman" w:hAnsi="Times New Roman" w:cs="Times New Roman"/>
        </w:rPr>
        <w:t>:</w:t>
      </w:r>
      <w:r w:rsidRPr="000A408D">
        <w:rPr>
          <w:rFonts w:ascii="Times New Roman" w:hAnsi="Times New Roman" w:cs="Times New Roman"/>
        </w:rPr>
        <w:t xml:space="preserve"> Насърчаване на устойчивото рибарство, възстановяването и опазването на водните биологични ресурси.</w:t>
      </w:r>
    </w:p>
    <w:p w14:paraId="11274AB6" w14:textId="171FF180" w:rsidR="00F07C5D" w:rsidRPr="000A408D" w:rsidRDefault="00F07C5D" w:rsidP="001B615F">
      <w:pPr>
        <w:pStyle w:val="ListParagraph"/>
        <w:pBdr>
          <w:top w:val="single" w:sz="4" w:space="1" w:color="auto"/>
          <w:left w:val="single" w:sz="4" w:space="4" w:color="auto"/>
          <w:bottom w:val="single" w:sz="4" w:space="1" w:color="auto"/>
          <w:right w:val="single" w:sz="4" w:space="4" w:color="auto"/>
        </w:pBdr>
        <w:tabs>
          <w:tab w:val="left" w:pos="-180"/>
        </w:tabs>
        <w:spacing w:after="0" w:line="276" w:lineRule="auto"/>
        <w:ind w:left="0"/>
        <w:jc w:val="both"/>
        <w:rPr>
          <w:rFonts w:ascii="Times New Roman" w:hAnsi="Times New Roman" w:cs="Times New Roman"/>
          <w:lang w:val="ru-RU"/>
        </w:rPr>
      </w:pPr>
      <w:r w:rsidRPr="000A408D">
        <w:rPr>
          <w:rFonts w:ascii="Times New Roman" w:hAnsi="Times New Roman" w:cs="Times New Roman"/>
        </w:rPr>
        <w:t>Специфична цел 1.1</w:t>
      </w:r>
      <w:r w:rsidR="007E085A" w:rsidRPr="000A408D">
        <w:rPr>
          <w:rFonts w:ascii="Times New Roman" w:hAnsi="Times New Roman" w:cs="Times New Roman"/>
        </w:rPr>
        <w:t>:</w:t>
      </w:r>
      <w:r w:rsidRPr="000A408D">
        <w:rPr>
          <w:rFonts w:ascii="Times New Roman" w:hAnsi="Times New Roman" w:cs="Times New Roman"/>
        </w:rPr>
        <w:t xml:space="preserve"> Укрепване на икономически, социално и екологично устойчиви риболовни дейности.</w:t>
      </w:r>
    </w:p>
    <w:p w14:paraId="2B69D5FA" w14:textId="77777777" w:rsidR="00F8357E" w:rsidRPr="000A408D" w:rsidRDefault="00F8357E" w:rsidP="00DD1AC1">
      <w:bookmarkStart w:id="5" w:name="_Toc479683400"/>
    </w:p>
    <w:p w14:paraId="16429198" w14:textId="77777777" w:rsidR="00F8357E" w:rsidRPr="000A408D" w:rsidRDefault="00D135B6" w:rsidP="001B615F">
      <w:pPr>
        <w:pStyle w:val="Heading2"/>
        <w:tabs>
          <w:tab w:val="left" w:pos="-180"/>
        </w:tabs>
        <w:spacing w:before="0" w:line="276" w:lineRule="auto"/>
        <w:rPr>
          <w:rFonts w:ascii="Times New Roman" w:hAnsi="Times New Roman" w:cs="Times New Roman"/>
          <w:sz w:val="22"/>
          <w:szCs w:val="22"/>
        </w:rPr>
      </w:pPr>
      <w:bookmarkStart w:id="6" w:name="_Toc183079181"/>
      <w:r w:rsidRPr="000A408D">
        <w:rPr>
          <w:rFonts w:ascii="Times New Roman" w:hAnsi="Times New Roman" w:cs="Times New Roman"/>
          <w:sz w:val="22"/>
          <w:szCs w:val="22"/>
        </w:rPr>
        <w:t xml:space="preserve">3. </w:t>
      </w:r>
      <w:r w:rsidR="00357B26" w:rsidRPr="000A408D">
        <w:rPr>
          <w:rFonts w:ascii="Times New Roman" w:hAnsi="Times New Roman" w:cs="Times New Roman"/>
          <w:sz w:val="22"/>
          <w:szCs w:val="22"/>
        </w:rPr>
        <w:t>Номер и н</w:t>
      </w:r>
      <w:r w:rsidRPr="000A408D">
        <w:rPr>
          <w:rFonts w:ascii="Times New Roman" w:hAnsi="Times New Roman" w:cs="Times New Roman"/>
          <w:sz w:val="22"/>
          <w:szCs w:val="22"/>
        </w:rPr>
        <w:t>аименование на процедурата:</w:t>
      </w:r>
      <w:bookmarkEnd w:id="5"/>
      <w:bookmarkEnd w:id="6"/>
    </w:p>
    <w:p w14:paraId="12D8296C" w14:textId="77777777" w:rsidR="00F8357E" w:rsidRPr="000A408D" w:rsidRDefault="00BC2F6D" w:rsidP="001B615F">
      <w:pPr>
        <w:pStyle w:val="ListParagraph"/>
        <w:pBdr>
          <w:top w:val="single" w:sz="4" w:space="1" w:color="auto"/>
          <w:left w:val="single" w:sz="4" w:space="4" w:color="auto"/>
          <w:bottom w:val="single" w:sz="4" w:space="1" w:color="auto"/>
          <w:right w:val="single" w:sz="4" w:space="4"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 xml:space="preserve">Процедура </w:t>
      </w:r>
      <w:r w:rsidR="00B86E2E" w:rsidRPr="000A408D">
        <w:rPr>
          <w:rFonts w:ascii="Times New Roman" w:hAnsi="Times New Roman" w:cs="Times New Roman"/>
        </w:rPr>
        <w:t>№</w:t>
      </w:r>
      <w:r w:rsidRPr="000A408D">
        <w:rPr>
          <w:rFonts w:ascii="Times New Roman" w:hAnsi="Times New Roman" w:cs="Times New Roman"/>
        </w:rPr>
        <w:t xml:space="preserve"> </w:t>
      </w:r>
      <w:r w:rsidR="00D532D8" w:rsidRPr="000A408D">
        <w:rPr>
          <w:rFonts w:ascii="Times New Roman" w:hAnsi="Times New Roman" w:cs="Times New Roman"/>
        </w:rPr>
        <w:t>BG14MFPR001-1.004</w:t>
      </w:r>
      <w:bookmarkStart w:id="7" w:name="_Toc479683401"/>
      <w:r w:rsidR="00EE3520" w:rsidRPr="000A408D">
        <w:rPr>
          <w:rFonts w:ascii="Times New Roman" w:hAnsi="Times New Roman" w:cs="Times New Roman"/>
        </w:rPr>
        <w:t xml:space="preserve"> </w:t>
      </w:r>
      <w:r w:rsidR="00D532D8" w:rsidRPr="000A408D">
        <w:rPr>
          <w:rFonts w:ascii="Times New Roman" w:hAnsi="Times New Roman" w:cs="Times New Roman"/>
        </w:rPr>
        <w:t>"Подобряване на инфраструктурата на рибарските пристанища, рибните борси, местата на разтоварване и лодкостоянките, с цел да се улесни разтоварването и</w:t>
      </w:r>
      <w:r w:rsidR="00EE3520" w:rsidRPr="000A408D">
        <w:rPr>
          <w:rFonts w:ascii="Times New Roman" w:hAnsi="Times New Roman" w:cs="Times New Roman"/>
        </w:rPr>
        <w:t xml:space="preserve"> съхранението на нежелания улов</w:t>
      </w:r>
      <w:r w:rsidR="00D532D8" w:rsidRPr="000A408D">
        <w:rPr>
          <w:rFonts w:ascii="Times New Roman" w:hAnsi="Times New Roman" w:cs="Times New Roman"/>
        </w:rPr>
        <w:t>"</w:t>
      </w:r>
    </w:p>
    <w:p w14:paraId="09B9C65D" w14:textId="77777777" w:rsidR="008E4B86" w:rsidRPr="000A408D" w:rsidRDefault="008E4B86" w:rsidP="00DD1AC1"/>
    <w:p w14:paraId="36FBA51E" w14:textId="77777777" w:rsidR="00F8357E" w:rsidRPr="000A408D" w:rsidRDefault="00D135B6" w:rsidP="001B615F">
      <w:pPr>
        <w:pStyle w:val="Heading2"/>
        <w:tabs>
          <w:tab w:val="left" w:pos="-180"/>
        </w:tabs>
        <w:spacing w:before="0" w:line="276" w:lineRule="auto"/>
        <w:rPr>
          <w:rFonts w:ascii="Times New Roman" w:hAnsi="Times New Roman" w:cs="Times New Roman"/>
          <w:sz w:val="22"/>
          <w:szCs w:val="22"/>
        </w:rPr>
      </w:pPr>
      <w:bookmarkStart w:id="8" w:name="_Toc183079182"/>
      <w:r w:rsidRPr="000A408D">
        <w:rPr>
          <w:rFonts w:ascii="Times New Roman" w:hAnsi="Times New Roman" w:cs="Times New Roman"/>
          <w:sz w:val="22"/>
          <w:szCs w:val="22"/>
        </w:rPr>
        <w:t>4. Измерения по кодове:</w:t>
      </w:r>
      <w:bookmarkEnd w:id="7"/>
      <w:bookmarkEnd w:id="8"/>
    </w:p>
    <w:p w14:paraId="6EFA46BD" w14:textId="77777777" w:rsidR="00314F88" w:rsidRPr="000A408D" w:rsidRDefault="00314F88"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rPr>
        <w:t xml:space="preserve">Измерения по кодове </w:t>
      </w:r>
      <w:r w:rsidR="00EE3FCC" w:rsidRPr="000A408D">
        <w:rPr>
          <w:rFonts w:ascii="Times New Roman" w:hAnsi="Times New Roman" w:cs="Times New Roman"/>
        </w:rPr>
        <w:t xml:space="preserve">съгласно Приложение I на </w:t>
      </w:r>
      <w:r w:rsidRPr="000A408D">
        <w:rPr>
          <w:rFonts w:ascii="Times New Roman" w:hAnsi="Times New Roman" w:cs="Times New Roman"/>
        </w:rPr>
        <w:t>Регламент (ЕС)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w:t>
      </w:r>
      <w:r w:rsidR="00EE3FCC" w:rsidRPr="000A408D">
        <w:rPr>
          <w:rFonts w:ascii="Times New Roman" w:hAnsi="Times New Roman" w:cs="Times New Roman"/>
        </w:rPr>
        <w:t>Регламент (ЕС) №2021/1060</w:t>
      </w:r>
      <w:r w:rsidRPr="000A408D">
        <w:rPr>
          <w:rFonts w:ascii="Times New Roman" w:hAnsi="Times New Roman" w:cs="Times New Roman"/>
        </w:rPr>
        <w:t>)</w:t>
      </w:r>
      <w:r w:rsidR="0051680D" w:rsidRPr="000A408D">
        <w:rPr>
          <w:rFonts w:ascii="Times New Roman" w:hAnsi="Times New Roman" w:cs="Times New Roman"/>
        </w:rPr>
        <w:t xml:space="preserve">: </w:t>
      </w:r>
    </w:p>
    <w:p w14:paraId="1278AE82" w14:textId="77777777" w:rsidR="00EF6992" w:rsidRPr="000A408D" w:rsidRDefault="00EF6992"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rPr>
      </w:pPr>
      <w:r w:rsidRPr="000A408D">
        <w:rPr>
          <w:rFonts w:ascii="Times New Roman" w:hAnsi="Times New Roman" w:cs="Times New Roman"/>
          <w:b/>
        </w:rPr>
        <w:t xml:space="preserve">Измерение </w:t>
      </w:r>
      <w:r w:rsidR="003C1E76" w:rsidRPr="000A408D">
        <w:rPr>
          <w:rFonts w:ascii="Times New Roman" w:hAnsi="Times New Roman" w:cs="Times New Roman"/>
          <w:b/>
        </w:rPr>
        <w:t>–</w:t>
      </w:r>
      <w:r w:rsidRPr="000A408D">
        <w:rPr>
          <w:rFonts w:ascii="Times New Roman" w:hAnsi="Times New Roman" w:cs="Times New Roman"/>
          <w:b/>
        </w:rPr>
        <w:t xml:space="preserve"> </w:t>
      </w:r>
      <w:r w:rsidR="003C1E76" w:rsidRPr="000A408D">
        <w:rPr>
          <w:rFonts w:ascii="Times New Roman" w:hAnsi="Times New Roman" w:cs="Times New Roman"/>
          <w:b/>
        </w:rPr>
        <w:t xml:space="preserve">Вид </w:t>
      </w:r>
      <w:r w:rsidRPr="000A408D">
        <w:rPr>
          <w:rFonts w:ascii="Times New Roman" w:hAnsi="Times New Roman" w:cs="Times New Roman"/>
          <w:b/>
        </w:rPr>
        <w:t>интервенция:</w:t>
      </w:r>
    </w:p>
    <w:p w14:paraId="3ACB6FCB" w14:textId="77777777" w:rsidR="003C1E76" w:rsidRPr="000A408D" w:rsidRDefault="003C1E76"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rPr>
        <w:t>01</w:t>
      </w:r>
      <w:r w:rsidR="00EF6992" w:rsidRPr="000A408D">
        <w:rPr>
          <w:rFonts w:ascii="Times New Roman" w:hAnsi="Times New Roman" w:cs="Times New Roman"/>
        </w:rPr>
        <w:t xml:space="preserve"> </w:t>
      </w:r>
      <w:r w:rsidRPr="000A408D">
        <w:rPr>
          <w:rFonts w:ascii="Times New Roman" w:hAnsi="Times New Roman" w:cs="Times New Roman"/>
        </w:rPr>
        <w:t>Намаляване на отрицателните въздействия и/или допринасяне за положително въздействие върху околната среда и допринасяне за добро екологично състояние;</w:t>
      </w:r>
    </w:p>
    <w:p w14:paraId="298C8BED" w14:textId="77777777" w:rsidR="00CC4E85" w:rsidRPr="000A408D" w:rsidRDefault="00CC4E85"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rPr>
      </w:pPr>
      <w:r w:rsidRPr="000A408D">
        <w:rPr>
          <w:rFonts w:ascii="Times New Roman" w:hAnsi="Times New Roman" w:cs="Times New Roman"/>
          <w:b/>
        </w:rPr>
        <w:t>Измерение – Форма на финансиране:</w:t>
      </w:r>
    </w:p>
    <w:p w14:paraId="0FE0BA06" w14:textId="77777777" w:rsidR="00CC4E85" w:rsidRPr="000A408D" w:rsidRDefault="00CC4E85"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rPr>
        <w:t>01 Безвъзмездни средства</w:t>
      </w:r>
    </w:p>
    <w:p w14:paraId="3B4D3120" w14:textId="77777777" w:rsidR="00EF6992" w:rsidRPr="000A408D" w:rsidRDefault="00EF6992"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rPr>
      </w:pPr>
      <w:r w:rsidRPr="000A408D">
        <w:rPr>
          <w:rFonts w:ascii="Times New Roman" w:hAnsi="Times New Roman" w:cs="Times New Roman"/>
          <w:b/>
        </w:rPr>
        <w:t>Измерение –Стопанска дейност:</w:t>
      </w:r>
    </w:p>
    <w:p w14:paraId="1B627444" w14:textId="77777777" w:rsidR="00314F88" w:rsidRPr="000A408D" w:rsidRDefault="00EF6992"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rPr>
        <w:t>02  Рибарство</w:t>
      </w:r>
    </w:p>
    <w:p w14:paraId="2B130DCD" w14:textId="77777777" w:rsidR="00BC2F6D" w:rsidRPr="000A408D" w:rsidRDefault="00BC2F6D" w:rsidP="00DD1AC1">
      <w:bookmarkStart w:id="9" w:name="_Toc479683402"/>
    </w:p>
    <w:p w14:paraId="150534B0" w14:textId="77777777" w:rsidR="00F8357E" w:rsidRPr="000A408D" w:rsidRDefault="00D135B6" w:rsidP="001B615F">
      <w:pPr>
        <w:pStyle w:val="Heading2"/>
        <w:tabs>
          <w:tab w:val="left" w:pos="-180"/>
        </w:tabs>
        <w:spacing w:before="0" w:line="276" w:lineRule="auto"/>
        <w:rPr>
          <w:rFonts w:ascii="Times New Roman" w:hAnsi="Times New Roman" w:cs="Times New Roman"/>
          <w:sz w:val="22"/>
          <w:szCs w:val="22"/>
        </w:rPr>
      </w:pPr>
      <w:bookmarkStart w:id="10" w:name="_Toc183079183"/>
      <w:r w:rsidRPr="000A408D">
        <w:rPr>
          <w:rFonts w:ascii="Times New Roman" w:hAnsi="Times New Roman" w:cs="Times New Roman"/>
          <w:sz w:val="22"/>
          <w:szCs w:val="22"/>
        </w:rPr>
        <w:t>5. Териториален обхват:</w:t>
      </w:r>
      <w:bookmarkEnd w:id="9"/>
      <w:bookmarkEnd w:id="10"/>
    </w:p>
    <w:p w14:paraId="03C2F4CB" w14:textId="77777777" w:rsidR="00D135B6" w:rsidRPr="000A408D" w:rsidRDefault="00D135B6" w:rsidP="001B615F">
      <w:pPr>
        <w:pStyle w:val="ListParagraph"/>
        <w:pBdr>
          <w:top w:val="single" w:sz="4" w:space="1" w:color="auto"/>
          <w:left w:val="single" w:sz="4" w:space="4" w:color="auto"/>
          <w:bottom w:val="single" w:sz="4" w:space="1" w:color="auto"/>
          <w:right w:val="single" w:sz="4" w:space="4" w:color="auto"/>
        </w:pBdr>
        <w:tabs>
          <w:tab w:val="left" w:pos="-180"/>
        </w:tabs>
        <w:spacing w:after="0" w:line="276" w:lineRule="auto"/>
        <w:ind w:left="0"/>
        <w:jc w:val="both"/>
        <w:rPr>
          <w:rFonts w:ascii="Times New Roman" w:hAnsi="Times New Roman" w:cs="Times New Roman"/>
          <w:lang w:val="ru-RU"/>
        </w:rPr>
      </w:pPr>
      <w:r w:rsidRPr="000A408D">
        <w:rPr>
          <w:rFonts w:ascii="Times New Roman" w:hAnsi="Times New Roman" w:cs="Times New Roman"/>
        </w:rPr>
        <w:t xml:space="preserve">Проектите по процедурата следва да бъдат изпълнени на територията на Република България. </w:t>
      </w:r>
    </w:p>
    <w:p w14:paraId="6935D3B4" w14:textId="77777777" w:rsidR="00B838B5" w:rsidRPr="000A408D" w:rsidRDefault="00B838B5" w:rsidP="00DD1AC1"/>
    <w:p w14:paraId="510796ED" w14:textId="77777777" w:rsidR="00F8357E" w:rsidRPr="000A408D" w:rsidRDefault="00D135B6" w:rsidP="001B615F">
      <w:pPr>
        <w:pStyle w:val="Heading2"/>
        <w:tabs>
          <w:tab w:val="left" w:pos="-180"/>
        </w:tabs>
        <w:spacing w:before="0" w:line="276" w:lineRule="auto"/>
        <w:rPr>
          <w:rFonts w:ascii="Times New Roman" w:hAnsi="Times New Roman" w:cs="Times New Roman"/>
          <w:sz w:val="22"/>
          <w:szCs w:val="22"/>
        </w:rPr>
      </w:pPr>
      <w:bookmarkStart w:id="11" w:name="_Toc479683403"/>
      <w:bookmarkStart w:id="12" w:name="_Toc183079184"/>
      <w:r w:rsidRPr="000A408D">
        <w:rPr>
          <w:rFonts w:ascii="Times New Roman" w:hAnsi="Times New Roman" w:cs="Times New Roman"/>
          <w:sz w:val="22"/>
          <w:szCs w:val="22"/>
        </w:rPr>
        <w:t>6. Цели на предоставяната безвъзмездна финансова помощ по процедурата и очаквани резултати:</w:t>
      </w:r>
      <w:bookmarkEnd w:id="11"/>
      <w:bookmarkEnd w:id="12"/>
    </w:p>
    <w:p w14:paraId="2B35E993" w14:textId="4152EEC5" w:rsidR="001956AE" w:rsidRPr="000A408D" w:rsidRDefault="00B0665E"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С изпълнението на вид дейност </w:t>
      </w:r>
      <w:r w:rsidR="00687023" w:rsidRPr="000A408D">
        <w:rPr>
          <w:rFonts w:ascii="Times New Roman" w:hAnsi="Times New Roman" w:cs="Times New Roman"/>
        </w:rPr>
        <w:t>1.</w:t>
      </w:r>
      <w:proofErr w:type="spellStart"/>
      <w:r w:rsidR="00687023" w:rsidRPr="000A408D">
        <w:rPr>
          <w:rFonts w:ascii="Times New Roman" w:hAnsi="Times New Roman" w:cs="Times New Roman"/>
        </w:rPr>
        <w:t>1</w:t>
      </w:r>
      <w:proofErr w:type="spellEnd"/>
      <w:r w:rsidR="00687023" w:rsidRPr="000A408D">
        <w:rPr>
          <w:rFonts w:ascii="Times New Roman" w:hAnsi="Times New Roman" w:cs="Times New Roman"/>
        </w:rPr>
        <w:t xml:space="preserve">.1. „Подобряване на инфраструктурата на рибарските пристанища, рибните борси, местата на разтоварване и лодкостоянките, с цел да се улесни разтоварването и съхранението на нежелания улов“ </w:t>
      </w:r>
      <w:r w:rsidRPr="000A408D">
        <w:rPr>
          <w:rFonts w:ascii="Times New Roman" w:hAnsi="Times New Roman" w:cs="Times New Roman"/>
        </w:rPr>
        <w:t xml:space="preserve">се цели </w:t>
      </w:r>
      <w:r w:rsidR="00687023" w:rsidRPr="000A408D">
        <w:rPr>
          <w:rFonts w:ascii="Times New Roman" w:hAnsi="Times New Roman" w:cs="Times New Roman"/>
        </w:rPr>
        <w:t xml:space="preserve">подобряване на инфраструктурата на рибарските пристанища, рибните борси, </w:t>
      </w:r>
      <w:proofErr w:type="spellStart"/>
      <w:r w:rsidR="00687023" w:rsidRPr="000A408D">
        <w:rPr>
          <w:rFonts w:ascii="Times New Roman" w:hAnsi="Times New Roman" w:cs="Times New Roman"/>
        </w:rPr>
        <w:t>местатa</w:t>
      </w:r>
      <w:proofErr w:type="spellEnd"/>
      <w:r w:rsidR="00687023" w:rsidRPr="000A408D">
        <w:rPr>
          <w:rFonts w:ascii="Times New Roman" w:hAnsi="Times New Roman" w:cs="Times New Roman"/>
        </w:rPr>
        <w:t xml:space="preserve"> на разтоварване и лодкостоянките, с цел да се улесни разтоварването и съхранението на нежелания улов</w:t>
      </w:r>
      <w:r w:rsidR="001956AE" w:rsidRPr="000A408D">
        <w:rPr>
          <w:rFonts w:ascii="Times New Roman" w:hAnsi="Times New Roman" w:cs="Times New Roman"/>
        </w:rPr>
        <w:t xml:space="preserve"> и ще допринесе за постигане на Специфична цел 1.1</w:t>
      </w:r>
      <w:r w:rsidR="007E085A" w:rsidRPr="000A408D">
        <w:rPr>
          <w:rFonts w:ascii="Times New Roman" w:hAnsi="Times New Roman" w:cs="Times New Roman"/>
        </w:rPr>
        <w:t>:</w:t>
      </w:r>
      <w:r w:rsidR="001956AE" w:rsidRPr="000A408D">
        <w:rPr>
          <w:rFonts w:ascii="Times New Roman" w:hAnsi="Times New Roman" w:cs="Times New Roman"/>
        </w:rPr>
        <w:t xml:space="preserve"> „Укрепване на икономически, социално и екологично устойчиви риболовни дейности“.</w:t>
      </w:r>
    </w:p>
    <w:p w14:paraId="4E4E8052" w14:textId="634B86C0" w:rsidR="00687023" w:rsidRPr="000A408D" w:rsidRDefault="00687023"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Ще се инвестира в дейности постигащи целите на ОПОР чрез модернизация на съществуващите </w:t>
      </w:r>
      <w:r w:rsidR="00657B3A" w:rsidRPr="000A408D">
        <w:rPr>
          <w:rFonts w:ascii="Times New Roman" w:hAnsi="Times New Roman" w:cs="Times New Roman"/>
        </w:rPr>
        <w:t xml:space="preserve">рибарски </w:t>
      </w:r>
      <w:r w:rsidRPr="000A408D">
        <w:rPr>
          <w:rFonts w:ascii="Times New Roman" w:hAnsi="Times New Roman" w:cs="Times New Roman"/>
        </w:rPr>
        <w:t>пристанища и изграждане на лодкостоянки, и в съоръжения за използване на нежелан улов, с цел да се осигури „зелен преход“ чрез инфраструктура, необходима за улесняване изпълнението на задължението за разтоварване на сушата и на осъществяването на контрола върху уловите.</w:t>
      </w:r>
    </w:p>
    <w:p w14:paraId="349DB46A" w14:textId="77777777" w:rsidR="00687023" w:rsidRPr="000A408D" w:rsidRDefault="00687023"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Ще се подпомагат иновации, свързани с кръговата икономика и зеления преход на местата на приставане.</w:t>
      </w:r>
    </w:p>
    <w:p w14:paraId="211F0C31" w14:textId="3F014F3B" w:rsidR="00687023" w:rsidRPr="000A408D" w:rsidRDefault="00687023"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Ще се дава приоритет на операции за постигане на енергийната ефективност чрез подкрепа на инвестиции във ВЕИ, намаляване на загубата на енергия от помещенията и инсталациите, подмяна на съоръженията с </w:t>
      </w:r>
      <w:proofErr w:type="spellStart"/>
      <w:r w:rsidRPr="000A408D">
        <w:rPr>
          <w:rFonts w:ascii="Times New Roman" w:hAnsi="Times New Roman" w:cs="Times New Roman"/>
        </w:rPr>
        <w:t>енергоефективни</w:t>
      </w:r>
      <w:proofErr w:type="spellEnd"/>
      <w:r w:rsidRPr="000A408D">
        <w:rPr>
          <w:rFonts w:ascii="Times New Roman" w:hAnsi="Times New Roman" w:cs="Times New Roman"/>
        </w:rPr>
        <w:t xml:space="preserve"> и </w:t>
      </w:r>
      <w:r w:rsidR="007E085A" w:rsidRPr="000A408D">
        <w:rPr>
          <w:rFonts w:ascii="Times New Roman" w:hAnsi="Times New Roman" w:cs="Times New Roman"/>
        </w:rPr>
        <w:t xml:space="preserve">такива водещи до </w:t>
      </w:r>
      <w:r w:rsidRPr="000A408D">
        <w:rPr>
          <w:rFonts w:ascii="Times New Roman" w:hAnsi="Times New Roman" w:cs="Times New Roman"/>
        </w:rPr>
        <w:t>декарбонизация на риболовния сектор.</w:t>
      </w:r>
    </w:p>
    <w:p w14:paraId="3F238ACB" w14:textId="77777777" w:rsidR="00687023" w:rsidRPr="000A408D" w:rsidRDefault="002C5300"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b/>
        </w:rPr>
        <w:lastRenderedPageBreak/>
        <w:t>Очаквани резултати</w:t>
      </w:r>
      <w:r w:rsidR="001956AE" w:rsidRPr="000A408D">
        <w:rPr>
          <w:rFonts w:ascii="Times New Roman" w:hAnsi="Times New Roman" w:cs="Times New Roman"/>
          <w:b/>
        </w:rPr>
        <w:t>:</w:t>
      </w:r>
    </w:p>
    <w:p w14:paraId="5190632A" w14:textId="4FA3149E" w:rsidR="002C5300" w:rsidRPr="000A408D" w:rsidRDefault="008B7044"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И</w:t>
      </w:r>
      <w:r w:rsidR="002C5300" w:rsidRPr="000A408D">
        <w:rPr>
          <w:rFonts w:ascii="Times New Roman" w:hAnsi="Times New Roman" w:cs="Times New Roman"/>
        </w:rPr>
        <w:t>зпълнението на дейности</w:t>
      </w:r>
      <w:r w:rsidR="001956AE" w:rsidRPr="000A408D">
        <w:rPr>
          <w:rFonts w:ascii="Times New Roman" w:hAnsi="Times New Roman" w:cs="Times New Roman"/>
        </w:rPr>
        <w:t>те по процедурата</w:t>
      </w:r>
      <w:r w:rsidR="002C5300" w:rsidRPr="000A408D">
        <w:rPr>
          <w:rFonts w:ascii="Times New Roman" w:hAnsi="Times New Roman" w:cs="Times New Roman"/>
        </w:rPr>
        <w:t xml:space="preserve"> ще </w:t>
      </w:r>
      <w:r w:rsidRPr="000A408D">
        <w:rPr>
          <w:rFonts w:ascii="Times New Roman" w:hAnsi="Times New Roman" w:cs="Times New Roman"/>
        </w:rPr>
        <w:t xml:space="preserve">осигури възможност за модернизиране на рибарски пристанища, </w:t>
      </w:r>
      <w:r w:rsidR="002E7798" w:rsidRPr="000A408D">
        <w:rPr>
          <w:rFonts w:ascii="Times New Roman" w:hAnsi="Times New Roman" w:cs="Times New Roman"/>
        </w:rPr>
        <w:t>пристани</w:t>
      </w:r>
      <w:r w:rsidR="00E85656" w:rsidRPr="000A408D">
        <w:rPr>
          <w:rFonts w:ascii="Times New Roman" w:hAnsi="Times New Roman" w:cs="Times New Roman"/>
        </w:rPr>
        <w:t xml:space="preserve"> </w:t>
      </w:r>
      <w:r w:rsidRPr="000A408D">
        <w:rPr>
          <w:rFonts w:ascii="Times New Roman" w:hAnsi="Times New Roman" w:cs="Times New Roman"/>
        </w:rPr>
        <w:t xml:space="preserve">за разтоварване, рибни борси и лодкостоянки, да </w:t>
      </w:r>
      <w:r w:rsidR="002C5300" w:rsidRPr="000A408D">
        <w:rPr>
          <w:rFonts w:ascii="Times New Roman" w:hAnsi="Times New Roman" w:cs="Times New Roman"/>
        </w:rPr>
        <w:t xml:space="preserve">се подобри </w:t>
      </w:r>
      <w:r w:rsidRPr="000A408D">
        <w:rPr>
          <w:rFonts w:ascii="Times New Roman" w:hAnsi="Times New Roman" w:cs="Times New Roman"/>
        </w:rPr>
        <w:t xml:space="preserve">тяхната </w:t>
      </w:r>
      <w:r w:rsidR="008707C6" w:rsidRPr="000A408D">
        <w:rPr>
          <w:rFonts w:ascii="Times New Roman" w:hAnsi="Times New Roman" w:cs="Times New Roman"/>
        </w:rPr>
        <w:t>енергийна</w:t>
      </w:r>
      <w:r w:rsidR="002C5300" w:rsidRPr="000A408D">
        <w:rPr>
          <w:rFonts w:ascii="Times New Roman" w:hAnsi="Times New Roman" w:cs="Times New Roman"/>
        </w:rPr>
        <w:t xml:space="preserve"> ефективност, опазването на околната среда</w:t>
      </w:r>
      <w:r w:rsidRPr="000A408D">
        <w:rPr>
          <w:rFonts w:ascii="Times New Roman" w:hAnsi="Times New Roman" w:cs="Times New Roman"/>
        </w:rPr>
        <w:t>,</w:t>
      </w:r>
      <w:r w:rsidR="002C5300" w:rsidRPr="000A408D">
        <w:rPr>
          <w:rFonts w:ascii="Times New Roman" w:hAnsi="Times New Roman" w:cs="Times New Roman"/>
        </w:rPr>
        <w:t xml:space="preserve"> </w:t>
      </w:r>
      <w:r w:rsidRPr="000A408D">
        <w:rPr>
          <w:rFonts w:ascii="Times New Roman" w:hAnsi="Times New Roman" w:cs="Times New Roman"/>
        </w:rPr>
        <w:t>да се повиши качеството на разтоварваните на сушата продукти, както и да се подобрят безопасността и условията на труд на рибарите</w:t>
      </w:r>
      <w:r w:rsidR="002C5300" w:rsidRPr="000A408D">
        <w:rPr>
          <w:rFonts w:ascii="Times New Roman" w:hAnsi="Times New Roman" w:cs="Times New Roman"/>
        </w:rPr>
        <w:t>.</w:t>
      </w:r>
    </w:p>
    <w:p w14:paraId="099F08F0" w14:textId="77777777" w:rsidR="005E34A0" w:rsidRPr="000A408D" w:rsidRDefault="001E5F19"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b/>
        </w:rPr>
        <w:t>Важно:</w:t>
      </w:r>
      <w:r w:rsidR="00384E5A" w:rsidRPr="000A408D">
        <w:rPr>
          <w:rFonts w:ascii="Times New Roman" w:hAnsi="Times New Roman" w:cs="Times New Roman"/>
        </w:rPr>
        <w:t xml:space="preserve"> </w:t>
      </w:r>
    </w:p>
    <w:p w14:paraId="185FD609" w14:textId="255963F9" w:rsidR="001E5F19" w:rsidRPr="000A408D" w:rsidRDefault="005E34A0"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 </w:t>
      </w:r>
      <w:r w:rsidR="001C0C01" w:rsidRPr="000A408D">
        <w:rPr>
          <w:rFonts w:ascii="Times New Roman" w:hAnsi="Times New Roman" w:cs="Times New Roman"/>
        </w:rPr>
        <w:t>Терминът „</w:t>
      </w:r>
      <w:r w:rsidR="00AF30FF" w:rsidRPr="000A408D">
        <w:rPr>
          <w:rFonts w:ascii="Times New Roman" w:hAnsi="Times New Roman" w:cs="Times New Roman"/>
        </w:rPr>
        <w:t>р</w:t>
      </w:r>
      <w:r w:rsidR="001E5F19" w:rsidRPr="000A408D">
        <w:rPr>
          <w:rFonts w:ascii="Times New Roman" w:hAnsi="Times New Roman" w:cs="Times New Roman"/>
        </w:rPr>
        <w:t>ибна борса</w:t>
      </w:r>
      <w:r w:rsidR="001C0C01" w:rsidRPr="000A408D">
        <w:rPr>
          <w:rFonts w:ascii="Times New Roman" w:hAnsi="Times New Roman" w:cs="Times New Roman"/>
        </w:rPr>
        <w:t>“ се използва в настоящите Условия за кандидатстване със съдържанието съгласно чл. 46, а</w:t>
      </w:r>
      <w:r w:rsidR="00E12479" w:rsidRPr="000A408D">
        <w:rPr>
          <w:rFonts w:ascii="Times New Roman" w:hAnsi="Times New Roman" w:cs="Times New Roman"/>
        </w:rPr>
        <w:t>л</w:t>
      </w:r>
      <w:r w:rsidR="001C0C01" w:rsidRPr="000A408D">
        <w:rPr>
          <w:rFonts w:ascii="Times New Roman" w:hAnsi="Times New Roman" w:cs="Times New Roman"/>
        </w:rPr>
        <w:t>. 2 от Закона за рибарството и аквакултурите (ЗРА).</w:t>
      </w:r>
      <w:r w:rsidR="001E5F19" w:rsidRPr="000A408D">
        <w:rPr>
          <w:rFonts w:ascii="Times New Roman" w:hAnsi="Times New Roman" w:cs="Times New Roman"/>
        </w:rPr>
        <w:t xml:space="preserve"> </w:t>
      </w:r>
    </w:p>
    <w:p w14:paraId="4079384C" w14:textId="7326EC8C" w:rsidR="004B75D4" w:rsidRPr="000A408D" w:rsidRDefault="005E34A0"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 </w:t>
      </w:r>
      <w:r w:rsidR="004B75D4" w:rsidRPr="000A408D">
        <w:rPr>
          <w:rFonts w:ascii="Times New Roman" w:hAnsi="Times New Roman" w:cs="Times New Roman"/>
        </w:rPr>
        <w:t>Терминът „</w:t>
      </w:r>
      <w:r w:rsidR="00F40458" w:rsidRPr="000A408D">
        <w:rPr>
          <w:rFonts w:ascii="Times New Roman" w:hAnsi="Times New Roman" w:cs="Times New Roman"/>
        </w:rPr>
        <w:t>място</w:t>
      </w:r>
      <w:r w:rsidR="004B75D4" w:rsidRPr="000A408D">
        <w:rPr>
          <w:rFonts w:ascii="Times New Roman" w:hAnsi="Times New Roman" w:cs="Times New Roman"/>
        </w:rPr>
        <w:t xml:space="preserve"> за разтоварване“ е равнозначен на термина „пристан за разтоварване“</w:t>
      </w:r>
      <w:r w:rsidR="00DB39B3" w:rsidRPr="000A408D">
        <w:rPr>
          <w:rFonts w:ascii="Times New Roman" w:hAnsi="Times New Roman" w:cs="Times New Roman"/>
        </w:rPr>
        <w:t>, чието легално определение е заложено в чл. 111а, ал. 2 от</w:t>
      </w:r>
      <w:r w:rsidR="000F0681" w:rsidRPr="000A408D">
        <w:rPr>
          <w:rFonts w:ascii="Times New Roman" w:hAnsi="Times New Roman" w:cs="Times New Roman"/>
        </w:rPr>
        <w:t xml:space="preserve"> Закона за морските пространства, вътрешните водни пътища и пристанищата на република </w:t>
      </w:r>
      <w:proofErr w:type="spellStart"/>
      <w:r w:rsidR="000F0681" w:rsidRPr="000A408D">
        <w:rPr>
          <w:rFonts w:ascii="Times New Roman" w:hAnsi="Times New Roman" w:cs="Times New Roman"/>
        </w:rPr>
        <w:t>българия</w:t>
      </w:r>
      <w:proofErr w:type="spellEnd"/>
      <w:r w:rsidR="000F0681" w:rsidRPr="000A408D">
        <w:rPr>
          <w:rFonts w:ascii="Times New Roman" w:hAnsi="Times New Roman" w:cs="Times New Roman"/>
        </w:rPr>
        <w:t>.</w:t>
      </w:r>
    </w:p>
    <w:p w14:paraId="2B391ECC" w14:textId="77777777" w:rsidR="00FB1A7D" w:rsidRPr="000A408D" w:rsidRDefault="00FB1A7D" w:rsidP="00DD1AC1">
      <w:bookmarkStart w:id="13" w:name="_Toc479683404"/>
    </w:p>
    <w:p w14:paraId="495F3819" w14:textId="77777777" w:rsidR="00FB1A7D" w:rsidRPr="000A408D" w:rsidRDefault="00D135B6" w:rsidP="001B615F">
      <w:pPr>
        <w:pStyle w:val="Heading2"/>
        <w:tabs>
          <w:tab w:val="left" w:pos="-180"/>
        </w:tabs>
        <w:spacing w:before="0" w:line="276" w:lineRule="auto"/>
        <w:rPr>
          <w:rFonts w:ascii="Times New Roman" w:hAnsi="Times New Roman" w:cs="Times New Roman"/>
          <w:sz w:val="22"/>
          <w:szCs w:val="22"/>
        </w:rPr>
      </w:pPr>
      <w:bookmarkStart w:id="14" w:name="_Toc183079185"/>
      <w:r w:rsidRPr="000A408D">
        <w:rPr>
          <w:rFonts w:ascii="Times New Roman" w:hAnsi="Times New Roman" w:cs="Times New Roman"/>
          <w:sz w:val="22"/>
          <w:szCs w:val="22"/>
        </w:rPr>
        <w:t>7. Индикатори</w:t>
      </w:r>
      <w:r w:rsidR="00B838B5" w:rsidRPr="000A408D">
        <w:rPr>
          <w:rFonts w:ascii="Times New Roman" w:hAnsi="Times New Roman" w:cs="Times New Roman"/>
          <w:sz w:val="22"/>
          <w:szCs w:val="22"/>
        </w:rPr>
        <w:t>:</w:t>
      </w:r>
      <w:bookmarkEnd w:id="13"/>
      <w:bookmarkEnd w:id="14"/>
    </w:p>
    <w:p w14:paraId="64F7F591" w14:textId="77777777" w:rsidR="009E37D8" w:rsidRPr="000A408D" w:rsidRDefault="00C93F40" w:rsidP="001B615F">
      <w:pPr>
        <w:pStyle w:val="ListParagraph"/>
        <w:pBdr>
          <w:top w:val="single" w:sz="4" w:space="1" w:color="auto"/>
          <w:left w:val="single" w:sz="4" w:space="4" w:color="auto"/>
          <w:bottom w:val="single" w:sz="4" w:space="1" w:color="auto"/>
          <w:right w:val="single" w:sz="4" w:space="4"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Управляващият (УО) орган на Програма за морско дело рибарство и аквакултури 2021-2027 (ПМДРА) ще следи за изпълнението и отчитането на следните индикатори:</w:t>
      </w:r>
    </w:p>
    <w:p w14:paraId="17949764" w14:textId="77777777" w:rsidR="00AC617C" w:rsidRPr="000A408D" w:rsidRDefault="00AC617C" w:rsidP="001B615F">
      <w:pPr>
        <w:pStyle w:val="ListParagraph"/>
        <w:pBdr>
          <w:top w:val="single" w:sz="4" w:space="1" w:color="auto"/>
          <w:left w:val="single" w:sz="4" w:space="4" w:color="auto"/>
          <w:bottom w:val="single" w:sz="4" w:space="1" w:color="auto"/>
          <w:right w:val="single" w:sz="4" w:space="4" w:color="auto"/>
        </w:pBdr>
        <w:tabs>
          <w:tab w:val="left" w:pos="-180"/>
        </w:tabs>
        <w:spacing w:after="0" w:line="276" w:lineRule="auto"/>
        <w:ind w:left="0"/>
        <w:jc w:val="both"/>
        <w:rPr>
          <w:rFonts w:ascii="Times New Roman" w:hAnsi="Times New Roman" w:cs="Times New Roman"/>
        </w:rPr>
      </w:pPr>
    </w:p>
    <w:p w14:paraId="34FD6EFB" w14:textId="402730DC" w:rsidR="00515401" w:rsidRPr="000A408D" w:rsidRDefault="00244863"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1</w:t>
      </w:r>
      <w:r w:rsidR="007C65F6" w:rsidRPr="000A408D">
        <w:rPr>
          <w:rFonts w:ascii="Times New Roman" w:hAnsi="Times New Roman" w:cs="Times New Roman"/>
        </w:rPr>
        <w:t xml:space="preserve">. Код на индикатора </w:t>
      </w:r>
      <w:r w:rsidR="001A5CD7" w:rsidRPr="000A408D">
        <w:rPr>
          <w:rFonts w:ascii="Times New Roman" w:hAnsi="Times New Roman" w:cs="Times New Roman"/>
        </w:rPr>
        <w:t xml:space="preserve">CR 08 </w:t>
      </w:r>
      <w:r w:rsidR="007A702F" w:rsidRPr="000A408D">
        <w:rPr>
          <w:rFonts w:ascii="Times New Roman" w:hAnsi="Times New Roman" w:cs="Times New Roman"/>
        </w:rPr>
        <w:t>–</w:t>
      </w:r>
      <w:r w:rsidR="001A5CD7" w:rsidRPr="000A408D">
        <w:rPr>
          <w:rFonts w:ascii="Times New Roman" w:hAnsi="Times New Roman" w:cs="Times New Roman"/>
        </w:rPr>
        <w:t xml:space="preserve"> </w:t>
      </w:r>
      <w:r w:rsidR="007A702F" w:rsidRPr="000A408D">
        <w:rPr>
          <w:rFonts w:ascii="Times New Roman" w:hAnsi="Times New Roman" w:cs="Times New Roman"/>
        </w:rPr>
        <w:t xml:space="preserve"> </w:t>
      </w:r>
      <w:r w:rsidR="007A702F" w:rsidRPr="000A408D">
        <w:rPr>
          <w:rFonts w:ascii="Times New Roman" w:hAnsi="Times New Roman" w:cs="Times New Roman"/>
          <w:b/>
        </w:rPr>
        <w:t>Лица, които се ползват от режима</w:t>
      </w:r>
      <w:r w:rsidR="00571591" w:rsidRPr="000A408D">
        <w:rPr>
          <w:rFonts w:ascii="Times New Roman" w:hAnsi="Times New Roman" w:cs="Times New Roman"/>
          <w:b/>
        </w:rPr>
        <w:t xml:space="preserve"> </w:t>
      </w:r>
      <w:r w:rsidR="001A5CD7" w:rsidRPr="000A408D">
        <w:rPr>
          <w:rFonts w:ascii="Times New Roman" w:hAnsi="Times New Roman" w:cs="Times New Roman"/>
          <w:b/>
        </w:rPr>
        <w:t>(брой лица</w:t>
      </w:r>
      <w:r w:rsidR="001A5CD7" w:rsidRPr="000A408D">
        <w:rPr>
          <w:rFonts w:ascii="Times New Roman" w:hAnsi="Times New Roman" w:cs="Times New Roman"/>
        </w:rPr>
        <w:t xml:space="preserve">) </w:t>
      </w:r>
      <w:r w:rsidR="00DC0C56" w:rsidRPr="000A408D">
        <w:rPr>
          <w:rFonts w:ascii="Times New Roman" w:hAnsi="Times New Roman" w:cs="Times New Roman"/>
        </w:rPr>
        <w:t xml:space="preserve">– Лица, които се </w:t>
      </w:r>
      <w:r w:rsidR="0027109E" w:rsidRPr="000A408D">
        <w:rPr>
          <w:rFonts w:ascii="Times New Roman" w:hAnsi="Times New Roman" w:cs="Times New Roman"/>
        </w:rPr>
        <w:t>облагодетелстват</w:t>
      </w:r>
      <w:r w:rsidR="00E123FC" w:rsidRPr="000A408D">
        <w:rPr>
          <w:rFonts w:ascii="Times New Roman" w:hAnsi="Times New Roman" w:cs="Times New Roman"/>
        </w:rPr>
        <w:t>/възползват</w:t>
      </w:r>
      <w:r w:rsidR="0027109E" w:rsidRPr="000A408D">
        <w:rPr>
          <w:rFonts w:ascii="Times New Roman" w:hAnsi="Times New Roman" w:cs="Times New Roman"/>
        </w:rPr>
        <w:t xml:space="preserve"> </w:t>
      </w:r>
      <w:r w:rsidR="00DC0C56" w:rsidRPr="000A408D">
        <w:rPr>
          <w:rFonts w:ascii="Times New Roman" w:hAnsi="Times New Roman" w:cs="Times New Roman"/>
        </w:rPr>
        <w:t xml:space="preserve">пряко от </w:t>
      </w:r>
      <w:r w:rsidR="0027109E" w:rsidRPr="000A408D">
        <w:rPr>
          <w:rFonts w:ascii="Times New Roman" w:hAnsi="Times New Roman" w:cs="Times New Roman"/>
        </w:rPr>
        <w:t>инвестицията по настоящата процедура.</w:t>
      </w:r>
      <w:r w:rsidR="00E123FC" w:rsidRPr="000A408D">
        <w:rPr>
          <w:rFonts w:ascii="Times New Roman" w:hAnsi="Times New Roman" w:cs="Times New Roman"/>
        </w:rPr>
        <w:t xml:space="preserve"> </w:t>
      </w:r>
      <w:r w:rsidR="00925C86" w:rsidRPr="000A408D">
        <w:rPr>
          <w:rFonts w:ascii="Times New Roman" w:hAnsi="Times New Roman" w:cs="Times New Roman"/>
        </w:rPr>
        <w:t xml:space="preserve">В </w:t>
      </w:r>
      <w:r w:rsidR="00E123FC" w:rsidRPr="000A408D">
        <w:rPr>
          <w:rFonts w:ascii="Times New Roman" w:hAnsi="Times New Roman" w:cs="Times New Roman"/>
        </w:rPr>
        <w:t>рамките на индикатора</w:t>
      </w:r>
      <w:r w:rsidR="00925C86" w:rsidRPr="000A408D">
        <w:rPr>
          <w:rFonts w:ascii="Times New Roman" w:hAnsi="Times New Roman" w:cs="Times New Roman"/>
        </w:rPr>
        <w:t xml:space="preserve"> </w:t>
      </w:r>
      <w:r w:rsidR="00E123FC" w:rsidRPr="000A408D">
        <w:rPr>
          <w:rFonts w:ascii="Times New Roman" w:hAnsi="Times New Roman" w:cs="Times New Roman"/>
        </w:rPr>
        <w:t>се посочва</w:t>
      </w:r>
      <w:r w:rsidR="00925C86" w:rsidRPr="000A408D">
        <w:rPr>
          <w:rFonts w:ascii="Times New Roman" w:hAnsi="Times New Roman" w:cs="Times New Roman"/>
        </w:rPr>
        <w:t xml:space="preserve"> броя на операторите (екипаж и собственици), </w:t>
      </w:r>
      <w:r w:rsidR="000A0D5C" w:rsidRPr="000A408D">
        <w:rPr>
          <w:rFonts w:ascii="Times New Roman" w:hAnsi="Times New Roman" w:cs="Times New Roman"/>
        </w:rPr>
        <w:t>чието благосъстояние</w:t>
      </w:r>
      <w:r w:rsidR="00E123FC" w:rsidRPr="000A408D">
        <w:rPr>
          <w:rFonts w:ascii="Times New Roman" w:hAnsi="Times New Roman" w:cs="Times New Roman"/>
        </w:rPr>
        <w:t xml:space="preserve"> </w:t>
      </w:r>
      <w:r w:rsidR="000A0D5C" w:rsidRPr="000A408D">
        <w:rPr>
          <w:rFonts w:ascii="Times New Roman" w:hAnsi="Times New Roman" w:cs="Times New Roman"/>
        </w:rPr>
        <w:t>ще се подобри директно от инвестицията.</w:t>
      </w:r>
      <w:r w:rsidR="006222F8" w:rsidRPr="000A408D">
        <w:rPr>
          <w:rFonts w:ascii="Times New Roman" w:hAnsi="Times New Roman" w:cs="Times New Roman"/>
        </w:rPr>
        <w:t xml:space="preserve"> </w:t>
      </w:r>
      <w:r w:rsidR="000A0D5C" w:rsidRPr="000A408D">
        <w:rPr>
          <w:rFonts w:ascii="Times New Roman" w:hAnsi="Times New Roman" w:cs="Times New Roman"/>
        </w:rPr>
        <w:t xml:space="preserve">Индикаторът се изчислява на база на вида и броя на риболовните кораби, които пристават на посочените съоръжения. В рамките на индикатора се посочва броя на операторите (екипаж и собственици), които ще се облагодетелстват. </w:t>
      </w:r>
      <w:r w:rsidR="00D40223" w:rsidRPr="000A408D">
        <w:rPr>
          <w:rFonts w:ascii="Times New Roman" w:hAnsi="Times New Roman" w:cs="Times New Roman"/>
        </w:rPr>
        <w:t xml:space="preserve">Изчислението на крайната стойност </w:t>
      </w:r>
      <w:r w:rsidR="000B7291" w:rsidRPr="000A408D">
        <w:rPr>
          <w:rFonts w:ascii="Times New Roman" w:hAnsi="Times New Roman" w:cs="Times New Roman"/>
        </w:rPr>
        <w:t>с</w:t>
      </w:r>
      <w:r w:rsidR="00D40223" w:rsidRPr="000A408D">
        <w:rPr>
          <w:rFonts w:ascii="Times New Roman" w:hAnsi="Times New Roman" w:cs="Times New Roman"/>
        </w:rPr>
        <w:t>е извърш</w:t>
      </w:r>
      <w:r w:rsidR="000B7291" w:rsidRPr="000A408D">
        <w:rPr>
          <w:rFonts w:ascii="Times New Roman" w:hAnsi="Times New Roman" w:cs="Times New Roman"/>
        </w:rPr>
        <w:t>ва</w:t>
      </w:r>
      <w:r w:rsidR="00D40223" w:rsidRPr="000A408D">
        <w:rPr>
          <w:rFonts w:ascii="Times New Roman" w:hAnsi="Times New Roman" w:cs="Times New Roman"/>
        </w:rPr>
        <w:t xml:space="preserve">, като са </w:t>
      </w:r>
      <w:r w:rsidR="000B7291" w:rsidRPr="000A408D">
        <w:rPr>
          <w:rFonts w:ascii="Times New Roman" w:hAnsi="Times New Roman" w:cs="Times New Roman"/>
        </w:rPr>
        <w:t>взимат</w:t>
      </w:r>
      <w:r w:rsidR="00D40223" w:rsidRPr="000A408D">
        <w:rPr>
          <w:rFonts w:ascii="Times New Roman" w:hAnsi="Times New Roman" w:cs="Times New Roman"/>
        </w:rPr>
        <w:t xml:space="preserve"> предвид спецификите на българския риболовен флот. Дребномащабният риболов е представен от самостоятелни рибари, а високите сегменти имат около 5 бр. екипаж. </w:t>
      </w:r>
      <w:r w:rsidR="000B7291" w:rsidRPr="000A408D">
        <w:rPr>
          <w:rFonts w:ascii="Times New Roman" w:hAnsi="Times New Roman" w:cs="Times New Roman"/>
        </w:rPr>
        <w:t>Индикаторът се отчита като се вземат предвид осреднените стойности на операторите</w:t>
      </w:r>
      <w:r w:rsidR="0076134B" w:rsidRPr="000A408D">
        <w:rPr>
          <w:rFonts w:ascii="Times New Roman" w:hAnsi="Times New Roman" w:cs="Times New Roman"/>
        </w:rPr>
        <w:t>, броя</w:t>
      </w:r>
      <w:r w:rsidR="000B7291" w:rsidRPr="000A408D">
        <w:rPr>
          <w:rFonts w:ascii="Times New Roman" w:hAnsi="Times New Roman" w:cs="Times New Roman"/>
        </w:rPr>
        <w:t xml:space="preserve"> и вида на риболовните кораби, приставащи на обекта.</w:t>
      </w:r>
    </w:p>
    <w:p w14:paraId="723CBCC7" w14:textId="799754BE" w:rsidR="0027109E" w:rsidRPr="000A408D" w:rsidRDefault="00701FE1"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Във Формуляра за кандидатстване като базова стойност се попълва 0, като целева стойност се посочва планирания брой ползващи се лица.</w:t>
      </w:r>
    </w:p>
    <w:p w14:paraId="44CA67AA" w14:textId="1F074DAB" w:rsidR="00F01A94" w:rsidRPr="000A408D" w:rsidRDefault="00F01A94" w:rsidP="00F01A94">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Cs/>
        </w:rPr>
        <w:t xml:space="preserve">Индикаторът се отчита след изпълнение на съответната дейност, заложена във </w:t>
      </w:r>
      <w:r w:rsidR="005E13DC" w:rsidRPr="000A408D">
        <w:rPr>
          <w:rFonts w:ascii="Times New Roman" w:hAnsi="Times New Roman" w:cs="Times New Roman"/>
          <w:bCs/>
        </w:rPr>
        <w:t>формуляра за кандидатстване</w:t>
      </w:r>
      <w:r w:rsidR="004D3752" w:rsidRPr="000A408D">
        <w:rPr>
          <w:rFonts w:ascii="Times New Roman" w:hAnsi="Times New Roman" w:cs="Times New Roman"/>
          <w:bCs/>
        </w:rPr>
        <w:t xml:space="preserve"> чрез Удостоверение за експлоатационна</w:t>
      </w:r>
      <w:r w:rsidR="00F4375A" w:rsidRPr="000A408D">
        <w:rPr>
          <w:rFonts w:ascii="Times New Roman" w:hAnsi="Times New Roman" w:cs="Times New Roman"/>
          <w:bCs/>
        </w:rPr>
        <w:t xml:space="preserve"> годност</w:t>
      </w:r>
      <w:r w:rsidR="004D3752" w:rsidRPr="000A408D">
        <w:rPr>
          <w:rFonts w:ascii="Times New Roman" w:hAnsi="Times New Roman" w:cs="Times New Roman"/>
          <w:bCs/>
        </w:rPr>
        <w:t>.</w:t>
      </w:r>
    </w:p>
    <w:p w14:paraId="074BD20F" w14:textId="77777777" w:rsidR="004D3752" w:rsidRPr="000A408D" w:rsidRDefault="004D3752" w:rsidP="004D3752">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Индикаторът </w:t>
      </w:r>
      <w:r w:rsidRPr="000A408D">
        <w:rPr>
          <w:rFonts w:ascii="Times New Roman" w:hAnsi="Times New Roman" w:cs="Times New Roman"/>
          <w:b/>
        </w:rPr>
        <w:t xml:space="preserve">е задължителен за всички </w:t>
      </w:r>
      <w:r w:rsidRPr="000A408D">
        <w:rPr>
          <w:rFonts w:ascii="Times New Roman" w:hAnsi="Times New Roman" w:cs="Times New Roman"/>
        </w:rPr>
        <w:t>проектни предложения.</w:t>
      </w:r>
    </w:p>
    <w:p w14:paraId="20FF83C4" w14:textId="77777777" w:rsidR="00AC617C" w:rsidRPr="000A408D" w:rsidRDefault="00AC617C"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p>
    <w:p w14:paraId="056EB8BE" w14:textId="77777777" w:rsidR="006222F8" w:rsidRPr="000A408D" w:rsidRDefault="00244863"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2</w:t>
      </w:r>
      <w:r w:rsidR="007C65F6" w:rsidRPr="000A408D">
        <w:rPr>
          <w:rFonts w:ascii="Times New Roman" w:hAnsi="Times New Roman" w:cs="Times New Roman"/>
        </w:rPr>
        <w:t xml:space="preserve">. Код на индикатора CR </w:t>
      </w:r>
      <w:r w:rsidR="001A5CD7" w:rsidRPr="000A408D">
        <w:rPr>
          <w:rFonts w:ascii="Times New Roman" w:hAnsi="Times New Roman" w:cs="Times New Roman"/>
        </w:rPr>
        <w:t xml:space="preserve">14 </w:t>
      </w:r>
      <w:r w:rsidR="001A5CD7" w:rsidRPr="000A408D">
        <w:rPr>
          <w:rFonts w:ascii="Times New Roman" w:hAnsi="Times New Roman" w:cs="Times New Roman"/>
          <w:b/>
        </w:rPr>
        <w:t xml:space="preserve">- Създадени възможности за иновации (брой нови продукти, услуги, процеси, бизнес модели или методи) </w:t>
      </w:r>
      <w:r w:rsidR="007C65F6" w:rsidRPr="000A408D">
        <w:rPr>
          <w:rFonts w:ascii="Times New Roman" w:hAnsi="Times New Roman" w:cs="Times New Roman"/>
        </w:rPr>
        <w:t>–</w:t>
      </w:r>
      <w:r w:rsidR="001A5CD7" w:rsidRPr="000A408D">
        <w:rPr>
          <w:rFonts w:ascii="Times New Roman" w:hAnsi="Times New Roman" w:cs="Times New Roman"/>
        </w:rPr>
        <w:t xml:space="preserve"> </w:t>
      </w:r>
      <w:r w:rsidR="00701FE1" w:rsidRPr="000A408D">
        <w:rPr>
          <w:rFonts w:ascii="Times New Roman" w:hAnsi="Times New Roman" w:cs="Times New Roman"/>
        </w:rPr>
        <w:t xml:space="preserve">индикаторът е задължителен за проектни предложения, по които са предвидени дейности за иновации. Един проект може да включва няколко иновации от различен тип. </w:t>
      </w:r>
    </w:p>
    <w:p w14:paraId="03B20FE4" w14:textId="77777777" w:rsidR="00500997" w:rsidRPr="000A408D" w:rsidRDefault="00701FE1"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Във Формуляра за кандидатстване като базова стойност се попълва 0, като целева стойност се посочва планирания брой нови продукти, услуги, процеси, бизнес модели или методи, които ще бъдат изпълнени/въведени.</w:t>
      </w:r>
    </w:p>
    <w:p w14:paraId="23F7CC89" w14:textId="19A871C3" w:rsidR="00F01A94" w:rsidRPr="000A408D" w:rsidRDefault="0025577F"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Cs/>
        </w:rPr>
        <w:t>Индикаторът се отчита след изпълнение на съответната дейност, заложена във формуляра за кандидатстване при окончателно искане за плащане.</w:t>
      </w:r>
    </w:p>
    <w:p w14:paraId="6E2101B4" w14:textId="77777777" w:rsidR="0025577F" w:rsidRPr="000A408D" w:rsidRDefault="0025577F"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Cs/>
          <w:color w:val="FF0000"/>
        </w:rPr>
      </w:pPr>
    </w:p>
    <w:p w14:paraId="61186083" w14:textId="15A736C2" w:rsidR="00A84986" w:rsidRPr="000A408D" w:rsidRDefault="00244863"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b/>
        </w:rPr>
        <w:t>ВАЖНО:</w:t>
      </w:r>
      <w:r w:rsidRPr="000A408D">
        <w:rPr>
          <w:rFonts w:ascii="Times New Roman" w:hAnsi="Times New Roman" w:cs="Times New Roman"/>
        </w:rPr>
        <w:t xml:space="preserve"> </w:t>
      </w:r>
      <w:r w:rsidR="0027109E" w:rsidRPr="000A408D">
        <w:rPr>
          <w:rFonts w:ascii="Times New Roman" w:hAnsi="Times New Roman" w:cs="Times New Roman"/>
        </w:rPr>
        <w:t xml:space="preserve">Във Формуляра за кандидатстване индикаторът се попълва като крайна стойност </w:t>
      </w:r>
      <w:r w:rsidR="0027109E" w:rsidRPr="000A408D">
        <w:rPr>
          <w:rFonts w:ascii="Times New Roman" w:hAnsi="Times New Roman" w:cs="Times New Roman"/>
          <w:b/>
        </w:rPr>
        <w:t>с натрупване</w:t>
      </w:r>
      <w:r w:rsidR="0027109E" w:rsidRPr="000A408D">
        <w:rPr>
          <w:rFonts w:ascii="Times New Roman" w:hAnsi="Times New Roman" w:cs="Times New Roman"/>
        </w:rPr>
        <w:t xml:space="preserve"> </w:t>
      </w:r>
      <w:r w:rsidR="0027109E" w:rsidRPr="000A408D">
        <w:rPr>
          <w:rFonts w:ascii="Times New Roman" w:hAnsi="Times New Roman" w:cs="Times New Roman"/>
          <w:b/>
        </w:rPr>
        <w:t>след приключване на дейностите</w:t>
      </w:r>
      <w:r w:rsidR="0027109E" w:rsidRPr="000A408D">
        <w:rPr>
          <w:rFonts w:ascii="Times New Roman" w:hAnsi="Times New Roman" w:cs="Times New Roman"/>
        </w:rPr>
        <w:t>, т.е. той следва да обхваща целия период на изпъл</w:t>
      </w:r>
      <w:r w:rsidR="005E13DC" w:rsidRPr="000A408D">
        <w:rPr>
          <w:rFonts w:ascii="Times New Roman" w:hAnsi="Times New Roman" w:cs="Times New Roman"/>
        </w:rPr>
        <w:t>нение на проектното предложение.</w:t>
      </w:r>
    </w:p>
    <w:p w14:paraId="3053B082" w14:textId="77777777" w:rsidR="005E13DC" w:rsidRPr="000A408D" w:rsidRDefault="005E13DC"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p>
    <w:p w14:paraId="26FAF0EC" w14:textId="4FF96F1C" w:rsidR="00A84986" w:rsidRPr="000A408D" w:rsidRDefault="0027109E"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Изпълнението на заложени</w:t>
      </w:r>
      <w:r w:rsidR="00F01A94" w:rsidRPr="000A408D">
        <w:rPr>
          <w:rFonts w:ascii="Times New Roman" w:hAnsi="Times New Roman" w:cs="Times New Roman"/>
        </w:rPr>
        <w:t>те</w:t>
      </w:r>
      <w:r w:rsidRPr="000A408D">
        <w:rPr>
          <w:rFonts w:ascii="Times New Roman" w:hAnsi="Times New Roman" w:cs="Times New Roman"/>
        </w:rPr>
        <w:t xml:space="preserve"> във формуляра за кандидатстване индикатор</w:t>
      </w:r>
      <w:r w:rsidR="00F01A94" w:rsidRPr="000A408D">
        <w:rPr>
          <w:rFonts w:ascii="Times New Roman" w:hAnsi="Times New Roman" w:cs="Times New Roman"/>
        </w:rPr>
        <w:t>и</w:t>
      </w:r>
      <w:r w:rsidRPr="000A408D">
        <w:rPr>
          <w:rFonts w:ascii="Times New Roman" w:hAnsi="Times New Roman" w:cs="Times New Roman"/>
        </w:rPr>
        <w:t xml:space="preserve"> се проследява на етап окончателно плащане </w:t>
      </w:r>
      <w:r w:rsidR="001443C6" w:rsidRPr="000A408D">
        <w:rPr>
          <w:rFonts w:ascii="Times New Roman" w:hAnsi="Times New Roman" w:cs="Times New Roman"/>
        </w:rPr>
        <w:t>в ИСУН. Индикаторите</w:t>
      </w:r>
      <w:r w:rsidRPr="000A408D">
        <w:rPr>
          <w:rFonts w:ascii="Times New Roman" w:hAnsi="Times New Roman" w:cs="Times New Roman"/>
        </w:rPr>
        <w:t xml:space="preserve"> не се отчита</w:t>
      </w:r>
      <w:r w:rsidR="001443C6" w:rsidRPr="000A408D">
        <w:rPr>
          <w:rFonts w:ascii="Times New Roman" w:hAnsi="Times New Roman" w:cs="Times New Roman"/>
        </w:rPr>
        <w:t>т</w:t>
      </w:r>
      <w:r w:rsidRPr="000A408D">
        <w:rPr>
          <w:rFonts w:ascii="Times New Roman" w:hAnsi="Times New Roman" w:cs="Times New Roman"/>
        </w:rPr>
        <w:t xml:space="preserve"> от бенефициента след приемането на финалните технически и финансов отчети от ДФЗ-РА.</w:t>
      </w:r>
      <w:r w:rsidR="005E13DC" w:rsidRPr="000A408D">
        <w:rPr>
          <w:rFonts w:ascii="Times New Roman" w:hAnsi="Times New Roman" w:cs="Times New Roman"/>
        </w:rPr>
        <w:t xml:space="preserve"> По изключение, индикатор CR 14 може да бъде </w:t>
      </w:r>
      <w:r w:rsidR="00A274BF" w:rsidRPr="000A408D">
        <w:rPr>
          <w:rFonts w:ascii="Times New Roman" w:hAnsi="Times New Roman" w:cs="Times New Roman"/>
        </w:rPr>
        <w:t>о</w:t>
      </w:r>
      <w:r w:rsidR="00351295" w:rsidRPr="000A408D">
        <w:rPr>
          <w:rFonts w:ascii="Times New Roman" w:hAnsi="Times New Roman" w:cs="Times New Roman"/>
        </w:rPr>
        <w:t>тчетен до една година след</w:t>
      </w:r>
      <w:r w:rsidR="00A274BF" w:rsidRPr="000A408D">
        <w:rPr>
          <w:rFonts w:ascii="Times New Roman" w:hAnsi="Times New Roman" w:cs="Times New Roman"/>
        </w:rPr>
        <w:t xml:space="preserve"> </w:t>
      </w:r>
      <w:r w:rsidR="005E13DC" w:rsidRPr="000A408D">
        <w:rPr>
          <w:rFonts w:ascii="Times New Roman" w:hAnsi="Times New Roman" w:cs="Times New Roman"/>
        </w:rPr>
        <w:t xml:space="preserve">окончателното плащане чрез </w:t>
      </w:r>
      <w:r w:rsidR="005E13DC" w:rsidRPr="000A408D">
        <w:rPr>
          <w:rFonts w:ascii="Times New Roman" w:hAnsi="Times New Roman" w:cs="Times New Roman"/>
          <w:bCs/>
        </w:rPr>
        <w:t>Удостоверение за експлоатационна годност.</w:t>
      </w:r>
    </w:p>
    <w:p w14:paraId="300F3895" w14:textId="77777777" w:rsidR="0025577F" w:rsidRPr="000A408D" w:rsidRDefault="0025577F"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p>
    <w:p w14:paraId="03F95B4A" w14:textId="77777777" w:rsidR="00C9071B" w:rsidRPr="000A408D" w:rsidRDefault="0027109E"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lastRenderedPageBreak/>
        <w:t>УО на ПМДРА ще извършва проверка за съответствие на избрания от кандидата индикатор (вид и стойности) с дейностите, които кандидатът заявява, че ще изпълнява. Оценителната комисия има право при несъответствие да коригира заявения от кандидата индикатор и заявената крайна стойност.</w:t>
      </w:r>
    </w:p>
    <w:p w14:paraId="102FD949" w14:textId="77777777" w:rsidR="007C1830" w:rsidRPr="000A408D" w:rsidRDefault="007C1830"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p>
    <w:p w14:paraId="16AF903A" w14:textId="6BFBD654" w:rsidR="001313BA" w:rsidRPr="000A408D" w:rsidRDefault="00D903FF"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b/>
        </w:rPr>
        <w:t>ВАЖНО:</w:t>
      </w:r>
      <w:r w:rsidRPr="000A408D">
        <w:rPr>
          <w:rFonts w:ascii="Times New Roman" w:hAnsi="Times New Roman" w:cs="Times New Roman"/>
        </w:rPr>
        <w:t xml:space="preserve"> В случай на неизпълнение на индикаторите за резултат, заложени в проектното предложение, на кандидата бъдат наложени финансови корекции съгласно разпоредбите на 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фондове при споделено управление (ЗУСЕФСУ).</w:t>
      </w:r>
    </w:p>
    <w:p w14:paraId="683CB837" w14:textId="77777777" w:rsidR="007C65F6" w:rsidRPr="000A408D" w:rsidRDefault="007C65F6"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p>
    <w:p w14:paraId="0AB7EF71" w14:textId="259EE2D2" w:rsidR="008C14FF" w:rsidRPr="000A408D" w:rsidRDefault="008C14FF" w:rsidP="004F4A11">
      <w:pPr>
        <w:pStyle w:val="ListParagraph"/>
        <w:pBdr>
          <w:top w:val="single" w:sz="4" w:space="1" w:color="auto"/>
          <w:left w:val="single" w:sz="4" w:space="4" w:color="auto"/>
          <w:bottom w:val="single" w:sz="4" w:space="1" w:color="auto"/>
          <w:right w:val="single" w:sz="4" w:space="4" w:color="auto"/>
        </w:pBdr>
        <w:tabs>
          <w:tab w:val="left" w:pos="-180"/>
        </w:tabs>
        <w:spacing w:after="0" w:line="276" w:lineRule="auto"/>
        <w:ind w:left="0"/>
        <w:jc w:val="both"/>
      </w:pPr>
      <w:r w:rsidRPr="000A408D">
        <w:rPr>
          <w:rFonts w:ascii="Times New Roman" w:hAnsi="Times New Roman" w:cs="Times New Roman"/>
          <w:b/>
        </w:rPr>
        <w:t>ВАЖНО:</w:t>
      </w:r>
      <w:r w:rsidRPr="000A408D">
        <w:rPr>
          <w:rFonts w:ascii="Times New Roman" w:hAnsi="Times New Roman" w:cs="Times New Roman"/>
        </w:rPr>
        <w:t xml:space="preserve"> </w:t>
      </w:r>
      <w:r w:rsidR="00773ADD" w:rsidRPr="000A408D">
        <w:rPr>
          <w:rFonts w:ascii="Times New Roman" w:hAnsi="Times New Roman" w:cs="Times New Roman"/>
        </w:rPr>
        <w:t>Детайлни правила за характера, изчислението и отчитането на Индикаторите за резултат по всяка вид дейност на ПМДРА са дефинирани в документ „</w:t>
      </w:r>
      <w:proofErr w:type="spellStart"/>
      <w:r w:rsidR="00773ADD" w:rsidRPr="000A408D">
        <w:rPr>
          <w:rFonts w:ascii="Times New Roman" w:hAnsi="Times New Roman" w:cs="Times New Roman"/>
        </w:rPr>
        <w:t>Working</w:t>
      </w:r>
      <w:proofErr w:type="spellEnd"/>
      <w:r w:rsidR="00773ADD" w:rsidRPr="000A408D">
        <w:rPr>
          <w:rFonts w:ascii="Times New Roman" w:hAnsi="Times New Roman" w:cs="Times New Roman"/>
        </w:rPr>
        <w:t xml:space="preserve"> </w:t>
      </w:r>
      <w:proofErr w:type="spellStart"/>
      <w:r w:rsidR="00773ADD" w:rsidRPr="000A408D">
        <w:rPr>
          <w:rFonts w:ascii="Times New Roman" w:hAnsi="Times New Roman" w:cs="Times New Roman"/>
        </w:rPr>
        <w:t>paper</w:t>
      </w:r>
      <w:proofErr w:type="spellEnd"/>
      <w:r w:rsidR="00773ADD" w:rsidRPr="000A408D">
        <w:rPr>
          <w:rFonts w:ascii="Times New Roman" w:hAnsi="Times New Roman" w:cs="Times New Roman"/>
        </w:rPr>
        <w:t xml:space="preserve"> EMFAF MEF 2021-2027 “, изготвени от Помощно звено за мониторинг и оценка в областта на рибарството и </w:t>
      </w:r>
      <w:proofErr w:type="spellStart"/>
      <w:r w:rsidR="00773ADD" w:rsidRPr="000A408D">
        <w:rPr>
          <w:rFonts w:ascii="Times New Roman" w:hAnsi="Times New Roman" w:cs="Times New Roman"/>
        </w:rPr>
        <w:t>аквакултурите</w:t>
      </w:r>
      <w:proofErr w:type="spellEnd"/>
      <w:r w:rsidR="00773ADD" w:rsidRPr="000A408D">
        <w:rPr>
          <w:rFonts w:ascii="Times New Roman" w:hAnsi="Times New Roman" w:cs="Times New Roman"/>
        </w:rPr>
        <w:t xml:space="preserve"> – FAME към Европейската комисия, които кандидатите могат да прочетат тук:</w:t>
      </w:r>
      <w:r w:rsidRPr="000A408D">
        <w:rPr>
          <w:rFonts w:ascii="Times New Roman" w:hAnsi="Times New Roman" w:cs="Times New Roman"/>
        </w:rPr>
        <w:t xml:space="preserve"> </w:t>
      </w:r>
      <w:hyperlink r:id="rId9" w:history="1">
        <w:r w:rsidR="00773ADD" w:rsidRPr="000A408D">
          <w:rPr>
            <w:rFonts w:ascii="Times New Roman" w:hAnsi="Times New Roman" w:cs="Times New Roman"/>
            <w:color w:val="0000FF"/>
            <w:u w:val="single"/>
            <w:lang w:val="en-US"/>
          </w:rPr>
          <w:t>https</w:t>
        </w:r>
        <w:r w:rsidR="00773ADD" w:rsidRPr="000A408D">
          <w:rPr>
            <w:rFonts w:ascii="Times New Roman" w:hAnsi="Times New Roman" w:cs="Times New Roman"/>
            <w:color w:val="0000FF"/>
            <w:u w:val="single"/>
          </w:rPr>
          <w:t>://</w:t>
        </w:r>
        <w:r w:rsidR="00773ADD" w:rsidRPr="000A408D">
          <w:rPr>
            <w:rFonts w:ascii="Times New Roman" w:hAnsi="Times New Roman" w:cs="Times New Roman"/>
            <w:color w:val="0000FF"/>
            <w:u w:val="single"/>
            <w:lang w:val="en-US"/>
          </w:rPr>
          <w:t>www</w:t>
        </w:r>
        <w:r w:rsidR="00773ADD" w:rsidRPr="000A408D">
          <w:rPr>
            <w:rFonts w:ascii="Times New Roman" w:hAnsi="Times New Roman" w:cs="Times New Roman"/>
            <w:color w:val="0000FF"/>
            <w:u w:val="single"/>
          </w:rPr>
          <w:t>.</w:t>
        </w:r>
        <w:proofErr w:type="spellStart"/>
        <w:r w:rsidR="00773ADD" w:rsidRPr="000A408D">
          <w:rPr>
            <w:rFonts w:ascii="Times New Roman" w:hAnsi="Times New Roman" w:cs="Times New Roman"/>
            <w:color w:val="0000FF"/>
            <w:u w:val="single"/>
            <w:lang w:val="en-US"/>
          </w:rPr>
          <w:t>eufunds</w:t>
        </w:r>
        <w:proofErr w:type="spellEnd"/>
        <w:r w:rsidR="00773ADD" w:rsidRPr="000A408D">
          <w:rPr>
            <w:rFonts w:ascii="Times New Roman" w:hAnsi="Times New Roman" w:cs="Times New Roman"/>
            <w:color w:val="0000FF"/>
            <w:u w:val="single"/>
          </w:rPr>
          <w:t>.</w:t>
        </w:r>
        <w:proofErr w:type="spellStart"/>
        <w:r w:rsidR="00773ADD" w:rsidRPr="000A408D">
          <w:rPr>
            <w:rFonts w:ascii="Times New Roman" w:hAnsi="Times New Roman" w:cs="Times New Roman"/>
            <w:color w:val="0000FF"/>
            <w:u w:val="single"/>
            <w:lang w:val="en-US"/>
          </w:rPr>
          <w:t>bg</w:t>
        </w:r>
        <w:proofErr w:type="spellEnd"/>
        <w:r w:rsidR="00773ADD" w:rsidRPr="000A408D">
          <w:rPr>
            <w:rFonts w:ascii="Times New Roman" w:hAnsi="Times New Roman" w:cs="Times New Roman"/>
            <w:color w:val="0000FF"/>
            <w:u w:val="single"/>
          </w:rPr>
          <w:t>/</w:t>
        </w:r>
        <w:proofErr w:type="spellStart"/>
        <w:r w:rsidR="00773ADD" w:rsidRPr="000A408D">
          <w:rPr>
            <w:rFonts w:ascii="Times New Roman" w:hAnsi="Times New Roman" w:cs="Times New Roman"/>
            <w:color w:val="0000FF"/>
            <w:u w:val="single"/>
            <w:lang w:val="en-US"/>
          </w:rPr>
          <w:t>bg</w:t>
        </w:r>
        <w:proofErr w:type="spellEnd"/>
        <w:r w:rsidR="00773ADD" w:rsidRPr="000A408D">
          <w:rPr>
            <w:rFonts w:ascii="Times New Roman" w:hAnsi="Times New Roman" w:cs="Times New Roman"/>
            <w:color w:val="0000FF"/>
            <w:u w:val="single"/>
          </w:rPr>
          <w:t>/</w:t>
        </w:r>
        <w:proofErr w:type="spellStart"/>
        <w:r w:rsidR="00773ADD" w:rsidRPr="000A408D">
          <w:rPr>
            <w:rFonts w:ascii="Times New Roman" w:hAnsi="Times New Roman" w:cs="Times New Roman"/>
            <w:color w:val="0000FF"/>
            <w:u w:val="single"/>
            <w:lang w:val="en-US"/>
          </w:rPr>
          <w:t>pmdr</w:t>
        </w:r>
        <w:proofErr w:type="spellEnd"/>
        <w:r w:rsidR="00773ADD" w:rsidRPr="000A408D">
          <w:rPr>
            <w:rFonts w:ascii="Times New Roman" w:hAnsi="Times New Roman" w:cs="Times New Roman"/>
            <w:color w:val="0000FF"/>
            <w:u w:val="single"/>
          </w:rPr>
          <w:t>/</w:t>
        </w:r>
        <w:r w:rsidR="00773ADD" w:rsidRPr="000A408D">
          <w:rPr>
            <w:rFonts w:ascii="Times New Roman" w:hAnsi="Times New Roman" w:cs="Times New Roman"/>
            <w:color w:val="0000FF"/>
            <w:u w:val="single"/>
            <w:lang w:val="en-US"/>
          </w:rPr>
          <w:t>node</w:t>
        </w:r>
        <w:r w:rsidR="00773ADD" w:rsidRPr="000A408D">
          <w:rPr>
            <w:rFonts w:ascii="Times New Roman" w:hAnsi="Times New Roman" w:cs="Times New Roman"/>
            <w:color w:val="0000FF"/>
            <w:u w:val="single"/>
          </w:rPr>
          <w:t>/15877</w:t>
        </w:r>
      </w:hyperlink>
    </w:p>
    <w:p w14:paraId="4D697C6B" w14:textId="77777777" w:rsidR="009E37D8" w:rsidRPr="000A408D" w:rsidRDefault="009E37D8" w:rsidP="00DD1AC1">
      <w:bookmarkStart w:id="15" w:name="_Toc479683405"/>
    </w:p>
    <w:p w14:paraId="62D701D1" w14:textId="77777777" w:rsidR="00FB1A7D" w:rsidRPr="000A408D" w:rsidRDefault="00D135B6" w:rsidP="001B615F">
      <w:pPr>
        <w:pStyle w:val="Heading2"/>
        <w:tabs>
          <w:tab w:val="left" w:pos="-180"/>
        </w:tabs>
        <w:spacing w:before="0" w:line="276" w:lineRule="auto"/>
        <w:rPr>
          <w:rFonts w:ascii="Times New Roman" w:hAnsi="Times New Roman" w:cs="Times New Roman"/>
          <w:sz w:val="22"/>
          <w:szCs w:val="22"/>
        </w:rPr>
      </w:pPr>
      <w:bookmarkStart w:id="16" w:name="_Toc183079186"/>
      <w:r w:rsidRPr="000A408D">
        <w:rPr>
          <w:rFonts w:ascii="Times New Roman" w:hAnsi="Times New Roman" w:cs="Times New Roman"/>
          <w:sz w:val="22"/>
          <w:szCs w:val="22"/>
        </w:rPr>
        <w:t>8. Общ размер на безвъзмездната финансова помощ по процедурата:</w:t>
      </w:r>
      <w:bookmarkEnd w:id="15"/>
      <w:bookmarkEnd w:id="16"/>
    </w:p>
    <w:p w14:paraId="6D6D8CCF" w14:textId="77777777" w:rsidR="00D135B6" w:rsidRPr="000A408D" w:rsidRDefault="00D135B6" w:rsidP="001B615F">
      <w:pPr>
        <w:pStyle w:val="ListParagraph"/>
        <w:pBdr>
          <w:top w:val="single" w:sz="4" w:space="1" w:color="auto"/>
          <w:left w:val="single" w:sz="4" w:space="4" w:color="auto"/>
          <w:bottom w:val="single" w:sz="4" w:space="1" w:color="auto"/>
          <w:right w:val="single" w:sz="4" w:space="4"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 xml:space="preserve">Общият размер на безвъзмездната финансова помощ за проекти по </w:t>
      </w:r>
      <w:r w:rsidR="00ED1874" w:rsidRPr="000A408D">
        <w:rPr>
          <w:rFonts w:ascii="Times New Roman" w:hAnsi="Times New Roman" w:cs="Times New Roman"/>
        </w:rPr>
        <w:t>дейност 1.</w:t>
      </w:r>
      <w:proofErr w:type="spellStart"/>
      <w:r w:rsidR="00ED1874" w:rsidRPr="000A408D">
        <w:rPr>
          <w:rFonts w:ascii="Times New Roman" w:hAnsi="Times New Roman" w:cs="Times New Roman"/>
        </w:rPr>
        <w:t>1</w:t>
      </w:r>
      <w:proofErr w:type="spellEnd"/>
      <w:r w:rsidR="00ED1874" w:rsidRPr="000A408D">
        <w:rPr>
          <w:rFonts w:ascii="Times New Roman" w:hAnsi="Times New Roman" w:cs="Times New Roman"/>
        </w:rPr>
        <w:t>.1. „Подобряване на инфраструктурата на рибарските пристанища, рибните борси, местата на разтоварване и лодкостоянките, с цел да се улесни разтоварването и съхранението на нежелания улов“</w:t>
      </w:r>
      <w:r w:rsidR="00C61698" w:rsidRPr="000A408D">
        <w:rPr>
          <w:rFonts w:ascii="Times New Roman" w:hAnsi="Times New Roman" w:cs="Times New Roman"/>
        </w:rPr>
        <w:t xml:space="preserve"> </w:t>
      </w:r>
      <w:r w:rsidRPr="000A408D">
        <w:rPr>
          <w:rFonts w:ascii="Times New Roman" w:hAnsi="Times New Roman" w:cs="Times New Roman"/>
        </w:rPr>
        <w:t>е както следва:</w:t>
      </w:r>
    </w:p>
    <w:p w14:paraId="1EBFD1E5" w14:textId="77777777" w:rsidR="00900352" w:rsidRPr="000A408D" w:rsidRDefault="00900352" w:rsidP="001B615F">
      <w:pPr>
        <w:pStyle w:val="ListParagraph"/>
        <w:tabs>
          <w:tab w:val="left" w:pos="-180"/>
        </w:tabs>
        <w:spacing w:after="0" w:line="276" w:lineRule="auto"/>
        <w:ind w:left="0"/>
        <w:jc w:val="both"/>
        <w:rPr>
          <w:rFonts w:ascii="Times New Roman" w:hAnsi="Times New Roman" w:cs="Times New Roman"/>
        </w:rPr>
      </w:pP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3544"/>
        <w:gridCol w:w="3543"/>
      </w:tblGrid>
      <w:tr w:rsidR="00D135B6" w:rsidRPr="000A408D" w14:paraId="1AFD9F68" w14:textId="77777777" w:rsidTr="008B0101">
        <w:trPr>
          <w:trHeight w:val="1000"/>
        </w:trPr>
        <w:tc>
          <w:tcPr>
            <w:tcW w:w="3209" w:type="dxa"/>
            <w:shd w:val="clear" w:color="auto" w:fill="D9D9D9"/>
            <w:vAlign w:val="center"/>
          </w:tcPr>
          <w:p w14:paraId="3FE3F8DC" w14:textId="77777777" w:rsidR="00D135B6" w:rsidRPr="000A408D" w:rsidRDefault="00D135B6" w:rsidP="001B615F">
            <w:pPr>
              <w:pStyle w:val="ListParagraph"/>
              <w:tabs>
                <w:tab w:val="left" w:pos="-180"/>
              </w:tabs>
              <w:spacing w:after="360" w:line="276" w:lineRule="auto"/>
              <w:ind w:left="0"/>
              <w:jc w:val="center"/>
              <w:rPr>
                <w:rFonts w:ascii="Times New Roman" w:hAnsi="Times New Roman" w:cs="Times New Roman"/>
                <w:b/>
                <w:bCs/>
                <w:lang w:eastAsia="bg-BG"/>
              </w:rPr>
            </w:pPr>
            <w:r w:rsidRPr="000A408D">
              <w:rPr>
                <w:rFonts w:ascii="Times New Roman" w:hAnsi="Times New Roman" w:cs="Times New Roman"/>
                <w:b/>
                <w:bCs/>
                <w:lang w:eastAsia="bg-BG"/>
              </w:rPr>
              <w:t>Общ размер на безвъзмездната финансова помощ</w:t>
            </w:r>
          </w:p>
        </w:tc>
        <w:tc>
          <w:tcPr>
            <w:tcW w:w="3544" w:type="dxa"/>
            <w:shd w:val="clear" w:color="auto" w:fill="D9D9D9"/>
            <w:vAlign w:val="center"/>
          </w:tcPr>
          <w:p w14:paraId="27CEF261" w14:textId="77777777" w:rsidR="00D135B6" w:rsidRPr="000A408D" w:rsidRDefault="00D135B6" w:rsidP="001B615F">
            <w:pPr>
              <w:pStyle w:val="ListParagraph"/>
              <w:tabs>
                <w:tab w:val="left" w:pos="-180"/>
              </w:tabs>
              <w:spacing w:after="360" w:line="276" w:lineRule="auto"/>
              <w:ind w:left="0"/>
              <w:jc w:val="center"/>
              <w:rPr>
                <w:rFonts w:ascii="Times New Roman" w:hAnsi="Times New Roman" w:cs="Times New Roman"/>
                <w:b/>
                <w:bCs/>
                <w:lang w:eastAsia="bg-BG"/>
              </w:rPr>
            </w:pPr>
            <w:r w:rsidRPr="000A408D">
              <w:rPr>
                <w:rFonts w:ascii="Times New Roman" w:hAnsi="Times New Roman" w:cs="Times New Roman"/>
                <w:b/>
                <w:bCs/>
                <w:lang w:eastAsia="bg-BG"/>
              </w:rPr>
              <w:t>Средства от Ев</w:t>
            </w:r>
            <w:r w:rsidR="00FC335D" w:rsidRPr="000A408D">
              <w:rPr>
                <w:rFonts w:ascii="Times New Roman" w:hAnsi="Times New Roman" w:cs="Times New Roman"/>
                <w:b/>
                <w:bCs/>
                <w:lang w:eastAsia="bg-BG"/>
              </w:rPr>
              <w:t xml:space="preserve">ропейския фонд за морско дело, </w:t>
            </w:r>
            <w:r w:rsidRPr="000A408D">
              <w:rPr>
                <w:rFonts w:ascii="Times New Roman" w:hAnsi="Times New Roman" w:cs="Times New Roman"/>
                <w:b/>
                <w:bCs/>
                <w:lang w:eastAsia="bg-BG"/>
              </w:rPr>
              <w:t>рибарство</w:t>
            </w:r>
            <w:r w:rsidR="00FC335D" w:rsidRPr="000A408D">
              <w:rPr>
                <w:rFonts w:ascii="Times New Roman" w:hAnsi="Times New Roman" w:cs="Times New Roman"/>
                <w:b/>
                <w:bCs/>
                <w:lang w:eastAsia="bg-BG"/>
              </w:rPr>
              <w:t xml:space="preserve"> и аквакултури (ЕФМДРА)</w:t>
            </w:r>
          </w:p>
        </w:tc>
        <w:tc>
          <w:tcPr>
            <w:tcW w:w="3543" w:type="dxa"/>
            <w:shd w:val="clear" w:color="auto" w:fill="D9D9D9"/>
            <w:vAlign w:val="center"/>
          </w:tcPr>
          <w:p w14:paraId="493540A4" w14:textId="77777777" w:rsidR="00D135B6" w:rsidRPr="000A408D" w:rsidRDefault="00D135B6" w:rsidP="001B615F">
            <w:pPr>
              <w:pStyle w:val="ListParagraph"/>
              <w:tabs>
                <w:tab w:val="left" w:pos="-180"/>
              </w:tabs>
              <w:spacing w:after="360" w:line="276" w:lineRule="auto"/>
              <w:ind w:left="0"/>
              <w:jc w:val="center"/>
              <w:rPr>
                <w:rFonts w:ascii="Times New Roman" w:hAnsi="Times New Roman" w:cs="Times New Roman"/>
                <w:b/>
                <w:bCs/>
                <w:lang w:eastAsia="bg-BG"/>
              </w:rPr>
            </w:pPr>
            <w:r w:rsidRPr="000A408D">
              <w:rPr>
                <w:rFonts w:ascii="Times New Roman" w:hAnsi="Times New Roman" w:cs="Times New Roman"/>
                <w:b/>
                <w:bCs/>
                <w:lang w:eastAsia="bg-BG"/>
              </w:rPr>
              <w:t>Национално съфинансиране</w:t>
            </w:r>
          </w:p>
        </w:tc>
      </w:tr>
      <w:tr w:rsidR="00D135B6" w:rsidRPr="000A408D" w14:paraId="4D979E0D" w14:textId="77777777" w:rsidTr="008B0101">
        <w:trPr>
          <w:trHeight w:val="388"/>
        </w:trPr>
        <w:tc>
          <w:tcPr>
            <w:tcW w:w="3209" w:type="dxa"/>
            <w:vAlign w:val="center"/>
          </w:tcPr>
          <w:p w14:paraId="0ED92BBB" w14:textId="77777777" w:rsidR="00241C14" w:rsidRPr="000A408D" w:rsidRDefault="00ED1874" w:rsidP="001B615F">
            <w:pPr>
              <w:pStyle w:val="ListParagraph"/>
              <w:tabs>
                <w:tab w:val="left" w:pos="-180"/>
              </w:tabs>
              <w:spacing w:after="360" w:line="276" w:lineRule="auto"/>
              <w:ind w:left="0"/>
              <w:jc w:val="center"/>
              <w:rPr>
                <w:rFonts w:ascii="Times New Roman" w:hAnsi="Times New Roman" w:cs="Times New Roman"/>
                <w:lang w:val="en-US" w:eastAsia="bg-BG"/>
              </w:rPr>
            </w:pPr>
            <w:r w:rsidRPr="000A408D">
              <w:rPr>
                <w:rFonts w:ascii="Times New Roman" w:hAnsi="Times New Roman" w:cs="Times New Roman"/>
                <w:lang w:val="en-US" w:eastAsia="bg-BG"/>
              </w:rPr>
              <w:t>18</w:t>
            </w:r>
            <w:r w:rsidR="00900352" w:rsidRPr="000A408D">
              <w:rPr>
                <w:rFonts w:ascii="Times New Roman" w:hAnsi="Times New Roman" w:cs="Times New Roman"/>
                <w:lang w:eastAsia="bg-BG"/>
              </w:rPr>
              <w:t> </w:t>
            </w:r>
            <w:r w:rsidRPr="000A408D">
              <w:rPr>
                <w:rFonts w:ascii="Times New Roman" w:hAnsi="Times New Roman" w:cs="Times New Roman"/>
                <w:lang w:val="en-US" w:eastAsia="bg-BG"/>
              </w:rPr>
              <w:t>161</w:t>
            </w:r>
            <w:r w:rsidRPr="000A408D">
              <w:rPr>
                <w:rFonts w:ascii="Times New Roman" w:hAnsi="Times New Roman" w:cs="Times New Roman"/>
                <w:lang w:eastAsia="bg-BG"/>
              </w:rPr>
              <w:t> </w:t>
            </w:r>
            <w:r w:rsidRPr="000A408D">
              <w:rPr>
                <w:rFonts w:ascii="Times New Roman" w:hAnsi="Times New Roman" w:cs="Times New Roman"/>
                <w:lang w:val="en-US" w:eastAsia="bg-BG"/>
              </w:rPr>
              <w:t>000</w:t>
            </w:r>
            <w:r w:rsidRPr="000A408D">
              <w:rPr>
                <w:rFonts w:ascii="Times New Roman" w:hAnsi="Times New Roman" w:cs="Times New Roman"/>
                <w:lang w:eastAsia="bg-BG"/>
              </w:rPr>
              <w:t>,00</w:t>
            </w:r>
            <w:r w:rsidR="00E94CA9" w:rsidRPr="000A408D">
              <w:rPr>
                <w:rFonts w:ascii="Times New Roman" w:hAnsi="Times New Roman" w:cs="Times New Roman"/>
                <w:lang w:eastAsia="bg-BG"/>
              </w:rPr>
              <w:t>лв.</w:t>
            </w:r>
          </w:p>
        </w:tc>
        <w:tc>
          <w:tcPr>
            <w:tcW w:w="3544" w:type="dxa"/>
            <w:vAlign w:val="center"/>
          </w:tcPr>
          <w:p w14:paraId="3C6F5B55" w14:textId="77777777" w:rsidR="00241C14" w:rsidRPr="000A408D" w:rsidRDefault="00266334" w:rsidP="001B615F">
            <w:pPr>
              <w:pStyle w:val="ListParagraph"/>
              <w:tabs>
                <w:tab w:val="left" w:pos="-180"/>
              </w:tabs>
              <w:spacing w:after="360" w:line="276" w:lineRule="auto"/>
              <w:ind w:left="0"/>
              <w:jc w:val="center"/>
              <w:rPr>
                <w:rFonts w:ascii="Times New Roman" w:hAnsi="Times New Roman" w:cs="Times New Roman"/>
                <w:lang w:eastAsia="bg-BG"/>
              </w:rPr>
            </w:pPr>
            <w:r w:rsidRPr="000A408D">
              <w:rPr>
                <w:rFonts w:ascii="Times New Roman" w:hAnsi="Times New Roman" w:cs="Times New Roman"/>
                <w:lang w:eastAsia="bg-BG"/>
              </w:rPr>
              <w:t>12</w:t>
            </w:r>
            <w:r w:rsidR="00900352" w:rsidRPr="000A408D">
              <w:rPr>
                <w:rFonts w:ascii="Times New Roman" w:hAnsi="Times New Roman" w:cs="Times New Roman"/>
                <w:lang w:eastAsia="bg-BG"/>
              </w:rPr>
              <w:t> </w:t>
            </w:r>
            <w:r w:rsidRPr="000A408D">
              <w:rPr>
                <w:rFonts w:ascii="Times New Roman" w:hAnsi="Times New Roman" w:cs="Times New Roman"/>
                <w:lang w:eastAsia="bg-BG"/>
              </w:rPr>
              <w:t>712</w:t>
            </w:r>
            <w:r w:rsidR="00900352" w:rsidRPr="000A408D">
              <w:rPr>
                <w:rFonts w:ascii="Times New Roman" w:hAnsi="Times New Roman" w:cs="Times New Roman"/>
                <w:lang w:eastAsia="bg-BG"/>
              </w:rPr>
              <w:t> </w:t>
            </w:r>
            <w:r w:rsidRPr="000A408D">
              <w:rPr>
                <w:rFonts w:ascii="Times New Roman" w:hAnsi="Times New Roman" w:cs="Times New Roman"/>
                <w:lang w:eastAsia="bg-BG"/>
              </w:rPr>
              <w:t xml:space="preserve">700,00 </w:t>
            </w:r>
            <w:r w:rsidR="00E94CA9" w:rsidRPr="000A408D">
              <w:rPr>
                <w:rFonts w:ascii="Times New Roman" w:hAnsi="Times New Roman" w:cs="Times New Roman"/>
                <w:lang w:eastAsia="bg-BG"/>
              </w:rPr>
              <w:t>лв.</w:t>
            </w:r>
            <w:r w:rsidR="00241C14" w:rsidRPr="000A408D">
              <w:rPr>
                <w:rFonts w:ascii="Times New Roman" w:hAnsi="Times New Roman" w:cs="Times New Roman"/>
                <w:lang w:eastAsia="bg-BG"/>
              </w:rPr>
              <w:t xml:space="preserve">  </w:t>
            </w:r>
          </w:p>
        </w:tc>
        <w:tc>
          <w:tcPr>
            <w:tcW w:w="3543" w:type="dxa"/>
            <w:vAlign w:val="center"/>
          </w:tcPr>
          <w:p w14:paraId="170FA0C7" w14:textId="77777777" w:rsidR="00241C14" w:rsidRPr="000A408D" w:rsidRDefault="00266334" w:rsidP="001B615F">
            <w:pPr>
              <w:pStyle w:val="ListParagraph"/>
              <w:tabs>
                <w:tab w:val="left" w:pos="-180"/>
              </w:tabs>
              <w:spacing w:after="360" w:line="276" w:lineRule="auto"/>
              <w:ind w:left="0"/>
              <w:jc w:val="center"/>
              <w:rPr>
                <w:rFonts w:ascii="Times New Roman" w:hAnsi="Times New Roman" w:cs="Times New Roman"/>
                <w:lang w:eastAsia="bg-BG"/>
              </w:rPr>
            </w:pPr>
            <w:r w:rsidRPr="000A408D">
              <w:rPr>
                <w:rFonts w:ascii="Times New Roman" w:hAnsi="Times New Roman" w:cs="Times New Roman"/>
                <w:lang w:eastAsia="bg-BG"/>
              </w:rPr>
              <w:t>5</w:t>
            </w:r>
            <w:r w:rsidR="00900352" w:rsidRPr="000A408D">
              <w:rPr>
                <w:rFonts w:ascii="Times New Roman" w:hAnsi="Times New Roman" w:cs="Times New Roman"/>
                <w:lang w:eastAsia="bg-BG"/>
              </w:rPr>
              <w:t> </w:t>
            </w:r>
            <w:r w:rsidRPr="000A408D">
              <w:rPr>
                <w:rFonts w:ascii="Times New Roman" w:hAnsi="Times New Roman" w:cs="Times New Roman"/>
                <w:lang w:eastAsia="bg-BG"/>
              </w:rPr>
              <w:t>448</w:t>
            </w:r>
            <w:r w:rsidR="00900352" w:rsidRPr="000A408D">
              <w:rPr>
                <w:rFonts w:ascii="Times New Roman" w:hAnsi="Times New Roman" w:cs="Times New Roman"/>
                <w:lang w:eastAsia="bg-BG"/>
              </w:rPr>
              <w:t> </w:t>
            </w:r>
            <w:r w:rsidRPr="000A408D">
              <w:rPr>
                <w:rFonts w:ascii="Times New Roman" w:hAnsi="Times New Roman" w:cs="Times New Roman"/>
                <w:lang w:eastAsia="bg-BG"/>
              </w:rPr>
              <w:t xml:space="preserve">300,00 </w:t>
            </w:r>
            <w:r w:rsidR="00E94CA9" w:rsidRPr="000A408D">
              <w:rPr>
                <w:rFonts w:ascii="Times New Roman" w:hAnsi="Times New Roman" w:cs="Times New Roman"/>
                <w:lang w:eastAsia="bg-BG"/>
              </w:rPr>
              <w:t>лв.</w:t>
            </w:r>
            <w:r w:rsidR="00241C14" w:rsidRPr="000A408D">
              <w:rPr>
                <w:rFonts w:ascii="Times New Roman" w:hAnsi="Times New Roman" w:cs="Times New Roman"/>
                <w:lang w:eastAsia="bg-BG"/>
              </w:rPr>
              <w:t xml:space="preserve">   </w:t>
            </w:r>
          </w:p>
        </w:tc>
      </w:tr>
    </w:tbl>
    <w:p w14:paraId="4C97358F" w14:textId="77777777" w:rsidR="00B4661C" w:rsidRPr="000A408D" w:rsidRDefault="00B4661C" w:rsidP="001B615F">
      <w:pPr>
        <w:pStyle w:val="ListParagraph"/>
        <w:tabs>
          <w:tab w:val="left" w:pos="-180"/>
        </w:tabs>
        <w:spacing w:after="0" w:line="276" w:lineRule="auto"/>
        <w:ind w:left="0"/>
        <w:jc w:val="both"/>
        <w:rPr>
          <w:rFonts w:ascii="Times New Roman" w:eastAsia="Times New Roman" w:hAnsi="Times New Roman" w:cs="Times New Roman"/>
          <w:b/>
          <w:bCs/>
          <w:color w:val="5B9BD5"/>
          <w:lang w:val="en-US"/>
        </w:rPr>
      </w:pPr>
    </w:p>
    <w:p w14:paraId="5FEE8ACF" w14:textId="77777777" w:rsidR="00FB1A7D" w:rsidRPr="000A408D" w:rsidRDefault="00D135B6" w:rsidP="001B615F">
      <w:pPr>
        <w:pStyle w:val="ListParagraph"/>
        <w:tabs>
          <w:tab w:val="left" w:pos="-180"/>
        </w:tabs>
        <w:spacing w:after="0" w:line="276" w:lineRule="auto"/>
        <w:ind w:left="0"/>
        <w:jc w:val="both"/>
        <w:outlineLvl w:val="1"/>
        <w:rPr>
          <w:rFonts w:ascii="Times New Roman" w:eastAsia="Times New Roman" w:hAnsi="Times New Roman" w:cs="Times New Roman"/>
          <w:b/>
          <w:bCs/>
          <w:color w:val="5B9BD5"/>
        </w:rPr>
      </w:pPr>
      <w:bookmarkStart w:id="17" w:name="_Toc479683406"/>
      <w:bookmarkStart w:id="18" w:name="_Toc183079187"/>
      <w:r w:rsidRPr="000A408D">
        <w:rPr>
          <w:rFonts w:ascii="Times New Roman" w:eastAsia="Times New Roman" w:hAnsi="Times New Roman" w:cs="Times New Roman"/>
          <w:b/>
          <w:bCs/>
          <w:color w:val="5B9BD5"/>
        </w:rPr>
        <w:t>9. Минимален (ако е приложимо) и максимален размер на безвъзмездната финансова помощ за конкретен проект:</w:t>
      </w:r>
      <w:bookmarkEnd w:id="17"/>
      <w:bookmarkEnd w:id="18"/>
    </w:p>
    <w:p w14:paraId="5D501B90" w14:textId="77777777" w:rsidR="00C667D4" w:rsidRPr="000A408D" w:rsidRDefault="00E029DC" w:rsidP="001B615F">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b/>
        </w:rPr>
        <w:t>Минимален размер на допустимата безвъзмездна финансова помощ</w:t>
      </w:r>
      <w:r w:rsidR="00C667D4" w:rsidRPr="000A408D">
        <w:rPr>
          <w:rFonts w:ascii="Times New Roman" w:hAnsi="Times New Roman" w:cs="Times New Roman"/>
          <w:b/>
        </w:rPr>
        <w:t xml:space="preserve"> за</w:t>
      </w:r>
      <w:r w:rsidR="00C667D4" w:rsidRPr="000A408D">
        <w:rPr>
          <w:rFonts w:ascii="Times New Roman" w:hAnsi="Times New Roman" w:cs="Times New Roman"/>
        </w:rPr>
        <w:t xml:space="preserve"> Инвестиции в съществуващи рибарски пристанища и лодкостоянки - 80</w:t>
      </w:r>
      <w:r w:rsidR="00900352" w:rsidRPr="000A408D">
        <w:rPr>
          <w:rFonts w:ascii="Times New Roman" w:hAnsi="Times New Roman" w:cs="Times New Roman"/>
          <w:lang w:eastAsia="bg-BG"/>
        </w:rPr>
        <w:t> </w:t>
      </w:r>
      <w:r w:rsidR="00C667D4" w:rsidRPr="000A408D">
        <w:rPr>
          <w:rFonts w:ascii="Times New Roman" w:hAnsi="Times New Roman" w:cs="Times New Roman"/>
        </w:rPr>
        <w:t>000 лв.</w:t>
      </w:r>
    </w:p>
    <w:p w14:paraId="653E4085" w14:textId="77777777" w:rsidR="00C667D4" w:rsidRPr="000A408D" w:rsidRDefault="00C667D4" w:rsidP="001B615F">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
        </w:rPr>
      </w:pPr>
      <w:r w:rsidRPr="000A408D">
        <w:rPr>
          <w:rFonts w:ascii="Times New Roman" w:hAnsi="Times New Roman" w:cs="Times New Roman"/>
          <w:b/>
        </w:rPr>
        <w:t>Максималният размер на допустимата безвъзмездна финансова помощ за:</w:t>
      </w:r>
    </w:p>
    <w:p w14:paraId="203E2D06" w14:textId="77777777" w:rsidR="00F67A0F" w:rsidRPr="000A408D" w:rsidRDefault="001B544F" w:rsidP="001B615F">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rPr>
          <w:rFonts w:ascii="Times New Roman" w:hAnsi="Times New Roman" w:cs="Times New Roman"/>
        </w:rPr>
      </w:pPr>
      <w:r w:rsidRPr="000A408D">
        <w:rPr>
          <w:rFonts w:ascii="Times New Roman" w:hAnsi="Times New Roman" w:cs="Times New Roman"/>
        </w:rPr>
        <w:t>- Инвестиции насочени към с</w:t>
      </w:r>
      <w:r w:rsidR="005F2D7B" w:rsidRPr="000A408D">
        <w:rPr>
          <w:rFonts w:ascii="Times New Roman" w:hAnsi="Times New Roman" w:cs="Times New Roman"/>
        </w:rPr>
        <w:t xml:space="preserve">ъществуващи рибарски пристанища - </w:t>
      </w:r>
      <w:r w:rsidR="005F2D7B" w:rsidRPr="000A408D">
        <w:rPr>
          <w:rFonts w:ascii="Times New Roman" w:hAnsi="Times New Roman" w:cs="Times New Roman"/>
          <w:b/>
        </w:rPr>
        <w:t>до 8 000 </w:t>
      </w:r>
      <w:proofErr w:type="spellStart"/>
      <w:r w:rsidR="005F2D7B" w:rsidRPr="000A408D">
        <w:rPr>
          <w:rFonts w:ascii="Times New Roman" w:hAnsi="Times New Roman" w:cs="Times New Roman"/>
          <w:b/>
        </w:rPr>
        <w:t>000</w:t>
      </w:r>
      <w:proofErr w:type="spellEnd"/>
      <w:r w:rsidR="005F2D7B" w:rsidRPr="000A408D">
        <w:rPr>
          <w:rFonts w:ascii="Times New Roman" w:hAnsi="Times New Roman" w:cs="Times New Roman"/>
          <w:b/>
        </w:rPr>
        <w:t xml:space="preserve"> лв.</w:t>
      </w:r>
    </w:p>
    <w:p w14:paraId="0C51F894" w14:textId="77777777" w:rsidR="00F67A0F" w:rsidRPr="000A408D" w:rsidRDefault="001B544F" w:rsidP="001B615F">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rPr>
          <w:rFonts w:ascii="Times New Roman" w:hAnsi="Times New Roman" w:cs="Times New Roman"/>
        </w:rPr>
      </w:pPr>
      <w:r w:rsidRPr="000A408D">
        <w:rPr>
          <w:rFonts w:ascii="Times New Roman" w:hAnsi="Times New Roman" w:cs="Times New Roman"/>
        </w:rPr>
        <w:t xml:space="preserve">- Инвестиции насочени към </w:t>
      </w:r>
      <w:r w:rsidR="00AA6E81" w:rsidRPr="000A408D">
        <w:rPr>
          <w:rFonts w:ascii="Times New Roman" w:hAnsi="Times New Roman" w:cs="Times New Roman"/>
        </w:rPr>
        <w:t>изграждане и/и</w:t>
      </w:r>
      <w:r w:rsidR="005F2D7B" w:rsidRPr="000A408D">
        <w:rPr>
          <w:rFonts w:ascii="Times New Roman" w:hAnsi="Times New Roman" w:cs="Times New Roman"/>
        </w:rPr>
        <w:t xml:space="preserve">ли модернизация на лодкостоянки - </w:t>
      </w:r>
      <w:r w:rsidR="005F2D7B" w:rsidRPr="000A408D">
        <w:rPr>
          <w:rFonts w:ascii="Times New Roman" w:hAnsi="Times New Roman" w:cs="Times New Roman"/>
          <w:b/>
        </w:rPr>
        <w:t>до 1 000 </w:t>
      </w:r>
      <w:proofErr w:type="spellStart"/>
      <w:r w:rsidR="005F2D7B" w:rsidRPr="000A408D">
        <w:rPr>
          <w:rFonts w:ascii="Times New Roman" w:hAnsi="Times New Roman" w:cs="Times New Roman"/>
          <w:b/>
        </w:rPr>
        <w:t>000</w:t>
      </w:r>
      <w:proofErr w:type="spellEnd"/>
      <w:r w:rsidR="005F2D7B" w:rsidRPr="000A408D">
        <w:rPr>
          <w:rFonts w:ascii="Times New Roman" w:hAnsi="Times New Roman" w:cs="Times New Roman"/>
        </w:rPr>
        <w:t xml:space="preserve"> </w:t>
      </w:r>
      <w:r w:rsidR="005F2D7B" w:rsidRPr="000A408D">
        <w:rPr>
          <w:rFonts w:ascii="Times New Roman" w:hAnsi="Times New Roman" w:cs="Times New Roman"/>
          <w:b/>
        </w:rPr>
        <w:t>лв.</w:t>
      </w:r>
    </w:p>
    <w:p w14:paraId="3FB9FE7D" w14:textId="77777777" w:rsidR="00FB1A7D" w:rsidRPr="000A408D" w:rsidRDefault="00D135B6" w:rsidP="00DD1AC1">
      <w:pPr>
        <w:rPr>
          <w:b/>
          <w:bCs/>
        </w:rPr>
      </w:pPr>
      <w:r w:rsidRPr="000A408D">
        <w:t xml:space="preserve">  </w:t>
      </w:r>
      <w:bookmarkStart w:id="19" w:name="_Toc479683407"/>
    </w:p>
    <w:p w14:paraId="5D64C824" w14:textId="77777777" w:rsidR="008925EC" w:rsidRPr="000A408D" w:rsidRDefault="00D135B6" w:rsidP="001B615F">
      <w:pPr>
        <w:pStyle w:val="Heading2"/>
        <w:spacing w:before="0" w:line="276" w:lineRule="auto"/>
        <w:rPr>
          <w:rFonts w:ascii="Times New Roman" w:hAnsi="Times New Roman" w:cs="Times New Roman"/>
          <w:sz w:val="22"/>
          <w:szCs w:val="22"/>
        </w:rPr>
      </w:pPr>
      <w:bookmarkStart w:id="20" w:name="_Toc183079188"/>
      <w:r w:rsidRPr="000A408D">
        <w:rPr>
          <w:rFonts w:ascii="Times New Roman" w:hAnsi="Times New Roman" w:cs="Times New Roman"/>
          <w:sz w:val="22"/>
          <w:szCs w:val="22"/>
        </w:rPr>
        <w:t>10. Процент на съфинансиране:</w:t>
      </w:r>
      <w:bookmarkEnd w:id="19"/>
      <w:bookmarkEnd w:id="20"/>
      <w:r w:rsidRPr="000A408D">
        <w:rPr>
          <w:rFonts w:ascii="Times New Roman" w:hAnsi="Times New Roman" w:cs="Times New Roman"/>
          <w:sz w:val="22"/>
          <w:szCs w:val="22"/>
        </w:rPr>
        <w:t xml:space="preserve"> </w:t>
      </w:r>
    </w:p>
    <w:p w14:paraId="7E5EF8E5" w14:textId="77777777" w:rsidR="00D02CF2" w:rsidRPr="000A408D" w:rsidRDefault="00D02CF2" w:rsidP="001B615F">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 xml:space="preserve">Безвъзмездната финансова помощ е в размер до 100 на сто от размера на одобрените и реално извършени инвестиционни разходи. </w:t>
      </w:r>
    </w:p>
    <w:p w14:paraId="1C7F7802" w14:textId="77777777" w:rsidR="00D135B6" w:rsidRPr="000A408D" w:rsidRDefault="00D135B6" w:rsidP="001B615F">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 xml:space="preserve">Максимален процент на </w:t>
      </w:r>
      <w:r w:rsidR="008F1A2C" w:rsidRPr="000A408D">
        <w:rPr>
          <w:rFonts w:ascii="Times New Roman" w:hAnsi="Times New Roman" w:cs="Times New Roman"/>
        </w:rPr>
        <w:t xml:space="preserve">публично </w:t>
      </w:r>
      <w:r w:rsidRPr="000A408D">
        <w:rPr>
          <w:rFonts w:ascii="Times New Roman" w:hAnsi="Times New Roman" w:cs="Times New Roman"/>
        </w:rPr>
        <w:t xml:space="preserve">финансиране – </w:t>
      </w:r>
      <w:r w:rsidR="00AF3957" w:rsidRPr="000A408D">
        <w:rPr>
          <w:rFonts w:ascii="Times New Roman" w:hAnsi="Times New Roman" w:cs="Times New Roman"/>
        </w:rPr>
        <w:t>10</w:t>
      </w:r>
      <w:r w:rsidRPr="000A408D">
        <w:rPr>
          <w:rFonts w:ascii="Times New Roman" w:hAnsi="Times New Roman" w:cs="Times New Roman"/>
        </w:rPr>
        <w:t>0</w:t>
      </w:r>
      <w:r w:rsidR="001A31E5" w:rsidRPr="000A408D">
        <w:rPr>
          <w:rFonts w:ascii="Times New Roman" w:hAnsi="Times New Roman" w:cs="Times New Roman"/>
        </w:rPr>
        <w:t xml:space="preserve"> </w:t>
      </w:r>
      <w:r w:rsidRPr="000A408D">
        <w:rPr>
          <w:rFonts w:ascii="Times New Roman" w:hAnsi="Times New Roman" w:cs="Times New Roman"/>
        </w:rPr>
        <w:t>%</w:t>
      </w:r>
      <w:r w:rsidR="00A00282" w:rsidRPr="000A408D">
        <w:rPr>
          <w:rFonts w:ascii="Times New Roman" w:hAnsi="Times New Roman" w:cs="Times New Roman"/>
        </w:rPr>
        <w:t>.</w:t>
      </w:r>
    </w:p>
    <w:p w14:paraId="612BA04B" w14:textId="77777777" w:rsidR="00D135B6" w:rsidRPr="000A408D" w:rsidRDefault="00D135B6" w:rsidP="001B615F">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Процент на съфинансиране от ЕФМДР</w:t>
      </w:r>
      <w:r w:rsidR="002C0EA2" w:rsidRPr="000A408D">
        <w:rPr>
          <w:rFonts w:ascii="Times New Roman" w:hAnsi="Times New Roman" w:cs="Times New Roman"/>
        </w:rPr>
        <w:t>А</w:t>
      </w:r>
      <w:r w:rsidRPr="000A408D">
        <w:rPr>
          <w:rFonts w:ascii="Times New Roman" w:hAnsi="Times New Roman" w:cs="Times New Roman"/>
        </w:rPr>
        <w:t xml:space="preserve"> – </w:t>
      </w:r>
      <w:r w:rsidR="00BF6380" w:rsidRPr="000A408D">
        <w:rPr>
          <w:rFonts w:ascii="Times New Roman" w:hAnsi="Times New Roman" w:cs="Times New Roman"/>
        </w:rPr>
        <w:t>7</w:t>
      </w:r>
      <w:r w:rsidR="00312859" w:rsidRPr="000A408D">
        <w:rPr>
          <w:rFonts w:ascii="Times New Roman" w:hAnsi="Times New Roman" w:cs="Times New Roman"/>
        </w:rPr>
        <w:t>0</w:t>
      </w:r>
      <w:r w:rsidR="001A31E5" w:rsidRPr="000A408D">
        <w:rPr>
          <w:rFonts w:ascii="Times New Roman" w:hAnsi="Times New Roman" w:cs="Times New Roman"/>
        </w:rPr>
        <w:t xml:space="preserve"> </w:t>
      </w:r>
      <w:r w:rsidRPr="000A408D">
        <w:rPr>
          <w:rFonts w:ascii="Times New Roman" w:hAnsi="Times New Roman" w:cs="Times New Roman"/>
        </w:rPr>
        <w:t>%</w:t>
      </w:r>
      <w:r w:rsidR="00A00282" w:rsidRPr="000A408D">
        <w:rPr>
          <w:rFonts w:ascii="Times New Roman" w:hAnsi="Times New Roman" w:cs="Times New Roman"/>
        </w:rPr>
        <w:t>.</w:t>
      </w:r>
    </w:p>
    <w:p w14:paraId="61B14698" w14:textId="77777777" w:rsidR="00D135B6" w:rsidRPr="000A408D" w:rsidRDefault="00D135B6" w:rsidP="001B615F">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 xml:space="preserve">Процент на съфинансиране от националния бюджет – </w:t>
      </w:r>
      <w:r w:rsidR="00BF6380" w:rsidRPr="000A408D">
        <w:rPr>
          <w:rFonts w:ascii="Times New Roman" w:hAnsi="Times New Roman" w:cs="Times New Roman"/>
        </w:rPr>
        <w:t>3</w:t>
      </w:r>
      <w:r w:rsidR="00312859" w:rsidRPr="000A408D">
        <w:rPr>
          <w:rFonts w:ascii="Times New Roman" w:hAnsi="Times New Roman" w:cs="Times New Roman"/>
        </w:rPr>
        <w:t>0</w:t>
      </w:r>
      <w:r w:rsidRPr="000A408D">
        <w:rPr>
          <w:rFonts w:ascii="Times New Roman" w:hAnsi="Times New Roman" w:cs="Times New Roman"/>
        </w:rPr>
        <w:t>%</w:t>
      </w:r>
      <w:r w:rsidR="00A00282" w:rsidRPr="000A408D">
        <w:rPr>
          <w:rFonts w:ascii="Times New Roman" w:hAnsi="Times New Roman" w:cs="Times New Roman"/>
        </w:rPr>
        <w:t>.</w:t>
      </w:r>
    </w:p>
    <w:p w14:paraId="68EE1DE4" w14:textId="77777777" w:rsidR="00357001" w:rsidRPr="000A408D" w:rsidRDefault="00357001" w:rsidP="001B615F">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p>
    <w:p w14:paraId="11FDAA85" w14:textId="77777777" w:rsidR="00C80A96" w:rsidRPr="000A408D" w:rsidRDefault="00C80A96" w:rsidP="001B615F">
      <w:pPr>
        <w:pBdr>
          <w:top w:val="single" w:sz="4" w:space="1" w:color="auto"/>
          <w:left w:val="single" w:sz="4" w:space="1" w:color="auto"/>
          <w:bottom w:val="single" w:sz="4" w:space="1" w:color="auto"/>
          <w:right w:val="single" w:sz="4" w:space="1" w:color="auto"/>
        </w:pBdr>
        <w:tabs>
          <w:tab w:val="left" w:pos="-180"/>
        </w:tabs>
        <w:spacing w:after="0" w:line="276" w:lineRule="auto"/>
        <w:jc w:val="both"/>
        <w:rPr>
          <w:rFonts w:ascii="Times New Roman" w:hAnsi="Times New Roman" w:cs="Times New Roman"/>
          <w:b/>
        </w:rPr>
      </w:pPr>
      <w:r w:rsidRPr="000A408D">
        <w:rPr>
          <w:rFonts w:ascii="Times New Roman" w:hAnsi="Times New Roman" w:cs="Times New Roman"/>
          <w:b/>
        </w:rPr>
        <w:t>Максимален интензитет на БФП:</w:t>
      </w:r>
    </w:p>
    <w:p w14:paraId="4B835901" w14:textId="7EEBEDF5" w:rsidR="00C71FEA" w:rsidRPr="000A408D" w:rsidRDefault="00324273" w:rsidP="001B615F">
      <w:pPr>
        <w:pBdr>
          <w:top w:val="single" w:sz="4" w:space="1" w:color="auto"/>
          <w:left w:val="single" w:sz="4" w:space="1"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w:t>
      </w:r>
      <w:r w:rsidR="007E085A" w:rsidRPr="000A408D">
        <w:rPr>
          <w:rFonts w:ascii="Times New Roman" w:hAnsi="Times New Roman" w:cs="Times New Roman"/>
        </w:rPr>
        <w:t xml:space="preserve"> </w:t>
      </w:r>
      <w:r w:rsidRPr="000A408D">
        <w:rPr>
          <w:rFonts w:ascii="Times New Roman" w:hAnsi="Times New Roman" w:cs="Times New Roman"/>
        </w:rPr>
        <w:t>За</w:t>
      </w:r>
      <w:r w:rsidR="00F67A0F" w:rsidRPr="000A408D">
        <w:rPr>
          <w:rFonts w:ascii="Times New Roman" w:hAnsi="Times New Roman" w:cs="Times New Roman"/>
        </w:rPr>
        <w:t xml:space="preserve"> операции за подобряване на инфраструктурата на рибарските пристанища, рибните борси, местата на разтоварване и покритите лодкостоянки, с цел да се улесни разтоварването и съхранението на нежелания улов и за операции осигуряващи реализация на пазара на нежелания улов -  </w:t>
      </w:r>
      <w:r w:rsidR="00F67A0F" w:rsidRPr="000A408D">
        <w:rPr>
          <w:rFonts w:ascii="Times New Roman" w:hAnsi="Times New Roman" w:cs="Times New Roman"/>
          <w:b/>
        </w:rPr>
        <w:t>75% БФП;</w:t>
      </w:r>
      <w:r w:rsidR="00F67A0F" w:rsidRPr="000A408D">
        <w:rPr>
          <w:rFonts w:ascii="Times New Roman" w:hAnsi="Times New Roman" w:cs="Times New Roman"/>
        </w:rPr>
        <w:t xml:space="preserve"> </w:t>
      </w:r>
    </w:p>
    <w:p w14:paraId="08FA470B" w14:textId="6A538E68" w:rsidR="007C03CC" w:rsidRPr="000A408D" w:rsidRDefault="00C71FEA" w:rsidP="001B615F">
      <w:pPr>
        <w:pBdr>
          <w:top w:val="single" w:sz="4" w:space="1" w:color="auto"/>
          <w:left w:val="single" w:sz="4" w:space="1"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lastRenderedPageBreak/>
        <w:t>-</w:t>
      </w:r>
      <w:r w:rsidR="007E085A" w:rsidRPr="000A408D">
        <w:rPr>
          <w:rFonts w:ascii="Times New Roman" w:hAnsi="Times New Roman" w:cs="Times New Roman"/>
        </w:rPr>
        <w:t xml:space="preserve"> </w:t>
      </w:r>
      <w:r w:rsidR="007C03CC" w:rsidRPr="000A408D">
        <w:rPr>
          <w:rFonts w:ascii="Times New Roman" w:hAnsi="Times New Roman" w:cs="Times New Roman"/>
        </w:rPr>
        <w:t xml:space="preserve">За </w:t>
      </w:r>
      <w:r w:rsidRPr="000A408D">
        <w:rPr>
          <w:rFonts w:ascii="Times New Roman" w:hAnsi="Times New Roman" w:cs="Times New Roman"/>
        </w:rPr>
        <w:t>операции за улесняване на предлагането на пазара на нежелания улов, разтоварван от запасите за търговски цели в съответствие с член 8, параграф 2, буква б) от Регламент (ЕС) № 1379/2013</w:t>
      </w:r>
      <w:r w:rsidR="007C03CC" w:rsidRPr="000A408D">
        <w:rPr>
          <w:rFonts w:ascii="Times New Roman" w:hAnsi="Times New Roman" w:cs="Times New Roman"/>
        </w:rPr>
        <w:t xml:space="preserve"> </w:t>
      </w:r>
      <w:r w:rsidRPr="000A408D">
        <w:rPr>
          <w:rFonts w:ascii="Times New Roman" w:hAnsi="Times New Roman" w:cs="Times New Roman"/>
        </w:rPr>
        <w:t xml:space="preserve"> </w:t>
      </w:r>
      <w:r w:rsidRPr="000A408D">
        <w:rPr>
          <w:rFonts w:ascii="Times New Roman" w:hAnsi="Times New Roman" w:cs="Times New Roman"/>
          <w:b/>
        </w:rPr>
        <w:t>-</w:t>
      </w:r>
      <w:r w:rsidR="007C03CC" w:rsidRPr="000A408D">
        <w:rPr>
          <w:rFonts w:ascii="Times New Roman" w:hAnsi="Times New Roman" w:cs="Times New Roman"/>
          <w:b/>
        </w:rPr>
        <w:t xml:space="preserve"> </w:t>
      </w:r>
      <w:r w:rsidRPr="000A408D">
        <w:rPr>
          <w:rFonts w:ascii="Times New Roman" w:hAnsi="Times New Roman" w:cs="Times New Roman"/>
          <w:b/>
        </w:rPr>
        <w:t>100</w:t>
      </w:r>
      <w:r w:rsidR="007C03CC" w:rsidRPr="000A408D">
        <w:rPr>
          <w:rFonts w:ascii="Times New Roman" w:hAnsi="Times New Roman" w:cs="Times New Roman"/>
          <w:b/>
        </w:rPr>
        <w:t>% БФП</w:t>
      </w:r>
      <w:r w:rsidR="007C03CC" w:rsidRPr="000A408D">
        <w:rPr>
          <w:rFonts w:ascii="Times New Roman" w:hAnsi="Times New Roman" w:cs="Times New Roman"/>
        </w:rPr>
        <w:t>;</w:t>
      </w:r>
    </w:p>
    <w:p w14:paraId="04843602" w14:textId="4F151761" w:rsidR="00F67A0F" w:rsidRPr="000A408D" w:rsidRDefault="00324273" w:rsidP="001B615F">
      <w:pPr>
        <w:pBdr>
          <w:top w:val="single" w:sz="4" w:space="1" w:color="auto"/>
          <w:left w:val="single" w:sz="4" w:space="1" w:color="auto"/>
          <w:bottom w:val="single" w:sz="4" w:space="1" w:color="auto"/>
          <w:right w:val="single" w:sz="4" w:space="1" w:color="auto"/>
        </w:pBdr>
        <w:tabs>
          <w:tab w:val="left" w:pos="-180"/>
        </w:tabs>
        <w:spacing w:after="0" w:line="276" w:lineRule="auto"/>
        <w:jc w:val="both"/>
        <w:rPr>
          <w:rFonts w:ascii="Times New Roman" w:hAnsi="Times New Roman" w:cs="Times New Roman"/>
          <w:b/>
        </w:rPr>
      </w:pPr>
      <w:r w:rsidRPr="000A408D">
        <w:rPr>
          <w:rFonts w:ascii="Times New Roman" w:hAnsi="Times New Roman" w:cs="Times New Roman"/>
        </w:rPr>
        <w:t xml:space="preserve">- </w:t>
      </w:r>
      <w:r w:rsidR="00F67A0F" w:rsidRPr="000A408D">
        <w:rPr>
          <w:rFonts w:ascii="Times New Roman" w:hAnsi="Times New Roman" w:cs="Times New Roman"/>
        </w:rPr>
        <w:t>За операции, свързани с</w:t>
      </w:r>
      <w:r w:rsidRPr="000A408D">
        <w:rPr>
          <w:rFonts w:ascii="Times New Roman" w:hAnsi="Times New Roman" w:cs="Times New Roman"/>
        </w:rPr>
        <w:t xml:space="preserve"> изграждане и </w:t>
      </w:r>
      <w:proofErr w:type="spellStart"/>
      <w:r w:rsidRPr="000A408D">
        <w:rPr>
          <w:rFonts w:ascii="Times New Roman" w:hAnsi="Times New Roman" w:cs="Times New Roman"/>
        </w:rPr>
        <w:t>модернизаця</w:t>
      </w:r>
      <w:proofErr w:type="spellEnd"/>
      <w:r w:rsidRPr="000A408D">
        <w:rPr>
          <w:rFonts w:ascii="Times New Roman" w:hAnsi="Times New Roman" w:cs="Times New Roman"/>
        </w:rPr>
        <w:t xml:space="preserve"> на </w:t>
      </w:r>
      <w:proofErr w:type="spellStart"/>
      <w:r w:rsidRPr="000A408D">
        <w:rPr>
          <w:rFonts w:ascii="Times New Roman" w:hAnsi="Times New Roman" w:cs="Times New Roman"/>
        </w:rPr>
        <w:t>лодкостоянки</w:t>
      </w:r>
      <w:proofErr w:type="spellEnd"/>
      <w:r w:rsidRPr="000A408D">
        <w:rPr>
          <w:rFonts w:ascii="Times New Roman" w:hAnsi="Times New Roman" w:cs="Times New Roman"/>
        </w:rPr>
        <w:t xml:space="preserve"> </w:t>
      </w:r>
      <w:r w:rsidR="00F67A0F" w:rsidRPr="000A408D">
        <w:rPr>
          <w:rFonts w:ascii="Times New Roman" w:hAnsi="Times New Roman" w:cs="Times New Roman"/>
          <w:b/>
        </w:rPr>
        <w:t>- 100% БФП;</w:t>
      </w:r>
    </w:p>
    <w:p w14:paraId="5F18A95D" w14:textId="759AB511" w:rsidR="00C71FEA" w:rsidRPr="000A408D" w:rsidRDefault="00C71FEA" w:rsidP="001B615F">
      <w:pPr>
        <w:pBdr>
          <w:top w:val="single" w:sz="4" w:space="1" w:color="auto"/>
          <w:left w:val="single" w:sz="4" w:space="1"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w:t>
      </w:r>
      <w:r w:rsidR="007E085A" w:rsidRPr="000A408D">
        <w:rPr>
          <w:rFonts w:ascii="Times New Roman" w:hAnsi="Times New Roman" w:cs="Times New Roman"/>
        </w:rPr>
        <w:t xml:space="preserve"> </w:t>
      </w:r>
      <w:r w:rsidR="007C03CC" w:rsidRPr="000A408D">
        <w:rPr>
          <w:rFonts w:ascii="Times New Roman" w:hAnsi="Times New Roman" w:cs="Times New Roman"/>
        </w:rPr>
        <w:t>За о</w:t>
      </w:r>
      <w:r w:rsidRPr="000A408D">
        <w:rPr>
          <w:rFonts w:ascii="Times New Roman" w:hAnsi="Times New Roman" w:cs="Times New Roman"/>
        </w:rPr>
        <w:t>перации, за които бенефицие</w:t>
      </w:r>
      <w:r w:rsidR="00D309B2" w:rsidRPr="000A408D">
        <w:rPr>
          <w:rFonts w:ascii="Times New Roman" w:hAnsi="Times New Roman" w:cs="Times New Roman"/>
        </w:rPr>
        <w:t>нтът</w:t>
      </w:r>
      <w:r w:rsidRPr="000A408D">
        <w:rPr>
          <w:rFonts w:ascii="Times New Roman" w:hAnsi="Times New Roman" w:cs="Times New Roman"/>
        </w:rPr>
        <w:t xml:space="preserve"> е </w:t>
      </w:r>
      <w:r w:rsidR="00324273" w:rsidRPr="000A408D">
        <w:rPr>
          <w:rFonts w:ascii="Times New Roman" w:hAnsi="Times New Roman" w:cs="Times New Roman"/>
        </w:rPr>
        <w:t>община или търговско дружество регистрирано по Търговския закон със 100% държавно участие;</w:t>
      </w:r>
      <w:r w:rsidRPr="000A408D">
        <w:rPr>
          <w:rFonts w:ascii="Times New Roman" w:hAnsi="Times New Roman" w:cs="Times New Roman"/>
        </w:rPr>
        <w:t xml:space="preserve"> </w:t>
      </w:r>
      <w:r w:rsidR="007C03CC" w:rsidRPr="000A408D">
        <w:rPr>
          <w:rFonts w:ascii="Times New Roman" w:hAnsi="Times New Roman" w:cs="Times New Roman"/>
          <w:b/>
        </w:rPr>
        <w:t>–100% БФП</w:t>
      </w:r>
      <w:r w:rsidR="007C03CC" w:rsidRPr="000A408D">
        <w:rPr>
          <w:rFonts w:ascii="Times New Roman" w:hAnsi="Times New Roman" w:cs="Times New Roman"/>
        </w:rPr>
        <w:t>;</w:t>
      </w:r>
    </w:p>
    <w:p w14:paraId="50264F4B" w14:textId="4B215240" w:rsidR="00DF64E1" w:rsidRPr="000A408D" w:rsidRDefault="00324273" w:rsidP="001B615F">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
        </w:rPr>
      </w:pPr>
      <w:r w:rsidRPr="000A408D">
        <w:rPr>
          <w:rFonts w:ascii="Times New Roman" w:hAnsi="Times New Roman" w:cs="Times New Roman"/>
        </w:rPr>
        <w:t>-</w:t>
      </w:r>
      <w:r w:rsidR="007E085A" w:rsidRPr="000A408D">
        <w:rPr>
          <w:rFonts w:ascii="Times New Roman" w:hAnsi="Times New Roman" w:cs="Times New Roman"/>
        </w:rPr>
        <w:t xml:space="preserve"> </w:t>
      </w:r>
      <w:r w:rsidR="007C03CC" w:rsidRPr="000A408D">
        <w:rPr>
          <w:rFonts w:ascii="Times New Roman" w:hAnsi="Times New Roman" w:cs="Times New Roman"/>
        </w:rPr>
        <w:t>За о</w:t>
      </w:r>
      <w:r w:rsidR="00F67A0F" w:rsidRPr="000A408D">
        <w:rPr>
          <w:rFonts w:ascii="Times New Roman" w:hAnsi="Times New Roman" w:cs="Times New Roman"/>
        </w:rPr>
        <w:t xml:space="preserve">перации, осъществявани от организации на производители, асоциации на организации на производители или междубраншови организации - </w:t>
      </w:r>
      <w:r w:rsidR="00F67A0F" w:rsidRPr="000A408D">
        <w:rPr>
          <w:rFonts w:ascii="Times New Roman" w:hAnsi="Times New Roman" w:cs="Times New Roman"/>
          <w:b/>
        </w:rPr>
        <w:t>75 % БФП.</w:t>
      </w:r>
    </w:p>
    <w:p w14:paraId="68BCC969" w14:textId="585D2B81" w:rsidR="00E15B52" w:rsidRPr="000A408D" w:rsidRDefault="00D23699" w:rsidP="001B615F">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
        </w:rPr>
      </w:pPr>
      <w:r w:rsidRPr="000A408D">
        <w:rPr>
          <w:rFonts w:ascii="Times New Roman" w:hAnsi="Times New Roman" w:cs="Times New Roman"/>
          <w:b/>
        </w:rPr>
        <w:t xml:space="preserve">Когато </w:t>
      </w:r>
      <w:proofErr w:type="spellStart"/>
      <w:r w:rsidRPr="000A408D">
        <w:rPr>
          <w:rFonts w:ascii="Times New Roman" w:hAnsi="Times New Roman" w:cs="Times New Roman"/>
          <w:b/>
        </w:rPr>
        <w:t>проектото</w:t>
      </w:r>
      <w:proofErr w:type="spellEnd"/>
      <w:r w:rsidRPr="000A408D">
        <w:rPr>
          <w:rFonts w:ascii="Times New Roman" w:hAnsi="Times New Roman" w:cs="Times New Roman"/>
          <w:b/>
        </w:rPr>
        <w:t xml:space="preserve"> предложение попада в обхвата на няколко хипотези от описаните по-горе, се прилага най-високият максимален интензитет на помощта.</w:t>
      </w:r>
    </w:p>
    <w:p w14:paraId="2D87A0D4" w14:textId="77777777" w:rsidR="00DF64E1" w:rsidRPr="000A408D" w:rsidRDefault="00DF64E1" w:rsidP="001B615F">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 xml:space="preserve">Във формуляра за кандидатстване, секция „Бюджет“, </w:t>
      </w:r>
      <w:r w:rsidR="007B5E11" w:rsidRPr="000A408D">
        <w:rPr>
          <w:rFonts w:ascii="Times New Roman" w:hAnsi="Times New Roman" w:cs="Times New Roman"/>
        </w:rPr>
        <w:t>кандидатът сам</w:t>
      </w:r>
      <w:r w:rsidRPr="000A408D">
        <w:rPr>
          <w:rFonts w:ascii="Times New Roman" w:hAnsi="Times New Roman" w:cs="Times New Roman"/>
        </w:rPr>
        <w:t xml:space="preserve"> определ</w:t>
      </w:r>
      <w:r w:rsidR="007B5E11" w:rsidRPr="000A408D">
        <w:rPr>
          <w:rFonts w:ascii="Times New Roman" w:hAnsi="Times New Roman" w:cs="Times New Roman"/>
        </w:rPr>
        <w:t>я</w:t>
      </w:r>
      <w:r w:rsidRPr="000A408D">
        <w:rPr>
          <w:rFonts w:ascii="Times New Roman" w:hAnsi="Times New Roman" w:cs="Times New Roman"/>
        </w:rPr>
        <w:t xml:space="preserve"> интензитета на безвъзмездната финансова помощ, който не може да бъде по-висок от определения максимален.</w:t>
      </w:r>
    </w:p>
    <w:p w14:paraId="5A318C34" w14:textId="075A2152" w:rsidR="005D6325" w:rsidRPr="000A408D" w:rsidRDefault="00DF64E1" w:rsidP="001B615F">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
        </w:rPr>
      </w:pPr>
      <w:r w:rsidRPr="000A408D">
        <w:rPr>
          <w:rFonts w:ascii="Times New Roman" w:hAnsi="Times New Roman" w:cs="Times New Roman"/>
        </w:rPr>
        <w:t>Интензитетът на помощта трябва да бъде еднакъв за всички бюджетни редове.</w:t>
      </w:r>
    </w:p>
    <w:p w14:paraId="39DC9257" w14:textId="3DD6143B" w:rsidR="00681621" w:rsidRPr="000A408D" w:rsidRDefault="00681621" w:rsidP="00DD1AC1">
      <w:bookmarkStart w:id="21" w:name="_Toc479683408"/>
    </w:p>
    <w:p w14:paraId="5DE6D936" w14:textId="77777777" w:rsidR="004861FC" w:rsidRPr="000A408D" w:rsidRDefault="00D135B6" w:rsidP="001B615F">
      <w:pPr>
        <w:pStyle w:val="Heading2"/>
        <w:tabs>
          <w:tab w:val="left" w:pos="-180"/>
          <w:tab w:val="left" w:pos="7747"/>
        </w:tabs>
        <w:spacing w:before="0" w:line="276" w:lineRule="auto"/>
        <w:rPr>
          <w:rFonts w:ascii="Times New Roman" w:hAnsi="Times New Roman" w:cs="Times New Roman"/>
          <w:sz w:val="22"/>
          <w:szCs w:val="22"/>
        </w:rPr>
      </w:pPr>
      <w:bookmarkStart w:id="22" w:name="_Toc183079189"/>
      <w:r w:rsidRPr="000A408D">
        <w:rPr>
          <w:rFonts w:ascii="Times New Roman" w:hAnsi="Times New Roman" w:cs="Times New Roman"/>
          <w:sz w:val="22"/>
          <w:szCs w:val="22"/>
        </w:rPr>
        <w:t>11. Допустими кандидати:</w:t>
      </w:r>
      <w:bookmarkEnd w:id="21"/>
      <w:bookmarkEnd w:id="22"/>
      <w:r w:rsidRPr="000A408D">
        <w:rPr>
          <w:rFonts w:ascii="Times New Roman" w:hAnsi="Times New Roman" w:cs="Times New Roman"/>
          <w:sz w:val="22"/>
          <w:szCs w:val="22"/>
        </w:rPr>
        <w:t xml:space="preserve"> </w:t>
      </w:r>
      <w:r w:rsidR="005214FF" w:rsidRPr="000A408D">
        <w:rPr>
          <w:rFonts w:ascii="Times New Roman" w:hAnsi="Times New Roman" w:cs="Times New Roman"/>
          <w:sz w:val="22"/>
          <w:szCs w:val="22"/>
        </w:rPr>
        <w:tab/>
      </w:r>
    </w:p>
    <w:p w14:paraId="7C27E300" w14:textId="3BD62532" w:rsidR="00191EA3" w:rsidRPr="000A408D" w:rsidRDefault="005452B3"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jc w:val="both"/>
        <w:rPr>
          <w:rFonts w:ascii="Times New Roman" w:eastAsia="Times New Roman" w:hAnsi="Times New Roman" w:cs="Times New Roman"/>
          <w:b/>
          <w:bCs/>
          <w:u w:val="single"/>
        </w:rPr>
      </w:pPr>
      <w:r w:rsidRPr="000A408D">
        <w:rPr>
          <w:rFonts w:ascii="Times New Roman" w:eastAsia="Times New Roman" w:hAnsi="Times New Roman" w:cs="Times New Roman"/>
          <w:b/>
          <w:bCs/>
          <w:u w:val="single"/>
        </w:rPr>
        <w:t xml:space="preserve">11.1 </w:t>
      </w:r>
      <w:r w:rsidR="00191EA3" w:rsidRPr="000A408D">
        <w:rPr>
          <w:rFonts w:ascii="Times New Roman" w:eastAsia="Times New Roman" w:hAnsi="Times New Roman" w:cs="Times New Roman"/>
          <w:b/>
          <w:bCs/>
          <w:u w:val="single"/>
        </w:rPr>
        <w:t>Критерии за допустимост на кандидатите:</w:t>
      </w:r>
    </w:p>
    <w:p w14:paraId="213C76E8" w14:textId="77777777" w:rsidR="00191EA3" w:rsidRPr="000A408D" w:rsidRDefault="00191EA3"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jc w:val="both"/>
        <w:rPr>
          <w:rFonts w:ascii="Times New Roman" w:hAnsi="Times New Roman" w:cs="Times New Roman"/>
          <w:b/>
          <w:color w:val="000000"/>
          <w:lang w:eastAsia="bg-BG"/>
        </w:rPr>
      </w:pPr>
      <w:r w:rsidRPr="000A408D">
        <w:rPr>
          <w:rFonts w:ascii="Times New Roman" w:hAnsi="Times New Roman" w:cs="Times New Roman"/>
          <w:b/>
          <w:color w:val="000000"/>
          <w:lang w:eastAsia="bg-BG"/>
        </w:rPr>
        <w:t xml:space="preserve">За безвъзмездна финансова помощ могат да кандидатстват: </w:t>
      </w:r>
    </w:p>
    <w:p w14:paraId="27AA5828" w14:textId="509C30C2" w:rsidR="00F67A0F" w:rsidRPr="000A408D" w:rsidRDefault="00F67A0F"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jc w:val="both"/>
        <w:rPr>
          <w:rFonts w:ascii="Times New Roman" w:hAnsi="Times New Roman" w:cs="Times New Roman"/>
          <w:color w:val="000000"/>
          <w:lang w:eastAsia="bg-BG"/>
        </w:rPr>
      </w:pPr>
      <w:r w:rsidRPr="000A408D">
        <w:rPr>
          <w:rFonts w:ascii="Times New Roman" w:hAnsi="Times New Roman" w:cs="Times New Roman"/>
          <w:color w:val="000000"/>
          <w:lang w:eastAsia="bg-BG"/>
        </w:rPr>
        <w:t>-</w:t>
      </w:r>
      <w:r w:rsidR="00240B75" w:rsidRPr="000A408D">
        <w:rPr>
          <w:rFonts w:ascii="Times New Roman" w:hAnsi="Times New Roman" w:cs="Times New Roman"/>
          <w:color w:val="000000"/>
          <w:lang w:eastAsia="bg-BG"/>
        </w:rPr>
        <w:t xml:space="preserve"> </w:t>
      </w:r>
      <w:r w:rsidRPr="000A408D">
        <w:rPr>
          <w:rFonts w:ascii="Times New Roman" w:hAnsi="Times New Roman" w:cs="Times New Roman"/>
          <w:color w:val="000000"/>
          <w:lang w:eastAsia="bg-BG"/>
        </w:rPr>
        <w:t>Общини;</w:t>
      </w:r>
    </w:p>
    <w:p w14:paraId="4D04C102" w14:textId="13076BC1" w:rsidR="00F67A0F" w:rsidRPr="000A408D" w:rsidRDefault="00F67A0F"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jc w:val="both"/>
        <w:rPr>
          <w:rFonts w:ascii="Times New Roman" w:hAnsi="Times New Roman" w:cs="Times New Roman"/>
          <w:color w:val="000000"/>
          <w:lang w:eastAsia="bg-BG"/>
        </w:rPr>
      </w:pPr>
      <w:r w:rsidRPr="000A408D">
        <w:rPr>
          <w:rFonts w:ascii="Times New Roman" w:hAnsi="Times New Roman" w:cs="Times New Roman"/>
          <w:color w:val="000000"/>
          <w:lang w:eastAsia="bg-BG"/>
        </w:rPr>
        <w:t>-</w:t>
      </w:r>
      <w:r w:rsidR="00240B75" w:rsidRPr="000A408D">
        <w:rPr>
          <w:rFonts w:ascii="Times New Roman" w:hAnsi="Times New Roman" w:cs="Times New Roman"/>
          <w:color w:val="000000"/>
          <w:lang w:eastAsia="bg-BG"/>
        </w:rPr>
        <w:t xml:space="preserve"> </w:t>
      </w:r>
      <w:r w:rsidRPr="000A408D">
        <w:rPr>
          <w:rFonts w:ascii="Times New Roman" w:hAnsi="Times New Roman" w:cs="Times New Roman"/>
          <w:color w:val="000000"/>
          <w:lang w:eastAsia="bg-BG"/>
        </w:rPr>
        <w:t>Търговски дружества регистрирани по Търговския закон със 100% държавно участие;</w:t>
      </w:r>
    </w:p>
    <w:p w14:paraId="4A6D58B2" w14:textId="1EBD8675" w:rsidR="00EE58A2" w:rsidRPr="000A408D" w:rsidRDefault="00F67A0F" w:rsidP="006A1F11">
      <w:pPr>
        <w:pBdr>
          <w:top w:val="single" w:sz="4" w:space="0" w:color="auto"/>
          <w:left w:val="single" w:sz="4" w:space="4" w:color="auto"/>
          <w:bottom w:val="single" w:sz="4" w:space="1" w:color="auto"/>
          <w:right w:val="single" w:sz="4" w:space="4" w:color="auto"/>
        </w:pBdr>
        <w:tabs>
          <w:tab w:val="left" w:pos="90"/>
          <w:tab w:val="left" w:pos="180"/>
        </w:tabs>
        <w:autoSpaceDE w:val="0"/>
        <w:autoSpaceDN w:val="0"/>
        <w:adjustRightInd w:val="0"/>
        <w:spacing w:before="120" w:after="120" w:line="276" w:lineRule="auto"/>
        <w:jc w:val="both"/>
        <w:rPr>
          <w:rFonts w:ascii="Times New Roman" w:hAnsi="Times New Roman" w:cs="Times New Roman"/>
          <w:color w:val="000000"/>
          <w:lang w:eastAsia="bg-BG"/>
        </w:rPr>
      </w:pPr>
      <w:r w:rsidRPr="000A408D">
        <w:rPr>
          <w:rFonts w:ascii="Times New Roman" w:hAnsi="Times New Roman" w:cs="Times New Roman"/>
          <w:color w:val="000000"/>
          <w:lang w:eastAsia="bg-BG"/>
        </w:rPr>
        <w:t>-</w:t>
      </w:r>
      <w:r w:rsidR="00240B75" w:rsidRPr="000A408D">
        <w:rPr>
          <w:rFonts w:ascii="Times New Roman" w:hAnsi="Times New Roman" w:cs="Times New Roman"/>
          <w:color w:val="000000"/>
          <w:lang w:eastAsia="bg-BG"/>
        </w:rPr>
        <w:t xml:space="preserve"> </w:t>
      </w:r>
      <w:r w:rsidRPr="000A408D">
        <w:rPr>
          <w:rFonts w:ascii="Times New Roman" w:hAnsi="Times New Roman" w:cs="Times New Roman"/>
          <w:color w:val="000000"/>
          <w:lang w:eastAsia="bg-BG"/>
        </w:rPr>
        <w:t>Организации на производители, асоциации на организации на производители или междубраншови организации.</w:t>
      </w:r>
    </w:p>
    <w:p w14:paraId="5FF07EE0" w14:textId="0430021E" w:rsidR="004861FC" w:rsidRPr="000A408D" w:rsidRDefault="00FB7230"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jc w:val="both"/>
        <w:rPr>
          <w:rFonts w:ascii="Times New Roman" w:hAnsi="Times New Roman" w:cs="Times New Roman"/>
          <w:color w:val="000000"/>
          <w:lang w:eastAsia="bg-BG"/>
        </w:rPr>
      </w:pPr>
      <w:r w:rsidRPr="000A408D">
        <w:rPr>
          <w:rFonts w:ascii="Times New Roman" w:hAnsi="Times New Roman" w:cs="Times New Roman"/>
          <w:color w:val="000000"/>
          <w:lang w:eastAsia="bg-BG"/>
        </w:rPr>
        <w:t>Допустимите кандидати - организации на производители, асоциации на организации на производители или междубраншови организации по настоящата процедура следва да са признати от Министерство на земеделието</w:t>
      </w:r>
      <w:r w:rsidR="005F3FAD" w:rsidRPr="000A408D">
        <w:rPr>
          <w:rFonts w:ascii="Times New Roman" w:hAnsi="Times New Roman" w:cs="Times New Roman"/>
          <w:color w:val="000000"/>
          <w:lang w:eastAsia="bg-BG"/>
        </w:rPr>
        <w:t>,</w:t>
      </w:r>
      <w:r w:rsidRPr="000A408D">
        <w:rPr>
          <w:rFonts w:ascii="Times New Roman" w:hAnsi="Times New Roman" w:cs="Times New Roman"/>
          <w:color w:val="000000"/>
          <w:lang w:eastAsia="bg-BG"/>
        </w:rPr>
        <w:t xml:space="preserve"> храните и горите по реда на Закона за рибарството и аквакултурите и Наредба № 7 от 2018 г. за условията и реда за признаване на организации на производители на продукти от риболов и на продукти от аквакултури, асоциации на организации на производители и междубраншови организации в сектора на рибарството и за одобрение на планове за производство и предлагане на пазара (</w:t>
      </w:r>
      <w:proofErr w:type="spellStart"/>
      <w:r w:rsidRPr="000A408D">
        <w:rPr>
          <w:rFonts w:ascii="Times New Roman" w:hAnsi="Times New Roman" w:cs="Times New Roman"/>
          <w:color w:val="000000"/>
          <w:lang w:eastAsia="bg-BG"/>
        </w:rPr>
        <w:t>обн</w:t>
      </w:r>
      <w:proofErr w:type="spellEnd"/>
      <w:r w:rsidRPr="000A408D">
        <w:rPr>
          <w:rFonts w:ascii="Times New Roman" w:hAnsi="Times New Roman" w:cs="Times New Roman"/>
          <w:color w:val="000000"/>
          <w:lang w:eastAsia="bg-BG"/>
        </w:rPr>
        <w:t>. ДВ, бр.99 от 30 ноември 2018г., изм. и доп. бр.35 от 18 април 2023г.)</w:t>
      </w:r>
    </w:p>
    <w:p w14:paraId="28404BE4" w14:textId="77777777" w:rsidR="00191EA3" w:rsidRPr="000A408D" w:rsidRDefault="00191EA3"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jc w:val="both"/>
        <w:rPr>
          <w:rFonts w:ascii="Times New Roman" w:hAnsi="Times New Roman" w:cs="Times New Roman"/>
          <w:b/>
          <w:color w:val="000000"/>
          <w:u w:val="single"/>
          <w:lang w:eastAsia="bg-BG"/>
        </w:rPr>
      </w:pPr>
      <w:r w:rsidRPr="000A408D">
        <w:rPr>
          <w:rFonts w:ascii="Times New Roman" w:hAnsi="Times New Roman" w:cs="Times New Roman"/>
          <w:b/>
          <w:color w:val="000000"/>
          <w:u w:val="single"/>
          <w:lang w:eastAsia="bg-BG"/>
        </w:rPr>
        <w:t>Кандидатите трябва да отговарят на следните изисквания:</w:t>
      </w:r>
    </w:p>
    <w:p w14:paraId="45AC2E9D" w14:textId="4FB2CAE0" w:rsidR="00191EA3" w:rsidRPr="000A408D" w:rsidRDefault="00191EA3"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ind w:firstLine="360"/>
        <w:jc w:val="both"/>
        <w:rPr>
          <w:rFonts w:ascii="Times New Roman" w:hAnsi="Times New Roman" w:cs="Times New Roman"/>
          <w:color w:val="000000"/>
          <w:lang w:eastAsia="bg-BG"/>
        </w:rPr>
      </w:pPr>
      <w:r w:rsidRPr="000A408D">
        <w:rPr>
          <w:rFonts w:ascii="Times New Roman" w:hAnsi="Times New Roman" w:cs="Times New Roman"/>
          <w:color w:val="000000"/>
          <w:lang w:eastAsia="bg-BG"/>
        </w:rPr>
        <w:t xml:space="preserve">- да бъдат собственици или да имат учредени права на ползване за обекти, регистрирани като рибарски пристанища с валидно удостоверение за експлоатационна годност, издадено от Изпълнителна агенция </w:t>
      </w:r>
      <w:r w:rsidR="00AA3C62" w:rsidRPr="000A408D">
        <w:rPr>
          <w:rFonts w:ascii="Times New Roman" w:hAnsi="Times New Roman" w:cs="Times New Roman"/>
          <w:color w:val="000000"/>
          <w:lang w:eastAsia="bg-BG"/>
        </w:rPr>
        <w:t>„</w:t>
      </w:r>
      <w:r w:rsidRPr="000A408D">
        <w:rPr>
          <w:rFonts w:ascii="Times New Roman" w:hAnsi="Times New Roman" w:cs="Times New Roman"/>
          <w:color w:val="000000"/>
          <w:lang w:eastAsia="bg-BG"/>
        </w:rPr>
        <w:t>Морска администрация</w:t>
      </w:r>
      <w:r w:rsidR="00AA3C62" w:rsidRPr="000A408D">
        <w:rPr>
          <w:rFonts w:ascii="Times New Roman" w:hAnsi="Times New Roman" w:cs="Times New Roman"/>
          <w:color w:val="000000"/>
          <w:lang w:eastAsia="bg-BG"/>
        </w:rPr>
        <w:t>“</w:t>
      </w:r>
      <w:r w:rsidRPr="000A408D">
        <w:rPr>
          <w:rFonts w:ascii="Times New Roman" w:hAnsi="Times New Roman" w:cs="Times New Roman"/>
          <w:color w:val="000000"/>
          <w:lang w:eastAsia="bg-BG"/>
        </w:rPr>
        <w:t xml:space="preserve"> (ИАМА), съгласно </w:t>
      </w:r>
      <w:r w:rsidR="0089723B" w:rsidRPr="000A408D">
        <w:rPr>
          <w:rFonts w:ascii="Times New Roman" w:hAnsi="Times New Roman" w:cs="Times New Roman"/>
          <w:color w:val="000000"/>
          <w:lang w:eastAsia="bg-BG"/>
        </w:rPr>
        <w:t>Закона за морските пространства, вътрешните водни пътища и пристанищата на Република България</w:t>
      </w:r>
      <w:r w:rsidRPr="000A408D">
        <w:rPr>
          <w:rFonts w:ascii="Times New Roman" w:hAnsi="Times New Roman" w:cs="Times New Roman"/>
          <w:color w:val="000000"/>
          <w:lang w:eastAsia="bg-BG"/>
        </w:rPr>
        <w:t xml:space="preserve"> </w:t>
      </w:r>
      <w:r w:rsidR="0089723B" w:rsidRPr="000A408D">
        <w:rPr>
          <w:rFonts w:ascii="Times New Roman" w:hAnsi="Times New Roman" w:cs="Times New Roman"/>
          <w:color w:val="000000"/>
          <w:lang w:eastAsia="bg-BG"/>
        </w:rPr>
        <w:t>(</w:t>
      </w:r>
      <w:r w:rsidRPr="000A408D">
        <w:rPr>
          <w:rFonts w:ascii="Times New Roman" w:hAnsi="Times New Roman" w:cs="Times New Roman"/>
          <w:color w:val="000000"/>
          <w:lang w:eastAsia="bg-BG"/>
        </w:rPr>
        <w:t>ЗМПВВППРБ</w:t>
      </w:r>
      <w:r w:rsidR="0089723B" w:rsidRPr="000A408D">
        <w:rPr>
          <w:rFonts w:ascii="Times New Roman" w:hAnsi="Times New Roman" w:cs="Times New Roman"/>
          <w:color w:val="000000"/>
          <w:lang w:eastAsia="bg-BG"/>
        </w:rPr>
        <w:t>)</w:t>
      </w:r>
      <w:r w:rsidRPr="000A408D">
        <w:rPr>
          <w:rFonts w:ascii="Times New Roman" w:hAnsi="Times New Roman" w:cs="Times New Roman"/>
          <w:color w:val="000000"/>
          <w:lang w:eastAsia="bg-BG"/>
        </w:rPr>
        <w:t>;</w:t>
      </w:r>
    </w:p>
    <w:p w14:paraId="79850D21" w14:textId="099450A2" w:rsidR="00191EA3" w:rsidRPr="000A408D" w:rsidRDefault="00191EA3"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ind w:firstLine="360"/>
        <w:jc w:val="both"/>
        <w:rPr>
          <w:rFonts w:ascii="Times New Roman" w:hAnsi="Times New Roman" w:cs="Times New Roman"/>
          <w:color w:val="000000"/>
          <w:lang w:eastAsia="bg-BG"/>
        </w:rPr>
      </w:pPr>
      <w:r w:rsidRPr="000A408D">
        <w:rPr>
          <w:rFonts w:ascii="Times New Roman" w:hAnsi="Times New Roman" w:cs="Times New Roman"/>
          <w:color w:val="000000"/>
          <w:lang w:eastAsia="bg-BG"/>
        </w:rPr>
        <w:t>- да бъдат собственици или да имат учредени права на ползване за обектите, регистрирани като лодкостоянки с валидно Удостоверение за експлоатационна годност, издадено от ИАМА (за новоизграждащи се обекти</w:t>
      </w:r>
      <w:r w:rsidRPr="000A408D">
        <w:rPr>
          <w:rFonts w:ascii="Times New Roman" w:hAnsi="Times New Roman" w:cs="Times New Roman"/>
          <w:noProof/>
        </w:rPr>
        <w:t xml:space="preserve"> </w:t>
      </w:r>
      <w:r w:rsidRPr="000A408D">
        <w:rPr>
          <w:rFonts w:ascii="Times New Roman" w:hAnsi="Times New Roman" w:cs="Times New Roman"/>
          <w:color w:val="000000"/>
          <w:lang w:eastAsia="bg-BG"/>
        </w:rPr>
        <w:t>удостоверението за експлоатационна годност, издадено от ИАМА, следва да бъде представено на етап искане за окончателно плащане на реализирания проект</w:t>
      </w:r>
      <w:r w:rsidR="00A274BF" w:rsidRPr="000A408D">
        <w:rPr>
          <w:rFonts w:ascii="Times New Roman" w:hAnsi="Times New Roman" w:cs="Times New Roman"/>
          <w:color w:val="000000"/>
          <w:lang w:eastAsia="bg-BG"/>
        </w:rPr>
        <w:t xml:space="preserve"> или до една календарна година след окончателното плащане</w:t>
      </w:r>
      <w:r w:rsidRPr="000A408D">
        <w:rPr>
          <w:rFonts w:ascii="Times New Roman" w:hAnsi="Times New Roman" w:cs="Times New Roman"/>
          <w:color w:val="000000"/>
          <w:lang w:eastAsia="bg-BG"/>
        </w:rPr>
        <w:t>);</w:t>
      </w:r>
    </w:p>
    <w:p w14:paraId="0055B1DD" w14:textId="77777777" w:rsidR="00191EA3" w:rsidRPr="000A408D" w:rsidRDefault="00191EA3"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ind w:firstLine="360"/>
        <w:jc w:val="both"/>
        <w:rPr>
          <w:rFonts w:ascii="Times New Roman" w:hAnsi="Times New Roman" w:cs="Times New Roman"/>
          <w:color w:val="000000"/>
          <w:lang w:eastAsia="bg-BG"/>
        </w:rPr>
      </w:pPr>
      <w:r w:rsidRPr="000A408D">
        <w:rPr>
          <w:rFonts w:ascii="Times New Roman" w:hAnsi="Times New Roman" w:cs="Times New Roman"/>
          <w:color w:val="000000"/>
          <w:lang w:eastAsia="bg-BG"/>
        </w:rPr>
        <w:t>- да нямат изискуеми публични задължения към държавата;</w:t>
      </w:r>
    </w:p>
    <w:p w14:paraId="72951CF6" w14:textId="77777777" w:rsidR="00191EA3" w:rsidRPr="000A408D" w:rsidRDefault="00191EA3"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ind w:firstLine="360"/>
        <w:jc w:val="both"/>
        <w:rPr>
          <w:rFonts w:ascii="Times New Roman" w:hAnsi="Times New Roman" w:cs="Times New Roman"/>
          <w:color w:val="000000"/>
          <w:lang w:eastAsia="bg-BG"/>
        </w:rPr>
      </w:pPr>
      <w:r w:rsidRPr="000A408D">
        <w:rPr>
          <w:rFonts w:ascii="Times New Roman" w:hAnsi="Times New Roman" w:cs="Times New Roman"/>
          <w:color w:val="000000"/>
          <w:lang w:eastAsia="bg-BG"/>
        </w:rPr>
        <w:t>- да не са вписани в централната база данни за отстраняванията съгласно Регламент (ЕO, Евратом) № 1302/2008 г. на Комисията от 17 декември 2008 г. относно централната база данни за отстраняванията (Регламент (ЕO, Евратом) № 1302/2008);</w:t>
      </w:r>
    </w:p>
    <w:p w14:paraId="5D84F39E" w14:textId="77777777" w:rsidR="00D21C85" w:rsidRPr="000A408D" w:rsidRDefault="00D21C85"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ind w:firstLine="360"/>
        <w:jc w:val="both"/>
        <w:rPr>
          <w:rFonts w:ascii="Times New Roman" w:hAnsi="Times New Roman" w:cs="Times New Roman"/>
          <w:color w:val="000000"/>
          <w:lang w:eastAsia="bg-BG"/>
        </w:rPr>
      </w:pPr>
      <w:r w:rsidRPr="000A408D">
        <w:rPr>
          <w:rFonts w:ascii="Times New Roman" w:hAnsi="Times New Roman" w:cs="Times New Roman"/>
          <w:color w:val="000000"/>
          <w:lang w:eastAsia="bg-BG"/>
        </w:rPr>
        <w:t>-</w:t>
      </w:r>
      <w:r w:rsidRPr="000A408D">
        <w:rPr>
          <w:rFonts w:ascii="Times New Roman" w:hAnsi="Times New Roman" w:cs="Times New Roman"/>
        </w:rPr>
        <w:t xml:space="preserve"> </w:t>
      </w:r>
      <w:r w:rsidRPr="000A408D">
        <w:rPr>
          <w:rFonts w:ascii="Times New Roman" w:hAnsi="Times New Roman" w:cs="Times New Roman"/>
          <w:color w:val="000000"/>
          <w:lang w:eastAsia="bg-BG"/>
        </w:rPr>
        <w:t>да не е налице основание за отстраняване на кандидата от участие, посочено в чл. 54, ал. 1 и 2 от Закона за обществените поръчки.</w:t>
      </w:r>
    </w:p>
    <w:p w14:paraId="5082CBFD" w14:textId="0E365DCF" w:rsidR="00191EA3" w:rsidRPr="000A408D" w:rsidRDefault="00E32A18"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jc w:val="both"/>
        <w:rPr>
          <w:rFonts w:ascii="Times New Roman" w:hAnsi="Times New Roman" w:cs="Times New Roman"/>
          <w:color w:val="000000"/>
          <w:lang w:eastAsia="bg-BG"/>
        </w:rPr>
      </w:pPr>
      <w:r w:rsidRPr="000A408D">
        <w:rPr>
          <w:rFonts w:ascii="Times New Roman" w:hAnsi="Times New Roman" w:cs="Times New Roman"/>
          <w:b/>
          <w:noProof/>
        </w:rPr>
        <w:lastRenderedPageBreak/>
        <w:t xml:space="preserve">ВАЖНО: </w:t>
      </w:r>
      <w:r w:rsidR="00191EA3" w:rsidRPr="000A408D">
        <w:rPr>
          <w:rFonts w:ascii="Times New Roman" w:hAnsi="Times New Roman" w:cs="Times New Roman"/>
          <w:color w:val="000000"/>
          <w:lang w:eastAsia="bg-BG"/>
        </w:rPr>
        <w:t>Потенциалните бенефицие</w:t>
      </w:r>
      <w:r w:rsidR="007B5E11" w:rsidRPr="000A408D">
        <w:rPr>
          <w:rFonts w:ascii="Times New Roman" w:hAnsi="Times New Roman" w:cs="Times New Roman"/>
          <w:color w:val="000000"/>
          <w:lang w:eastAsia="bg-BG"/>
        </w:rPr>
        <w:t>нт</w:t>
      </w:r>
      <w:r w:rsidR="00191EA3" w:rsidRPr="000A408D">
        <w:rPr>
          <w:rFonts w:ascii="Times New Roman" w:hAnsi="Times New Roman" w:cs="Times New Roman"/>
          <w:color w:val="000000"/>
          <w:lang w:eastAsia="bg-BG"/>
        </w:rPr>
        <w:t>и могат да кандидатстват по настоящата процедура за един обект само с едно проектно предложение</w:t>
      </w:r>
      <w:r w:rsidR="00515401" w:rsidRPr="000A408D">
        <w:rPr>
          <w:rFonts w:ascii="Times New Roman" w:hAnsi="Times New Roman" w:cs="Times New Roman"/>
          <w:color w:val="000000"/>
          <w:lang w:eastAsia="bg-BG"/>
        </w:rPr>
        <w:t xml:space="preserve">, </w:t>
      </w:r>
      <w:r w:rsidR="008577A7" w:rsidRPr="000A408D">
        <w:rPr>
          <w:rFonts w:ascii="Times New Roman" w:hAnsi="Times New Roman" w:cs="Times New Roman"/>
          <w:color w:val="000000"/>
          <w:lang w:eastAsia="bg-BG"/>
        </w:rPr>
        <w:t>до изтичането на всеки краен срок за подаване на проектно предложение.</w:t>
      </w:r>
    </w:p>
    <w:p w14:paraId="44D88FB6" w14:textId="77777777" w:rsidR="00B31711" w:rsidRPr="000A408D" w:rsidRDefault="00E32A18"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jc w:val="both"/>
        <w:rPr>
          <w:rFonts w:ascii="Times New Roman" w:hAnsi="Times New Roman" w:cs="Times New Roman"/>
          <w:color w:val="000000"/>
          <w:lang w:eastAsia="bg-BG"/>
        </w:rPr>
      </w:pPr>
      <w:r w:rsidRPr="000A408D">
        <w:rPr>
          <w:rFonts w:ascii="Times New Roman" w:hAnsi="Times New Roman" w:cs="Times New Roman"/>
          <w:b/>
          <w:noProof/>
        </w:rPr>
        <w:t>ВАЖНО:</w:t>
      </w:r>
      <w:r w:rsidRPr="000A408D">
        <w:rPr>
          <w:rFonts w:ascii="Times New Roman" w:hAnsi="Times New Roman" w:cs="Times New Roman"/>
          <w:noProof/>
        </w:rPr>
        <w:t xml:space="preserve"> </w:t>
      </w:r>
      <w:r w:rsidR="00191EA3" w:rsidRPr="000A408D">
        <w:rPr>
          <w:rFonts w:ascii="Times New Roman" w:hAnsi="Times New Roman" w:cs="Times New Roman"/>
          <w:color w:val="000000"/>
          <w:lang w:eastAsia="bg-BG"/>
        </w:rPr>
        <w:t>Във връзка с разпоредбите на чл. 4, т. 3 от Регламент (ЕО, ЕВРАТОМ) № 2988/95 на Съвета от 18 декември 1995 година относно защитата на финансовите интереси на Европейските общности, безвъзмездната финансова помощ не се изплаща, а изплатената финансова помощ подлежи</w:t>
      </w:r>
      <w:r w:rsidR="00D309B2" w:rsidRPr="000A408D">
        <w:rPr>
          <w:rFonts w:ascii="Times New Roman" w:hAnsi="Times New Roman" w:cs="Times New Roman"/>
          <w:color w:val="000000"/>
          <w:lang w:eastAsia="bg-BG"/>
        </w:rPr>
        <w:t xml:space="preserve"> на възстановяване от бенефициента</w:t>
      </w:r>
      <w:r w:rsidR="00191EA3" w:rsidRPr="000A408D">
        <w:rPr>
          <w:rFonts w:ascii="Times New Roman" w:hAnsi="Times New Roman" w:cs="Times New Roman"/>
          <w:color w:val="000000"/>
          <w:lang w:eastAsia="bg-BG"/>
        </w:rPr>
        <w:t>, за който е установено, че е създал изкуствено условията, необходими за получаване на помощта, с цел осъществяване на предимство в пр</w:t>
      </w:r>
      <w:r w:rsidR="00B31711" w:rsidRPr="000A408D">
        <w:rPr>
          <w:rFonts w:ascii="Times New Roman" w:hAnsi="Times New Roman" w:cs="Times New Roman"/>
          <w:color w:val="000000"/>
          <w:lang w:eastAsia="bg-BG"/>
        </w:rPr>
        <w:t>отиворечие с целите на мярката.</w:t>
      </w:r>
    </w:p>
    <w:p w14:paraId="430E1B0C" w14:textId="77777777" w:rsidR="00B31711" w:rsidRPr="000A408D" w:rsidRDefault="00827DFA"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jc w:val="both"/>
        <w:rPr>
          <w:rFonts w:ascii="Times New Roman" w:hAnsi="Times New Roman" w:cs="Times New Roman"/>
          <w:color w:val="000000"/>
          <w:lang w:eastAsia="bg-BG"/>
        </w:rPr>
      </w:pPr>
      <w:r w:rsidRPr="000A408D">
        <w:rPr>
          <w:rFonts w:ascii="Times New Roman" w:hAnsi="Times New Roman" w:cs="Times New Roman"/>
          <w:b/>
          <w:color w:val="000000"/>
          <w:lang w:eastAsia="bg-BG"/>
        </w:rPr>
        <w:t>ВАЖНО:</w:t>
      </w:r>
      <w:r w:rsidRPr="000A408D">
        <w:rPr>
          <w:rFonts w:ascii="Times New Roman" w:hAnsi="Times New Roman" w:cs="Times New Roman"/>
          <w:color w:val="000000"/>
          <w:lang w:eastAsia="bg-BG"/>
        </w:rPr>
        <w:t xml:space="preserve"> </w:t>
      </w:r>
      <w:r w:rsidR="00191EA3" w:rsidRPr="000A408D">
        <w:rPr>
          <w:rFonts w:ascii="Times New Roman" w:hAnsi="Times New Roman" w:cs="Times New Roman"/>
          <w:color w:val="000000"/>
          <w:lang w:eastAsia="bg-BG"/>
        </w:rPr>
        <w:t>След подаване на Формуляра за канди</w:t>
      </w:r>
      <w:r w:rsidRPr="000A408D">
        <w:rPr>
          <w:rFonts w:ascii="Times New Roman" w:hAnsi="Times New Roman" w:cs="Times New Roman"/>
          <w:color w:val="000000"/>
          <w:lang w:eastAsia="bg-BG"/>
        </w:rPr>
        <w:t>датстване, кандидатът/бенефициент</w:t>
      </w:r>
      <w:r w:rsidR="00191EA3" w:rsidRPr="000A408D">
        <w:rPr>
          <w:rFonts w:ascii="Times New Roman" w:hAnsi="Times New Roman" w:cs="Times New Roman"/>
          <w:color w:val="000000"/>
          <w:lang w:eastAsia="bg-BG"/>
        </w:rPr>
        <w:t>ът трябва да продължава да спа</w:t>
      </w:r>
      <w:r w:rsidR="00543188" w:rsidRPr="000A408D">
        <w:rPr>
          <w:rFonts w:ascii="Times New Roman" w:hAnsi="Times New Roman" w:cs="Times New Roman"/>
          <w:color w:val="000000"/>
          <w:lang w:eastAsia="bg-BG"/>
        </w:rPr>
        <w:t xml:space="preserve">зва условията, посочени в чл. 11 параграф 1 </w:t>
      </w:r>
      <w:r w:rsidR="00191EA3" w:rsidRPr="000A408D">
        <w:rPr>
          <w:rFonts w:ascii="Times New Roman" w:hAnsi="Times New Roman" w:cs="Times New Roman"/>
          <w:color w:val="000000"/>
          <w:lang w:eastAsia="bg-BG"/>
        </w:rPr>
        <w:t xml:space="preserve">от Регламент (ЕС) № </w:t>
      </w:r>
      <w:r w:rsidR="00543188" w:rsidRPr="000A408D">
        <w:rPr>
          <w:rFonts w:ascii="Times New Roman" w:hAnsi="Times New Roman" w:cs="Times New Roman"/>
          <w:color w:val="000000"/>
          <w:lang w:eastAsia="bg-BG"/>
        </w:rPr>
        <w:t>2021/1139</w:t>
      </w:r>
      <w:r w:rsidR="00191EA3" w:rsidRPr="000A408D">
        <w:rPr>
          <w:rFonts w:ascii="Times New Roman" w:hAnsi="Times New Roman" w:cs="Times New Roman"/>
          <w:color w:val="000000"/>
          <w:lang w:eastAsia="bg-BG"/>
        </w:rPr>
        <w:t xml:space="preserve"> през целия период на изпълнение на операцията, както и за срок от пет години след извършване на последното плащане в полза на този бенефицие</w:t>
      </w:r>
      <w:r w:rsidR="00E32A18" w:rsidRPr="000A408D">
        <w:rPr>
          <w:rFonts w:ascii="Times New Roman" w:hAnsi="Times New Roman" w:cs="Times New Roman"/>
          <w:color w:val="000000"/>
          <w:lang w:eastAsia="bg-BG"/>
        </w:rPr>
        <w:t>нт</w:t>
      </w:r>
      <w:bookmarkStart w:id="23" w:name="_Toc479683410"/>
      <w:r w:rsidR="00B31711" w:rsidRPr="000A408D">
        <w:rPr>
          <w:rFonts w:ascii="Times New Roman" w:hAnsi="Times New Roman" w:cs="Times New Roman"/>
          <w:color w:val="000000"/>
          <w:lang w:eastAsia="bg-BG"/>
        </w:rPr>
        <w:t>.</w:t>
      </w:r>
    </w:p>
    <w:p w14:paraId="0F3084B6" w14:textId="77777777" w:rsidR="00B31711" w:rsidRPr="000A408D" w:rsidRDefault="005452B3"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jc w:val="both"/>
        <w:rPr>
          <w:rFonts w:ascii="Times New Roman" w:eastAsia="Times New Roman" w:hAnsi="Times New Roman" w:cs="Times New Roman"/>
          <w:b/>
          <w:bCs/>
          <w:u w:val="single"/>
        </w:rPr>
      </w:pPr>
      <w:r w:rsidRPr="000A408D">
        <w:rPr>
          <w:rFonts w:ascii="Times New Roman" w:eastAsia="Times New Roman" w:hAnsi="Times New Roman" w:cs="Times New Roman"/>
          <w:b/>
          <w:bCs/>
          <w:u w:val="single"/>
        </w:rPr>
        <w:t xml:space="preserve">11.2 </w:t>
      </w:r>
      <w:r w:rsidR="00940A90" w:rsidRPr="000A408D">
        <w:rPr>
          <w:rFonts w:ascii="Times New Roman" w:eastAsia="Times New Roman" w:hAnsi="Times New Roman" w:cs="Times New Roman"/>
          <w:b/>
          <w:bCs/>
          <w:u w:val="single"/>
        </w:rPr>
        <w:t>Критерии за недопустимост на кандидатите:</w:t>
      </w:r>
      <w:bookmarkEnd w:id="23"/>
    </w:p>
    <w:p w14:paraId="535FFC6E" w14:textId="29D1CC13" w:rsidR="00B31711" w:rsidRPr="000A408D" w:rsidRDefault="00BE62ED"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jc w:val="both"/>
        <w:rPr>
          <w:rFonts w:ascii="Times New Roman" w:hAnsi="Times New Roman" w:cs="Times New Roman"/>
        </w:rPr>
      </w:pPr>
      <w:r w:rsidRPr="000A408D">
        <w:rPr>
          <w:rFonts w:ascii="Times New Roman" w:hAnsi="Times New Roman" w:cs="Times New Roman"/>
        </w:rPr>
        <w:t>К</w:t>
      </w:r>
      <w:r w:rsidR="000707F1" w:rsidRPr="000A408D">
        <w:rPr>
          <w:rFonts w:ascii="Times New Roman" w:hAnsi="Times New Roman" w:cs="Times New Roman"/>
        </w:rPr>
        <w:t>андидати</w:t>
      </w:r>
      <w:r w:rsidRPr="000A408D">
        <w:rPr>
          <w:rFonts w:ascii="Times New Roman" w:hAnsi="Times New Roman" w:cs="Times New Roman"/>
        </w:rPr>
        <w:t>те</w:t>
      </w:r>
      <w:r w:rsidR="000707F1" w:rsidRPr="000A408D">
        <w:rPr>
          <w:rFonts w:ascii="Times New Roman" w:hAnsi="Times New Roman" w:cs="Times New Roman"/>
        </w:rPr>
        <w:t xml:space="preserve"> не могат да участват в процедурата за подбор на проекти и да получат БФП от ЕФМДРА, ако не отговарят на критериите за допустимост на кандидатите, както и в случай че:</w:t>
      </w:r>
    </w:p>
    <w:p w14:paraId="2463D849" w14:textId="77777777" w:rsidR="00B31711" w:rsidRPr="000A408D" w:rsidRDefault="000707F1"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jc w:val="both"/>
        <w:rPr>
          <w:rFonts w:ascii="Times New Roman" w:hAnsi="Times New Roman" w:cs="Times New Roman"/>
        </w:rPr>
      </w:pPr>
      <w:r w:rsidRPr="000A408D">
        <w:rPr>
          <w:rFonts w:ascii="Times New Roman" w:hAnsi="Times New Roman" w:cs="Times New Roman"/>
          <w:b/>
        </w:rPr>
        <w:t>1.</w:t>
      </w:r>
      <w:r w:rsidRPr="000A408D">
        <w:rPr>
          <w:rFonts w:ascii="Times New Roman" w:hAnsi="Times New Roman" w:cs="Times New Roman"/>
        </w:rPr>
        <w:t xml:space="preserve"> Компетентният орган е установил, че съответният кандидат:</w:t>
      </w:r>
    </w:p>
    <w:p w14:paraId="256D3792" w14:textId="77777777" w:rsidR="00B31711" w:rsidRPr="000A408D" w:rsidRDefault="000707F1" w:rsidP="001B615F">
      <w:pPr>
        <w:pBdr>
          <w:top w:val="single" w:sz="4" w:space="0" w:color="auto"/>
          <w:left w:val="single" w:sz="4" w:space="4" w:color="auto"/>
          <w:bottom w:val="single" w:sz="4" w:space="1" w:color="auto"/>
          <w:right w:val="single" w:sz="4" w:space="4" w:color="auto"/>
        </w:pBdr>
        <w:autoSpaceDE w:val="0"/>
        <w:autoSpaceDN w:val="0"/>
        <w:adjustRightInd w:val="0"/>
        <w:spacing w:before="120" w:after="120" w:line="276" w:lineRule="auto"/>
        <w:jc w:val="both"/>
        <w:rPr>
          <w:rFonts w:ascii="Times New Roman" w:hAnsi="Times New Roman" w:cs="Times New Roman"/>
        </w:rPr>
      </w:pPr>
      <w:r w:rsidRPr="000A408D">
        <w:rPr>
          <w:rFonts w:ascii="Times New Roman" w:hAnsi="Times New Roman" w:cs="Times New Roman"/>
        </w:rPr>
        <w:t>а) е извършил тежко нарушение съгласно член 42 от Регламент (ЕО) № 1005/2008 на Съвета(30), член 90 от Регламент (ЕО) № 1224/2009 или друг законодателен акт, приет от Европейския парламент и Съвета в рамките на ОПОР;</w:t>
      </w:r>
    </w:p>
    <w:p w14:paraId="69F9A7B7" w14:textId="77777777" w:rsidR="00C628F1" w:rsidRPr="000A408D" w:rsidRDefault="000707F1" w:rsidP="00205FCD">
      <w:pPr>
        <w:pBdr>
          <w:top w:val="single" w:sz="4" w:space="0" w:color="auto"/>
          <w:left w:val="single" w:sz="4" w:space="4" w:color="auto"/>
          <w:bottom w:val="single" w:sz="4" w:space="0" w:color="auto"/>
          <w:right w:val="single" w:sz="4" w:space="4" w:color="auto"/>
        </w:pBdr>
        <w:autoSpaceDE w:val="0"/>
        <w:autoSpaceDN w:val="0"/>
        <w:adjustRightInd w:val="0"/>
        <w:spacing w:before="120" w:after="120" w:line="276" w:lineRule="auto"/>
        <w:jc w:val="both"/>
        <w:rPr>
          <w:rFonts w:ascii="Times New Roman" w:hAnsi="Times New Roman" w:cs="Times New Roman"/>
        </w:rPr>
      </w:pPr>
      <w:r w:rsidRPr="000A408D">
        <w:rPr>
          <w:rFonts w:ascii="Times New Roman" w:hAnsi="Times New Roman" w:cs="Times New Roman"/>
        </w:rPr>
        <w:t>б) е участвал в дейността, управлението или собствеността на риболовен кораб, включен в посочения в член 40, параграф 3 от Регламент (ЕО) № 1005/2008 списък на Съюза на корабите, извършващи незаконен, недеклариран и нерегулиран риболов, или на кораб, плаващ под знамето на държави, определени като несътрудничещи трети държави съгласно член 33 от същия регламент; или</w:t>
      </w:r>
    </w:p>
    <w:p w14:paraId="29A402DB" w14:textId="2FA6B04E" w:rsidR="00C628F1" w:rsidRPr="000A408D" w:rsidRDefault="000707F1" w:rsidP="00205FCD">
      <w:pPr>
        <w:pBdr>
          <w:top w:val="single" w:sz="4" w:space="0" w:color="auto"/>
          <w:left w:val="single" w:sz="4" w:space="4" w:color="auto"/>
          <w:bottom w:val="single" w:sz="4" w:space="0" w:color="auto"/>
          <w:right w:val="single" w:sz="4" w:space="4" w:color="auto"/>
        </w:pBdr>
        <w:autoSpaceDE w:val="0"/>
        <w:autoSpaceDN w:val="0"/>
        <w:adjustRightInd w:val="0"/>
        <w:spacing w:before="120" w:after="120" w:line="276" w:lineRule="auto"/>
        <w:jc w:val="both"/>
        <w:rPr>
          <w:rFonts w:ascii="Times New Roman" w:hAnsi="Times New Roman" w:cs="Times New Roman"/>
        </w:rPr>
      </w:pPr>
      <w:r w:rsidRPr="000A408D">
        <w:rPr>
          <w:rFonts w:ascii="Times New Roman" w:hAnsi="Times New Roman" w:cs="Times New Roman"/>
        </w:rPr>
        <w:t>в) е извършил някое от престъпленията против околната среда, посочени в членове 3 и 4 от Директива 2008/99/ЕО на Европейския парламент и на Съвета</w:t>
      </w:r>
      <w:r w:rsidR="005A2293" w:rsidRPr="000A408D">
        <w:rPr>
          <w:rFonts w:ascii="Times New Roman" w:hAnsi="Times New Roman" w:cs="Times New Roman"/>
        </w:rPr>
        <w:t>.</w:t>
      </w:r>
    </w:p>
    <w:p w14:paraId="140E4A34" w14:textId="10BCA22F" w:rsidR="000707F1" w:rsidRPr="000A408D" w:rsidRDefault="000707F1" w:rsidP="00205FCD">
      <w:pPr>
        <w:pBdr>
          <w:top w:val="single" w:sz="4" w:space="0" w:color="auto"/>
          <w:left w:val="single" w:sz="4" w:space="4" w:color="auto"/>
          <w:bottom w:val="single" w:sz="4" w:space="0" w:color="auto"/>
          <w:right w:val="single" w:sz="4" w:space="4" w:color="auto"/>
        </w:pBdr>
        <w:autoSpaceDE w:val="0"/>
        <w:autoSpaceDN w:val="0"/>
        <w:adjustRightInd w:val="0"/>
        <w:spacing w:before="120" w:after="120" w:line="276" w:lineRule="auto"/>
        <w:jc w:val="both"/>
        <w:rPr>
          <w:rFonts w:ascii="Times New Roman" w:hAnsi="Times New Roman" w:cs="Times New Roman"/>
          <w:color w:val="000000"/>
          <w:lang w:eastAsia="bg-BG"/>
        </w:rPr>
      </w:pPr>
      <w:r w:rsidRPr="000A408D">
        <w:rPr>
          <w:rFonts w:ascii="Times New Roman" w:hAnsi="Times New Roman" w:cs="Times New Roman"/>
        </w:rPr>
        <w:t xml:space="preserve">Ако която и да е от ситуациите, посочени в т. 1 букви а) - в), настъпи в периода между подаването на </w:t>
      </w:r>
      <w:r w:rsidR="00205FCD" w:rsidRPr="000A408D">
        <w:rPr>
          <w:rFonts w:ascii="Times New Roman" w:hAnsi="Times New Roman" w:cs="Times New Roman"/>
        </w:rPr>
        <w:t xml:space="preserve">проектно предложение </w:t>
      </w:r>
      <w:r w:rsidRPr="000A408D">
        <w:rPr>
          <w:rFonts w:ascii="Times New Roman" w:hAnsi="Times New Roman" w:cs="Times New Roman"/>
        </w:rPr>
        <w:t xml:space="preserve"> и пет години след окончателното плащане, помощта, изплатена от ПМДРА, свързана с това заявление, се възстановява от оператора в съответствие с член 44 от </w:t>
      </w:r>
      <w:r w:rsidR="00DF627C" w:rsidRPr="000A408D">
        <w:rPr>
          <w:rFonts w:ascii="Times New Roman" w:hAnsi="Times New Roman" w:cs="Times New Roman"/>
        </w:rPr>
        <w:t xml:space="preserve">Регламент (ЕС) 2021/1139 </w:t>
      </w:r>
      <w:r w:rsidRPr="000A408D">
        <w:rPr>
          <w:rFonts w:ascii="Times New Roman" w:hAnsi="Times New Roman" w:cs="Times New Roman"/>
        </w:rPr>
        <w:t>и член 103 от Регламент (ЕС) 2021/1060.</w:t>
      </w:r>
    </w:p>
    <w:p w14:paraId="03415AAD" w14:textId="77777777" w:rsidR="000707F1" w:rsidRPr="000A408D" w:rsidRDefault="000707F1" w:rsidP="001B615F">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lang w:val="bg-BG"/>
        </w:rPr>
      </w:pPr>
      <w:r w:rsidRPr="000A408D">
        <w:rPr>
          <w:rFonts w:ascii="Times New Roman" w:hAnsi="Times New Roman" w:cs="Times New Roman"/>
          <w:b/>
          <w:sz w:val="22"/>
          <w:szCs w:val="22"/>
          <w:lang w:val="bg-BG"/>
        </w:rPr>
        <w:t>ВАЖНО</w:t>
      </w:r>
      <w:r w:rsidRPr="000A408D">
        <w:rPr>
          <w:rFonts w:ascii="Times New Roman" w:hAnsi="Times New Roman" w:cs="Times New Roman"/>
          <w:sz w:val="22"/>
          <w:szCs w:val="22"/>
          <w:lang w:val="bg-BG"/>
        </w:rPr>
        <w:t>: В случай че е установено, че кандидатът е извършил някое от горепосочените нарушения, същият не може да подава проектно предложение в установените срокове в Делегиран регламент (ЕС) 2022/2181 на Комисията от 29 юни 2022 година за допълнение на Регламент (ЕС) 2021/1139 на Европейския парламент и на Съвета относно Европейския фонд за морско дело, рибарство и аквакултури по отношение на началните дати и сроковете на недопустимост на заявленията за подпомагане.</w:t>
      </w:r>
    </w:p>
    <w:p w14:paraId="7D4051A5" w14:textId="27BD0DD3" w:rsidR="000707F1" w:rsidRPr="000A408D" w:rsidRDefault="000707F1" w:rsidP="001B615F">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lang w:val="bg-BG"/>
        </w:rPr>
      </w:pPr>
      <w:r w:rsidRPr="000A408D">
        <w:rPr>
          <w:rFonts w:ascii="Times New Roman" w:hAnsi="Times New Roman" w:cs="Times New Roman"/>
          <w:sz w:val="22"/>
          <w:szCs w:val="22"/>
          <w:lang w:val="bg-BG"/>
        </w:rPr>
        <w:t>г) е извършил измама по смисъла на член 3 от Директива (ЕС) 2017/1371.</w:t>
      </w:r>
    </w:p>
    <w:p w14:paraId="27892CFE" w14:textId="77777777" w:rsidR="00BD2AD8" w:rsidRPr="000A408D" w:rsidRDefault="000707F1" w:rsidP="001B615F">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2"/>
          <w:szCs w:val="22"/>
          <w:lang w:val="bg-BG"/>
        </w:rPr>
      </w:pPr>
      <w:r w:rsidRPr="000A408D">
        <w:rPr>
          <w:rFonts w:ascii="Times New Roman" w:hAnsi="Times New Roman" w:cs="Times New Roman"/>
          <w:b/>
          <w:sz w:val="22"/>
          <w:szCs w:val="22"/>
          <w:lang w:val="bg-BG"/>
        </w:rPr>
        <w:t>ВАЖНО:</w:t>
      </w:r>
      <w:r w:rsidRPr="000A408D">
        <w:rPr>
          <w:rFonts w:ascii="Times New Roman" w:hAnsi="Times New Roman" w:cs="Times New Roman"/>
          <w:sz w:val="22"/>
          <w:szCs w:val="22"/>
          <w:lang w:val="bg-BG"/>
        </w:rPr>
        <w:t xml:space="preserve"> В случай че е установено, че кандидатът е извършил измама същият не може да подава заявления за подпомагане от датата на окончателното решение за определяне на извършването на измама по смисъла на член 3 от Директива (ЕС) 2017/1371, до края на периода на допустимост на разходите за получаване на принос от ЕФМДРА, посочен в член 63, параграф 2 от Регламент (ЕС) 2021/1060.</w:t>
      </w:r>
    </w:p>
    <w:p w14:paraId="548FD507" w14:textId="77777777" w:rsidR="00B10DAB" w:rsidRPr="000A408D" w:rsidRDefault="00B10DAB"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p>
    <w:p w14:paraId="2CEC55B2" w14:textId="77777777" w:rsidR="00940A90" w:rsidRPr="000A408D" w:rsidRDefault="00C05DF8"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b/>
        </w:rPr>
        <w:t>2</w:t>
      </w:r>
      <w:r w:rsidR="00B10DAB" w:rsidRPr="000A408D">
        <w:rPr>
          <w:rFonts w:ascii="Times New Roman" w:hAnsi="Times New Roman" w:cs="Times New Roman"/>
          <w:b/>
        </w:rPr>
        <w:t>.</w:t>
      </w:r>
      <w:r w:rsidR="00B10DAB" w:rsidRPr="000A408D">
        <w:rPr>
          <w:rFonts w:ascii="Times New Roman" w:hAnsi="Times New Roman" w:cs="Times New Roman"/>
        </w:rPr>
        <w:t xml:space="preserve"> </w:t>
      </w:r>
      <w:r w:rsidR="00CA1CD6" w:rsidRPr="000A408D">
        <w:rPr>
          <w:rFonts w:ascii="Times New Roman" w:hAnsi="Times New Roman" w:cs="Times New Roman"/>
        </w:rPr>
        <w:t>И</w:t>
      </w:r>
      <w:r w:rsidR="00940A90" w:rsidRPr="000A408D">
        <w:rPr>
          <w:rFonts w:ascii="Times New Roman" w:hAnsi="Times New Roman" w:cs="Times New Roman"/>
        </w:rPr>
        <w:t xml:space="preserve">мат изискуеми и ликвидни задължения по ОПРСР </w:t>
      </w:r>
      <w:r w:rsidR="00740AD0" w:rsidRPr="000A408D">
        <w:rPr>
          <w:rFonts w:ascii="Times New Roman" w:hAnsi="Times New Roman" w:cs="Times New Roman"/>
        </w:rPr>
        <w:t>2007-2013 и ПМДР 2014-2020</w:t>
      </w:r>
      <w:r w:rsidR="00940A90" w:rsidRPr="000A408D">
        <w:rPr>
          <w:rFonts w:ascii="Times New Roman" w:hAnsi="Times New Roman" w:cs="Times New Roman"/>
        </w:rPr>
        <w:t>, освен ако е допуснато разсрочване, отсрочване или обезпечение на задълженията;</w:t>
      </w:r>
    </w:p>
    <w:p w14:paraId="01A05394" w14:textId="77777777" w:rsidR="00BD2AD8" w:rsidRPr="000A408D" w:rsidRDefault="00BD2AD8"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p>
    <w:p w14:paraId="7EB2F3EF" w14:textId="77777777" w:rsidR="00940A90" w:rsidRPr="000A408D" w:rsidRDefault="00C05DF8"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b/>
        </w:rPr>
        <w:t>3</w:t>
      </w:r>
      <w:r w:rsidR="00940A90" w:rsidRPr="000A408D">
        <w:rPr>
          <w:rFonts w:ascii="Times New Roman" w:hAnsi="Times New Roman" w:cs="Times New Roman"/>
          <w:b/>
        </w:rPr>
        <w:t>.</w:t>
      </w:r>
      <w:r w:rsidR="00CA1CD6" w:rsidRPr="000A408D">
        <w:rPr>
          <w:rFonts w:ascii="Times New Roman" w:hAnsi="Times New Roman" w:cs="Times New Roman"/>
        </w:rPr>
        <w:t xml:space="preserve"> И</w:t>
      </w:r>
      <w:r w:rsidR="00940A90" w:rsidRPr="000A408D">
        <w:rPr>
          <w:rFonts w:ascii="Times New Roman" w:hAnsi="Times New Roman" w:cs="Times New Roman"/>
        </w:rPr>
        <w:t xml:space="preserve">мат публични задължения по смисъла на чл. 162, ал. 2, т. 8 от Данъчно-осигурителния процесуален кодекс (ДОПК) за недължимо платени и надплатени суми, както и за неправомерно получени или неправомерно усвоени средства по проекти, финансирани от средства на Европейския съюз, включително </w:t>
      </w:r>
      <w:r w:rsidR="00940A90" w:rsidRPr="000A408D">
        <w:rPr>
          <w:rFonts w:ascii="Times New Roman" w:hAnsi="Times New Roman" w:cs="Times New Roman"/>
        </w:rPr>
        <w:lastRenderedPageBreak/>
        <w:t>свързаното с тях национално съфинансиране, които възникват въз основа на административен акт, включително финансови корекции, надплатен аванс, надхвърлени процентни ограничения, кръстосано финансиране, както и глобите и другите парични санкции, предвидени в националното законодателство и в правото на Европейския съюз;</w:t>
      </w:r>
    </w:p>
    <w:p w14:paraId="3245073F" w14:textId="77777777" w:rsidR="00BD2AD8" w:rsidRPr="000A408D" w:rsidRDefault="00BD2AD8"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p>
    <w:p w14:paraId="1D33BECD" w14:textId="6FDEDCC8" w:rsidR="00B542A4" w:rsidRPr="000A408D" w:rsidRDefault="00C05DF8"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b/>
        </w:rPr>
        <w:t>4</w:t>
      </w:r>
      <w:r w:rsidR="00940A90" w:rsidRPr="000A408D">
        <w:rPr>
          <w:rFonts w:ascii="Times New Roman" w:hAnsi="Times New Roman" w:cs="Times New Roman"/>
          <w:b/>
        </w:rPr>
        <w:t>.</w:t>
      </w:r>
      <w:r w:rsidR="00940A90" w:rsidRPr="000A408D">
        <w:rPr>
          <w:rFonts w:ascii="Times New Roman" w:hAnsi="Times New Roman" w:cs="Times New Roman"/>
        </w:rPr>
        <w:t xml:space="preserve"> Съгласно чл. 25, ал. 2 от Закона за управление на средствата от Европейските фондове при споделено управление (ЗУСЕФСУ) не могат да участват и безвъзмездна финансова помощ не се предоставя на кандидати, за които са налице обстоятелства за отстраняване от участие в процедура за възлагане на обществена поръчка съгласно </w:t>
      </w:r>
      <w:proofErr w:type="spellStart"/>
      <w:r w:rsidR="00940A90" w:rsidRPr="000A408D">
        <w:rPr>
          <w:rFonts w:ascii="Times New Roman" w:hAnsi="Times New Roman" w:cs="Times New Roman"/>
        </w:rPr>
        <w:t>Зaкона</w:t>
      </w:r>
      <w:proofErr w:type="spellEnd"/>
      <w:r w:rsidR="00940A90" w:rsidRPr="000A408D">
        <w:rPr>
          <w:rFonts w:ascii="Times New Roman" w:hAnsi="Times New Roman" w:cs="Times New Roman"/>
        </w:rPr>
        <w:t xml:space="preserve">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w:t>
      </w:r>
      <w:r w:rsidR="00850684" w:rsidRPr="000A408D">
        <w:rPr>
          <w:rFonts w:ascii="Times New Roman" w:hAnsi="Times New Roman" w:cs="Times New Roman"/>
        </w:rPr>
        <w:t xml:space="preserve">от </w:t>
      </w:r>
      <w:r w:rsidR="00940A90" w:rsidRPr="000A408D">
        <w:rPr>
          <w:rFonts w:ascii="Times New Roman" w:hAnsi="Times New Roman" w:cs="Times New Roman"/>
        </w:rPr>
        <w:t>ЗУСЕФСУ и чл. 7 от Постановление № 23 на МС от 2023 г. за определяне на детайлни правила за предоставяне на безвъзмездна финансова помощ по програмите, финансирани от Европейските фондове при споделено управление за програмен период 2021 – 2027 г. (</w:t>
      </w:r>
      <w:proofErr w:type="spellStart"/>
      <w:r w:rsidR="00940A90" w:rsidRPr="000A408D">
        <w:rPr>
          <w:rFonts w:ascii="Times New Roman" w:hAnsi="Times New Roman" w:cs="Times New Roman"/>
        </w:rPr>
        <w:t>обн</w:t>
      </w:r>
      <w:proofErr w:type="spellEnd"/>
      <w:r w:rsidR="00940A90" w:rsidRPr="000A408D">
        <w:rPr>
          <w:rFonts w:ascii="Times New Roman" w:hAnsi="Times New Roman" w:cs="Times New Roman"/>
        </w:rPr>
        <w:t>. ДВ, бр. 16</w:t>
      </w:r>
      <w:r w:rsidR="00B542A4" w:rsidRPr="000A408D">
        <w:rPr>
          <w:rFonts w:ascii="Times New Roman" w:hAnsi="Times New Roman" w:cs="Times New Roman"/>
        </w:rPr>
        <w:t xml:space="preserve"> от 2023 г.) (ПМС № 23/2023 г.)</w:t>
      </w:r>
    </w:p>
    <w:p w14:paraId="652B79D0" w14:textId="0819A689" w:rsidR="00940A90" w:rsidRPr="000A408D" w:rsidRDefault="00850684"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К</w:t>
      </w:r>
      <w:r w:rsidR="00940A90" w:rsidRPr="000A408D">
        <w:rPr>
          <w:rFonts w:ascii="Times New Roman" w:hAnsi="Times New Roman" w:cs="Times New Roman"/>
        </w:rPr>
        <w:t>андидати</w:t>
      </w:r>
      <w:r w:rsidRPr="000A408D">
        <w:rPr>
          <w:rFonts w:ascii="Times New Roman" w:hAnsi="Times New Roman" w:cs="Times New Roman"/>
        </w:rPr>
        <w:t>те</w:t>
      </w:r>
      <w:r w:rsidR="00940A90" w:rsidRPr="000A408D">
        <w:rPr>
          <w:rFonts w:ascii="Times New Roman" w:hAnsi="Times New Roman" w:cs="Times New Roman"/>
        </w:rPr>
        <w:t xml:space="preserve"> не могат да участват в процедурата за подбор на проекти и да получат безвъзмездна финансова помощ, в случай че: </w:t>
      </w:r>
    </w:p>
    <w:p w14:paraId="4FED1B5F"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a) са обявени в несъстоятелност;</w:t>
      </w:r>
    </w:p>
    <w:p w14:paraId="563FDA2F"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б) са в производство по несъстоятелност;</w:t>
      </w:r>
    </w:p>
    <w:p w14:paraId="6AA232A2"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 xml:space="preserve">в) са в процедура по ликвидация; </w:t>
      </w:r>
    </w:p>
    <w:p w14:paraId="6B7D70D4"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 xml:space="preserve">г) са сключили извънсъдебно споразумение с кредиторите си по смисъла на чл. 740 от Търговския закон; </w:t>
      </w:r>
    </w:p>
    <w:p w14:paraId="465E5825"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 xml:space="preserve">д) са преустановили дейността си; </w:t>
      </w:r>
    </w:p>
    <w:p w14:paraId="2C686945"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 xml:space="preserve">е) се намират в подобно положение, произтичащо от сходна на горепосочените процедури, съгласно законодателството на държавата, в която са установени; </w:t>
      </w:r>
    </w:p>
    <w:p w14:paraId="3C9B5023"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 xml:space="preserve">ж)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 </w:t>
      </w:r>
    </w:p>
    <w:p w14:paraId="2D5E20EA"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 xml:space="preserve">з) са лишени от правото да упражняват определена професия или дейност съгласно законодателството на държавата, в която е извършено деянието; </w:t>
      </w:r>
    </w:p>
    <w:p w14:paraId="0F216E74"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 xml:space="preserve">и) са сключили споразумение с други лица с цел нарушаване на конкуренцията, когато нарушението е установено с акт на компетентен орган; </w:t>
      </w:r>
    </w:p>
    <w:p w14:paraId="10970986"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 xml:space="preserve">й) е доказано, че са виновни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D5501B2"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к) имат задължения за данъци и задължителни осигурителни вноски по смисъла на чл. 162, ал. 2, т. 1 от ДОПК и лихвите по тях, към държавата или към общината по седалището на УО на ПМДРА и на кандидата, или аналогични задължения, установени с акт на компетентен орган, съгласно законодателството на държавата, в която кандидатите са установени и не е допуснато разсрочване, отсрочване и обезпечение на задълженията или задължението не е по акт, който не е влязъл в сила или размерът на неплатените дължими данъци или социално осигурителни вноски е повече от 1 на сто от сумата на годишния общ оборот за последната приключена финансова година, но не повече от 50 000 лв.</w:t>
      </w:r>
    </w:p>
    <w:p w14:paraId="112EBCFE"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lastRenderedPageBreak/>
        <w:t>л) не са изпълнили разпореждане на Европейската комисия за възстановяване на предоставената им неправомерна и несъвместима държавна помощ;</w:t>
      </w:r>
    </w:p>
    <w:p w14:paraId="49152002"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 xml:space="preserve">м) лицата, които представляват кандидата са правили опит да: </w:t>
      </w:r>
    </w:p>
    <w:p w14:paraId="4A79CE5C"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 повлияят на вземането на решение от страна на УО на ПМДРА, свързано с отстраняването, подбора или възлагането, включително чрез предоставяне на невярна или заблуждаваща информация, или д</w:t>
      </w:r>
      <w:r w:rsidR="006212AD" w:rsidRPr="000A408D">
        <w:rPr>
          <w:rFonts w:ascii="Times New Roman" w:hAnsi="Times New Roman" w:cs="Times New Roman"/>
        </w:rPr>
        <w:t>а</w:t>
      </w:r>
    </w:p>
    <w:p w14:paraId="3DEE6CE6"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 xml:space="preserve">- получат информация, която може да им даде неоснователно предимство в процедурата за предоставяне на безвъзмездна финансова помощ. </w:t>
      </w:r>
    </w:p>
    <w:p w14:paraId="7ED48659"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 xml:space="preserve">н) лицата, които представляват кандидата са осъждани с влязла в сила присъда и не са реабилитирани за престъпление по чл. 108а, чл. 159а – 159г, чл. 172, чл. 192а, чл. 194 – 217, чл. 219 – 252, чл. 253 – 260, чл. 301 – 307, чл. 321, 321а и чл. 352 – 353е от Наказателния кодекс или престъпление, аналогично на тези, в друга държава членка или трета страна; </w:t>
      </w:r>
    </w:p>
    <w:p w14:paraId="3A32F985"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 xml:space="preserve">о) по отношение на лицата, които представляват кандидата е налице конфликт на интереси във връзка с процедурата за предоставяне на безвъзмездна финансова помощ, който не може да бъде отстранен; </w:t>
      </w:r>
    </w:p>
    <w:p w14:paraId="509B4074"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 xml:space="preserve">п) е налице неравнопоставеност в случаите по чл. 44, ал. 5 от Закона за обществените поръчки (ЗОП); </w:t>
      </w:r>
    </w:p>
    <w:p w14:paraId="6F047383"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 xml:space="preserve">р) е установено, че: </w:t>
      </w:r>
    </w:p>
    <w:p w14:paraId="18D04C79"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w:t>
      </w:r>
      <w:r w:rsidR="00664FF9" w:rsidRPr="000A408D">
        <w:rPr>
          <w:rFonts w:ascii="Times New Roman" w:hAnsi="Times New Roman" w:cs="Times New Roman"/>
        </w:rPr>
        <w:t xml:space="preserve"> </w:t>
      </w:r>
      <w:r w:rsidRPr="000A408D">
        <w:rPr>
          <w:rFonts w:ascii="Times New Roman" w:hAnsi="Times New Roman" w:cs="Times New Roman"/>
        </w:rPr>
        <w:t xml:space="preserve">са представили документ с невярно съдържание, свързан с удостоверяване липсата на основания за отстраняване или изпълнението на критериите за подбор; </w:t>
      </w:r>
    </w:p>
    <w:p w14:paraId="0A127662" w14:textId="77777777" w:rsidR="00B542A4"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w:t>
      </w:r>
      <w:r w:rsidR="00664FF9" w:rsidRPr="000A408D">
        <w:rPr>
          <w:rFonts w:ascii="Times New Roman" w:hAnsi="Times New Roman" w:cs="Times New Roman"/>
        </w:rPr>
        <w:t xml:space="preserve"> </w:t>
      </w:r>
      <w:r w:rsidRPr="000A408D">
        <w:rPr>
          <w:rFonts w:ascii="Times New Roman" w:hAnsi="Times New Roman" w:cs="Times New Roman"/>
        </w:rPr>
        <w:t>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14:paraId="01543877" w14:textId="0F818227" w:rsidR="00940A90" w:rsidRPr="000A408D" w:rsidRDefault="00C05DF8"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b/>
        </w:rPr>
        <w:t>5</w:t>
      </w:r>
      <w:r w:rsidR="00940A90" w:rsidRPr="000A408D">
        <w:rPr>
          <w:rFonts w:ascii="Times New Roman" w:hAnsi="Times New Roman" w:cs="Times New Roman"/>
          <w:b/>
        </w:rPr>
        <w:t>.</w:t>
      </w:r>
      <w:r w:rsidR="00940A90" w:rsidRPr="000A408D">
        <w:rPr>
          <w:rFonts w:ascii="Times New Roman" w:hAnsi="Times New Roman" w:cs="Times New Roman"/>
        </w:rPr>
        <w:t xml:space="preserve"> </w:t>
      </w:r>
      <w:r w:rsidR="00BE62ED" w:rsidRPr="000A408D">
        <w:rPr>
          <w:rFonts w:ascii="Times New Roman" w:hAnsi="Times New Roman" w:cs="Times New Roman"/>
        </w:rPr>
        <w:t>К</w:t>
      </w:r>
      <w:r w:rsidR="00940A90" w:rsidRPr="000A408D">
        <w:rPr>
          <w:rFonts w:ascii="Times New Roman" w:hAnsi="Times New Roman" w:cs="Times New Roman"/>
        </w:rPr>
        <w:t>андидати</w:t>
      </w:r>
      <w:r w:rsidR="00BD31D6" w:rsidRPr="000A408D">
        <w:rPr>
          <w:rFonts w:ascii="Times New Roman" w:hAnsi="Times New Roman" w:cs="Times New Roman"/>
        </w:rPr>
        <w:t>те</w:t>
      </w:r>
      <w:r w:rsidR="00940A90" w:rsidRPr="000A408D">
        <w:rPr>
          <w:rFonts w:ascii="Times New Roman" w:hAnsi="Times New Roman" w:cs="Times New Roman"/>
        </w:rPr>
        <w:t xml:space="preserve"> не могат да участват в процедурата чрез подбор на проекти и да получат безвъзмездна финансова помощ, в случай че:</w:t>
      </w:r>
    </w:p>
    <w:p w14:paraId="1706DCD0"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а) са лице или се представляват от лице, което е на трудово или служебно правоотношение в Управляващия орган, Междинното звено и Счетоводния орган;</w:t>
      </w:r>
    </w:p>
    <w:p w14:paraId="7D51D826"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б) са лице, или се представляват от лице, което е било на трудово или служебно правоотношение в Управляващия орган, Междинното звено,  и Счетоводния орган и Одитния орган до една година от прекратяване на правоотношението.</w:t>
      </w:r>
    </w:p>
    <w:p w14:paraId="47DE252D" w14:textId="77777777" w:rsidR="00B40D78" w:rsidRPr="000A408D" w:rsidRDefault="00B40D78"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b/>
        </w:rPr>
        <w:t>ВАЖНО:</w:t>
      </w:r>
      <w:r w:rsidRPr="000A408D">
        <w:rPr>
          <w:rFonts w:ascii="Times New Roman" w:hAnsi="Times New Roman" w:cs="Times New Roman"/>
        </w:rPr>
        <w:t xml:space="preserve"> Ограниченията по т</w:t>
      </w:r>
      <w:r w:rsidR="00C05DF8" w:rsidRPr="000A408D">
        <w:rPr>
          <w:rFonts w:ascii="Times New Roman" w:hAnsi="Times New Roman" w:cs="Times New Roman"/>
        </w:rPr>
        <w:t>. 5</w:t>
      </w:r>
      <w:r w:rsidRPr="000A408D">
        <w:rPr>
          <w:rFonts w:ascii="Times New Roman" w:hAnsi="Times New Roman" w:cs="Times New Roman"/>
        </w:rPr>
        <w:t>, букви а) и б) се прилагат и за кандидатите, които са свързани с дружества по смисъла на § 1, т. 13 и т. 14 от допълнителните разпоредби на Закона за публично предлагане на ценни книжа, за които са налице обстоятелствата по предходната точка.</w:t>
      </w:r>
    </w:p>
    <w:p w14:paraId="3044F8DB" w14:textId="77777777" w:rsidR="00B40D78" w:rsidRPr="000A408D" w:rsidRDefault="00B40D78"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Конфликт на интереси е налице и когато лицето, предоставящо консултантски услуги на кандидата, попада в случаите по т. 5, букви а) и б).</w:t>
      </w:r>
    </w:p>
    <w:p w14:paraId="610BA44D" w14:textId="77777777" w:rsidR="00B40D78" w:rsidRPr="000A408D" w:rsidRDefault="00B40D78"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 xml:space="preserve">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3 от Регламент </w:t>
      </w:r>
      <w:r w:rsidR="00BF066C" w:rsidRPr="000A408D">
        <w:rPr>
          <w:rFonts w:ascii="Times New Roman" w:hAnsi="Times New Roman" w:cs="Times New Roman"/>
        </w:rPr>
        <w:t xml:space="preserve">(ЕС, Евратом) 2024/2509 на Европейския парламент и на Съвета от 23 септември 2024 година за финансовите правила, приложими за общия бюджет на Съюза </w:t>
      </w:r>
      <w:r w:rsidRPr="000A408D">
        <w:rPr>
          <w:rFonts w:ascii="Times New Roman" w:hAnsi="Times New Roman" w:cs="Times New Roman"/>
        </w:rPr>
        <w:t>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14:paraId="16AB0766" w14:textId="77777777" w:rsidR="00940A90" w:rsidRPr="000A408D" w:rsidRDefault="00940A90"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b/>
        </w:rPr>
        <w:t>ВАЖНО:</w:t>
      </w:r>
      <w:r w:rsidRPr="000A408D">
        <w:rPr>
          <w:rFonts w:ascii="Times New Roman" w:hAnsi="Times New Roman" w:cs="Times New Roman"/>
        </w:rPr>
        <w:t xml:space="preserve"> Управляващият орган на ПМДРА може по всяко време да извършва проверка на декларираните от канди</w:t>
      </w:r>
      <w:r w:rsidR="00DE7B3C" w:rsidRPr="000A408D">
        <w:rPr>
          <w:rFonts w:ascii="Times New Roman" w:hAnsi="Times New Roman" w:cs="Times New Roman"/>
        </w:rPr>
        <w:t>датите обстоятелства и в случай</w:t>
      </w:r>
      <w:r w:rsidRPr="000A408D">
        <w:rPr>
          <w:rFonts w:ascii="Times New Roman" w:hAnsi="Times New Roman" w:cs="Times New Roman"/>
        </w:rPr>
        <w:t xml:space="preserve"> че след проверката се установи, че кандидатът не отговаря на изискванията на Условията за кандидатстване и Условията за изпълнение, получената безвъзмездна финансова помощ подлежи на възстановяване, вкл. начислената законна лихва.</w:t>
      </w:r>
    </w:p>
    <w:p w14:paraId="3A479D56" w14:textId="77777777" w:rsidR="00E71ABC" w:rsidRPr="000A408D" w:rsidRDefault="00E71ABC" w:rsidP="00DD1AC1">
      <w:bookmarkStart w:id="24" w:name="_Toc479683411"/>
    </w:p>
    <w:p w14:paraId="686BB871" w14:textId="77777777" w:rsidR="00EF0ECB" w:rsidRPr="000A408D" w:rsidRDefault="00D135B6" w:rsidP="001B615F">
      <w:pPr>
        <w:pStyle w:val="Heading2"/>
        <w:tabs>
          <w:tab w:val="left" w:pos="-180"/>
        </w:tabs>
        <w:spacing w:before="0" w:line="276" w:lineRule="auto"/>
        <w:rPr>
          <w:rFonts w:ascii="Times New Roman" w:hAnsi="Times New Roman" w:cs="Times New Roman"/>
          <w:sz w:val="22"/>
          <w:szCs w:val="22"/>
        </w:rPr>
      </w:pPr>
      <w:bookmarkStart w:id="25" w:name="_Toc183079190"/>
      <w:r w:rsidRPr="000A408D">
        <w:rPr>
          <w:rFonts w:ascii="Times New Roman" w:hAnsi="Times New Roman" w:cs="Times New Roman"/>
          <w:sz w:val="22"/>
          <w:szCs w:val="22"/>
        </w:rPr>
        <w:lastRenderedPageBreak/>
        <w:t>12. Допустими партньори (ако е приложимо):</w:t>
      </w:r>
      <w:bookmarkEnd w:id="24"/>
      <w:bookmarkEnd w:id="25"/>
    </w:p>
    <w:p w14:paraId="078FBCD8" w14:textId="77777777" w:rsidR="00D135B6" w:rsidRPr="000A408D" w:rsidRDefault="00517180" w:rsidP="001B615F">
      <w:pPr>
        <w:pStyle w:val="ListParagraph"/>
        <w:pBdr>
          <w:top w:val="single" w:sz="4" w:space="1" w:color="auto"/>
          <w:left w:val="single" w:sz="4" w:space="0" w:color="auto"/>
          <w:bottom w:val="single" w:sz="4" w:space="1" w:color="auto"/>
          <w:right w:val="single" w:sz="4" w:space="4"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Н</w:t>
      </w:r>
      <w:r w:rsidR="00A73A95" w:rsidRPr="000A408D">
        <w:rPr>
          <w:rFonts w:ascii="Times New Roman" w:hAnsi="Times New Roman" w:cs="Times New Roman"/>
        </w:rPr>
        <w:t xml:space="preserve">е се </w:t>
      </w:r>
      <w:r w:rsidRPr="000A408D">
        <w:rPr>
          <w:rFonts w:ascii="Times New Roman" w:hAnsi="Times New Roman" w:cs="Times New Roman"/>
        </w:rPr>
        <w:t>прилага</w:t>
      </w:r>
      <w:r w:rsidR="00A73A95" w:rsidRPr="000A408D">
        <w:rPr>
          <w:rFonts w:ascii="Times New Roman" w:hAnsi="Times New Roman" w:cs="Times New Roman"/>
        </w:rPr>
        <w:t>.</w:t>
      </w:r>
    </w:p>
    <w:p w14:paraId="304C4C43" w14:textId="77777777" w:rsidR="00EF0ECB" w:rsidRPr="000A408D" w:rsidRDefault="00EF0ECB" w:rsidP="00DD1AC1">
      <w:bookmarkStart w:id="26" w:name="_Toc479683412"/>
    </w:p>
    <w:p w14:paraId="7A167D1B" w14:textId="77777777" w:rsidR="00697FB7" w:rsidRPr="000A408D" w:rsidRDefault="00D135B6" w:rsidP="001B615F">
      <w:pPr>
        <w:pStyle w:val="ListParagraph"/>
        <w:tabs>
          <w:tab w:val="left" w:pos="-180"/>
        </w:tabs>
        <w:spacing w:after="0" w:line="276" w:lineRule="auto"/>
        <w:ind w:left="0"/>
        <w:jc w:val="both"/>
        <w:outlineLvl w:val="1"/>
        <w:rPr>
          <w:rFonts w:ascii="Times New Roman" w:hAnsi="Times New Roman" w:cs="Times New Roman"/>
          <w:b/>
          <w:bCs/>
          <w:color w:val="5B9BD5"/>
        </w:rPr>
      </w:pPr>
      <w:bookmarkStart w:id="27" w:name="_Toc183079191"/>
      <w:r w:rsidRPr="000A408D">
        <w:rPr>
          <w:rFonts w:ascii="Times New Roman" w:hAnsi="Times New Roman" w:cs="Times New Roman"/>
          <w:b/>
          <w:bCs/>
          <w:color w:val="5B9BD5"/>
        </w:rPr>
        <w:t>13. Дейности, допустими за финансиране:</w:t>
      </w:r>
      <w:bookmarkEnd w:id="26"/>
      <w:bookmarkEnd w:id="27"/>
    </w:p>
    <w:p w14:paraId="4BCA5BAF" w14:textId="77777777" w:rsidR="00351C52" w:rsidRPr="000A408D" w:rsidRDefault="00351C52" w:rsidP="00094C5E">
      <w:pPr>
        <w:pStyle w:val="ListParagraph"/>
        <w:pBdr>
          <w:top w:val="single" w:sz="4" w:space="1" w:color="auto"/>
          <w:left w:val="single" w:sz="4" w:space="0"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Проектните предложения по настоящата процедура и включените в тях дейности следва да допринасят за пости</w:t>
      </w:r>
      <w:r w:rsidR="007F6EE5" w:rsidRPr="000A408D">
        <w:rPr>
          <w:rFonts w:ascii="Times New Roman" w:hAnsi="Times New Roman" w:cs="Times New Roman"/>
        </w:rPr>
        <w:t xml:space="preserve">гането на Специфична цел: 1.1 </w:t>
      </w:r>
      <w:r w:rsidRPr="000A408D">
        <w:rPr>
          <w:rFonts w:ascii="Times New Roman" w:hAnsi="Times New Roman" w:cs="Times New Roman"/>
        </w:rPr>
        <w:t>„Укрепване на икономически, социално и екологично устойчиви рибо</w:t>
      </w:r>
      <w:r w:rsidR="007F6EE5" w:rsidRPr="000A408D">
        <w:rPr>
          <w:rFonts w:ascii="Times New Roman" w:hAnsi="Times New Roman" w:cs="Times New Roman"/>
        </w:rPr>
        <w:t>ловни дейности“ по Приоритет 1</w:t>
      </w:r>
      <w:r w:rsidRPr="000A408D">
        <w:rPr>
          <w:rFonts w:ascii="Times New Roman" w:hAnsi="Times New Roman" w:cs="Times New Roman"/>
        </w:rPr>
        <w:t xml:space="preserve"> „Насърчаване на устойчивото рибарство и на възстановяването и опазването на водните биологични ресурси.“ на ЕФМДРА, съгласно чл. 14, параграф а) от Регламент (ЕС) № 2021/1139.</w:t>
      </w:r>
    </w:p>
    <w:p w14:paraId="2D2C318D" w14:textId="77777777" w:rsidR="004D2129" w:rsidRPr="000A408D" w:rsidRDefault="004D2129" w:rsidP="00094C5E">
      <w:pPr>
        <w:pStyle w:val="ListParagraph"/>
        <w:pBdr>
          <w:top w:val="single" w:sz="4" w:space="1" w:color="auto"/>
          <w:left w:val="single" w:sz="4" w:space="0"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p>
    <w:p w14:paraId="1375B40F" w14:textId="77777777" w:rsidR="004D2129" w:rsidRPr="000A408D" w:rsidRDefault="00F37756" w:rsidP="00094C5E">
      <w:pPr>
        <w:pStyle w:val="ListParagraph"/>
        <w:pBdr>
          <w:top w:val="single" w:sz="4" w:space="1" w:color="auto"/>
          <w:left w:val="single" w:sz="4" w:space="0"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
          <w:bCs/>
          <w:u w:val="single"/>
        </w:rPr>
      </w:pPr>
      <w:r w:rsidRPr="000A408D">
        <w:rPr>
          <w:rFonts w:ascii="Times New Roman" w:hAnsi="Times New Roman" w:cs="Times New Roman"/>
          <w:b/>
          <w:bCs/>
          <w:u w:val="single"/>
        </w:rPr>
        <w:t>13.1.  Допустими дейности:</w:t>
      </w:r>
    </w:p>
    <w:p w14:paraId="25896204" w14:textId="414671E4" w:rsidR="00727E8D" w:rsidRPr="000A408D" w:rsidRDefault="00387330" w:rsidP="00094C5E">
      <w:pPr>
        <w:pStyle w:val="ListParagraph"/>
        <w:pBdr>
          <w:top w:val="single" w:sz="4" w:space="1" w:color="auto"/>
          <w:left w:val="single" w:sz="4" w:space="0"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Безвъзмездна финансова помощ по настоящата процедура се предоставя за подпомагане на дейности, свързани с инвестиции постигащи целите на ОПОР чрез модернизация на съществуващите риболовни пристанища</w:t>
      </w:r>
      <w:r w:rsidR="00BE62ED" w:rsidRPr="000A408D">
        <w:rPr>
          <w:rFonts w:ascii="Times New Roman" w:hAnsi="Times New Roman" w:cs="Times New Roman"/>
        </w:rPr>
        <w:t xml:space="preserve">, </w:t>
      </w:r>
      <w:r w:rsidRPr="000A408D">
        <w:rPr>
          <w:rFonts w:ascii="Times New Roman" w:hAnsi="Times New Roman" w:cs="Times New Roman"/>
        </w:rPr>
        <w:t xml:space="preserve">рибните борси, обновяване и изграждане на </w:t>
      </w:r>
      <w:proofErr w:type="spellStart"/>
      <w:r w:rsidRPr="000A408D">
        <w:rPr>
          <w:rFonts w:ascii="Times New Roman" w:hAnsi="Times New Roman" w:cs="Times New Roman"/>
        </w:rPr>
        <w:t>лодкостоянки</w:t>
      </w:r>
      <w:proofErr w:type="spellEnd"/>
      <w:r w:rsidR="00BE62ED" w:rsidRPr="000A408D">
        <w:rPr>
          <w:rFonts w:ascii="Times New Roman" w:hAnsi="Times New Roman" w:cs="Times New Roman"/>
        </w:rPr>
        <w:t xml:space="preserve"> и </w:t>
      </w:r>
      <w:r w:rsidR="008577A7" w:rsidRPr="000A408D">
        <w:rPr>
          <w:rFonts w:ascii="Times New Roman" w:hAnsi="Times New Roman" w:cs="Times New Roman"/>
        </w:rPr>
        <w:t>пристани</w:t>
      </w:r>
      <w:r w:rsidR="0030497E" w:rsidRPr="000A408D">
        <w:rPr>
          <w:rFonts w:ascii="Times New Roman" w:hAnsi="Times New Roman" w:cs="Times New Roman"/>
        </w:rPr>
        <w:t xml:space="preserve"> з</w:t>
      </w:r>
      <w:r w:rsidR="00BE62ED" w:rsidRPr="000A408D">
        <w:rPr>
          <w:rFonts w:ascii="Times New Roman" w:hAnsi="Times New Roman" w:cs="Times New Roman"/>
        </w:rPr>
        <w:t>а разтоварване</w:t>
      </w:r>
      <w:r w:rsidRPr="000A408D">
        <w:rPr>
          <w:rFonts w:ascii="Times New Roman" w:hAnsi="Times New Roman" w:cs="Times New Roman"/>
        </w:rPr>
        <w:t>,</w:t>
      </w:r>
      <w:r w:rsidR="00727E8D" w:rsidRPr="000A408D">
        <w:rPr>
          <w:rFonts w:ascii="Times New Roman" w:hAnsi="Times New Roman" w:cs="Times New Roman"/>
        </w:rPr>
        <w:t xml:space="preserve"> в съоръжения за използване на нежелан улов, с цел да се осигури „зелен преход“ чрез инфраструктура, необходима за улесняване изпълнението на задължението за разтоварване на сушата и на осъществяването на контрола върху уловите.</w:t>
      </w:r>
    </w:p>
    <w:p w14:paraId="228200A2" w14:textId="77777777" w:rsidR="00387330" w:rsidRPr="000A408D" w:rsidRDefault="00727E8D" w:rsidP="00094C5E">
      <w:pPr>
        <w:pStyle w:val="ListParagraph"/>
        <w:pBdr>
          <w:top w:val="single" w:sz="4" w:space="1" w:color="auto"/>
          <w:left w:val="single" w:sz="4" w:space="0"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Подкрепят се инвестиции, ориентирани към кръговата икономика</w:t>
      </w:r>
      <w:r w:rsidR="00387330" w:rsidRPr="000A408D">
        <w:rPr>
          <w:rFonts w:ascii="Times New Roman" w:hAnsi="Times New Roman" w:cs="Times New Roman"/>
        </w:rPr>
        <w:t xml:space="preserve">, постигане на енергийната ефективност чрез подкрепа на инвестиции във ВЕИ, намаляване на загубите на енергия, подмяна на съоръженията с </w:t>
      </w:r>
      <w:proofErr w:type="spellStart"/>
      <w:r w:rsidR="00387330" w:rsidRPr="000A408D">
        <w:rPr>
          <w:rFonts w:ascii="Times New Roman" w:hAnsi="Times New Roman" w:cs="Times New Roman"/>
        </w:rPr>
        <w:t>енергоефективни</w:t>
      </w:r>
      <w:proofErr w:type="spellEnd"/>
      <w:r w:rsidR="00387330" w:rsidRPr="000A408D">
        <w:rPr>
          <w:rFonts w:ascii="Times New Roman" w:hAnsi="Times New Roman" w:cs="Times New Roman"/>
        </w:rPr>
        <w:t xml:space="preserve"> и водещи към декарбонизация на риболовния сектор.</w:t>
      </w:r>
    </w:p>
    <w:p w14:paraId="705EFDC5" w14:textId="77777777" w:rsidR="00B71237" w:rsidRPr="000A408D" w:rsidRDefault="00B71237" w:rsidP="00094C5E">
      <w:pPr>
        <w:pStyle w:val="ListParagraph"/>
        <w:pBdr>
          <w:top w:val="single" w:sz="4" w:space="1" w:color="auto"/>
          <w:left w:val="single" w:sz="4" w:space="0"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p>
    <w:p w14:paraId="073A743E" w14:textId="77777777" w:rsidR="00741601" w:rsidRPr="000A408D" w:rsidRDefault="00741601" w:rsidP="00094C5E">
      <w:pPr>
        <w:pStyle w:val="ListParagraph"/>
        <w:pBdr>
          <w:top w:val="single" w:sz="4" w:space="1" w:color="auto"/>
          <w:left w:val="single" w:sz="4" w:space="0"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
          <w:u w:val="single"/>
        </w:rPr>
      </w:pPr>
      <w:r w:rsidRPr="000A408D">
        <w:rPr>
          <w:rFonts w:ascii="Times New Roman" w:hAnsi="Times New Roman" w:cs="Times New Roman"/>
          <w:b/>
          <w:u w:val="single"/>
        </w:rPr>
        <w:t xml:space="preserve">В тази връзка </w:t>
      </w:r>
      <w:r w:rsidR="00F0333B" w:rsidRPr="000A408D">
        <w:rPr>
          <w:rFonts w:ascii="Times New Roman" w:hAnsi="Times New Roman" w:cs="Times New Roman"/>
          <w:b/>
          <w:u w:val="single"/>
        </w:rPr>
        <w:t xml:space="preserve"> по </w:t>
      </w:r>
      <w:proofErr w:type="spellStart"/>
      <w:r w:rsidR="00F0333B" w:rsidRPr="000A408D">
        <w:rPr>
          <w:rFonts w:ascii="Times New Roman" w:hAnsi="Times New Roman" w:cs="Times New Roman"/>
          <w:b/>
          <w:u w:val="single"/>
        </w:rPr>
        <w:t>настояшата</w:t>
      </w:r>
      <w:proofErr w:type="spellEnd"/>
      <w:r w:rsidR="00F0333B" w:rsidRPr="000A408D">
        <w:rPr>
          <w:rFonts w:ascii="Times New Roman" w:hAnsi="Times New Roman" w:cs="Times New Roman"/>
          <w:b/>
          <w:u w:val="single"/>
        </w:rPr>
        <w:t xml:space="preserve"> процедура </w:t>
      </w:r>
      <w:r w:rsidRPr="000A408D">
        <w:rPr>
          <w:rFonts w:ascii="Times New Roman" w:hAnsi="Times New Roman" w:cs="Times New Roman"/>
          <w:b/>
          <w:u w:val="single"/>
        </w:rPr>
        <w:t>ще се подпомагат инвестиции в:</w:t>
      </w:r>
    </w:p>
    <w:p w14:paraId="688A23CC" w14:textId="77777777" w:rsidR="00293850" w:rsidRPr="000A408D" w:rsidRDefault="00A16E27" w:rsidP="00094C5E">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1. </w:t>
      </w:r>
      <w:r w:rsidR="00293850" w:rsidRPr="000A408D">
        <w:rPr>
          <w:rFonts w:ascii="Times New Roman" w:hAnsi="Times New Roman" w:cs="Times New Roman"/>
        </w:rPr>
        <w:t>техника и съоръжения за съхраняване, разтоварване и обработка на улов;</w:t>
      </w:r>
    </w:p>
    <w:p w14:paraId="168C2892" w14:textId="77777777" w:rsidR="00293850" w:rsidRPr="000A408D" w:rsidRDefault="00A16E27" w:rsidP="00094C5E">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2. </w:t>
      </w:r>
      <w:r w:rsidR="00293850" w:rsidRPr="000A408D">
        <w:rPr>
          <w:rFonts w:ascii="Times New Roman" w:hAnsi="Times New Roman" w:cs="Times New Roman"/>
        </w:rPr>
        <w:t>интелигентни</w:t>
      </w:r>
      <w:r w:rsidR="00AD7FC4" w:rsidRPr="000A408D">
        <w:rPr>
          <w:rFonts w:ascii="Times New Roman" w:hAnsi="Times New Roman" w:cs="Times New Roman"/>
        </w:rPr>
        <w:t xml:space="preserve"> </w:t>
      </w:r>
      <w:r w:rsidR="00293850" w:rsidRPr="000A408D">
        <w:rPr>
          <w:rFonts w:ascii="Times New Roman" w:hAnsi="Times New Roman" w:cs="Times New Roman"/>
        </w:rPr>
        <w:t>дигитални технологии за мониторинг и отчитане на разтоварвания улов, във връзка с дигиталния преход и задължението за разтоварване;</w:t>
      </w:r>
    </w:p>
    <w:p w14:paraId="19FD2C41" w14:textId="77777777" w:rsidR="00293850" w:rsidRPr="000A408D" w:rsidRDefault="00A16E27" w:rsidP="00094C5E">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3. </w:t>
      </w:r>
      <w:r w:rsidR="00293850" w:rsidRPr="000A408D">
        <w:rPr>
          <w:rFonts w:ascii="Times New Roman" w:hAnsi="Times New Roman" w:cs="Times New Roman"/>
        </w:rPr>
        <w:t>съоръжения за сигурност и контрол върху уловите на територията на пристанищата и лодкостоянките, вкл</w:t>
      </w:r>
      <w:r w:rsidR="00F81A8D" w:rsidRPr="000A408D">
        <w:rPr>
          <w:rFonts w:ascii="Times New Roman" w:hAnsi="Times New Roman" w:cs="Times New Roman"/>
        </w:rPr>
        <w:t>ючително</w:t>
      </w:r>
      <w:r w:rsidR="00293850" w:rsidRPr="000A408D">
        <w:rPr>
          <w:rFonts w:ascii="Times New Roman" w:hAnsi="Times New Roman" w:cs="Times New Roman"/>
        </w:rPr>
        <w:t xml:space="preserve"> за инспекция и контрол на уловите;</w:t>
      </w:r>
    </w:p>
    <w:p w14:paraId="20976A78" w14:textId="77777777" w:rsidR="00293850" w:rsidRPr="000A408D" w:rsidRDefault="00A16E27" w:rsidP="00094C5E">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4. </w:t>
      </w:r>
      <w:r w:rsidR="00293850" w:rsidRPr="000A408D">
        <w:rPr>
          <w:rFonts w:ascii="Times New Roman" w:hAnsi="Times New Roman" w:cs="Times New Roman"/>
        </w:rPr>
        <w:t>оборудване за подобряване проследяемостта на уловите;</w:t>
      </w:r>
    </w:p>
    <w:p w14:paraId="6BDC418D" w14:textId="77777777" w:rsidR="00293850" w:rsidRPr="000A408D" w:rsidRDefault="00A16E27" w:rsidP="00094C5E">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5. </w:t>
      </w:r>
      <w:r w:rsidR="00293850" w:rsidRPr="000A408D">
        <w:rPr>
          <w:rFonts w:ascii="Times New Roman" w:hAnsi="Times New Roman" w:cs="Times New Roman"/>
        </w:rPr>
        <w:t>операции за оползотворяване на нежелан улов и на отпадъчни рибни продукти (напр. съоръжения за съхраняване на нежелания улов и осигуряване на условия за последващата му преработка);</w:t>
      </w:r>
    </w:p>
    <w:p w14:paraId="7BCBB4C2" w14:textId="77777777" w:rsidR="00293850" w:rsidRPr="000A408D" w:rsidRDefault="00A16E27" w:rsidP="00094C5E">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6. </w:t>
      </w:r>
      <w:r w:rsidR="00293850" w:rsidRPr="000A408D">
        <w:rPr>
          <w:rFonts w:ascii="Times New Roman" w:hAnsi="Times New Roman" w:cs="Times New Roman"/>
        </w:rPr>
        <w:t>инвестиции за съхраняване на улова на сушата;</w:t>
      </w:r>
    </w:p>
    <w:p w14:paraId="50E25E1A" w14:textId="77777777" w:rsidR="00293850" w:rsidRPr="000A408D" w:rsidRDefault="00A16E27" w:rsidP="00094C5E">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7. </w:t>
      </w:r>
      <w:r w:rsidR="00293850" w:rsidRPr="000A408D">
        <w:rPr>
          <w:rFonts w:ascii="Times New Roman" w:hAnsi="Times New Roman" w:cs="Times New Roman"/>
        </w:rPr>
        <w:t>съоръжения за оборудване, съхранение, преработка, прием, сортиране и транспортиране на морски отпадъци до рециклиращи съоръжения.</w:t>
      </w:r>
    </w:p>
    <w:p w14:paraId="1740ED61" w14:textId="77777777" w:rsidR="00293850" w:rsidRPr="000A408D" w:rsidRDefault="00A16E27" w:rsidP="00094C5E">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8. </w:t>
      </w:r>
      <w:r w:rsidR="00293850" w:rsidRPr="000A408D">
        <w:rPr>
          <w:rFonts w:ascii="Times New Roman" w:hAnsi="Times New Roman" w:cs="Times New Roman"/>
        </w:rPr>
        <w:t>съоръжения за разделно събиране на риболовни уреди, излезли от употреба и на такива, събрани пасивно по време на риболов, в съответствие с Директива (ЕС) 2019/904 и Директива (ЕС) 2019/883;</w:t>
      </w:r>
    </w:p>
    <w:p w14:paraId="30DF653A" w14:textId="3BBD808D" w:rsidR="00293850" w:rsidRPr="000A408D" w:rsidRDefault="00A16E27" w:rsidP="00094C5E">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9. </w:t>
      </w:r>
      <w:r w:rsidR="00232807" w:rsidRPr="000A408D">
        <w:rPr>
          <w:rFonts w:ascii="Times New Roman" w:hAnsi="Times New Roman" w:cs="Times New Roman"/>
        </w:rPr>
        <w:t xml:space="preserve">операции за постигане на енергийна ефективност чрез подкрепа на инвестиции във ВЕИ </w:t>
      </w:r>
      <w:r w:rsidR="00293850" w:rsidRPr="000A408D">
        <w:rPr>
          <w:rFonts w:ascii="Times New Roman" w:hAnsi="Times New Roman" w:cs="Times New Roman"/>
        </w:rPr>
        <w:t xml:space="preserve">и </w:t>
      </w:r>
      <w:r w:rsidR="000D046D" w:rsidRPr="000A408D">
        <w:rPr>
          <w:rFonts w:ascii="Times New Roman" w:hAnsi="Times New Roman" w:cs="Times New Roman"/>
        </w:rPr>
        <w:t xml:space="preserve">други </w:t>
      </w:r>
      <w:r w:rsidR="00293850" w:rsidRPr="000A408D">
        <w:rPr>
          <w:rFonts w:ascii="Times New Roman" w:hAnsi="Times New Roman" w:cs="Times New Roman"/>
        </w:rPr>
        <w:t>възобновяеми ресурси</w:t>
      </w:r>
      <w:r w:rsidR="000D046D" w:rsidRPr="000A408D">
        <w:rPr>
          <w:rFonts w:ascii="Times New Roman" w:hAnsi="Times New Roman" w:cs="Times New Roman"/>
        </w:rPr>
        <w:t>,</w:t>
      </w:r>
      <w:r w:rsidR="00293850" w:rsidRPr="000A408D">
        <w:rPr>
          <w:rFonts w:ascii="Times New Roman" w:hAnsi="Times New Roman" w:cs="Times New Roman"/>
        </w:rPr>
        <w:t xml:space="preserve"> </w:t>
      </w:r>
      <w:r w:rsidR="000D046D" w:rsidRPr="000A408D">
        <w:rPr>
          <w:rFonts w:ascii="Times New Roman" w:hAnsi="Times New Roman" w:cs="Times New Roman"/>
        </w:rPr>
        <w:t xml:space="preserve">подмяна на съоръженията с </w:t>
      </w:r>
      <w:proofErr w:type="spellStart"/>
      <w:r w:rsidR="000D046D" w:rsidRPr="000A408D">
        <w:rPr>
          <w:rFonts w:ascii="Times New Roman" w:hAnsi="Times New Roman" w:cs="Times New Roman"/>
        </w:rPr>
        <w:t>енергоефективни</w:t>
      </w:r>
      <w:proofErr w:type="spellEnd"/>
      <w:r w:rsidR="00293850" w:rsidRPr="000A408D">
        <w:rPr>
          <w:rFonts w:ascii="Times New Roman" w:hAnsi="Times New Roman" w:cs="Times New Roman"/>
        </w:rPr>
        <w:t>, спомаг</w:t>
      </w:r>
      <w:r w:rsidR="000D046D" w:rsidRPr="000A408D">
        <w:rPr>
          <w:rFonts w:ascii="Times New Roman" w:hAnsi="Times New Roman" w:cs="Times New Roman"/>
        </w:rPr>
        <w:t>ащи</w:t>
      </w:r>
      <w:r w:rsidR="00293850" w:rsidRPr="000A408D">
        <w:rPr>
          <w:rFonts w:ascii="Times New Roman" w:hAnsi="Times New Roman" w:cs="Times New Roman"/>
        </w:rPr>
        <w:t xml:space="preserve"> за устойчивото стопанисване на съоръженията</w:t>
      </w:r>
      <w:r w:rsidR="00521200" w:rsidRPr="000A408D">
        <w:t>,</w:t>
      </w:r>
      <w:r w:rsidR="00232807" w:rsidRPr="000A408D">
        <w:rPr>
          <w:rFonts w:ascii="Times New Roman" w:hAnsi="Times New Roman" w:cs="Times New Roman"/>
        </w:rPr>
        <w:t xml:space="preserve"> намаляване на загубата на енергия от помещенията и инсталациите,</w:t>
      </w:r>
      <w:r w:rsidR="00293850" w:rsidRPr="000A408D">
        <w:rPr>
          <w:rFonts w:ascii="Times New Roman" w:hAnsi="Times New Roman" w:cs="Times New Roman"/>
        </w:rPr>
        <w:t xml:space="preserve"> и осигуря</w:t>
      </w:r>
      <w:r w:rsidR="00232807" w:rsidRPr="000A408D">
        <w:rPr>
          <w:rFonts w:ascii="Times New Roman" w:hAnsi="Times New Roman" w:cs="Times New Roman"/>
        </w:rPr>
        <w:t>ва</w:t>
      </w:r>
      <w:r w:rsidR="00521200" w:rsidRPr="000A408D">
        <w:rPr>
          <w:rFonts w:ascii="Times New Roman" w:hAnsi="Times New Roman" w:cs="Times New Roman"/>
        </w:rPr>
        <w:t>не на</w:t>
      </w:r>
      <w:r w:rsidR="00293850" w:rsidRPr="000A408D">
        <w:rPr>
          <w:rFonts w:ascii="Times New Roman" w:hAnsi="Times New Roman" w:cs="Times New Roman"/>
        </w:rPr>
        <w:t xml:space="preserve"> енергийна независимост и декарбонизация</w:t>
      </w:r>
      <w:r w:rsidR="00232807" w:rsidRPr="000A408D">
        <w:rPr>
          <w:rFonts w:ascii="Times New Roman" w:hAnsi="Times New Roman" w:cs="Times New Roman"/>
        </w:rPr>
        <w:t xml:space="preserve"> на риболовния сектор</w:t>
      </w:r>
      <w:r w:rsidR="00293850" w:rsidRPr="000A408D">
        <w:rPr>
          <w:rFonts w:ascii="Times New Roman" w:hAnsi="Times New Roman" w:cs="Times New Roman"/>
        </w:rPr>
        <w:t>;</w:t>
      </w:r>
    </w:p>
    <w:p w14:paraId="053B2463" w14:textId="77777777" w:rsidR="00AB3BA9" w:rsidRPr="000A408D" w:rsidRDefault="00A16E27" w:rsidP="00094C5E">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10. </w:t>
      </w:r>
      <w:r w:rsidR="00293850" w:rsidRPr="000A408D">
        <w:rPr>
          <w:rFonts w:ascii="Times New Roman" w:hAnsi="Times New Roman" w:cs="Times New Roman"/>
        </w:rPr>
        <w:t xml:space="preserve">осигуряване на условия отпадъчните рибни продукти да намерят практическо приложение като суровина за други продукти като фуражи и </w:t>
      </w:r>
      <w:proofErr w:type="spellStart"/>
      <w:r w:rsidR="00293850" w:rsidRPr="000A408D">
        <w:rPr>
          <w:rFonts w:ascii="Times New Roman" w:hAnsi="Times New Roman" w:cs="Times New Roman"/>
        </w:rPr>
        <w:t>биотехнологии</w:t>
      </w:r>
      <w:proofErr w:type="spellEnd"/>
      <w:r w:rsidR="00293850" w:rsidRPr="000A408D">
        <w:rPr>
          <w:rFonts w:ascii="Times New Roman" w:hAnsi="Times New Roman" w:cs="Times New Roman"/>
        </w:rPr>
        <w:t>.</w:t>
      </w:r>
    </w:p>
    <w:p w14:paraId="48EF93ED" w14:textId="77777777" w:rsidR="00293850" w:rsidRPr="000A408D" w:rsidRDefault="00BA531E" w:rsidP="00094C5E">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11.</w:t>
      </w:r>
      <w:r w:rsidR="00293850" w:rsidRPr="000A408D">
        <w:rPr>
          <w:rFonts w:ascii="Times New Roman" w:hAnsi="Times New Roman" w:cs="Times New Roman"/>
        </w:rPr>
        <w:t xml:space="preserve"> иновации, свързани с кръговата икономика и зеления </w:t>
      </w:r>
      <w:r w:rsidR="000C2660" w:rsidRPr="000A408D">
        <w:rPr>
          <w:rFonts w:ascii="Times New Roman" w:hAnsi="Times New Roman" w:cs="Times New Roman"/>
        </w:rPr>
        <w:t>преход на местата на приставане</w:t>
      </w:r>
      <w:r w:rsidRPr="000A408D">
        <w:rPr>
          <w:rFonts w:ascii="Times New Roman" w:hAnsi="Times New Roman" w:cs="Times New Roman"/>
        </w:rPr>
        <w:t>;</w:t>
      </w:r>
    </w:p>
    <w:p w14:paraId="2863BBD9" w14:textId="087F35BB" w:rsidR="00232807" w:rsidRPr="000A408D" w:rsidRDefault="0041663E" w:rsidP="00094C5E">
      <w:pPr>
        <w:pStyle w:val="ListParagraph"/>
        <w:pBdr>
          <w:top w:val="single" w:sz="4" w:space="1" w:color="auto"/>
          <w:left w:val="single" w:sz="4" w:space="0" w:color="auto"/>
          <w:bottom w:val="single" w:sz="4" w:space="1" w:color="auto"/>
          <w:right w:val="single" w:sz="4" w:space="1" w:color="auto"/>
        </w:pBdr>
        <w:tabs>
          <w:tab w:val="left" w:pos="-180"/>
        </w:tabs>
        <w:spacing w:after="0" w:line="276" w:lineRule="auto"/>
        <w:ind w:left="0"/>
        <w:jc w:val="both"/>
        <w:rPr>
          <w:rFonts w:ascii="Times New Roman" w:hAnsi="Times New Roman" w:cs="Times New Roman"/>
          <w:u w:val="single"/>
        </w:rPr>
      </w:pPr>
      <w:r w:rsidRPr="000A408D">
        <w:rPr>
          <w:rFonts w:ascii="Times New Roman" w:hAnsi="Times New Roman" w:cs="Times New Roman"/>
          <w:b/>
          <w:u w:val="single"/>
        </w:rPr>
        <w:t>ВАЖНО:</w:t>
      </w:r>
      <w:r w:rsidRPr="000A408D">
        <w:rPr>
          <w:rFonts w:ascii="Times New Roman" w:hAnsi="Times New Roman" w:cs="Times New Roman"/>
          <w:u w:val="single"/>
        </w:rPr>
        <w:t xml:space="preserve"> В проектното предложение следва да е налице логична връзка и съответствие между цели и нужди, както и между цели и дейности.</w:t>
      </w:r>
    </w:p>
    <w:p w14:paraId="6322CD0E" w14:textId="77777777" w:rsidR="0041663E" w:rsidRPr="000A408D" w:rsidRDefault="0041663E" w:rsidP="00094C5E">
      <w:pPr>
        <w:pStyle w:val="ListParagraph"/>
        <w:pBdr>
          <w:top w:val="single" w:sz="4" w:space="1" w:color="auto"/>
          <w:left w:val="single" w:sz="4" w:space="0" w:color="auto"/>
          <w:bottom w:val="single" w:sz="4" w:space="1" w:color="auto"/>
          <w:right w:val="single" w:sz="4" w:space="1" w:color="auto"/>
        </w:pBdr>
        <w:tabs>
          <w:tab w:val="left" w:pos="-180"/>
        </w:tabs>
        <w:spacing w:after="0" w:line="276" w:lineRule="auto"/>
        <w:ind w:left="0"/>
        <w:jc w:val="both"/>
        <w:rPr>
          <w:rFonts w:ascii="Times New Roman" w:hAnsi="Times New Roman" w:cs="Times New Roman"/>
          <w:color w:val="FF0000"/>
          <w:u w:val="single"/>
        </w:rPr>
      </w:pPr>
    </w:p>
    <w:p w14:paraId="4921772A" w14:textId="77777777" w:rsidR="00B22085" w:rsidRPr="000A408D" w:rsidRDefault="0041663E" w:rsidP="00094C5E">
      <w:pPr>
        <w:pStyle w:val="ListParagraph"/>
        <w:pBdr>
          <w:top w:val="single" w:sz="4" w:space="1" w:color="auto"/>
          <w:left w:val="single" w:sz="4" w:space="0"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
          <w:u w:val="single"/>
        </w:rPr>
      </w:pPr>
      <w:r w:rsidRPr="000A408D">
        <w:rPr>
          <w:rFonts w:ascii="Times New Roman" w:hAnsi="Times New Roman" w:cs="Times New Roman"/>
          <w:b/>
          <w:u w:val="single"/>
        </w:rPr>
        <w:t xml:space="preserve"> </w:t>
      </w:r>
      <w:r w:rsidR="00B22085" w:rsidRPr="000A408D">
        <w:rPr>
          <w:rFonts w:ascii="Times New Roman" w:hAnsi="Times New Roman" w:cs="Times New Roman"/>
          <w:b/>
          <w:u w:val="single"/>
        </w:rPr>
        <w:t xml:space="preserve">13.1.1 </w:t>
      </w:r>
      <w:r w:rsidRPr="000A408D">
        <w:rPr>
          <w:rFonts w:ascii="Times New Roman" w:hAnsi="Times New Roman" w:cs="Times New Roman"/>
          <w:b/>
          <w:u w:val="single"/>
        </w:rPr>
        <w:t>Специфични условия и изисквания:</w:t>
      </w:r>
    </w:p>
    <w:p w14:paraId="23E5615F" w14:textId="77777777" w:rsidR="00B22085" w:rsidRPr="000A408D" w:rsidRDefault="00B22085" w:rsidP="00094C5E">
      <w:pPr>
        <w:pStyle w:val="ListParagraph"/>
        <w:pBdr>
          <w:top w:val="single" w:sz="4" w:space="1" w:color="auto"/>
          <w:left w:val="single" w:sz="4" w:space="0"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
          <w:u w:val="single"/>
        </w:rPr>
      </w:pPr>
    </w:p>
    <w:p w14:paraId="31D54E8E" w14:textId="4C46F61B" w:rsidR="00FB745F" w:rsidRPr="000A408D" w:rsidRDefault="00B22085" w:rsidP="00094C5E">
      <w:pPr>
        <w:pStyle w:val="ListParagraph"/>
        <w:pBdr>
          <w:top w:val="single" w:sz="4" w:space="1" w:color="auto"/>
          <w:left w:val="single" w:sz="4" w:space="0"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b/>
        </w:rPr>
        <w:t xml:space="preserve">ВАЖНО: </w:t>
      </w:r>
      <w:r w:rsidR="00FB745F" w:rsidRPr="000A408D">
        <w:rPr>
          <w:rFonts w:ascii="Times New Roman" w:hAnsi="Times New Roman" w:cs="Times New Roman"/>
        </w:rPr>
        <w:t xml:space="preserve">Бенефициентите, възложители съгласно Закона за обществените поръчки (ЗОП) </w:t>
      </w:r>
      <w:r w:rsidR="00601660" w:rsidRPr="000A408D">
        <w:rPr>
          <w:rFonts w:ascii="Times New Roman" w:hAnsi="Times New Roman" w:cs="Times New Roman"/>
        </w:rPr>
        <w:t>могат да</w:t>
      </w:r>
      <w:r w:rsidR="00FB745F" w:rsidRPr="000A408D">
        <w:rPr>
          <w:rFonts w:ascii="Times New Roman" w:hAnsi="Times New Roman" w:cs="Times New Roman"/>
        </w:rPr>
        <w:t xml:space="preserve"> провеждат обществени</w:t>
      </w:r>
      <w:r w:rsidR="007F6EE5" w:rsidRPr="000A408D">
        <w:rPr>
          <w:rFonts w:ascii="Times New Roman" w:hAnsi="Times New Roman" w:cs="Times New Roman"/>
        </w:rPr>
        <w:t xml:space="preserve"> поръчки за избор на изпълнител</w:t>
      </w:r>
      <w:r w:rsidR="00FB745F" w:rsidRPr="000A408D">
        <w:rPr>
          <w:rFonts w:ascii="Times New Roman" w:hAnsi="Times New Roman" w:cs="Times New Roman"/>
        </w:rPr>
        <w:t xml:space="preserve"> на </w:t>
      </w:r>
      <w:r w:rsidR="0008206B" w:rsidRPr="000A408D">
        <w:rPr>
          <w:rFonts w:ascii="Times New Roman" w:hAnsi="Times New Roman" w:cs="Times New Roman"/>
        </w:rPr>
        <w:t xml:space="preserve">основните </w:t>
      </w:r>
      <w:r w:rsidR="00FB745F" w:rsidRPr="000A408D">
        <w:rPr>
          <w:rFonts w:ascii="Times New Roman" w:hAnsi="Times New Roman" w:cs="Times New Roman"/>
        </w:rPr>
        <w:t>дейности по проекта</w:t>
      </w:r>
      <w:r w:rsidR="004D3025" w:rsidRPr="000A408D">
        <w:rPr>
          <w:rFonts w:ascii="Times New Roman" w:hAnsi="Times New Roman" w:cs="Times New Roman"/>
        </w:rPr>
        <w:t xml:space="preserve"> преди подаване на формуляра за кандидатстване</w:t>
      </w:r>
      <w:r w:rsidR="00FB745F" w:rsidRPr="000A408D">
        <w:rPr>
          <w:rFonts w:ascii="Times New Roman" w:hAnsi="Times New Roman" w:cs="Times New Roman"/>
        </w:rPr>
        <w:t>.</w:t>
      </w:r>
    </w:p>
    <w:p w14:paraId="5F337DA4" w14:textId="77777777" w:rsidR="00FB745F" w:rsidRPr="000A408D" w:rsidRDefault="00FB745F" w:rsidP="00094C5E">
      <w:pPr>
        <w:pStyle w:val="ListParagraph"/>
        <w:pBdr>
          <w:top w:val="single" w:sz="4" w:space="1" w:color="auto"/>
          <w:left w:val="single" w:sz="4" w:space="0"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p>
    <w:p w14:paraId="5567F789" w14:textId="77777777" w:rsidR="00A84986" w:rsidRPr="000A408D" w:rsidRDefault="000518D4" w:rsidP="00094C5E">
      <w:pPr>
        <w:pStyle w:val="ListParagraph"/>
        <w:pBdr>
          <w:top w:val="single" w:sz="4" w:space="1" w:color="auto"/>
          <w:left w:val="single" w:sz="4" w:space="0"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
          <w:u w:val="single"/>
        </w:rPr>
      </w:pPr>
      <w:r w:rsidRPr="000A408D">
        <w:rPr>
          <w:rFonts w:ascii="Times New Roman" w:hAnsi="Times New Roman" w:cs="Times New Roman"/>
          <w:b/>
          <w:u w:val="single"/>
        </w:rPr>
        <w:t>А</w:t>
      </w:r>
      <w:r w:rsidR="00B22085" w:rsidRPr="000A408D">
        <w:rPr>
          <w:rFonts w:ascii="Times New Roman" w:hAnsi="Times New Roman" w:cs="Times New Roman"/>
          <w:b/>
          <w:u w:val="single"/>
        </w:rPr>
        <w:t>) Обществени поръчки за основни дейности по проекта за кандидатите, възложители съгласно ЗОП.</w:t>
      </w:r>
    </w:p>
    <w:p w14:paraId="10901F62" w14:textId="313C3B41" w:rsidR="00B22085" w:rsidRPr="000A408D" w:rsidRDefault="00B374EC" w:rsidP="00094C5E">
      <w:pPr>
        <w:pStyle w:val="ListParagraph"/>
        <w:pBdr>
          <w:top w:val="single" w:sz="4" w:space="1" w:color="auto"/>
          <w:left w:val="single" w:sz="4" w:space="0" w:color="auto"/>
          <w:bottom w:val="single" w:sz="4" w:space="1" w:color="auto"/>
          <w:right w:val="single" w:sz="4" w:space="1" w:color="auto"/>
        </w:pBdr>
        <w:tabs>
          <w:tab w:val="left" w:pos="-180"/>
        </w:tabs>
        <w:spacing w:after="0" w:line="276" w:lineRule="auto"/>
        <w:ind w:left="0"/>
        <w:jc w:val="both"/>
        <w:rPr>
          <w:rFonts w:ascii="Times New Roman" w:hAnsi="Times New Roman" w:cs="Times New Roman"/>
          <w:u w:val="single"/>
        </w:rPr>
      </w:pPr>
      <w:r w:rsidRPr="000A408D">
        <w:rPr>
          <w:rFonts w:ascii="Times New Roman" w:hAnsi="Times New Roman" w:cs="Times New Roman"/>
        </w:rPr>
        <w:t>Преди подаване на проектното предложение</w:t>
      </w:r>
      <w:r w:rsidR="00497696" w:rsidRPr="000A408D">
        <w:rPr>
          <w:rFonts w:ascii="Times New Roman" w:hAnsi="Times New Roman" w:cs="Times New Roman"/>
        </w:rPr>
        <w:t xml:space="preserve"> </w:t>
      </w:r>
      <w:r w:rsidR="0041663E" w:rsidRPr="000A408D">
        <w:rPr>
          <w:rFonts w:ascii="Times New Roman" w:hAnsi="Times New Roman" w:cs="Times New Roman"/>
        </w:rPr>
        <w:t xml:space="preserve">по настоящата процедура </w:t>
      </w:r>
      <w:r w:rsidRPr="000A408D">
        <w:rPr>
          <w:rFonts w:ascii="Times New Roman" w:hAnsi="Times New Roman" w:cs="Times New Roman"/>
        </w:rPr>
        <w:t>кандидатът</w:t>
      </w:r>
      <w:r w:rsidR="009E75FB" w:rsidRPr="000A408D">
        <w:rPr>
          <w:rFonts w:ascii="Times New Roman" w:hAnsi="Times New Roman" w:cs="Times New Roman"/>
        </w:rPr>
        <w:t>, възложител по ЗОП</w:t>
      </w:r>
      <w:r w:rsidRPr="000A408D">
        <w:rPr>
          <w:rFonts w:ascii="Times New Roman" w:hAnsi="Times New Roman" w:cs="Times New Roman"/>
        </w:rPr>
        <w:t xml:space="preserve"> </w:t>
      </w:r>
      <w:r w:rsidR="00601660" w:rsidRPr="000A408D">
        <w:rPr>
          <w:rFonts w:ascii="Times New Roman" w:hAnsi="Times New Roman" w:cs="Times New Roman"/>
        </w:rPr>
        <w:t>има възможност</w:t>
      </w:r>
      <w:r w:rsidRPr="000A408D">
        <w:rPr>
          <w:rFonts w:ascii="Times New Roman" w:hAnsi="Times New Roman" w:cs="Times New Roman"/>
        </w:rPr>
        <w:t xml:space="preserve"> да обяв</w:t>
      </w:r>
      <w:r w:rsidR="007F6EE5" w:rsidRPr="000A408D">
        <w:rPr>
          <w:rFonts w:ascii="Times New Roman" w:hAnsi="Times New Roman" w:cs="Times New Roman"/>
        </w:rPr>
        <w:t>и</w:t>
      </w:r>
      <w:r w:rsidR="004F3FC2" w:rsidRPr="000A408D">
        <w:rPr>
          <w:rFonts w:ascii="Times New Roman" w:hAnsi="Times New Roman" w:cs="Times New Roman"/>
        </w:rPr>
        <w:t xml:space="preserve"> чрез Централизираната автоматизирана информационна система "електронни обществени поръчки" (ЦАИС ЕОП)</w:t>
      </w:r>
      <w:r w:rsidR="007F6EE5" w:rsidRPr="000A408D">
        <w:rPr>
          <w:rFonts w:ascii="Times New Roman" w:hAnsi="Times New Roman" w:cs="Times New Roman"/>
        </w:rPr>
        <w:t xml:space="preserve"> обществените поръчки за</w:t>
      </w:r>
      <w:r w:rsidR="00C8526C" w:rsidRPr="000A408D">
        <w:rPr>
          <w:rFonts w:ascii="Times New Roman" w:hAnsi="Times New Roman" w:cs="Times New Roman"/>
        </w:rPr>
        <w:t xml:space="preserve"> </w:t>
      </w:r>
      <w:r w:rsidR="009E75FB" w:rsidRPr="000A408D">
        <w:rPr>
          <w:rFonts w:ascii="Times New Roman" w:hAnsi="Times New Roman" w:cs="Times New Roman"/>
        </w:rPr>
        <w:t xml:space="preserve">дейности, които </w:t>
      </w:r>
      <w:r w:rsidR="00A202AD" w:rsidRPr="000A408D">
        <w:rPr>
          <w:rFonts w:ascii="Times New Roman" w:hAnsi="Times New Roman" w:cs="Times New Roman"/>
        </w:rPr>
        <w:t>ще се и</w:t>
      </w:r>
      <w:r w:rsidR="00BE62ED" w:rsidRPr="000A408D">
        <w:rPr>
          <w:rFonts w:ascii="Times New Roman" w:hAnsi="Times New Roman" w:cs="Times New Roman"/>
        </w:rPr>
        <w:t>з</w:t>
      </w:r>
      <w:r w:rsidR="00A202AD" w:rsidRPr="000A408D">
        <w:rPr>
          <w:rFonts w:ascii="Times New Roman" w:hAnsi="Times New Roman" w:cs="Times New Roman"/>
        </w:rPr>
        <w:t>пълняват</w:t>
      </w:r>
      <w:r w:rsidR="00547CA0" w:rsidRPr="000A408D">
        <w:rPr>
          <w:rFonts w:ascii="Times New Roman" w:hAnsi="Times New Roman" w:cs="Times New Roman"/>
        </w:rPr>
        <w:t xml:space="preserve"> по проекта. </w:t>
      </w:r>
    </w:p>
    <w:p w14:paraId="19DDCECB" w14:textId="6D5313F1" w:rsidR="00094C5E" w:rsidRPr="000A408D" w:rsidRDefault="00B22085"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Cs/>
          <w:noProof/>
        </w:rPr>
      </w:pPr>
      <w:r w:rsidRPr="000A408D">
        <w:rPr>
          <w:rFonts w:ascii="Times New Roman" w:hAnsi="Times New Roman" w:cs="Times New Roman"/>
        </w:rPr>
        <w:t xml:space="preserve"> </w:t>
      </w:r>
      <w:r w:rsidR="000518D4" w:rsidRPr="000A408D">
        <w:rPr>
          <w:rFonts w:ascii="Times New Roman" w:hAnsi="Times New Roman" w:cs="Times New Roman"/>
          <w:b/>
          <w:bCs/>
          <w:noProof/>
          <w:u w:val="single"/>
        </w:rPr>
        <w:t>Б.</w:t>
      </w:r>
      <w:r w:rsidR="000518D4" w:rsidRPr="000A408D">
        <w:rPr>
          <w:u w:val="single"/>
        </w:rPr>
        <w:t xml:space="preserve"> </w:t>
      </w:r>
      <w:r w:rsidR="000518D4" w:rsidRPr="000A408D">
        <w:rPr>
          <w:rFonts w:ascii="Times New Roman" w:hAnsi="Times New Roman" w:cs="Times New Roman"/>
          <w:b/>
          <w:bCs/>
          <w:noProof/>
          <w:u w:val="single"/>
        </w:rPr>
        <w:t>„Процедура за избор с публична покана“</w:t>
      </w:r>
      <w:r w:rsidR="000518D4" w:rsidRPr="000A408D">
        <w:rPr>
          <w:rFonts w:ascii="Times New Roman" w:hAnsi="Times New Roman" w:cs="Times New Roman"/>
          <w:b/>
          <w:bCs/>
          <w:noProof/>
        </w:rPr>
        <w:t xml:space="preserve"> </w:t>
      </w:r>
      <w:r w:rsidR="000518D4" w:rsidRPr="000A408D">
        <w:rPr>
          <w:rFonts w:ascii="Times New Roman" w:hAnsi="Times New Roman" w:cs="Times New Roman"/>
          <w:bCs/>
          <w:noProof/>
        </w:rPr>
        <w:t xml:space="preserve">по реда на Постановление № 4 на Министерския съвет от </w:t>
      </w:r>
      <w:r w:rsidR="000B2780" w:rsidRPr="000A408D">
        <w:rPr>
          <w:rFonts w:ascii="Times New Roman" w:hAnsi="Times New Roman" w:cs="Times New Roman"/>
          <w:bCs/>
          <w:noProof/>
        </w:rPr>
        <w:t>11.01.</w:t>
      </w:r>
      <w:r w:rsidR="000518D4" w:rsidRPr="000A408D">
        <w:rPr>
          <w:rFonts w:ascii="Times New Roman" w:hAnsi="Times New Roman" w:cs="Times New Roman"/>
          <w:bCs/>
          <w:noProof/>
        </w:rPr>
        <w:t xml:space="preserve">2024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фондове при споделено управление (ПМС № 4 от </w:t>
      </w:r>
      <w:r w:rsidR="000B2780" w:rsidRPr="000A408D">
        <w:rPr>
          <w:rFonts w:ascii="Times New Roman" w:hAnsi="Times New Roman" w:cs="Times New Roman"/>
          <w:bCs/>
          <w:noProof/>
        </w:rPr>
        <w:t>11.01.</w:t>
      </w:r>
      <w:r w:rsidR="000518D4" w:rsidRPr="000A408D">
        <w:rPr>
          <w:rFonts w:ascii="Times New Roman" w:hAnsi="Times New Roman" w:cs="Times New Roman"/>
          <w:bCs/>
          <w:noProof/>
        </w:rPr>
        <w:t xml:space="preserve">2024 г.). </w:t>
      </w:r>
    </w:p>
    <w:p w14:paraId="2730E85B" w14:textId="77777777" w:rsidR="00094C5E" w:rsidRPr="000A408D" w:rsidRDefault="00094C5E"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Cs/>
          <w:noProof/>
        </w:rPr>
      </w:pPr>
    </w:p>
    <w:p w14:paraId="51DAA85B" w14:textId="684A08CB" w:rsidR="003069D4" w:rsidRPr="000A408D" w:rsidRDefault="000518D4"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Cs/>
          <w:noProof/>
        </w:rPr>
      </w:pPr>
      <w:r w:rsidRPr="000A408D">
        <w:rPr>
          <w:rFonts w:ascii="Times New Roman" w:hAnsi="Times New Roman" w:cs="Times New Roman"/>
          <w:bCs/>
          <w:noProof/>
        </w:rPr>
        <w:t>При провеждане на процедури за избор на изпълнител съгласно праговете, посочени в чл. 50, ал.</w:t>
      </w:r>
      <w:r w:rsidR="00886B8A" w:rsidRPr="000A408D">
        <w:rPr>
          <w:rFonts w:ascii="Times New Roman" w:hAnsi="Times New Roman" w:cs="Times New Roman"/>
          <w:bCs/>
          <w:noProof/>
        </w:rPr>
        <w:t xml:space="preserve"> 2 от ЗУСЕФСУ</w:t>
      </w:r>
      <w:r w:rsidRPr="000A408D">
        <w:rPr>
          <w:rFonts w:ascii="Times New Roman" w:hAnsi="Times New Roman" w:cs="Times New Roman"/>
          <w:bCs/>
          <w:noProof/>
        </w:rPr>
        <w:t xml:space="preserve">, бенефициентите следва да прилагат разпоредбите на  </w:t>
      </w:r>
      <w:r w:rsidR="003069D4" w:rsidRPr="000A408D">
        <w:rPr>
          <w:rFonts w:ascii="Times New Roman" w:hAnsi="Times New Roman" w:cs="Times New Roman"/>
          <w:bCs/>
          <w:noProof/>
        </w:rPr>
        <w:t>ПМС № 4 от 2024 г.</w:t>
      </w:r>
    </w:p>
    <w:p w14:paraId="4C79990E" w14:textId="77777777" w:rsidR="000518D4" w:rsidRPr="000A408D" w:rsidRDefault="000518D4"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Cs/>
          <w:noProof/>
        </w:rPr>
      </w:pPr>
      <w:r w:rsidRPr="000A408D">
        <w:rPr>
          <w:rFonts w:ascii="Times New Roman" w:hAnsi="Times New Roman" w:cs="Times New Roman"/>
          <w:bCs/>
          <w:noProof/>
        </w:rPr>
        <w:t xml:space="preserve">Когато бенефициентът не е възложител по смисъла на Закона за обществени поръчки (ЗОП), съгласно чл. 50, ал. 2 от ЗУСЕФСУ, бенефициентът провежда процедура за избор на изпълнител с публична покана, когато размерът на предоставената безвъзмездна финансова помощ е по-голям от 50 на сто от общата сума на одобрения проект и прогнозната стойност за: </w:t>
      </w:r>
    </w:p>
    <w:p w14:paraId="6FF17A6F" w14:textId="77777777" w:rsidR="000518D4" w:rsidRPr="000A408D" w:rsidRDefault="000518D4"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Cs/>
          <w:noProof/>
        </w:rPr>
      </w:pPr>
      <w:r w:rsidRPr="000A408D">
        <w:rPr>
          <w:rFonts w:ascii="Times New Roman" w:hAnsi="Times New Roman" w:cs="Times New Roman"/>
          <w:bCs/>
          <w:noProof/>
        </w:rPr>
        <w:t>• строителство, в т. ч. съфинансирането от страна на бенефициента, без данък върху добавената стойност, е равна или по-висока от 50 000 лв.;</w:t>
      </w:r>
    </w:p>
    <w:p w14:paraId="1DF2F80D" w14:textId="77777777" w:rsidR="000518D4" w:rsidRPr="000A408D" w:rsidRDefault="000518D4"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Cs/>
          <w:noProof/>
        </w:rPr>
      </w:pPr>
      <w:r w:rsidRPr="000A408D">
        <w:rPr>
          <w:rFonts w:ascii="Times New Roman" w:hAnsi="Times New Roman" w:cs="Times New Roman"/>
          <w:bCs/>
          <w:noProof/>
        </w:rPr>
        <w:t>• доставки или услуги, в т. ч. съфинансирането от страна на бенефициента, без данък върху добавената стойност, е равна или по-висока от 30 000 лв.</w:t>
      </w:r>
    </w:p>
    <w:p w14:paraId="423C89B6" w14:textId="77777777" w:rsidR="00A40B3E" w:rsidRPr="000A408D" w:rsidRDefault="00A40B3E"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Cs/>
          <w:noProof/>
        </w:rPr>
      </w:pPr>
    </w:p>
    <w:p w14:paraId="236CE321" w14:textId="77777777" w:rsidR="00E82D9D" w:rsidRPr="000A408D" w:rsidRDefault="000518D4" w:rsidP="00E926E5">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Cs/>
          <w:noProof/>
        </w:rPr>
      </w:pPr>
      <w:r w:rsidRPr="000A408D">
        <w:rPr>
          <w:rFonts w:ascii="Times New Roman" w:hAnsi="Times New Roman" w:cs="Times New Roman"/>
          <w:bCs/>
          <w:noProof/>
        </w:rPr>
        <w:t xml:space="preserve">Бенефициентът трябва да обяви процедурата за избор на изпълнител. Публичната покана следва да съдържа информацията, посочена в чл. 51 от ЗУСЕФСУ. </w:t>
      </w:r>
    </w:p>
    <w:p w14:paraId="238D4B34" w14:textId="77777777" w:rsidR="00E82D9D" w:rsidRPr="000A408D" w:rsidRDefault="00E82D9D" w:rsidP="00E926E5">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Cs/>
          <w:noProof/>
        </w:rPr>
      </w:pPr>
    </w:p>
    <w:p w14:paraId="6ACD2D2E" w14:textId="77777777" w:rsidR="00D07A34" w:rsidRPr="000A408D" w:rsidRDefault="00814FC3" w:rsidP="00D07A34">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b/>
        </w:rPr>
        <w:t>Преди подаване на формуляра</w:t>
      </w:r>
      <w:r w:rsidRPr="000A408D">
        <w:rPr>
          <w:rFonts w:ascii="Times New Roman" w:hAnsi="Times New Roman" w:cs="Times New Roman"/>
        </w:rPr>
        <w:t xml:space="preserve"> за кандидатстване, кандидатът </w:t>
      </w:r>
      <w:r w:rsidR="00E82D9D" w:rsidRPr="000A408D">
        <w:rPr>
          <w:rFonts w:ascii="Times New Roman" w:hAnsi="Times New Roman" w:cs="Times New Roman"/>
          <w:b/>
        </w:rPr>
        <w:t>може</w:t>
      </w:r>
      <w:r w:rsidRPr="000A408D">
        <w:rPr>
          <w:rFonts w:ascii="Times New Roman" w:hAnsi="Times New Roman" w:cs="Times New Roman"/>
          <w:b/>
        </w:rPr>
        <w:t xml:space="preserve"> да извърши избор на изпълнител</w:t>
      </w:r>
      <w:r w:rsidRPr="000A408D">
        <w:rPr>
          <w:rFonts w:ascii="Times New Roman" w:hAnsi="Times New Roman" w:cs="Times New Roman"/>
        </w:rPr>
        <w:t xml:space="preserve"> чрез представяне на </w:t>
      </w:r>
      <w:r w:rsidRPr="000A408D">
        <w:rPr>
          <w:rFonts w:ascii="Times New Roman" w:hAnsi="Times New Roman" w:cs="Times New Roman"/>
          <w:b/>
        </w:rPr>
        <w:t>поне три съпоставими независими</w:t>
      </w:r>
      <w:r w:rsidRPr="000A408D">
        <w:rPr>
          <w:rFonts w:ascii="Times New Roman" w:hAnsi="Times New Roman" w:cs="Times New Roman"/>
        </w:rPr>
        <w:t xml:space="preserve"> и конкурентни оферти за разходите по т. 14.1.3 заложени в проектното предложение, когато: </w:t>
      </w:r>
    </w:p>
    <w:p w14:paraId="66F9866D" w14:textId="5C4B3DE9" w:rsidR="00814FC3" w:rsidRPr="000A408D" w:rsidRDefault="00814FC3" w:rsidP="00D07A34">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 xml:space="preserve"> - Кандидатът не е възложител по смисъла на ЗОП и размерът на предоставената безвъзмездна финансова помощ е равен или по-малък от 50 на сто от общата сума на одобрения проект;</w:t>
      </w:r>
    </w:p>
    <w:p w14:paraId="0DA6F9FD" w14:textId="77777777" w:rsidR="00814FC3" w:rsidRPr="000A408D" w:rsidRDefault="00814FC3" w:rsidP="00D07A34">
      <w:pPr>
        <w:pBdr>
          <w:top w:val="single" w:sz="4" w:space="1" w:color="auto"/>
          <w:left w:val="single" w:sz="4" w:space="1" w:color="auto"/>
          <w:bottom w:val="single" w:sz="4" w:space="1" w:color="auto"/>
          <w:right w:val="single" w:sz="4" w:space="1" w:color="auto"/>
        </w:pBdr>
        <w:tabs>
          <w:tab w:val="left" w:pos="426"/>
        </w:tabs>
        <w:spacing w:before="120" w:after="120" w:line="240" w:lineRule="auto"/>
        <w:jc w:val="both"/>
        <w:rPr>
          <w:rFonts w:ascii="Times New Roman" w:hAnsi="Times New Roman" w:cs="Times New Roman"/>
        </w:rPr>
      </w:pPr>
      <w:r w:rsidRPr="000A408D">
        <w:rPr>
          <w:rFonts w:ascii="Times New Roman" w:hAnsi="Times New Roman" w:cs="Times New Roman"/>
        </w:rPr>
        <w:t xml:space="preserve">- Кандидатът не е възложител по смисъла на ЗОП и размерът на предоставената безвъзмездна финансова помощ е по-голям от 50 на сто от общата сума на одобрения проект и прогнозната стойност за: </w:t>
      </w:r>
    </w:p>
    <w:p w14:paraId="59D11216" w14:textId="77777777" w:rsidR="00814FC3" w:rsidRPr="000A408D" w:rsidRDefault="00814FC3" w:rsidP="00D07A34">
      <w:pPr>
        <w:pBdr>
          <w:top w:val="single" w:sz="4" w:space="1" w:color="auto"/>
          <w:left w:val="single" w:sz="4" w:space="1" w:color="auto"/>
          <w:bottom w:val="single" w:sz="4" w:space="1" w:color="auto"/>
          <w:right w:val="single" w:sz="4" w:space="1" w:color="auto"/>
        </w:pBdr>
        <w:tabs>
          <w:tab w:val="left" w:pos="426"/>
        </w:tabs>
        <w:spacing w:before="120" w:after="120" w:line="240" w:lineRule="auto"/>
        <w:jc w:val="both"/>
        <w:rPr>
          <w:rFonts w:ascii="Times New Roman" w:hAnsi="Times New Roman" w:cs="Times New Roman"/>
        </w:rPr>
      </w:pPr>
      <w:r w:rsidRPr="000A408D">
        <w:rPr>
          <w:rFonts w:ascii="Times New Roman" w:hAnsi="Times New Roman" w:cs="Times New Roman"/>
        </w:rPr>
        <w:t>• строителство, в т. ч. съфинансирането от страна на бенефициента, без данък върху добавената стойност, е по-ниска от 50 000 лв.;</w:t>
      </w:r>
    </w:p>
    <w:p w14:paraId="44AFB227" w14:textId="77777777" w:rsidR="00814FC3" w:rsidRPr="000A408D" w:rsidRDefault="00814FC3" w:rsidP="00D07A34">
      <w:pPr>
        <w:pBdr>
          <w:top w:val="single" w:sz="4" w:space="1" w:color="auto"/>
          <w:left w:val="single" w:sz="4" w:space="1" w:color="auto"/>
          <w:bottom w:val="single" w:sz="4" w:space="1" w:color="auto"/>
          <w:right w:val="single" w:sz="4" w:space="1" w:color="auto"/>
        </w:pBdr>
        <w:tabs>
          <w:tab w:val="left" w:pos="426"/>
        </w:tabs>
        <w:spacing w:before="120" w:after="120" w:line="240" w:lineRule="auto"/>
        <w:jc w:val="both"/>
        <w:rPr>
          <w:rFonts w:ascii="Times New Roman" w:hAnsi="Times New Roman" w:cs="Times New Roman"/>
        </w:rPr>
      </w:pPr>
      <w:r w:rsidRPr="000A408D">
        <w:rPr>
          <w:rFonts w:ascii="Times New Roman" w:hAnsi="Times New Roman" w:cs="Times New Roman"/>
        </w:rPr>
        <w:t>• доставки или услуги, в т. ч. съфинансирането от страна на бенефициента, без данък върху добавената стойност, е по-ниска от 30 000 лв.</w:t>
      </w:r>
    </w:p>
    <w:p w14:paraId="23526C0B" w14:textId="77777777" w:rsidR="00814FC3" w:rsidRPr="000A408D" w:rsidRDefault="00814FC3" w:rsidP="00D07A34">
      <w:pPr>
        <w:pBdr>
          <w:top w:val="single" w:sz="4" w:space="1" w:color="auto"/>
          <w:left w:val="single" w:sz="4" w:space="1" w:color="auto"/>
          <w:bottom w:val="single" w:sz="4" w:space="1" w:color="auto"/>
          <w:right w:val="single" w:sz="4" w:space="1" w:color="auto"/>
        </w:pBdr>
        <w:tabs>
          <w:tab w:val="left" w:pos="426"/>
        </w:tabs>
        <w:spacing w:before="120" w:after="120" w:line="240" w:lineRule="auto"/>
        <w:jc w:val="both"/>
        <w:rPr>
          <w:rFonts w:ascii="Times New Roman" w:hAnsi="Times New Roman" w:cs="Times New Roman"/>
        </w:rPr>
      </w:pPr>
      <w:r w:rsidRPr="000A408D">
        <w:rPr>
          <w:rFonts w:ascii="Times New Roman" w:hAnsi="Times New Roman" w:cs="Times New Roman"/>
        </w:rPr>
        <w:t xml:space="preserve">В този случай кандидатите определят изпълнител между получените поне три съпоставими, независими и конкурентни оферти, към които могат да бъдат прилагани официални каталози от производители/оторизирани доставчици, съдържащи цена, подробна техническа спецификация/ характеристика, функционалност/описание на активите/услугите или количествено-стойностна сметка. </w:t>
      </w:r>
    </w:p>
    <w:p w14:paraId="2C07AEB9" w14:textId="77777777" w:rsidR="00814FC3" w:rsidRPr="000A408D" w:rsidRDefault="00814FC3" w:rsidP="00D07A34">
      <w:pPr>
        <w:pBdr>
          <w:top w:val="single" w:sz="4" w:space="1" w:color="auto"/>
          <w:left w:val="single" w:sz="4" w:space="1" w:color="auto"/>
          <w:bottom w:val="single" w:sz="4" w:space="1" w:color="auto"/>
          <w:right w:val="single" w:sz="4" w:space="1" w:color="auto"/>
        </w:pBdr>
        <w:tabs>
          <w:tab w:val="left" w:pos="426"/>
        </w:tabs>
        <w:spacing w:before="120" w:after="120" w:line="240" w:lineRule="auto"/>
        <w:jc w:val="both"/>
        <w:rPr>
          <w:rFonts w:ascii="Times New Roman" w:hAnsi="Times New Roman" w:cs="Times New Roman"/>
        </w:rPr>
      </w:pPr>
      <w:r w:rsidRPr="000A408D">
        <w:rPr>
          <w:rFonts w:ascii="Times New Roman" w:hAnsi="Times New Roman" w:cs="Times New Roman"/>
        </w:rPr>
        <w:t>„Независими оферти“ са оферти, подадени от лица, които не са свързани лица, по смисъла на § 1, т. 13 и 14 от допълнителните разпоредби на Закона за публичното предлагане на ценни книжа. Свързани лица или свързани предприятия не могат да представят самостоятелна оферта. Лице, което участва в обединение или е дало съгласие и фигурира като подизпълнител в офертата на друг кандидат, не може да представя самостоятелна оферта. Едно физическо или юридическо лице може да участва само в едно обединение.</w:t>
      </w:r>
    </w:p>
    <w:p w14:paraId="3DC6C90C" w14:textId="77777777" w:rsidR="00814FC3" w:rsidRPr="000A408D" w:rsidRDefault="00814FC3" w:rsidP="00D07A34">
      <w:pPr>
        <w:pBdr>
          <w:top w:val="single" w:sz="4" w:space="1" w:color="auto"/>
          <w:left w:val="single" w:sz="4" w:space="1" w:color="auto"/>
          <w:bottom w:val="single" w:sz="4" w:space="1" w:color="auto"/>
          <w:right w:val="single" w:sz="4" w:space="1" w:color="auto"/>
        </w:pBdr>
        <w:tabs>
          <w:tab w:val="left" w:pos="426"/>
        </w:tabs>
        <w:spacing w:before="120" w:after="120" w:line="240" w:lineRule="auto"/>
        <w:jc w:val="both"/>
        <w:rPr>
          <w:rFonts w:ascii="Times New Roman" w:hAnsi="Times New Roman" w:cs="Times New Roman"/>
        </w:rPr>
      </w:pPr>
      <w:r w:rsidRPr="000A408D">
        <w:rPr>
          <w:rFonts w:ascii="Times New Roman" w:hAnsi="Times New Roman" w:cs="Times New Roman"/>
        </w:rPr>
        <w:t>„Съпоставими оферти“ са оферти, които съдържат:</w:t>
      </w:r>
    </w:p>
    <w:p w14:paraId="0E1BA309" w14:textId="77777777" w:rsidR="00814FC3" w:rsidRPr="000A408D" w:rsidRDefault="00814FC3" w:rsidP="00D07A34">
      <w:pPr>
        <w:pBdr>
          <w:top w:val="single" w:sz="4" w:space="1" w:color="auto"/>
          <w:left w:val="single" w:sz="4" w:space="1" w:color="auto"/>
          <w:bottom w:val="single" w:sz="4" w:space="1" w:color="auto"/>
          <w:right w:val="single" w:sz="4" w:space="1" w:color="auto"/>
        </w:pBdr>
        <w:spacing w:before="120" w:after="120" w:line="240" w:lineRule="auto"/>
        <w:jc w:val="both"/>
        <w:rPr>
          <w:rFonts w:ascii="Times New Roman" w:hAnsi="Times New Roman" w:cs="Times New Roman"/>
        </w:rPr>
      </w:pPr>
      <w:r w:rsidRPr="000A408D">
        <w:rPr>
          <w:rFonts w:ascii="Times New Roman" w:hAnsi="Times New Roman" w:cs="Times New Roman"/>
        </w:rPr>
        <w:t>а) еднотипни основни технически характеристики - в случаите, когато се кандидатства за разходи за закупуване на техника, машини и оборудване;</w:t>
      </w:r>
    </w:p>
    <w:p w14:paraId="554A434B" w14:textId="77777777" w:rsidR="00814FC3" w:rsidRPr="000A408D" w:rsidRDefault="00814FC3" w:rsidP="00D07A34">
      <w:pPr>
        <w:pBdr>
          <w:top w:val="single" w:sz="4" w:space="1" w:color="auto"/>
          <w:left w:val="single" w:sz="4" w:space="1" w:color="auto"/>
          <w:bottom w:val="single" w:sz="4" w:space="1" w:color="auto"/>
          <w:right w:val="single" w:sz="4" w:space="1" w:color="auto"/>
        </w:pBdr>
        <w:spacing w:before="120" w:after="120" w:line="240" w:lineRule="auto"/>
        <w:jc w:val="both"/>
        <w:rPr>
          <w:rFonts w:ascii="Times New Roman" w:hAnsi="Times New Roman" w:cs="Times New Roman"/>
        </w:rPr>
      </w:pPr>
      <w:r w:rsidRPr="000A408D">
        <w:rPr>
          <w:rFonts w:ascii="Times New Roman" w:hAnsi="Times New Roman" w:cs="Times New Roman"/>
        </w:rPr>
        <w:t>б) общ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14:paraId="1D0488D6" w14:textId="77777777" w:rsidR="00814FC3" w:rsidRPr="000A408D" w:rsidRDefault="00814FC3" w:rsidP="00D07A34">
      <w:pPr>
        <w:pBdr>
          <w:top w:val="single" w:sz="4" w:space="1" w:color="auto"/>
          <w:left w:val="single" w:sz="4" w:space="1" w:color="auto"/>
          <w:bottom w:val="single" w:sz="4" w:space="1" w:color="auto"/>
          <w:right w:val="single" w:sz="4" w:space="1" w:color="auto"/>
        </w:pBdr>
        <w:spacing w:before="120" w:after="120" w:line="240" w:lineRule="auto"/>
        <w:jc w:val="both"/>
        <w:rPr>
          <w:rFonts w:ascii="Times New Roman" w:hAnsi="Times New Roman" w:cs="Times New Roman"/>
        </w:rPr>
      </w:pPr>
      <w:r w:rsidRPr="000A408D">
        <w:rPr>
          <w:rFonts w:ascii="Times New Roman" w:hAnsi="Times New Roman" w:cs="Times New Roman"/>
        </w:rPr>
        <w:lastRenderedPageBreak/>
        <w:t>в) количествено-стойностни сметки - в случаите, когато се кандидатства за разходи за извършване на строително-монтажни работи;</w:t>
      </w:r>
    </w:p>
    <w:p w14:paraId="5202457E" w14:textId="77777777" w:rsidR="00814FC3" w:rsidRPr="000A408D" w:rsidRDefault="00814FC3" w:rsidP="00D07A34">
      <w:pPr>
        <w:pBdr>
          <w:top w:val="single" w:sz="4" w:space="1" w:color="auto"/>
          <w:left w:val="single" w:sz="4" w:space="1" w:color="auto"/>
          <w:bottom w:val="single" w:sz="4" w:space="1" w:color="auto"/>
          <w:right w:val="single" w:sz="4" w:space="1" w:color="auto"/>
        </w:pBdr>
        <w:spacing w:before="120" w:after="120" w:line="240" w:lineRule="auto"/>
        <w:jc w:val="both"/>
        <w:rPr>
          <w:rFonts w:ascii="Times New Roman" w:hAnsi="Times New Roman" w:cs="Times New Roman"/>
        </w:rPr>
      </w:pPr>
      <w:r w:rsidRPr="000A408D">
        <w:rPr>
          <w:rFonts w:ascii="Times New Roman" w:hAnsi="Times New Roman" w:cs="Times New Roman"/>
        </w:rPr>
        <w:t xml:space="preserve">г) еднотипно описание на видовете дейности - в случаите, когато се кандидатства за разходи за услуги. </w:t>
      </w:r>
    </w:p>
    <w:p w14:paraId="3C30E51D" w14:textId="77777777" w:rsidR="00814FC3" w:rsidRPr="000A408D" w:rsidRDefault="00814FC3" w:rsidP="00D07A34">
      <w:pPr>
        <w:pBdr>
          <w:top w:val="single" w:sz="4" w:space="1" w:color="auto"/>
          <w:left w:val="single" w:sz="4" w:space="1" w:color="auto"/>
          <w:bottom w:val="single" w:sz="4" w:space="1" w:color="auto"/>
          <w:right w:val="single" w:sz="4" w:space="1" w:color="auto"/>
        </w:pBdr>
        <w:tabs>
          <w:tab w:val="left" w:pos="426"/>
        </w:tabs>
        <w:spacing w:before="120" w:after="120" w:line="240" w:lineRule="auto"/>
        <w:jc w:val="both"/>
        <w:rPr>
          <w:rFonts w:ascii="Times New Roman" w:hAnsi="Times New Roman" w:cs="Times New Roman"/>
        </w:rPr>
      </w:pPr>
      <w:r w:rsidRPr="000A408D">
        <w:rPr>
          <w:rFonts w:ascii="Times New Roman" w:hAnsi="Times New Roman" w:cs="Times New Roman"/>
        </w:rPr>
        <w:t xml:space="preserve">Офертите трябва да са независими, съпоставими и конкурентни, да съдържат минимум името на оферента, ЕИК/БУЛСТАТ, описание на предложението, подробна техническа спецификация/характеристика (марка, модел, ако е приложимо), функционалност, количествено-стойностна сметка, предложена цена, срок на валидност на офертата, датата на издаване на офертата, подпис/електронен подпис на оферента. Цената трябва да бъде определена в лева или евро със и без ДДС. Оферентите, трябва да са вписани в Търговския регистър към Агенцията по вписванията или в Регистър БУЛСТАТ, в случаите, в които е приложимо, а оферентите - чуждестранни лица, трябва да представят документ за регистрация съгласно националното си законодателство. </w:t>
      </w:r>
    </w:p>
    <w:p w14:paraId="3AD26A6B" w14:textId="77777777" w:rsidR="00814FC3" w:rsidRPr="000A408D" w:rsidRDefault="00814FC3" w:rsidP="00D07A34">
      <w:pPr>
        <w:pBdr>
          <w:top w:val="single" w:sz="4" w:space="1" w:color="auto"/>
          <w:left w:val="single" w:sz="4" w:space="1" w:color="auto"/>
          <w:bottom w:val="single" w:sz="4" w:space="1" w:color="auto"/>
          <w:right w:val="single" w:sz="4" w:space="1" w:color="auto"/>
        </w:pBdr>
        <w:tabs>
          <w:tab w:val="left" w:pos="426"/>
        </w:tabs>
        <w:spacing w:before="120" w:after="120" w:line="240" w:lineRule="auto"/>
        <w:jc w:val="both"/>
        <w:rPr>
          <w:rFonts w:ascii="Times New Roman" w:hAnsi="Times New Roman" w:cs="Times New Roman"/>
        </w:rPr>
      </w:pPr>
      <w:r w:rsidRPr="000A408D">
        <w:rPr>
          <w:rFonts w:ascii="Times New Roman" w:hAnsi="Times New Roman" w:cs="Times New Roman"/>
        </w:rPr>
        <w:t>При строителство, оферентите следва да имат право да извършват такава дейност и да са вписани в съответните регистри на държавата, в която са регистрирани/установени.</w:t>
      </w:r>
    </w:p>
    <w:p w14:paraId="5DC3CA7A" w14:textId="77777777" w:rsidR="00E926E5" w:rsidRPr="000A408D" w:rsidRDefault="00814FC3" w:rsidP="00D07A34">
      <w:pPr>
        <w:pBdr>
          <w:top w:val="single" w:sz="4" w:space="1" w:color="auto"/>
          <w:left w:val="single" w:sz="4" w:space="1" w:color="auto"/>
          <w:bottom w:val="single" w:sz="4" w:space="1" w:color="auto"/>
          <w:right w:val="single" w:sz="4" w:space="1" w:color="auto"/>
        </w:pBdr>
        <w:tabs>
          <w:tab w:val="left" w:pos="426"/>
        </w:tabs>
        <w:spacing w:before="120" w:after="120" w:line="240" w:lineRule="auto"/>
        <w:jc w:val="both"/>
        <w:rPr>
          <w:rFonts w:ascii="Times New Roman" w:hAnsi="Times New Roman" w:cs="Times New Roman"/>
        </w:rPr>
      </w:pPr>
      <w:r w:rsidRPr="000A408D">
        <w:rPr>
          <w:rFonts w:ascii="Times New Roman" w:hAnsi="Times New Roman" w:cs="Times New Roman"/>
        </w:rPr>
        <w:t xml:space="preserve">Кандидатите не могат да сключват договори с </w:t>
      </w:r>
      <w:proofErr w:type="spellStart"/>
      <w:r w:rsidRPr="000A408D">
        <w:rPr>
          <w:rFonts w:ascii="Times New Roman" w:hAnsi="Times New Roman" w:cs="Times New Roman"/>
        </w:rPr>
        <w:t>оференти</w:t>
      </w:r>
      <w:proofErr w:type="spellEnd"/>
      <w:r w:rsidRPr="000A408D">
        <w:rPr>
          <w:rFonts w:ascii="Times New Roman" w:hAnsi="Times New Roman" w:cs="Times New Roman"/>
        </w:rPr>
        <w:t>, които са свързани лица по смисъла на § 1, т. 13 и 14 от допълнителните разпоредби на Закона за публичното предлагане на ценни книжа, с бенефициента или с член на неговия управителен или контролен орган.</w:t>
      </w:r>
    </w:p>
    <w:p w14:paraId="5F118F18" w14:textId="26C98F86" w:rsidR="00E926E5" w:rsidRPr="000A408D" w:rsidRDefault="00A84986" w:rsidP="00D07A34">
      <w:pPr>
        <w:pBdr>
          <w:top w:val="single" w:sz="4" w:space="1" w:color="auto"/>
          <w:left w:val="single" w:sz="4" w:space="1" w:color="auto"/>
          <w:bottom w:val="single" w:sz="4" w:space="1" w:color="auto"/>
          <w:right w:val="single" w:sz="4" w:space="1" w:color="auto"/>
        </w:pBdr>
        <w:tabs>
          <w:tab w:val="left" w:pos="426"/>
        </w:tabs>
        <w:spacing w:before="120" w:after="120" w:line="240" w:lineRule="auto"/>
        <w:jc w:val="both"/>
        <w:rPr>
          <w:rFonts w:ascii="Times New Roman" w:hAnsi="Times New Roman" w:cs="Times New Roman"/>
          <w:bCs/>
          <w:noProof/>
        </w:rPr>
      </w:pPr>
      <w:r w:rsidRPr="000A408D">
        <w:rPr>
          <w:rFonts w:ascii="Times New Roman" w:hAnsi="Times New Roman" w:cs="Times New Roman"/>
          <w:b/>
          <w:bCs/>
          <w:noProof/>
        </w:rPr>
        <w:t>ВАЖНО:</w:t>
      </w:r>
      <w:r w:rsidRPr="000A408D">
        <w:rPr>
          <w:rFonts w:ascii="Times New Roman" w:hAnsi="Times New Roman" w:cs="Times New Roman"/>
          <w:bCs/>
          <w:noProof/>
        </w:rPr>
        <w:t xml:space="preserve"> При подготовката на документацията за обществените поръчки съгласно ЗОП и за провеждане на процедура за избор на изпълнител с публична покана, провеждането на процедурите, сключването на договори с изпълнители и тяхното изпълнение следва да бъдат съобразени и </w:t>
      </w:r>
      <w:r w:rsidR="00AF5666" w:rsidRPr="000A408D">
        <w:rPr>
          <w:rFonts w:ascii="Times New Roman" w:hAnsi="Times New Roman" w:cs="Times New Roman"/>
          <w:bCs/>
          <w:noProof/>
        </w:rPr>
        <w:t xml:space="preserve">с </w:t>
      </w:r>
      <w:r w:rsidR="005D2455" w:rsidRPr="000A408D">
        <w:rPr>
          <w:rFonts w:ascii="Times New Roman" w:hAnsi="Times New Roman" w:cs="Times New Roman"/>
          <w:bCs/>
          <w:noProof/>
        </w:rPr>
        <w:t>приложимото законодателство</w:t>
      </w:r>
      <w:r w:rsidRPr="000A408D">
        <w:rPr>
          <w:rFonts w:ascii="Times New Roman" w:hAnsi="Times New Roman" w:cs="Times New Roman"/>
          <w:bCs/>
          <w:noProof/>
        </w:rPr>
        <w:t>.</w:t>
      </w:r>
    </w:p>
    <w:p w14:paraId="29F6C4C2" w14:textId="5E8BBEA2" w:rsidR="004027B5" w:rsidRPr="000A408D" w:rsidRDefault="004027B5" w:rsidP="00D07A34">
      <w:pPr>
        <w:pBdr>
          <w:top w:val="single" w:sz="4" w:space="1" w:color="auto"/>
          <w:left w:val="single" w:sz="4" w:space="1" w:color="auto"/>
          <w:bottom w:val="single" w:sz="4" w:space="1" w:color="auto"/>
          <w:right w:val="single" w:sz="4" w:space="1" w:color="auto"/>
        </w:pBdr>
        <w:tabs>
          <w:tab w:val="left" w:pos="426"/>
        </w:tabs>
        <w:spacing w:before="120" w:after="120" w:line="240" w:lineRule="auto"/>
        <w:jc w:val="both"/>
        <w:rPr>
          <w:rFonts w:ascii="Times New Roman" w:hAnsi="Times New Roman" w:cs="Times New Roman"/>
          <w:bCs/>
          <w:noProof/>
        </w:rPr>
      </w:pPr>
      <w:r w:rsidRPr="000A408D">
        <w:rPr>
          <w:rFonts w:ascii="Times New Roman" w:hAnsi="Times New Roman" w:cs="Times New Roman"/>
          <w:bCs/>
          <w:noProof/>
        </w:rPr>
        <w:t>При избор на изпълнител с публична покана, на кандидатите се предоставя възможност да проведат процедури за избор на изпълнител по реда на ПМС № 4 от 2024 г. преди подаване на формуляра за кандидатстване.</w:t>
      </w:r>
    </w:p>
    <w:p w14:paraId="55A57153" w14:textId="77777777" w:rsidR="00C95456" w:rsidRPr="000A408D" w:rsidRDefault="00C95456"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color w:val="FF0000"/>
        </w:rPr>
      </w:pPr>
    </w:p>
    <w:p w14:paraId="46F96680" w14:textId="2D86AF82" w:rsidR="00AE7177" w:rsidRPr="000A408D" w:rsidRDefault="00665203"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u w:val="single"/>
        </w:rPr>
      </w:pPr>
      <w:r w:rsidRPr="000A408D">
        <w:rPr>
          <w:rFonts w:ascii="Times New Roman" w:hAnsi="Times New Roman" w:cs="Times New Roman"/>
          <w:b/>
          <w:u w:val="single"/>
        </w:rPr>
        <w:t>13.1.2</w:t>
      </w:r>
      <w:r w:rsidR="00AE7177" w:rsidRPr="000A408D">
        <w:rPr>
          <w:rFonts w:ascii="Times New Roman" w:hAnsi="Times New Roman" w:cs="Times New Roman"/>
          <w:b/>
          <w:u w:val="single"/>
        </w:rPr>
        <w:t>.</w:t>
      </w:r>
      <w:r w:rsidRPr="000A408D">
        <w:rPr>
          <w:rFonts w:ascii="Times New Roman" w:hAnsi="Times New Roman" w:cs="Times New Roman"/>
          <w:b/>
          <w:u w:val="single"/>
        </w:rPr>
        <w:t xml:space="preserve"> Необходими </w:t>
      </w:r>
      <w:r w:rsidR="00165ACB" w:rsidRPr="000A408D">
        <w:rPr>
          <w:rFonts w:ascii="Times New Roman" w:hAnsi="Times New Roman" w:cs="Times New Roman"/>
          <w:b/>
          <w:u w:val="single"/>
        </w:rPr>
        <w:t>извършени</w:t>
      </w:r>
      <w:r w:rsidR="00FA48FD" w:rsidRPr="000A408D">
        <w:rPr>
          <w:rFonts w:ascii="Times New Roman" w:hAnsi="Times New Roman" w:cs="Times New Roman"/>
          <w:b/>
          <w:u w:val="single"/>
        </w:rPr>
        <w:t xml:space="preserve"> </w:t>
      </w:r>
      <w:r w:rsidRPr="000A408D">
        <w:rPr>
          <w:rFonts w:ascii="Times New Roman" w:hAnsi="Times New Roman" w:cs="Times New Roman"/>
          <w:b/>
          <w:u w:val="single"/>
        </w:rPr>
        <w:t>процедури</w:t>
      </w:r>
      <w:r w:rsidRPr="000A408D">
        <w:rPr>
          <w:rFonts w:ascii="Times New Roman" w:hAnsi="Times New Roman" w:cs="Times New Roman"/>
          <w:u w:val="single"/>
        </w:rPr>
        <w:t>.</w:t>
      </w:r>
    </w:p>
    <w:p w14:paraId="68DE252C" w14:textId="77777777" w:rsidR="00AE7177" w:rsidRPr="000A408D" w:rsidRDefault="00665203"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На етап подаване на проектното предложение трябва да са приключили процедурите (с влязъл в сила съответен административен акт) по:</w:t>
      </w:r>
    </w:p>
    <w:p w14:paraId="2D44FFAC" w14:textId="77777777" w:rsidR="00AE7177" w:rsidRPr="000A408D" w:rsidRDefault="00665203"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 xml:space="preserve">- </w:t>
      </w:r>
      <w:proofErr w:type="spellStart"/>
      <w:r w:rsidRPr="000A408D">
        <w:rPr>
          <w:rFonts w:ascii="Times New Roman" w:hAnsi="Times New Roman" w:cs="Times New Roman"/>
        </w:rPr>
        <w:t>устройствено</w:t>
      </w:r>
      <w:proofErr w:type="spellEnd"/>
      <w:r w:rsidRPr="000A408D">
        <w:rPr>
          <w:rFonts w:ascii="Times New Roman" w:hAnsi="Times New Roman" w:cs="Times New Roman"/>
        </w:rPr>
        <w:t xml:space="preserve"> планиране;</w:t>
      </w:r>
    </w:p>
    <w:p w14:paraId="4B113889" w14:textId="77777777" w:rsidR="00AE7177" w:rsidRPr="000A408D" w:rsidRDefault="00665203"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 промяна на предназначението на всички имоти, в които ще се извършват строителни дейности;</w:t>
      </w:r>
    </w:p>
    <w:p w14:paraId="6EB2AB72" w14:textId="375BF03D" w:rsidR="00AE7177" w:rsidRPr="000A408D" w:rsidRDefault="00665203"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w:t>
      </w:r>
      <w:r w:rsidR="00E34E76" w:rsidRPr="000A408D">
        <w:rPr>
          <w:rFonts w:ascii="Times New Roman" w:hAnsi="Times New Roman" w:cs="Times New Roman"/>
        </w:rPr>
        <w:t xml:space="preserve"> </w:t>
      </w:r>
      <w:proofErr w:type="spellStart"/>
      <w:r w:rsidRPr="000A408D">
        <w:rPr>
          <w:rFonts w:ascii="Times New Roman" w:hAnsi="Times New Roman" w:cs="Times New Roman"/>
        </w:rPr>
        <w:t>съгласувателните</w:t>
      </w:r>
      <w:proofErr w:type="spellEnd"/>
      <w:r w:rsidRPr="000A408D">
        <w:rPr>
          <w:rFonts w:ascii="Times New Roman" w:hAnsi="Times New Roman" w:cs="Times New Roman"/>
        </w:rPr>
        <w:t xml:space="preserve"> процедури по реда на глава VІ на ЗООС и по чл. 31 от Закона за биологичното разнообразие с издаден</w:t>
      </w:r>
      <w:r w:rsidR="00AE7177" w:rsidRPr="000A408D">
        <w:rPr>
          <w:rFonts w:ascii="Times New Roman" w:hAnsi="Times New Roman" w:cs="Times New Roman"/>
        </w:rPr>
        <w:t>и крайни административни актове</w:t>
      </w:r>
    </w:p>
    <w:p w14:paraId="57681FC9" w14:textId="5E11E405" w:rsidR="00AE7177" w:rsidRPr="000A408D" w:rsidRDefault="00665203"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 xml:space="preserve">Дейностите по </w:t>
      </w:r>
      <w:proofErr w:type="spellStart"/>
      <w:r w:rsidRPr="000A408D">
        <w:rPr>
          <w:rFonts w:ascii="Times New Roman" w:hAnsi="Times New Roman" w:cs="Times New Roman"/>
        </w:rPr>
        <w:t>устройственото</w:t>
      </w:r>
      <w:proofErr w:type="spellEnd"/>
      <w:r w:rsidRPr="000A408D">
        <w:rPr>
          <w:rFonts w:ascii="Times New Roman" w:hAnsi="Times New Roman" w:cs="Times New Roman"/>
        </w:rPr>
        <w:t xml:space="preserve"> планиране, вкл. на съпътстваща инфраструктура, следва да бъдат извършени съгласно изискванията на Закона за устройство на територията и приложимата подзаконова нормативна уредба.</w:t>
      </w:r>
    </w:p>
    <w:p w14:paraId="6F656F9A" w14:textId="276737AD" w:rsidR="002C2ACC" w:rsidRPr="000A408D" w:rsidRDefault="009E08FF"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 Към момента на подаване на формуляра за кандидатстване кандидатът следва да има готов проект във фаза одобрен технически или работен инвестиционен проект, когато такъв се изисква. Допуска се разрешение за строеж да се издаде въз основа на одобрен идеен проект при условията на чл. 142, ал. 2  от Закона за устройство на територията (ЗУТ).</w:t>
      </w:r>
    </w:p>
    <w:p w14:paraId="50984719" w14:textId="77777777" w:rsidR="00AE7177" w:rsidRPr="000A408D" w:rsidRDefault="00665203"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Предназначението на всички имоти, в които ще се извършват строителни дейности, трябва да съответства на целите на проекта и да е променено по реда на приложимата нормативна уредба, ако е необходимо.</w:t>
      </w:r>
    </w:p>
    <w:p w14:paraId="7CEC6531" w14:textId="77777777" w:rsidR="00AE7177" w:rsidRPr="000A408D" w:rsidRDefault="00665203"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Дейностите, свързани с провеждане на процедури и подготовка на документация с цел издаване на административни актове по законодателството за о</w:t>
      </w:r>
      <w:r w:rsidR="00AE7177" w:rsidRPr="000A408D">
        <w:rPr>
          <w:rFonts w:ascii="Times New Roman" w:hAnsi="Times New Roman" w:cs="Times New Roman"/>
        </w:rPr>
        <w:t>колна среда, следва да бъдат из</w:t>
      </w:r>
      <w:r w:rsidRPr="000A408D">
        <w:rPr>
          <w:rFonts w:ascii="Times New Roman" w:hAnsi="Times New Roman" w:cs="Times New Roman"/>
        </w:rPr>
        <w:t>вършени съгласно приложимата нормативна уредба. Процедурите по реда на глава шеста от ЗООС задължително трябва да бъдат приключени с издаден и влязъл в сила краен административен акт към етапа на подаване на проектното предложение. Подаденото проектно предложение трябва да съответства на описанието на инвестиционното предложение в издадения и влязъл в сила краен административен акт по реда на глава шеста от ЗООС и да е съобразено с условията и мерките на този акт, ако има такива.</w:t>
      </w:r>
    </w:p>
    <w:p w14:paraId="13F30436" w14:textId="77777777" w:rsidR="00AE7177" w:rsidRPr="000A408D" w:rsidRDefault="00AE7177"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color w:val="FF0000"/>
        </w:rPr>
      </w:pPr>
    </w:p>
    <w:p w14:paraId="6CF54562" w14:textId="77777777" w:rsidR="00AE7177" w:rsidRPr="000A408D" w:rsidRDefault="00AE7177"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b/>
          <w:u w:val="single"/>
        </w:rPr>
      </w:pPr>
      <w:r w:rsidRPr="000A408D">
        <w:rPr>
          <w:rFonts w:ascii="Times New Roman" w:hAnsi="Times New Roman" w:cs="Times New Roman"/>
          <w:b/>
          <w:u w:val="single"/>
        </w:rPr>
        <w:t>13.1.3</w:t>
      </w:r>
      <w:r w:rsidR="00665203" w:rsidRPr="000A408D">
        <w:rPr>
          <w:rFonts w:ascii="Times New Roman" w:hAnsi="Times New Roman" w:cs="Times New Roman"/>
          <w:b/>
          <w:u w:val="single"/>
        </w:rPr>
        <w:t>. Поддръжка и управление.</w:t>
      </w:r>
    </w:p>
    <w:p w14:paraId="1873C288" w14:textId="1D93CC8B" w:rsidR="00AE7177" w:rsidRPr="000A408D" w:rsidRDefault="00665203"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Бенефицие</w:t>
      </w:r>
      <w:r w:rsidR="00D309B2" w:rsidRPr="000A408D">
        <w:rPr>
          <w:rFonts w:ascii="Times New Roman" w:hAnsi="Times New Roman" w:cs="Times New Roman"/>
        </w:rPr>
        <w:t>нтът</w:t>
      </w:r>
      <w:r w:rsidRPr="000A408D">
        <w:rPr>
          <w:rFonts w:ascii="Times New Roman" w:hAnsi="Times New Roman" w:cs="Times New Roman"/>
        </w:rPr>
        <w:t xml:space="preserve"> трябва да осигури необходимите разходи за експлоатация и поддръжка след изпълнение на проекта. По отношение на изградената инфраструктура - поддръжката и управлението й трябва да бъдат </w:t>
      </w:r>
      <w:r w:rsidRPr="000A408D">
        <w:rPr>
          <w:rFonts w:ascii="Times New Roman" w:hAnsi="Times New Roman" w:cs="Times New Roman"/>
        </w:rPr>
        <w:lastRenderedPageBreak/>
        <w:t xml:space="preserve">осигурени за периода на жизнения й цикъл. За целите на кандидатстването трябва да се представи обосновка за начина на поддръжка и управление на рибарското пристанище/лодкостоянка/рибна борса/място на разтоварване, финансирано със средства по настоящата процедура. В обосновката </w:t>
      </w:r>
      <w:r w:rsidR="00BF17B1" w:rsidRPr="000A408D">
        <w:rPr>
          <w:rFonts w:ascii="Times New Roman" w:hAnsi="Times New Roman" w:cs="Times New Roman"/>
        </w:rPr>
        <w:t>(</w:t>
      </w:r>
      <w:r w:rsidR="005D2455" w:rsidRPr="000A408D">
        <w:rPr>
          <w:rFonts w:ascii="Times New Roman" w:hAnsi="Times New Roman" w:cs="Times New Roman"/>
        </w:rPr>
        <w:t>анализ приходи и разходи</w:t>
      </w:r>
      <w:r w:rsidR="00BF17B1" w:rsidRPr="000A408D">
        <w:rPr>
          <w:rFonts w:ascii="Times New Roman" w:hAnsi="Times New Roman" w:cs="Times New Roman"/>
        </w:rPr>
        <w:t>)</w:t>
      </w:r>
      <w:r w:rsidR="005D2455" w:rsidRPr="000A408D">
        <w:rPr>
          <w:rFonts w:ascii="Times New Roman" w:hAnsi="Times New Roman" w:cs="Times New Roman"/>
        </w:rPr>
        <w:t xml:space="preserve"> </w:t>
      </w:r>
      <w:r w:rsidRPr="000A408D">
        <w:rPr>
          <w:rFonts w:ascii="Times New Roman" w:hAnsi="Times New Roman" w:cs="Times New Roman"/>
        </w:rPr>
        <w:t>трябва да се представят и необходимите финансови ресурси и механизми за покриване на оперативните разходи и разходите за поддръжка, за да се гарантира финансовата устойчивост, в т.ч. и източници на финансиране.</w:t>
      </w:r>
    </w:p>
    <w:p w14:paraId="461A47D8" w14:textId="5ADD54F8" w:rsidR="00B22085" w:rsidRPr="000A408D" w:rsidRDefault="00665203" w:rsidP="00814FC3">
      <w:pPr>
        <w:pStyle w:val="ListParagraph"/>
        <w:pBdr>
          <w:top w:val="single" w:sz="4" w:space="1" w:color="auto"/>
          <w:left w:val="single" w:sz="4" w:space="1" w:color="auto"/>
          <w:bottom w:val="single" w:sz="4" w:space="1" w:color="auto"/>
          <w:right w:val="single" w:sz="4" w:space="1"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При очаквани приходи в резултат от дейностите по проекта след неговото изпълнение, в обосновката се представя и информация откъде се очакват приходи, на каква стойност и как ще бъдат разходвани при спазване на правилата за държавни помощи.</w:t>
      </w:r>
    </w:p>
    <w:p w14:paraId="7942F811" w14:textId="77777777" w:rsidR="00B22085" w:rsidRPr="000A408D" w:rsidRDefault="00B22085" w:rsidP="001B615F">
      <w:pPr>
        <w:tabs>
          <w:tab w:val="left" w:pos="-180"/>
        </w:tabs>
        <w:spacing w:after="0" w:line="276" w:lineRule="auto"/>
        <w:rPr>
          <w:rFonts w:ascii="Times New Roman" w:hAnsi="Times New Roman" w:cs="Times New Roman"/>
          <w:color w:val="FF0000"/>
        </w:rPr>
      </w:pPr>
    </w:p>
    <w:p w14:paraId="193392C6" w14:textId="77777777" w:rsidR="0041663E" w:rsidRPr="000A408D" w:rsidRDefault="00F37756" w:rsidP="001B615F">
      <w:pPr>
        <w:tabs>
          <w:tab w:val="left" w:pos="-180"/>
        </w:tabs>
        <w:spacing w:after="0" w:line="276" w:lineRule="auto"/>
        <w:rPr>
          <w:rFonts w:ascii="Times New Roman" w:eastAsia="Times New Roman" w:hAnsi="Times New Roman" w:cs="Times New Roman"/>
          <w:b/>
          <w:bCs/>
          <w:color w:val="5B9BD5"/>
        </w:rPr>
      </w:pPr>
      <w:r w:rsidRPr="000A408D">
        <w:rPr>
          <w:rFonts w:ascii="Times New Roman" w:eastAsia="Times New Roman" w:hAnsi="Times New Roman" w:cs="Times New Roman"/>
          <w:b/>
          <w:bCs/>
          <w:color w:val="5B9BD5"/>
        </w:rPr>
        <w:t>13.2.  Недопустими дейности:</w:t>
      </w:r>
    </w:p>
    <w:p w14:paraId="1A4088A7" w14:textId="1A4EC2CD" w:rsidR="00E34E76" w:rsidRPr="000A408D" w:rsidRDefault="001615CE" w:rsidP="00E34E76">
      <w:pPr>
        <w:pBdr>
          <w:top w:val="single" w:sz="4" w:space="1" w:color="auto"/>
          <w:left w:val="single" w:sz="4" w:space="0"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По настоящата процедура не са допустими за подпомагане дейности, които не са посочени в т. 13.1 и не допринасят за изпълнение на целите, заложени в т. 6 от насто</w:t>
      </w:r>
      <w:r w:rsidR="00764574" w:rsidRPr="000A408D">
        <w:rPr>
          <w:rFonts w:ascii="Times New Roman" w:hAnsi="Times New Roman" w:cs="Times New Roman"/>
        </w:rPr>
        <w:t>ящите условия за кандидатстване</w:t>
      </w:r>
      <w:r w:rsidRPr="000A408D">
        <w:rPr>
          <w:rFonts w:ascii="Times New Roman" w:hAnsi="Times New Roman" w:cs="Times New Roman"/>
        </w:rPr>
        <w:t>.</w:t>
      </w:r>
    </w:p>
    <w:p w14:paraId="2D8099D9" w14:textId="503F4A4D" w:rsidR="0041663E" w:rsidRPr="000A408D" w:rsidRDefault="001615CE" w:rsidP="00E34E76">
      <w:pPr>
        <w:pBdr>
          <w:top w:val="single" w:sz="4" w:space="1" w:color="auto"/>
          <w:left w:val="single" w:sz="4" w:space="0" w:color="auto"/>
          <w:bottom w:val="single" w:sz="4" w:space="1" w:color="auto"/>
          <w:right w:val="single" w:sz="4" w:space="4" w:color="auto"/>
        </w:pBdr>
        <w:tabs>
          <w:tab w:val="left" w:pos="-180"/>
        </w:tabs>
        <w:spacing w:after="0" w:line="276" w:lineRule="auto"/>
        <w:jc w:val="both"/>
        <w:rPr>
          <w:rFonts w:ascii="Times New Roman" w:hAnsi="Times New Roman" w:cs="Times New Roman"/>
          <w:b/>
        </w:rPr>
      </w:pPr>
      <w:r w:rsidRPr="000A408D">
        <w:rPr>
          <w:rFonts w:ascii="Times New Roman" w:hAnsi="Times New Roman" w:cs="Times New Roman"/>
          <w:b/>
        </w:rPr>
        <w:t>Подпомагането по настоящата мярка не покрива изграждането на нови пристанища</w:t>
      </w:r>
      <w:r w:rsidR="005D2455" w:rsidRPr="000A408D">
        <w:rPr>
          <w:rFonts w:ascii="Times New Roman" w:hAnsi="Times New Roman" w:cs="Times New Roman"/>
          <w:b/>
        </w:rPr>
        <w:t xml:space="preserve"> и</w:t>
      </w:r>
      <w:r w:rsidRPr="000A408D">
        <w:rPr>
          <w:rFonts w:ascii="Times New Roman" w:hAnsi="Times New Roman" w:cs="Times New Roman"/>
          <w:b/>
        </w:rPr>
        <w:t xml:space="preserve"> рибни борси.</w:t>
      </w:r>
    </w:p>
    <w:p w14:paraId="399AD52D" w14:textId="77777777" w:rsidR="00B22085" w:rsidRPr="000A408D" w:rsidRDefault="00B22085" w:rsidP="00E34E76">
      <w:pPr>
        <w:pBdr>
          <w:top w:val="single" w:sz="4" w:space="1" w:color="auto"/>
          <w:left w:val="single" w:sz="4" w:space="0" w:color="auto"/>
          <w:bottom w:val="single" w:sz="4" w:space="1" w:color="auto"/>
          <w:right w:val="single" w:sz="4" w:space="4" w:color="auto"/>
        </w:pBdr>
        <w:tabs>
          <w:tab w:val="left" w:pos="-180"/>
        </w:tabs>
        <w:spacing w:after="0" w:line="276" w:lineRule="auto"/>
        <w:jc w:val="both"/>
        <w:rPr>
          <w:rFonts w:ascii="Times New Roman" w:hAnsi="Times New Roman" w:cs="Times New Roman"/>
          <w:b/>
        </w:rPr>
      </w:pPr>
    </w:p>
    <w:p w14:paraId="03F0F3CC" w14:textId="77777777" w:rsidR="0041663E" w:rsidRPr="000A408D" w:rsidRDefault="00730E42" w:rsidP="00E34E76">
      <w:pPr>
        <w:pBdr>
          <w:top w:val="single" w:sz="4" w:space="1" w:color="auto"/>
          <w:left w:val="single" w:sz="4" w:space="0" w:color="auto"/>
          <w:bottom w:val="single" w:sz="4" w:space="1" w:color="auto"/>
          <w:right w:val="single" w:sz="4" w:space="4" w:color="auto"/>
        </w:pBdr>
        <w:tabs>
          <w:tab w:val="left" w:pos="-180"/>
        </w:tabs>
        <w:spacing w:after="0" w:line="276" w:lineRule="auto"/>
        <w:jc w:val="both"/>
        <w:rPr>
          <w:rFonts w:ascii="Times New Roman" w:hAnsi="Times New Roman" w:cs="Times New Roman"/>
          <w:b/>
        </w:rPr>
      </w:pPr>
      <w:r w:rsidRPr="000A408D">
        <w:rPr>
          <w:rFonts w:ascii="Times New Roman" w:hAnsi="Times New Roman" w:cs="Times New Roman"/>
          <w:b/>
          <w:u w:val="single"/>
        </w:rPr>
        <w:t>Недопустими за финансиране от ПМДРА по процедурата са</w:t>
      </w:r>
      <w:r w:rsidRPr="000A408D">
        <w:rPr>
          <w:rFonts w:ascii="Times New Roman" w:hAnsi="Times New Roman" w:cs="Times New Roman"/>
          <w:b/>
        </w:rPr>
        <w:t>:</w:t>
      </w:r>
    </w:p>
    <w:p w14:paraId="4DC5816C" w14:textId="77777777" w:rsidR="0041663E" w:rsidRPr="000A408D" w:rsidRDefault="00730E42" w:rsidP="00E34E76">
      <w:pPr>
        <w:pBdr>
          <w:top w:val="single" w:sz="4" w:space="1" w:color="auto"/>
          <w:left w:val="single" w:sz="4" w:space="0"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дейности, извършени в нарушение на правилата за държавни помощи;</w:t>
      </w:r>
    </w:p>
    <w:p w14:paraId="2D02DB6F" w14:textId="77777777" w:rsidR="0041663E" w:rsidRPr="000A408D" w:rsidRDefault="00730E42" w:rsidP="00E34E76">
      <w:pPr>
        <w:pBdr>
          <w:top w:val="single" w:sz="4" w:space="1" w:color="auto"/>
          <w:left w:val="single" w:sz="4" w:space="0"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проектиране/изграждане/основен ремонт/реконструкция на инфраструктура, която няма пряко отношение към допустимите дейности по проектното предложение;</w:t>
      </w:r>
    </w:p>
    <w:p w14:paraId="2C4F152E" w14:textId="2242FD65" w:rsidR="00C95456" w:rsidRPr="000A408D" w:rsidRDefault="00730E42" w:rsidP="00E34E76">
      <w:pPr>
        <w:pBdr>
          <w:top w:val="single" w:sz="4" w:space="1" w:color="auto"/>
          <w:left w:val="single" w:sz="4" w:space="0"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 дейности, които са били част от операция, подлежаща на преместване съгласно член 66 от Регламент (ЕС) 2021/1060, или които биха представлявали прехвърляне на производствена дейност в съответствие с член 65, параграф 1, буква </w:t>
      </w:r>
      <w:r w:rsidR="0041663E" w:rsidRPr="000A408D">
        <w:rPr>
          <w:rFonts w:ascii="Times New Roman" w:hAnsi="Times New Roman" w:cs="Times New Roman"/>
        </w:rPr>
        <w:t>„а“ от Регламент (ЕС) 2021/1060</w:t>
      </w:r>
      <w:r w:rsidR="00B22085" w:rsidRPr="000A408D">
        <w:rPr>
          <w:rFonts w:ascii="Times New Roman" w:hAnsi="Times New Roman" w:cs="Times New Roman"/>
        </w:rPr>
        <w:t>.</w:t>
      </w:r>
      <w:bookmarkStart w:id="28" w:name="_Toc479683413"/>
    </w:p>
    <w:p w14:paraId="34193EC4" w14:textId="77777777" w:rsidR="007C390D" w:rsidRPr="000A408D" w:rsidRDefault="007C390D" w:rsidP="00DD1AC1"/>
    <w:p w14:paraId="52675A2B" w14:textId="77777777" w:rsidR="00522A8B" w:rsidRPr="000A408D" w:rsidRDefault="00D135B6" w:rsidP="001B615F">
      <w:pPr>
        <w:pStyle w:val="ListParagraph"/>
        <w:tabs>
          <w:tab w:val="left" w:pos="-180"/>
        </w:tabs>
        <w:spacing w:after="0" w:line="276" w:lineRule="auto"/>
        <w:ind w:left="0"/>
        <w:jc w:val="both"/>
        <w:outlineLvl w:val="1"/>
        <w:rPr>
          <w:rFonts w:ascii="Times New Roman" w:eastAsia="Times New Roman" w:hAnsi="Times New Roman" w:cs="Times New Roman"/>
          <w:b/>
          <w:bCs/>
          <w:color w:val="5B9BD5"/>
        </w:rPr>
      </w:pPr>
      <w:bookmarkStart w:id="29" w:name="_Toc183079192"/>
      <w:r w:rsidRPr="000A408D">
        <w:rPr>
          <w:rFonts w:ascii="Times New Roman" w:eastAsia="Times New Roman" w:hAnsi="Times New Roman" w:cs="Times New Roman"/>
          <w:b/>
          <w:bCs/>
          <w:color w:val="5B9BD5"/>
        </w:rPr>
        <w:t>14. Категории разходи, допустими за финансиране:</w:t>
      </w:r>
      <w:bookmarkEnd w:id="28"/>
      <w:bookmarkEnd w:id="29"/>
      <w:r w:rsidRPr="000A408D">
        <w:rPr>
          <w:rFonts w:ascii="Times New Roman" w:eastAsia="Times New Roman" w:hAnsi="Times New Roman" w:cs="Times New Roman"/>
          <w:b/>
          <w:bCs/>
          <w:color w:val="5B9BD5"/>
        </w:rPr>
        <w:t xml:space="preserve"> </w:t>
      </w:r>
    </w:p>
    <w:p w14:paraId="61FAFEE2" w14:textId="77777777" w:rsidR="00321ADD" w:rsidRPr="000A408D" w:rsidRDefault="00CC556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
          <w:bCs/>
          <w:u w:val="single"/>
        </w:rPr>
      </w:pPr>
      <w:r w:rsidRPr="000A408D">
        <w:rPr>
          <w:rFonts w:ascii="Times New Roman" w:hAnsi="Times New Roman" w:cs="Times New Roman"/>
          <w:b/>
          <w:u w:val="single"/>
        </w:rPr>
        <w:t>14.1. Допустими разходи:</w:t>
      </w:r>
    </w:p>
    <w:p w14:paraId="75110714" w14:textId="77777777" w:rsidR="001245F1" w:rsidRPr="000A408D" w:rsidRDefault="001245F1"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
          <w:bCs/>
          <w:u w:val="single"/>
        </w:rPr>
      </w:pPr>
    </w:p>
    <w:p w14:paraId="29498872" w14:textId="77777777" w:rsidR="00CC556A" w:rsidRPr="000A408D" w:rsidRDefault="00CC556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
        </w:rPr>
      </w:pPr>
      <w:r w:rsidRPr="000A408D">
        <w:rPr>
          <w:rFonts w:ascii="Times New Roman" w:hAnsi="Times New Roman" w:cs="Times New Roman"/>
          <w:b/>
        </w:rPr>
        <w:t xml:space="preserve"> Допустимите разходи трябва да съответстват на изискванията на:</w:t>
      </w:r>
    </w:p>
    <w:p w14:paraId="050452C3" w14:textId="77777777" w:rsidR="00CC556A" w:rsidRPr="000A408D" w:rsidRDefault="00CC556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-Регламент (ЕС) № 2021/1060 на Европейския парламент и Съвета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(Регламент (ЕС) № 2021/1060);</w:t>
      </w:r>
    </w:p>
    <w:p w14:paraId="11E7B20C" w14:textId="77777777" w:rsidR="00CC556A" w:rsidRPr="000A408D" w:rsidRDefault="00CC556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Регламент (ЕС) № 2021/1139;</w:t>
      </w:r>
    </w:p>
    <w:p w14:paraId="00A63A79" w14:textId="77777777" w:rsidR="00CC556A" w:rsidRPr="000A408D" w:rsidRDefault="00CC556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 Регламент </w:t>
      </w:r>
      <w:r w:rsidR="00761FFF" w:rsidRPr="000A408D">
        <w:rPr>
          <w:rFonts w:ascii="Times New Roman" w:hAnsi="Times New Roman" w:cs="Times New Roman"/>
        </w:rPr>
        <w:t>(ЕС, Евратом) 2024/2509 на Европейския парламент и на Съвета от 23 септември 2024 година за финансовите правила, приложими за общия бюджет на Съюза</w:t>
      </w:r>
      <w:r w:rsidRPr="000A408D">
        <w:rPr>
          <w:rFonts w:ascii="Times New Roman" w:hAnsi="Times New Roman" w:cs="Times New Roman"/>
        </w:rPr>
        <w:t xml:space="preserve"> (Регламент (ЕС, Евратом) </w:t>
      </w:r>
      <w:r w:rsidR="00761FFF" w:rsidRPr="000A408D">
        <w:rPr>
          <w:rFonts w:ascii="Times New Roman" w:hAnsi="Times New Roman" w:cs="Times New Roman"/>
        </w:rPr>
        <w:t>2024/2509</w:t>
      </w:r>
      <w:r w:rsidRPr="000A408D">
        <w:rPr>
          <w:rFonts w:ascii="Times New Roman" w:hAnsi="Times New Roman" w:cs="Times New Roman"/>
        </w:rPr>
        <w:t>);</w:t>
      </w:r>
    </w:p>
    <w:p w14:paraId="041DEBB5" w14:textId="77777777" w:rsidR="00CC556A" w:rsidRPr="000A408D" w:rsidRDefault="00CC556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Делегиран регламент (ЕС) 2022/2181 на Комисията от 29 юни 2022 година за допълнение на Регламент (ЕС) 2021/1139 на Европейския парламент и на Съвета относно Европейския фонд за морско дело, рибарство и аквакултури по отношение на началните дати и сроковете на недопустимост на заявленията за подпомагане;</w:t>
      </w:r>
    </w:p>
    <w:p w14:paraId="0AE837A1" w14:textId="77777777" w:rsidR="00CC556A" w:rsidRPr="000A408D" w:rsidRDefault="00CC556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Закон за обществените поръчки (ЗОП);</w:t>
      </w:r>
    </w:p>
    <w:p w14:paraId="09AAD54B" w14:textId="77777777" w:rsidR="00CC556A" w:rsidRPr="000A408D" w:rsidRDefault="00CC556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Закона за управление на средствата от Европейските фондове при споделено управление;</w:t>
      </w:r>
    </w:p>
    <w:p w14:paraId="79C5627C" w14:textId="77777777" w:rsidR="00321ADD" w:rsidRPr="000A408D" w:rsidRDefault="00CC556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Постановление на Министерския съвет № 86 от 2023 г. за определяне на национални правила за допустимост на разходите по програмите, финансирани от Европейските фондове при споделено управление, за програмен период 2021 – 2027 г. (ПМС № 86/2023 г.) ;</w:t>
      </w:r>
    </w:p>
    <w:p w14:paraId="1729592F" w14:textId="5A9400D9" w:rsidR="003041BD" w:rsidRPr="000A408D" w:rsidRDefault="00E219C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Постановление № 4 от 11 януари 2024 г. за определяне на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фондове при споделено управление (ПМС № 4 от 11 януари 2024 г.).</w:t>
      </w:r>
    </w:p>
    <w:p w14:paraId="284F2D8D" w14:textId="77777777" w:rsidR="00041A7F" w:rsidRPr="000A408D" w:rsidRDefault="00041A7F"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
          <w:u w:val="single"/>
        </w:rPr>
      </w:pPr>
      <w:r w:rsidRPr="000A408D">
        <w:rPr>
          <w:rFonts w:ascii="Times New Roman" w:hAnsi="Times New Roman" w:cs="Times New Roman"/>
          <w:b/>
          <w:u w:val="single"/>
        </w:rPr>
        <w:t>14.1.</w:t>
      </w:r>
      <w:proofErr w:type="spellStart"/>
      <w:r w:rsidRPr="000A408D">
        <w:rPr>
          <w:rFonts w:ascii="Times New Roman" w:hAnsi="Times New Roman" w:cs="Times New Roman"/>
          <w:b/>
          <w:u w:val="single"/>
        </w:rPr>
        <w:t>1</w:t>
      </w:r>
      <w:proofErr w:type="spellEnd"/>
      <w:r w:rsidRPr="000A408D">
        <w:rPr>
          <w:rFonts w:ascii="Times New Roman" w:hAnsi="Times New Roman" w:cs="Times New Roman"/>
          <w:b/>
          <w:u w:val="single"/>
        </w:rPr>
        <w:t>. Разходите се считат за допустими, ако са налице едновременно следните условия:</w:t>
      </w:r>
    </w:p>
    <w:p w14:paraId="00934D06" w14:textId="77777777" w:rsidR="00041A7F" w:rsidRPr="000A408D" w:rsidRDefault="00041A7F"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lastRenderedPageBreak/>
        <w:t>1. Разходите са за дейности, съответстващи на предвидените в одобрения проект и се извършват от допустими бенефициенти съгласно ПМДРА 2021-2027;</w:t>
      </w:r>
    </w:p>
    <w:p w14:paraId="2DFE87A4" w14:textId="77777777" w:rsidR="00041A7F" w:rsidRPr="000A408D" w:rsidRDefault="00041A7F"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2. Разходите попадат във включени в документите по чл. 26, ал. 1 от ЗУСЕФСУ и в одобрения проект категории разходи;</w:t>
      </w:r>
    </w:p>
    <w:p w14:paraId="18A67BB8" w14:textId="77777777" w:rsidR="00041A7F" w:rsidRPr="000A408D" w:rsidRDefault="00041A7F"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4. Разходите са за реално доставени продукти, извършени услуги, строителни и монтажни работи и положен труд; </w:t>
      </w:r>
    </w:p>
    <w:p w14:paraId="45E4F85B" w14:textId="77777777" w:rsidR="00041A7F" w:rsidRPr="000A408D" w:rsidRDefault="00041A7F"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5. Разходите са извършени законосъобразно съгласно приложимото право на Европейския съюз и българското законодателство;</w:t>
      </w:r>
    </w:p>
    <w:p w14:paraId="7C188738" w14:textId="77777777" w:rsidR="00041A7F" w:rsidRPr="000A408D" w:rsidRDefault="00041A7F"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6. Разходите са отразени в счетоводната документация на бенефициента чрез отделни счетоводни аналитични сметки или в отделна счетоводна система;</w:t>
      </w:r>
    </w:p>
    <w:p w14:paraId="540874DD" w14:textId="77777777" w:rsidR="00041A7F" w:rsidRPr="000A408D" w:rsidRDefault="00041A7F"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7. За направените разходи е налична одитна следа съгласно минималните изисквания на чл. 69, параграф 6 и Приложение XIII от Регламент (ЕС) 2021/1060 и са спазени изискванията за съхраняване на документите съгласно чл. 82 от Регламент (ЕС) 2021/1060</w:t>
      </w:r>
    </w:p>
    <w:p w14:paraId="6378367F" w14:textId="77777777" w:rsidR="00041A7F" w:rsidRPr="000A408D" w:rsidRDefault="00041A7F"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8. Разходите са съобразени с приложимите правила за предоставяне на държавни помощи.</w:t>
      </w:r>
    </w:p>
    <w:p w14:paraId="5897DB83" w14:textId="35B99A71" w:rsidR="00041A7F" w:rsidRPr="000A408D" w:rsidRDefault="004027B5"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9</w:t>
      </w:r>
      <w:r w:rsidR="00041A7F" w:rsidRPr="000A408D">
        <w:rPr>
          <w:rFonts w:ascii="Times New Roman" w:hAnsi="Times New Roman" w:cs="Times New Roman"/>
        </w:rPr>
        <w:t xml:space="preserve">. Да са извършени в съответствие с принципа на доброто финансово управление в съответствие с чл. 33 на Регламент (ЕС, Евратом) </w:t>
      </w:r>
      <w:r w:rsidR="003B74B1" w:rsidRPr="000A408D">
        <w:rPr>
          <w:rFonts w:ascii="Times New Roman" w:hAnsi="Times New Roman" w:cs="Times New Roman"/>
        </w:rPr>
        <w:t>2024/2509</w:t>
      </w:r>
      <w:r w:rsidR="00041A7F" w:rsidRPr="000A408D">
        <w:rPr>
          <w:rFonts w:ascii="Times New Roman" w:hAnsi="Times New Roman" w:cs="Times New Roman"/>
        </w:rPr>
        <w:t>.</w:t>
      </w:r>
    </w:p>
    <w:p w14:paraId="54CD0F99" w14:textId="2C66B220" w:rsidR="00041A7F" w:rsidRPr="000A408D" w:rsidRDefault="00041A7F"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1</w:t>
      </w:r>
      <w:r w:rsidR="004027B5" w:rsidRPr="000A408D">
        <w:rPr>
          <w:rFonts w:ascii="Times New Roman" w:hAnsi="Times New Roman" w:cs="Times New Roman"/>
        </w:rPr>
        <w:t>0</w:t>
      </w:r>
      <w:r w:rsidRPr="000A408D">
        <w:rPr>
          <w:rFonts w:ascii="Times New Roman" w:hAnsi="Times New Roman" w:cs="Times New Roman"/>
        </w:rPr>
        <w:t xml:space="preserve">. Да не са финансирани със средства от ЕФСУ или чрез други инструменти на ЕС в съответствие с чл.63, параграф 9 от Регламент (ЕС)2021/1060, както и с други публични средства. </w:t>
      </w:r>
    </w:p>
    <w:p w14:paraId="59DC46B5" w14:textId="7ACC3DA1" w:rsidR="00041A7F" w:rsidRPr="000A408D" w:rsidRDefault="00041A7F"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1</w:t>
      </w:r>
      <w:r w:rsidR="004027B5" w:rsidRPr="000A408D">
        <w:rPr>
          <w:rFonts w:ascii="Times New Roman" w:hAnsi="Times New Roman" w:cs="Times New Roman"/>
        </w:rPr>
        <w:t>1</w:t>
      </w:r>
      <w:r w:rsidRPr="000A408D">
        <w:rPr>
          <w:rFonts w:ascii="Times New Roman" w:hAnsi="Times New Roman" w:cs="Times New Roman"/>
        </w:rPr>
        <w:t>. Разходи, станали допустими в резултат на изменение в програмата, са допустими от датата на влизане в сила на решението за изменение на програмата, в случаите по чл.63, параграф 7 от Регламент (ЕС) Регламент (ЕС) 2021/1060.</w:t>
      </w:r>
    </w:p>
    <w:p w14:paraId="72917DB2" w14:textId="77777777" w:rsidR="00321ADD" w:rsidRPr="000A408D" w:rsidRDefault="00321ADD" w:rsidP="001B615F">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u w:val="single"/>
        </w:rPr>
      </w:pPr>
      <w:r w:rsidRPr="000A408D">
        <w:rPr>
          <w:rFonts w:ascii="Times New Roman" w:hAnsi="Times New Roman" w:cs="Times New Roman"/>
          <w:b/>
          <w:u w:val="single"/>
        </w:rPr>
        <w:t>14.1.2.</w:t>
      </w:r>
      <w:r w:rsidRPr="000A408D">
        <w:rPr>
          <w:rFonts w:ascii="Times New Roman" w:hAnsi="Times New Roman" w:cs="Times New Roman"/>
          <w:u w:val="single"/>
        </w:rPr>
        <w:t xml:space="preserve"> </w:t>
      </w:r>
      <w:r w:rsidRPr="000A408D">
        <w:rPr>
          <w:rFonts w:ascii="Times New Roman" w:hAnsi="Times New Roman" w:cs="Times New Roman"/>
          <w:b/>
          <w:u w:val="single"/>
        </w:rPr>
        <w:t>Предварителни разходи:</w:t>
      </w:r>
    </w:p>
    <w:p w14:paraId="528FFDBD" w14:textId="77777777" w:rsidR="00321ADD" w:rsidRPr="000A408D" w:rsidRDefault="00321ADD" w:rsidP="001B615F">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rPr>
      </w:pPr>
      <w:r w:rsidRPr="000A408D">
        <w:rPr>
          <w:rFonts w:ascii="Times New Roman" w:hAnsi="Times New Roman" w:cs="Times New Roman"/>
        </w:rPr>
        <w:t xml:space="preserve">Допустими за финансиране са разходи, извършени от кандидата преди подаването на формуляра за кандидатстване по програмата, но не по-рано от </w:t>
      </w:r>
      <w:r w:rsidRPr="000A408D">
        <w:rPr>
          <w:rFonts w:ascii="Times New Roman" w:hAnsi="Times New Roman" w:cs="Times New Roman"/>
          <w:b/>
        </w:rPr>
        <w:t>01.</w:t>
      </w:r>
      <w:proofErr w:type="spellStart"/>
      <w:r w:rsidRPr="000A408D">
        <w:rPr>
          <w:rFonts w:ascii="Times New Roman" w:hAnsi="Times New Roman" w:cs="Times New Roman"/>
          <w:b/>
        </w:rPr>
        <w:t>01</w:t>
      </w:r>
      <w:proofErr w:type="spellEnd"/>
      <w:r w:rsidRPr="000A408D">
        <w:rPr>
          <w:rFonts w:ascii="Times New Roman" w:hAnsi="Times New Roman" w:cs="Times New Roman"/>
          <w:b/>
        </w:rPr>
        <w:t>.2021 г</w:t>
      </w:r>
      <w:r w:rsidRPr="000A408D">
        <w:rPr>
          <w:rFonts w:ascii="Times New Roman" w:hAnsi="Times New Roman" w:cs="Times New Roman"/>
        </w:rPr>
        <w:t xml:space="preserve">. и при условие, че операциите </w:t>
      </w:r>
      <w:r w:rsidRPr="000A408D">
        <w:rPr>
          <w:rFonts w:ascii="Times New Roman" w:hAnsi="Times New Roman" w:cs="Times New Roman"/>
          <w:b/>
        </w:rPr>
        <w:t>не са изцяло завършени</w:t>
      </w:r>
      <w:r w:rsidRPr="000A408D">
        <w:rPr>
          <w:rFonts w:ascii="Times New Roman" w:hAnsi="Times New Roman" w:cs="Times New Roman"/>
        </w:rPr>
        <w:t>, (съгласно чл. 57, ал. 2 от ЗУСЕФСУ).</w:t>
      </w:r>
    </w:p>
    <w:p w14:paraId="79062109" w14:textId="77777777" w:rsidR="00321ADD" w:rsidRPr="000A408D" w:rsidRDefault="00321ADD" w:rsidP="001B615F">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rPr>
      </w:pPr>
      <w:r w:rsidRPr="000A408D">
        <w:rPr>
          <w:rFonts w:ascii="Times New Roman" w:hAnsi="Times New Roman" w:cs="Times New Roman"/>
        </w:rPr>
        <w:t xml:space="preserve">Съгласно чл. 20 от ПМС № 86/2023 г. </w:t>
      </w:r>
      <w:r w:rsidRPr="000A408D">
        <w:rPr>
          <w:rFonts w:ascii="Times New Roman" w:hAnsi="Times New Roman" w:cs="Times New Roman"/>
          <w:b/>
        </w:rPr>
        <w:t>допус</w:t>
      </w:r>
      <w:r w:rsidR="0010245A" w:rsidRPr="000A408D">
        <w:rPr>
          <w:rFonts w:ascii="Times New Roman" w:hAnsi="Times New Roman" w:cs="Times New Roman"/>
          <w:b/>
        </w:rPr>
        <w:t>тими за финансиране са разходи</w:t>
      </w:r>
      <w:r w:rsidRPr="000A408D">
        <w:rPr>
          <w:rFonts w:ascii="Times New Roman" w:hAnsi="Times New Roman" w:cs="Times New Roman"/>
          <w:b/>
        </w:rPr>
        <w:t>, извършени преди момента на подаване</w:t>
      </w:r>
      <w:r w:rsidRPr="000A408D">
        <w:rPr>
          <w:rFonts w:ascii="Times New Roman" w:hAnsi="Times New Roman" w:cs="Times New Roman"/>
        </w:rPr>
        <w:t xml:space="preserve"> от бенефициента на формуляр</w:t>
      </w:r>
      <w:r w:rsidR="009D78CE" w:rsidRPr="000A408D">
        <w:rPr>
          <w:rFonts w:ascii="Times New Roman" w:hAnsi="Times New Roman" w:cs="Times New Roman"/>
        </w:rPr>
        <w:t>а</w:t>
      </w:r>
      <w:r w:rsidRPr="000A408D">
        <w:rPr>
          <w:rFonts w:ascii="Times New Roman" w:hAnsi="Times New Roman" w:cs="Times New Roman"/>
        </w:rPr>
        <w:t xml:space="preserve"> за кандидатстване по </w:t>
      </w:r>
      <w:r w:rsidR="009D78CE" w:rsidRPr="000A408D">
        <w:rPr>
          <w:rFonts w:ascii="Times New Roman" w:hAnsi="Times New Roman" w:cs="Times New Roman"/>
        </w:rPr>
        <w:t>настоящата</w:t>
      </w:r>
      <w:r w:rsidRPr="000A408D">
        <w:rPr>
          <w:rFonts w:ascii="Times New Roman" w:hAnsi="Times New Roman" w:cs="Times New Roman"/>
        </w:rPr>
        <w:t xml:space="preserve"> процедура за:</w:t>
      </w:r>
    </w:p>
    <w:p w14:paraId="7B2E4D41" w14:textId="65D21148" w:rsidR="00321ADD" w:rsidRPr="000A408D" w:rsidRDefault="00811304" w:rsidP="001B615F">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rPr>
      </w:pPr>
      <w:r w:rsidRPr="000A408D">
        <w:rPr>
          <w:rFonts w:ascii="Times New Roman" w:hAnsi="Times New Roman" w:cs="Times New Roman"/>
        </w:rPr>
        <w:t>14.</w:t>
      </w:r>
      <w:r w:rsidR="00321ADD" w:rsidRPr="000A408D">
        <w:rPr>
          <w:rFonts w:ascii="Times New Roman" w:hAnsi="Times New Roman" w:cs="Times New Roman"/>
        </w:rPr>
        <w:t>1.</w:t>
      </w:r>
      <w:r w:rsidRPr="000A408D">
        <w:rPr>
          <w:rFonts w:ascii="Times New Roman" w:hAnsi="Times New Roman" w:cs="Times New Roman"/>
        </w:rPr>
        <w:t>2.1</w:t>
      </w:r>
      <w:r w:rsidR="00321ADD" w:rsidRPr="000A408D">
        <w:rPr>
          <w:rFonts w:ascii="Times New Roman" w:hAnsi="Times New Roman" w:cs="Times New Roman"/>
        </w:rPr>
        <w:t xml:space="preserve"> закупуване на </w:t>
      </w:r>
      <w:proofErr w:type="spellStart"/>
      <w:r w:rsidR="00321ADD" w:rsidRPr="000A408D">
        <w:rPr>
          <w:rFonts w:ascii="Times New Roman" w:hAnsi="Times New Roman" w:cs="Times New Roman"/>
        </w:rPr>
        <w:t>ноу-хау</w:t>
      </w:r>
      <w:proofErr w:type="spellEnd"/>
      <w:r w:rsidR="00321ADD" w:rsidRPr="000A408D">
        <w:rPr>
          <w:rFonts w:ascii="Times New Roman" w:hAnsi="Times New Roman" w:cs="Times New Roman"/>
        </w:rPr>
        <w:t>, патентни права и лицензи, необходими за изготвяне и/или изпълнение на проекта;</w:t>
      </w:r>
    </w:p>
    <w:p w14:paraId="3A56A189" w14:textId="368965BB" w:rsidR="00321ADD" w:rsidRPr="000A408D" w:rsidRDefault="00811304" w:rsidP="001B615F">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rPr>
      </w:pPr>
      <w:r w:rsidRPr="000A408D">
        <w:rPr>
          <w:rFonts w:ascii="Times New Roman" w:hAnsi="Times New Roman" w:cs="Times New Roman"/>
        </w:rPr>
        <w:t>14.1.</w:t>
      </w:r>
      <w:r w:rsidR="00321ADD" w:rsidRPr="000A408D">
        <w:rPr>
          <w:rFonts w:ascii="Times New Roman" w:hAnsi="Times New Roman" w:cs="Times New Roman"/>
        </w:rPr>
        <w:t>2.</w:t>
      </w:r>
      <w:r w:rsidRPr="000A408D">
        <w:rPr>
          <w:rFonts w:ascii="Times New Roman" w:hAnsi="Times New Roman" w:cs="Times New Roman"/>
        </w:rPr>
        <w:t>2</w:t>
      </w:r>
      <w:r w:rsidR="00321ADD" w:rsidRPr="000A408D">
        <w:rPr>
          <w:rFonts w:ascii="Times New Roman" w:hAnsi="Times New Roman" w:cs="Times New Roman"/>
        </w:rPr>
        <w:t xml:space="preserve"> разходи за подготовка на проекта, инженерни проучвания, оценки, анализи и изготвяне на технологичен проект; технологичният проект следва да е изготвен от специалист с образование, съответстващо на спецификата на технологията;</w:t>
      </w:r>
    </w:p>
    <w:p w14:paraId="287FE667" w14:textId="3C727701" w:rsidR="00321ADD" w:rsidRPr="000A408D" w:rsidRDefault="00811304" w:rsidP="001B615F">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rPr>
      </w:pPr>
      <w:r w:rsidRPr="000A408D">
        <w:rPr>
          <w:rFonts w:ascii="Times New Roman" w:hAnsi="Times New Roman" w:cs="Times New Roman"/>
        </w:rPr>
        <w:t>14.1.2.</w:t>
      </w:r>
      <w:r w:rsidR="00321ADD" w:rsidRPr="000A408D">
        <w:rPr>
          <w:rFonts w:ascii="Times New Roman" w:hAnsi="Times New Roman" w:cs="Times New Roman"/>
        </w:rPr>
        <w:t xml:space="preserve">3. закупуване на земя, която има пряка връзка с изпълнението на проекта и е в размер до 10 на сто от общите допустими </w:t>
      </w:r>
      <w:r w:rsidR="00361628" w:rsidRPr="000A408D">
        <w:rPr>
          <w:rFonts w:ascii="Times New Roman" w:hAnsi="Times New Roman" w:cs="Times New Roman"/>
        </w:rPr>
        <w:t xml:space="preserve">основни </w:t>
      </w:r>
      <w:r w:rsidR="00321ADD" w:rsidRPr="000A408D">
        <w:rPr>
          <w:rFonts w:ascii="Times New Roman" w:hAnsi="Times New Roman" w:cs="Times New Roman"/>
        </w:rPr>
        <w:t>разходи по проекта.</w:t>
      </w:r>
    </w:p>
    <w:p w14:paraId="4DB6CAE5" w14:textId="0E4C37C2" w:rsidR="004371BD" w:rsidRPr="000A408D" w:rsidRDefault="001227D9" w:rsidP="001B615F">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rPr>
      </w:pPr>
      <w:r w:rsidRPr="000A408D">
        <w:rPr>
          <w:rFonts w:ascii="Times New Roman" w:hAnsi="Times New Roman" w:cs="Times New Roman"/>
          <w:b/>
        </w:rPr>
        <w:t>ВАЖНО:</w:t>
      </w:r>
      <w:r w:rsidRPr="000A408D">
        <w:rPr>
          <w:rFonts w:ascii="Times New Roman" w:hAnsi="Times New Roman" w:cs="Times New Roman"/>
        </w:rPr>
        <w:t xml:space="preserve"> </w:t>
      </w:r>
      <w:r w:rsidR="004371BD" w:rsidRPr="000A408D">
        <w:rPr>
          <w:rFonts w:ascii="Times New Roman" w:hAnsi="Times New Roman" w:cs="Times New Roman"/>
        </w:rPr>
        <w:t>Разходите за консултантски услуги, свързани с предварителни (прединвестиционни) проучвания</w:t>
      </w:r>
      <w:r w:rsidR="003D4CC1" w:rsidRPr="000A408D">
        <w:rPr>
          <w:rFonts w:ascii="Times New Roman" w:hAnsi="Times New Roman" w:cs="Times New Roman"/>
        </w:rPr>
        <w:t xml:space="preserve"> съгласно т. </w:t>
      </w:r>
      <w:r w:rsidR="003D4CC1" w:rsidRPr="000A408D">
        <w:rPr>
          <w:rFonts w:ascii="Times New Roman" w:hAnsi="Times New Roman" w:cs="Times New Roman"/>
          <w:u w:val="single"/>
        </w:rPr>
        <w:t>14.1.2.2</w:t>
      </w:r>
      <w:r w:rsidR="004371BD" w:rsidRPr="000A408D">
        <w:rPr>
          <w:rFonts w:ascii="Times New Roman" w:hAnsi="Times New Roman" w:cs="Times New Roman"/>
        </w:rPr>
        <w:t>, оценки за подготовката на проекта следва да бъдат общо до 2% от общите основни допустими разходи.</w:t>
      </w:r>
    </w:p>
    <w:p w14:paraId="789285FC" w14:textId="1D03D184" w:rsidR="001227D9" w:rsidRPr="000A408D" w:rsidRDefault="001227D9" w:rsidP="001B615F">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rPr>
      </w:pPr>
      <w:r w:rsidRPr="000A408D">
        <w:rPr>
          <w:rFonts w:ascii="Times New Roman" w:hAnsi="Times New Roman" w:cs="Times New Roman"/>
        </w:rPr>
        <w:t>Разходите по т. 14.1.2.1 и 14.1.2.2</w:t>
      </w:r>
      <w:r w:rsidR="00E219CD" w:rsidRPr="000A408D">
        <w:rPr>
          <w:rFonts w:ascii="Times New Roman" w:hAnsi="Times New Roman" w:cs="Times New Roman"/>
        </w:rPr>
        <w:t xml:space="preserve"> </w:t>
      </w:r>
      <w:r w:rsidRPr="000A408D">
        <w:rPr>
          <w:rFonts w:ascii="Times New Roman" w:hAnsi="Times New Roman" w:cs="Times New Roman"/>
        </w:rPr>
        <w:t xml:space="preserve"> следва да бъдат общо до 5</w:t>
      </w:r>
      <w:r w:rsidR="004371BD" w:rsidRPr="000A408D">
        <w:rPr>
          <w:rFonts w:ascii="Times New Roman" w:hAnsi="Times New Roman" w:cs="Times New Roman"/>
        </w:rPr>
        <w:t>%</w:t>
      </w:r>
      <w:r w:rsidRPr="000A408D">
        <w:rPr>
          <w:rFonts w:ascii="Times New Roman" w:hAnsi="Times New Roman" w:cs="Times New Roman"/>
        </w:rPr>
        <w:t xml:space="preserve"> от общата стойност на допустимите </w:t>
      </w:r>
      <w:r w:rsidR="00295396" w:rsidRPr="000A408D">
        <w:rPr>
          <w:rFonts w:ascii="Times New Roman" w:hAnsi="Times New Roman" w:cs="Times New Roman"/>
        </w:rPr>
        <w:t xml:space="preserve">основни </w:t>
      </w:r>
      <w:r w:rsidRPr="000A408D">
        <w:rPr>
          <w:rFonts w:ascii="Times New Roman" w:hAnsi="Times New Roman" w:cs="Times New Roman"/>
        </w:rPr>
        <w:t xml:space="preserve">разходи по проекта. </w:t>
      </w:r>
    </w:p>
    <w:p w14:paraId="282B09BD" w14:textId="74CAA2FF" w:rsidR="002F5642" w:rsidRPr="000A408D" w:rsidRDefault="002F5642" w:rsidP="001B615F">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rPr>
      </w:pPr>
      <w:r w:rsidRPr="000A408D">
        <w:rPr>
          <w:rFonts w:ascii="Times New Roman" w:hAnsi="Times New Roman" w:cs="Times New Roman"/>
          <w:b/>
        </w:rPr>
        <w:t>ВАЖНО:</w:t>
      </w:r>
      <w:r w:rsidRPr="000A408D">
        <w:rPr>
          <w:rFonts w:ascii="Times New Roman" w:hAnsi="Times New Roman" w:cs="Times New Roman"/>
        </w:rPr>
        <w:t xml:space="preserve"> За </w:t>
      </w:r>
      <w:r w:rsidR="00E3374F" w:rsidRPr="000A408D">
        <w:rPr>
          <w:rFonts w:ascii="Times New Roman" w:hAnsi="Times New Roman" w:cs="Times New Roman"/>
        </w:rPr>
        <w:t xml:space="preserve">всички </w:t>
      </w:r>
      <w:r w:rsidRPr="000A408D">
        <w:rPr>
          <w:rFonts w:ascii="Times New Roman" w:hAnsi="Times New Roman" w:cs="Times New Roman"/>
        </w:rPr>
        <w:t xml:space="preserve">предварителни разходи </w:t>
      </w:r>
      <w:r w:rsidR="00295396" w:rsidRPr="000A408D">
        <w:rPr>
          <w:rFonts w:ascii="Times New Roman" w:hAnsi="Times New Roman" w:cs="Times New Roman"/>
        </w:rPr>
        <w:t xml:space="preserve"> по т. 14.1.2. </w:t>
      </w:r>
      <w:r w:rsidRPr="000A408D">
        <w:rPr>
          <w:rFonts w:ascii="Times New Roman" w:hAnsi="Times New Roman" w:cs="Times New Roman"/>
        </w:rPr>
        <w:t>кандидатите, следва да приложат към Формуляра за кандидатстване подписан договор с избрания изпълнител</w:t>
      </w:r>
      <w:r w:rsidR="00B9358F" w:rsidRPr="000A408D">
        <w:rPr>
          <w:rFonts w:ascii="Times New Roman" w:hAnsi="Times New Roman" w:cs="Times New Roman"/>
        </w:rPr>
        <w:t>.</w:t>
      </w:r>
      <w:r w:rsidRPr="000A408D">
        <w:rPr>
          <w:rFonts w:ascii="Times New Roman" w:hAnsi="Times New Roman" w:cs="Times New Roman"/>
        </w:rPr>
        <w:t xml:space="preserve"> </w:t>
      </w:r>
      <w:r w:rsidR="00B9358F" w:rsidRPr="000A408D">
        <w:rPr>
          <w:rFonts w:ascii="Times New Roman" w:hAnsi="Times New Roman" w:cs="Times New Roman"/>
        </w:rPr>
        <w:t>За дейностите по 14.1.2.</w:t>
      </w:r>
      <w:proofErr w:type="spellStart"/>
      <w:r w:rsidR="00B9358F" w:rsidRPr="000A408D">
        <w:rPr>
          <w:rFonts w:ascii="Times New Roman" w:hAnsi="Times New Roman" w:cs="Times New Roman"/>
        </w:rPr>
        <w:t>2</w:t>
      </w:r>
      <w:proofErr w:type="spellEnd"/>
      <w:r w:rsidR="00B9358F" w:rsidRPr="000A408D">
        <w:rPr>
          <w:rFonts w:ascii="Times New Roman" w:hAnsi="Times New Roman" w:cs="Times New Roman"/>
        </w:rPr>
        <w:t>. се предоставя</w:t>
      </w:r>
      <w:r w:rsidRPr="000A408D">
        <w:rPr>
          <w:rFonts w:ascii="Times New Roman" w:hAnsi="Times New Roman" w:cs="Times New Roman"/>
        </w:rPr>
        <w:t xml:space="preserve"> </w:t>
      </w:r>
      <w:r w:rsidR="00B9358F" w:rsidRPr="000A408D">
        <w:rPr>
          <w:rFonts w:ascii="Times New Roman" w:hAnsi="Times New Roman" w:cs="Times New Roman"/>
        </w:rPr>
        <w:t xml:space="preserve">подписан договор с избрания изпълнител с </w:t>
      </w:r>
      <w:r w:rsidRPr="000A408D">
        <w:rPr>
          <w:rFonts w:ascii="Times New Roman" w:hAnsi="Times New Roman" w:cs="Times New Roman"/>
        </w:rPr>
        <w:t>разбивка на разход</w:t>
      </w:r>
      <w:r w:rsidR="00295396" w:rsidRPr="000A408D">
        <w:rPr>
          <w:rFonts w:ascii="Times New Roman" w:hAnsi="Times New Roman" w:cs="Times New Roman"/>
        </w:rPr>
        <w:t>ите</w:t>
      </w:r>
      <w:r w:rsidR="00CA60A2" w:rsidRPr="000A408D">
        <w:rPr>
          <w:rFonts w:ascii="Times New Roman" w:hAnsi="Times New Roman" w:cs="Times New Roman"/>
        </w:rPr>
        <w:t>.</w:t>
      </w:r>
      <w:r w:rsidR="00295396" w:rsidRPr="000A408D">
        <w:rPr>
          <w:rFonts w:ascii="Times New Roman" w:hAnsi="Times New Roman" w:cs="Times New Roman"/>
        </w:rPr>
        <w:t xml:space="preserve"> </w:t>
      </w:r>
      <w:r w:rsidR="009D78CE" w:rsidRPr="000A408D">
        <w:rPr>
          <w:rFonts w:ascii="Times New Roman" w:hAnsi="Times New Roman" w:cs="Times New Roman"/>
        </w:rPr>
        <w:t>За разходите, за които кандидатът е задължен да проведе избор на изпълнител, се представят</w:t>
      </w:r>
      <w:r w:rsidR="00295396" w:rsidRPr="000A408D">
        <w:rPr>
          <w:rFonts w:ascii="Times New Roman" w:hAnsi="Times New Roman" w:cs="Times New Roman"/>
        </w:rPr>
        <w:t xml:space="preserve"> и документите от</w:t>
      </w:r>
      <w:r w:rsidRPr="000A408D">
        <w:rPr>
          <w:rFonts w:ascii="Times New Roman" w:hAnsi="Times New Roman" w:cs="Times New Roman"/>
        </w:rPr>
        <w:t xml:space="preserve"> проведения избор на изпълнител </w:t>
      </w:r>
      <w:r w:rsidR="00967923" w:rsidRPr="000A408D">
        <w:rPr>
          <w:rFonts w:ascii="Times New Roman" w:hAnsi="Times New Roman" w:cs="Times New Roman"/>
        </w:rPr>
        <w:t xml:space="preserve">по приложимия ред. </w:t>
      </w:r>
    </w:p>
    <w:p w14:paraId="16214E70" w14:textId="791EA44D" w:rsidR="002F5642" w:rsidRPr="000A408D" w:rsidRDefault="00CA60A2" w:rsidP="001B615F">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rPr>
      </w:pPr>
      <w:r w:rsidRPr="000A408D">
        <w:rPr>
          <w:rFonts w:ascii="Times New Roman" w:hAnsi="Times New Roman" w:cs="Times New Roman"/>
        </w:rPr>
        <w:t>К</w:t>
      </w:r>
      <w:r w:rsidR="002F5642" w:rsidRPr="000A408D">
        <w:rPr>
          <w:rFonts w:ascii="Times New Roman" w:hAnsi="Times New Roman" w:cs="Times New Roman"/>
        </w:rPr>
        <w:t xml:space="preserve">андидатът следва да приложи към Формуляра за кандидатстване, </w:t>
      </w:r>
      <w:r w:rsidR="002F5642" w:rsidRPr="000A408D">
        <w:rPr>
          <w:rFonts w:ascii="Times New Roman" w:hAnsi="Times New Roman" w:cs="Times New Roman"/>
          <w:b/>
        </w:rPr>
        <w:t>най-малко две независими съпоставими</w:t>
      </w:r>
      <w:r w:rsidR="002F5642" w:rsidRPr="000A408D">
        <w:rPr>
          <w:rFonts w:ascii="Times New Roman" w:hAnsi="Times New Roman" w:cs="Times New Roman"/>
        </w:rPr>
        <w:t xml:space="preserve"> оферти с цел определяне основателността на предложените разходи за предварителни</w:t>
      </w:r>
      <w:r w:rsidR="00A42DB2" w:rsidRPr="000A408D">
        <w:rPr>
          <w:rFonts w:ascii="Times New Roman" w:hAnsi="Times New Roman" w:cs="Times New Roman"/>
        </w:rPr>
        <w:t>те</w:t>
      </w:r>
      <w:r w:rsidR="002F5642" w:rsidRPr="000A408D">
        <w:rPr>
          <w:rFonts w:ascii="Times New Roman" w:hAnsi="Times New Roman" w:cs="Times New Roman"/>
        </w:rPr>
        <w:t xml:space="preserve"> </w:t>
      </w:r>
      <w:r w:rsidR="002F5642" w:rsidRPr="000A408D">
        <w:rPr>
          <w:rFonts w:ascii="Times New Roman" w:hAnsi="Times New Roman" w:cs="Times New Roman"/>
        </w:rPr>
        <w:lastRenderedPageBreak/>
        <w:t>разходи</w:t>
      </w:r>
      <w:r w:rsidR="009B6E3A" w:rsidRPr="000A408D">
        <w:rPr>
          <w:rFonts w:ascii="Times New Roman" w:hAnsi="Times New Roman" w:cs="Times New Roman"/>
        </w:rPr>
        <w:t xml:space="preserve"> съгласно т. 14.1.2.</w:t>
      </w:r>
      <w:proofErr w:type="spellStart"/>
      <w:r w:rsidR="009B6E3A" w:rsidRPr="000A408D">
        <w:rPr>
          <w:rFonts w:ascii="Times New Roman" w:hAnsi="Times New Roman" w:cs="Times New Roman"/>
        </w:rPr>
        <w:t>2</w:t>
      </w:r>
      <w:proofErr w:type="spellEnd"/>
      <w:r w:rsidR="009B6E3A" w:rsidRPr="000A408D">
        <w:rPr>
          <w:rFonts w:ascii="Times New Roman" w:hAnsi="Times New Roman" w:cs="Times New Roman"/>
        </w:rPr>
        <w:t>.</w:t>
      </w:r>
      <w:r w:rsidR="009C74D7" w:rsidRPr="000A408D">
        <w:t xml:space="preserve">  </w:t>
      </w:r>
      <w:r w:rsidR="001719A6" w:rsidRPr="000A408D">
        <w:rPr>
          <w:rFonts w:ascii="Times New Roman" w:hAnsi="Times New Roman" w:cs="Times New Roman"/>
        </w:rPr>
        <w:t xml:space="preserve">Възложителите съгласно </w:t>
      </w:r>
      <w:r w:rsidR="009C74D7" w:rsidRPr="000A408D">
        <w:rPr>
          <w:rFonts w:ascii="Times New Roman" w:hAnsi="Times New Roman" w:cs="Times New Roman"/>
        </w:rPr>
        <w:t>ЗОП, прилагат разпоредбите на ЗОП и следва да провеждат съответните процедури съобразно праговете.</w:t>
      </w:r>
    </w:p>
    <w:p w14:paraId="16CAC9B3" w14:textId="77777777" w:rsidR="002F5642" w:rsidRPr="000A408D" w:rsidRDefault="002F5642" w:rsidP="001B615F">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rPr>
      </w:pPr>
      <w:r w:rsidRPr="000A408D">
        <w:rPr>
          <w:rFonts w:ascii="Times New Roman" w:hAnsi="Times New Roman" w:cs="Times New Roman"/>
        </w:rPr>
        <w:t>За придобиване на активи, посочени за допустими предварителни разходи е допустимо сключването на договор за краткосрочен финансов лизинг, в който се съдържа задължението бенефициентът да закупи актива след изтичането на договора за лизинг, но не по-късно от крайния срок на изпълнение на проекта. Бенефициентът може да придобие собствеността върху даден актив или чрез договор за финансов лизинг, или чрез договор за покупка.</w:t>
      </w:r>
    </w:p>
    <w:p w14:paraId="7CA8958A" w14:textId="77777777" w:rsidR="00321ADD" w:rsidRPr="000A408D" w:rsidRDefault="00321ADD" w:rsidP="001B615F">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rPr>
      </w:pPr>
      <w:r w:rsidRPr="000A408D">
        <w:rPr>
          <w:rFonts w:ascii="Times New Roman" w:hAnsi="Times New Roman" w:cs="Times New Roman"/>
        </w:rPr>
        <w:t>Следва да се има предвид, в случаите по т. 14.1.2</w:t>
      </w:r>
      <w:r w:rsidR="00552B81" w:rsidRPr="000A408D">
        <w:rPr>
          <w:rFonts w:ascii="Times New Roman" w:hAnsi="Times New Roman" w:cs="Times New Roman"/>
        </w:rPr>
        <w:t>.1</w:t>
      </w:r>
      <w:r w:rsidRPr="000A408D">
        <w:rPr>
          <w:rFonts w:ascii="Times New Roman" w:hAnsi="Times New Roman" w:cs="Times New Roman"/>
        </w:rPr>
        <w:t xml:space="preserve"> , че когато се придобива патент или полезен модел за иновация се извършва служебна проверка в регистрите на портала за електронни услуги на Патентно ведомство на Република България - </w:t>
      </w:r>
      <w:hyperlink r:id="rId10" w:history="1">
        <w:r w:rsidRPr="000A408D">
          <w:rPr>
            <w:rFonts w:ascii="Times New Roman" w:hAnsi="Times New Roman" w:cs="Times New Roman"/>
            <w:color w:val="0000FF"/>
            <w:u w:val="single"/>
          </w:rPr>
          <w:t>https://portal.bpo.bg/</w:t>
        </w:r>
      </w:hyperlink>
    </w:p>
    <w:p w14:paraId="7842BF81" w14:textId="136A83C6" w:rsidR="00321ADD" w:rsidRPr="000A408D" w:rsidRDefault="00321ADD" w:rsidP="001B615F">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rPr>
      </w:pPr>
      <w:r w:rsidRPr="000A408D">
        <w:rPr>
          <w:rFonts w:ascii="Times New Roman" w:hAnsi="Times New Roman" w:cs="Times New Roman"/>
        </w:rPr>
        <w:t xml:space="preserve">За удостоверяване на разходите по закупуване на патент, полезен модел се представя лицензионен договор, с който се разрешава използването на съответния обект на интелектуална собственост и съответните </w:t>
      </w:r>
      <w:proofErr w:type="spellStart"/>
      <w:r w:rsidRPr="000A408D">
        <w:rPr>
          <w:rFonts w:ascii="Times New Roman" w:hAnsi="Times New Roman" w:cs="Times New Roman"/>
        </w:rPr>
        <w:t>разходо-оправдателни</w:t>
      </w:r>
      <w:proofErr w:type="spellEnd"/>
      <w:r w:rsidRPr="000A408D">
        <w:rPr>
          <w:rFonts w:ascii="Times New Roman" w:hAnsi="Times New Roman" w:cs="Times New Roman"/>
        </w:rPr>
        <w:t xml:space="preserve"> документи. Представя се документ (уведомление/удостоверение) от Патентното ведомство, че договора е вписан в техният регистър.</w:t>
      </w:r>
    </w:p>
    <w:p w14:paraId="33B9B84B" w14:textId="77777777" w:rsidR="003041BD" w:rsidRPr="000A408D" w:rsidRDefault="00321ADD" w:rsidP="001B615F">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rPr>
      </w:pPr>
      <w:r w:rsidRPr="000A408D">
        <w:rPr>
          <w:rFonts w:ascii="Times New Roman" w:hAnsi="Times New Roman" w:cs="Times New Roman"/>
        </w:rPr>
        <w:t xml:space="preserve">Следва да се има предвид, че предметът на лицензионният договор се ограничава само и единствено до придобиване на права на интелектуална собственост, а не до придобиване на оборудване и съоръжения. За всички останали случаи, например ако </w:t>
      </w:r>
      <w:r w:rsidR="00F24BEE" w:rsidRPr="000A408D">
        <w:rPr>
          <w:rFonts w:ascii="Times New Roman" w:hAnsi="Times New Roman" w:cs="Times New Roman"/>
        </w:rPr>
        <w:t>се предвижда</w:t>
      </w:r>
      <w:r w:rsidRPr="000A408D">
        <w:rPr>
          <w:rFonts w:ascii="Times New Roman" w:hAnsi="Times New Roman" w:cs="Times New Roman"/>
        </w:rPr>
        <w:t xml:space="preserve"> придобиване на ново оборудване (ДМА), необходимо за внедряване на иновативен продукт или процес, задължително се съб</w:t>
      </w:r>
      <w:r w:rsidR="00CD5DD7" w:rsidRPr="000A408D">
        <w:rPr>
          <w:rFonts w:ascii="Times New Roman" w:hAnsi="Times New Roman" w:cs="Times New Roman"/>
        </w:rPr>
        <w:t xml:space="preserve">людават изискванията на точка </w:t>
      </w:r>
      <w:r w:rsidRPr="000A408D">
        <w:rPr>
          <w:rFonts w:ascii="Times New Roman" w:hAnsi="Times New Roman" w:cs="Times New Roman"/>
        </w:rPr>
        <w:t>1.</w:t>
      </w:r>
      <w:proofErr w:type="spellStart"/>
      <w:r w:rsidRPr="000A408D">
        <w:rPr>
          <w:rFonts w:ascii="Times New Roman" w:hAnsi="Times New Roman" w:cs="Times New Roman"/>
        </w:rPr>
        <w:t>1</w:t>
      </w:r>
      <w:proofErr w:type="spellEnd"/>
      <w:r w:rsidRPr="000A408D">
        <w:rPr>
          <w:rFonts w:ascii="Times New Roman" w:hAnsi="Times New Roman" w:cs="Times New Roman"/>
        </w:rPr>
        <w:t>. „Процедури за избор на изпълнител: от Условията за изпълнение на проекти по настоящата процедурата.</w:t>
      </w:r>
    </w:p>
    <w:p w14:paraId="31917DBB" w14:textId="47EB9112" w:rsidR="004D47E5" w:rsidRPr="000A408D" w:rsidRDefault="004D47E5" w:rsidP="001B615F">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rPr>
      </w:pPr>
      <w:r w:rsidRPr="000A408D">
        <w:rPr>
          <w:rFonts w:ascii="Times New Roman" w:hAnsi="Times New Roman" w:cs="Times New Roman"/>
        </w:rPr>
        <w:t>ВАЖНО: На етап проектно предложение бенефициентът представя разходооправдателни документи, свързани с вече извършените плащания по проекта, преди неговото одобрение, доказващи извършените разходи, придружени с подробна разбивка на всички разходи, свързани с изпълнението на дейностите от проектното предложение, включително копия на разходооправдателни документи за извършени плащания от избраните изпълнители от бенефициента за дейностите за услуги и стоки към външните за избраните изпълнители лица.</w:t>
      </w:r>
    </w:p>
    <w:p w14:paraId="76DFD59B" w14:textId="77777777" w:rsidR="00E958E7" w:rsidRPr="000A408D" w:rsidRDefault="00007501"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b/>
        </w:rPr>
        <w:t>ВАЖНО:</w:t>
      </w:r>
      <w:r w:rsidRPr="000A408D">
        <w:rPr>
          <w:rFonts w:ascii="Times New Roman" w:hAnsi="Times New Roman" w:cs="Times New Roman"/>
        </w:rPr>
        <w:t xml:space="preserve"> Между кандидата или член на неговия управителен или контролен орган, не трябва да е налице свързаност по смисъла на § 1, т. 13 и 14 от допълнителните разпоредби на Закона за публичното предлагане на ценни книжа (ЗППЦК), с оферентите, чиито оферти са приложени към Формуляра за кандидатстване с цел определяне основателността на предложените разходи, както и с изпълнителите, с които има сключени договори преди подаване на Формуляра за кандидатстване по процедурата/с избраните изпълнителите, с които са сключени договори след проведени процедури за избор на изпълнител. За целта кандидатът попълва и представя с Формуляра за кандидатстване, при подписване на административен договор за предоставяне на безвъзмездна финансова помощ, при подаване на документи за осъществяване на последващ контрол и при подаване на искане за плащане, Декларация за свързаност по образец, приложена към Условията за кандидатстване (УК).</w:t>
      </w:r>
    </w:p>
    <w:p w14:paraId="04129CA4" w14:textId="77777777" w:rsidR="002E018B" w:rsidRPr="000A408D" w:rsidRDefault="002E018B"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b/>
          <w:u w:val="single"/>
        </w:rPr>
      </w:pPr>
      <w:r w:rsidRPr="000A408D">
        <w:rPr>
          <w:rFonts w:ascii="Times New Roman" w:hAnsi="Times New Roman" w:cs="Times New Roman"/>
          <w:b/>
          <w:u w:val="single"/>
        </w:rPr>
        <w:t>14.1.3. Допустими за финансиране по настоящата процедура са разходи за:</w:t>
      </w:r>
    </w:p>
    <w:p w14:paraId="590FE078" w14:textId="77777777" w:rsidR="00167D67" w:rsidRPr="000A408D" w:rsidRDefault="00167D67"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b/>
          <w:u w:val="single"/>
        </w:rPr>
      </w:pPr>
      <w:r w:rsidRPr="000A408D">
        <w:rPr>
          <w:rFonts w:ascii="Times New Roman" w:hAnsi="Times New Roman" w:cs="Times New Roman"/>
          <w:b/>
          <w:u w:val="single"/>
        </w:rPr>
        <w:t>Основни разходи:</w:t>
      </w:r>
    </w:p>
    <w:p w14:paraId="512351D4" w14:textId="77777777" w:rsidR="002E018B" w:rsidRPr="000A408D" w:rsidRDefault="00FB745F"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14.1.3.</w:t>
      </w:r>
      <w:r w:rsidR="002E018B" w:rsidRPr="000A408D">
        <w:rPr>
          <w:rFonts w:ascii="Times New Roman" w:hAnsi="Times New Roman" w:cs="Times New Roman"/>
        </w:rPr>
        <w:t>1. Строително-монтажни работи (СМР).</w:t>
      </w:r>
    </w:p>
    <w:p w14:paraId="530723FB" w14:textId="2FACBD96" w:rsidR="00A65518" w:rsidRPr="000A408D" w:rsidRDefault="00735D4B"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14.1.3.</w:t>
      </w:r>
      <w:r w:rsidR="00A65518" w:rsidRPr="000A408D">
        <w:rPr>
          <w:rFonts w:ascii="Times New Roman" w:hAnsi="Times New Roman" w:cs="Times New Roman"/>
        </w:rPr>
        <w:t xml:space="preserve">2. Разходи за съоръжения свързани пряко с експлоатацията на рибарските пристанища, </w:t>
      </w:r>
      <w:r w:rsidR="002E7798" w:rsidRPr="000A408D">
        <w:rPr>
          <w:rFonts w:ascii="Times New Roman" w:hAnsi="Times New Roman" w:cs="Times New Roman"/>
        </w:rPr>
        <w:t>пристани</w:t>
      </w:r>
      <w:r w:rsidR="00094C5E" w:rsidRPr="000A408D">
        <w:rPr>
          <w:rFonts w:ascii="Times New Roman" w:hAnsi="Times New Roman" w:cs="Times New Roman"/>
        </w:rPr>
        <w:t xml:space="preserve"> </w:t>
      </w:r>
      <w:r w:rsidR="00A65518" w:rsidRPr="000A408D">
        <w:rPr>
          <w:rFonts w:ascii="Times New Roman" w:hAnsi="Times New Roman" w:cs="Times New Roman"/>
        </w:rPr>
        <w:t>за разтоварване, рибни борси и лодкостоянки</w:t>
      </w:r>
      <w:r w:rsidR="00EE6565" w:rsidRPr="000A408D">
        <w:rPr>
          <w:rFonts w:ascii="Times New Roman" w:hAnsi="Times New Roman" w:cs="Times New Roman"/>
        </w:rPr>
        <w:t>,</w:t>
      </w:r>
      <w:r w:rsidR="00A65518" w:rsidRPr="000A408D">
        <w:rPr>
          <w:rFonts w:ascii="Times New Roman" w:hAnsi="Times New Roman" w:cs="Times New Roman"/>
        </w:rPr>
        <w:t xml:space="preserve"> включително съоръжения за поставяне/изтегляне на брега </w:t>
      </w:r>
      <w:r w:rsidR="00CA60A2" w:rsidRPr="000A408D">
        <w:rPr>
          <w:rFonts w:ascii="Times New Roman" w:hAnsi="Times New Roman" w:cs="Times New Roman"/>
        </w:rPr>
        <w:t xml:space="preserve">на </w:t>
      </w:r>
      <w:r w:rsidR="00A65518" w:rsidRPr="000A408D">
        <w:rPr>
          <w:rFonts w:ascii="Times New Roman" w:hAnsi="Times New Roman" w:cs="Times New Roman"/>
        </w:rPr>
        <w:t>риболовни плавателни съдове.</w:t>
      </w:r>
    </w:p>
    <w:p w14:paraId="53FC3896" w14:textId="6D38A928" w:rsidR="00A65518" w:rsidRPr="000A408D" w:rsidRDefault="00735D4B"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14.1.3.</w:t>
      </w:r>
      <w:proofErr w:type="spellStart"/>
      <w:r w:rsidR="00A65518" w:rsidRPr="000A408D">
        <w:rPr>
          <w:rFonts w:ascii="Times New Roman" w:hAnsi="Times New Roman" w:cs="Times New Roman"/>
        </w:rPr>
        <w:t>3</w:t>
      </w:r>
      <w:proofErr w:type="spellEnd"/>
      <w:r w:rsidR="00A65518" w:rsidRPr="000A408D">
        <w:rPr>
          <w:rFonts w:ascii="Times New Roman" w:hAnsi="Times New Roman" w:cs="Times New Roman"/>
        </w:rPr>
        <w:t xml:space="preserve">. Поставяне/монтаж на </w:t>
      </w:r>
      <w:proofErr w:type="spellStart"/>
      <w:r w:rsidR="00A65518" w:rsidRPr="000A408D">
        <w:rPr>
          <w:rFonts w:ascii="Times New Roman" w:hAnsi="Times New Roman" w:cs="Times New Roman"/>
        </w:rPr>
        <w:t>премествами</w:t>
      </w:r>
      <w:proofErr w:type="spellEnd"/>
      <w:r w:rsidR="00A65518" w:rsidRPr="000A408D">
        <w:rPr>
          <w:rFonts w:ascii="Times New Roman" w:hAnsi="Times New Roman" w:cs="Times New Roman"/>
        </w:rPr>
        <w:t xml:space="preserve"> обекти</w:t>
      </w:r>
      <w:r w:rsidR="00A65518" w:rsidRPr="000A408D">
        <w:rPr>
          <w:rFonts w:ascii="Times New Roman" w:hAnsi="Times New Roman" w:cs="Times New Roman"/>
          <w:noProof/>
        </w:rPr>
        <w:t xml:space="preserve"> </w:t>
      </w:r>
      <w:r w:rsidR="00A65518" w:rsidRPr="000A408D">
        <w:rPr>
          <w:rFonts w:ascii="Times New Roman" w:hAnsi="Times New Roman" w:cs="Times New Roman"/>
        </w:rPr>
        <w:t xml:space="preserve">на територията/акваторията на рибарски пристанища, </w:t>
      </w:r>
      <w:r w:rsidR="00672D7C" w:rsidRPr="000A408D">
        <w:rPr>
          <w:rFonts w:ascii="Times New Roman" w:hAnsi="Times New Roman" w:cs="Times New Roman"/>
        </w:rPr>
        <w:t xml:space="preserve">пристани </w:t>
      </w:r>
      <w:r w:rsidR="00A65518" w:rsidRPr="000A408D">
        <w:rPr>
          <w:rFonts w:ascii="Times New Roman" w:hAnsi="Times New Roman" w:cs="Times New Roman"/>
        </w:rPr>
        <w:t>за разтоварване, рибни борси и лодкостоянки.</w:t>
      </w:r>
    </w:p>
    <w:p w14:paraId="0E13BB9F" w14:textId="77777777" w:rsidR="00A65518" w:rsidRPr="000A408D" w:rsidRDefault="00735D4B"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14.1.3.</w:t>
      </w:r>
      <w:r w:rsidR="00A65518" w:rsidRPr="000A408D">
        <w:rPr>
          <w:rFonts w:ascii="Times New Roman" w:hAnsi="Times New Roman" w:cs="Times New Roman"/>
        </w:rPr>
        <w:t>4. Закупуване на специализирана техника и оборудване, пряко свързани със съхранението, разтоварването и обработката на рибните продукти.</w:t>
      </w:r>
    </w:p>
    <w:p w14:paraId="2611702C" w14:textId="6BE0AF8B" w:rsidR="00A65518" w:rsidRPr="000A408D" w:rsidRDefault="00735D4B"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lastRenderedPageBreak/>
        <w:t>14.1.3.</w:t>
      </w:r>
      <w:r w:rsidR="00A65518" w:rsidRPr="000A408D">
        <w:rPr>
          <w:rFonts w:ascii="Times New Roman" w:hAnsi="Times New Roman" w:cs="Times New Roman"/>
        </w:rPr>
        <w:t>5. Закупуване и инсталиране на нови машини и оборудване (вкл. компютърно)</w:t>
      </w:r>
      <w:r w:rsidR="006842CE" w:rsidRPr="000A408D">
        <w:rPr>
          <w:rFonts w:ascii="Times New Roman" w:hAnsi="Times New Roman" w:cs="Times New Roman"/>
        </w:rPr>
        <w:t xml:space="preserve"> </w:t>
      </w:r>
      <w:r w:rsidR="00A65518" w:rsidRPr="000A408D">
        <w:rPr>
          <w:rFonts w:ascii="Times New Roman" w:hAnsi="Times New Roman" w:cs="Times New Roman"/>
        </w:rPr>
        <w:t xml:space="preserve">и други, пряко свързани с експлоатацията на рибарски пристанища, </w:t>
      </w:r>
      <w:r w:rsidR="002E7798" w:rsidRPr="000A408D">
        <w:rPr>
          <w:rFonts w:ascii="Times New Roman" w:hAnsi="Times New Roman" w:cs="Times New Roman"/>
        </w:rPr>
        <w:t>пристани</w:t>
      </w:r>
      <w:r w:rsidR="00094C5E" w:rsidRPr="000A408D">
        <w:rPr>
          <w:rFonts w:ascii="Times New Roman" w:hAnsi="Times New Roman" w:cs="Times New Roman"/>
        </w:rPr>
        <w:t xml:space="preserve"> </w:t>
      </w:r>
      <w:r w:rsidR="00A65518" w:rsidRPr="000A408D">
        <w:rPr>
          <w:rFonts w:ascii="Times New Roman" w:hAnsi="Times New Roman" w:cs="Times New Roman"/>
        </w:rPr>
        <w:t>за разтоварване, рибни борси и лодкостоянки,</w:t>
      </w:r>
      <w:r w:rsidR="00295396" w:rsidRPr="000A408D">
        <w:rPr>
          <w:rFonts w:ascii="Times New Roman" w:hAnsi="Times New Roman" w:cs="Times New Roman"/>
        </w:rPr>
        <w:t xml:space="preserve"> както и за </w:t>
      </w:r>
      <w:proofErr w:type="spellStart"/>
      <w:r w:rsidR="00295396" w:rsidRPr="000A408D">
        <w:rPr>
          <w:rFonts w:ascii="Times New Roman" w:hAnsi="Times New Roman" w:cs="Times New Roman"/>
        </w:rPr>
        <w:t>новоизградени</w:t>
      </w:r>
      <w:proofErr w:type="spellEnd"/>
      <w:r w:rsidR="00295396" w:rsidRPr="000A408D">
        <w:rPr>
          <w:rFonts w:ascii="Times New Roman" w:hAnsi="Times New Roman" w:cs="Times New Roman"/>
        </w:rPr>
        <w:t xml:space="preserve"> </w:t>
      </w:r>
      <w:proofErr w:type="spellStart"/>
      <w:r w:rsidR="00295396" w:rsidRPr="000A408D">
        <w:rPr>
          <w:rFonts w:ascii="Times New Roman" w:hAnsi="Times New Roman" w:cs="Times New Roman"/>
        </w:rPr>
        <w:t>лодкостоянки</w:t>
      </w:r>
      <w:proofErr w:type="spellEnd"/>
      <w:r w:rsidR="00295396" w:rsidRPr="000A408D">
        <w:rPr>
          <w:rFonts w:ascii="Times New Roman" w:hAnsi="Times New Roman" w:cs="Times New Roman"/>
        </w:rPr>
        <w:t>,</w:t>
      </w:r>
      <w:r w:rsidR="00A65518" w:rsidRPr="000A408D">
        <w:rPr>
          <w:rFonts w:ascii="Times New Roman" w:hAnsi="Times New Roman" w:cs="Times New Roman"/>
        </w:rPr>
        <w:t xml:space="preserve"> включително разходи за осъществяване на доставка, инсталиране, изпитване и въвеждане в експлоатация на оборудването/машините/, включително закупуване на сервизни/обслужващи плавателни съдове и плаващи съоръжения, пряко свързани с </w:t>
      </w:r>
      <w:proofErr w:type="spellStart"/>
      <w:r w:rsidR="00A65518" w:rsidRPr="000A408D">
        <w:rPr>
          <w:rFonts w:ascii="Times New Roman" w:hAnsi="Times New Roman" w:cs="Times New Roman"/>
        </w:rPr>
        <w:t>дейносттите</w:t>
      </w:r>
      <w:proofErr w:type="spellEnd"/>
      <w:r w:rsidR="00A65518" w:rsidRPr="000A408D">
        <w:rPr>
          <w:rFonts w:ascii="Times New Roman" w:hAnsi="Times New Roman" w:cs="Times New Roman"/>
        </w:rPr>
        <w:t xml:space="preserve"> на рибарски пристанища, </w:t>
      </w:r>
      <w:r w:rsidR="002E7798" w:rsidRPr="000A408D">
        <w:rPr>
          <w:rFonts w:ascii="Times New Roman" w:hAnsi="Times New Roman" w:cs="Times New Roman"/>
        </w:rPr>
        <w:t>пристани</w:t>
      </w:r>
      <w:r w:rsidR="00094C5E" w:rsidRPr="000A408D">
        <w:rPr>
          <w:rFonts w:ascii="Times New Roman" w:hAnsi="Times New Roman" w:cs="Times New Roman"/>
        </w:rPr>
        <w:t xml:space="preserve"> </w:t>
      </w:r>
      <w:r w:rsidR="00A65518" w:rsidRPr="000A408D">
        <w:rPr>
          <w:rFonts w:ascii="Times New Roman" w:hAnsi="Times New Roman" w:cs="Times New Roman"/>
        </w:rPr>
        <w:t>за разтоварване, рибни борси и лодкостоянки.</w:t>
      </w:r>
    </w:p>
    <w:p w14:paraId="0608FE50" w14:textId="734CC8F9" w:rsidR="00A65518" w:rsidRPr="000A408D" w:rsidRDefault="00735D4B"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14.1.3.</w:t>
      </w:r>
      <w:r w:rsidR="00E90F13" w:rsidRPr="000A408D">
        <w:rPr>
          <w:rFonts w:ascii="Times New Roman" w:hAnsi="Times New Roman" w:cs="Times New Roman"/>
        </w:rPr>
        <w:t>6.</w:t>
      </w:r>
      <w:r w:rsidR="00F751B8" w:rsidRPr="000A408D">
        <w:rPr>
          <w:rFonts w:ascii="Times New Roman" w:hAnsi="Times New Roman" w:cs="Times New Roman"/>
        </w:rPr>
        <w:t xml:space="preserve"> </w:t>
      </w:r>
      <w:r w:rsidR="00A65518" w:rsidRPr="000A408D">
        <w:rPr>
          <w:rFonts w:ascii="Times New Roman" w:hAnsi="Times New Roman" w:cs="Times New Roman"/>
        </w:rPr>
        <w:t>Закупуване на софтуер, включително разходите за доставка, инсталиране, тестване и въвеждане в експлоатация.</w:t>
      </w:r>
    </w:p>
    <w:p w14:paraId="2210EAA0" w14:textId="77777777" w:rsidR="00A65518" w:rsidRPr="000A408D" w:rsidRDefault="00735D4B"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14.1.3.</w:t>
      </w:r>
      <w:r w:rsidR="00A65518" w:rsidRPr="000A408D">
        <w:rPr>
          <w:rFonts w:ascii="Times New Roman" w:hAnsi="Times New Roman" w:cs="Times New Roman"/>
        </w:rPr>
        <w:t>7. Доставка, инсталация, тестване и въвеждане в експлоатация на:</w:t>
      </w:r>
    </w:p>
    <w:p w14:paraId="7E05D25D" w14:textId="77777777" w:rsidR="00A65518" w:rsidRPr="000A408D" w:rsidRDefault="00A65518" w:rsidP="001B615F">
      <w:pPr>
        <w:pBdr>
          <w:top w:val="single" w:sz="4" w:space="1" w:color="auto"/>
          <w:left w:val="single" w:sz="4" w:space="4" w:color="auto"/>
          <w:bottom w:val="single" w:sz="4" w:space="1" w:color="auto"/>
          <w:right w:val="single" w:sz="4" w:space="4" w:color="auto"/>
        </w:pBdr>
        <w:spacing w:before="120" w:after="120" w:line="276" w:lineRule="auto"/>
        <w:ind w:firstLine="180"/>
        <w:jc w:val="both"/>
        <w:rPr>
          <w:rFonts w:ascii="Times New Roman" w:hAnsi="Times New Roman" w:cs="Times New Roman"/>
        </w:rPr>
      </w:pPr>
      <w:r w:rsidRPr="000A408D">
        <w:rPr>
          <w:rFonts w:ascii="Times New Roman" w:hAnsi="Times New Roman" w:cs="Times New Roman"/>
        </w:rPr>
        <w:t>а) оборудване за подобряване качеството на улова, капацитета за съхранение и проследяемостта на продуктите;</w:t>
      </w:r>
    </w:p>
    <w:p w14:paraId="40643C9C" w14:textId="77777777" w:rsidR="00A65518" w:rsidRPr="000A408D" w:rsidRDefault="00A65518" w:rsidP="001B615F">
      <w:pPr>
        <w:pBdr>
          <w:top w:val="single" w:sz="4" w:space="1" w:color="auto"/>
          <w:left w:val="single" w:sz="4" w:space="4" w:color="auto"/>
          <w:bottom w:val="single" w:sz="4" w:space="1" w:color="auto"/>
          <w:right w:val="single" w:sz="4" w:space="4" w:color="auto"/>
        </w:pBdr>
        <w:spacing w:before="120" w:after="120" w:line="276" w:lineRule="auto"/>
        <w:ind w:firstLine="180"/>
        <w:jc w:val="both"/>
        <w:rPr>
          <w:rFonts w:ascii="Times New Roman" w:hAnsi="Times New Roman" w:cs="Times New Roman"/>
        </w:rPr>
      </w:pPr>
      <w:r w:rsidRPr="000A408D">
        <w:rPr>
          <w:rFonts w:ascii="Times New Roman" w:hAnsi="Times New Roman" w:cs="Times New Roman"/>
        </w:rPr>
        <w:t>б) съоръжения и/или оборудване за подобряване на безопасността;</w:t>
      </w:r>
    </w:p>
    <w:p w14:paraId="60760C34" w14:textId="77777777" w:rsidR="00A65518" w:rsidRPr="000A408D" w:rsidRDefault="00A65518" w:rsidP="001B615F">
      <w:pPr>
        <w:pBdr>
          <w:top w:val="single" w:sz="4" w:space="1" w:color="auto"/>
          <w:left w:val="single" w:sz="4" w:space="4" w:color="auto"/>
          <w:bottom w:val="single" w:sz="4" w:space="1" w:color="auto"/>
          <w:right w:val="single" w:sz="4" w:space="4" w:color="auto"/>
        </w:pBdr>
        <w:spacing w:before="120" w:after="120" w:line="276" w:lineRule="auto"/>
        <w:ind w:firstLine="180"/>
        <w:jc w:val="both"/>
        <w:rPr>
          <w:rFonts w:ascii="Times New Roman" w:hAnsi="Times New Roman" w:cs="Times New Roman"/>
        </w:rPr>
      </w:pPr>
      <w:r w:rsidRPr="000A408D">
        <w:rPr>
          <w:rFonts w:ascii="Times New Roman" w:hAnsi="Times New Roman" w:cs="Times New Roman"/>
        </w:rPr>
        <w:t>в) съоръжения за сигурност и контрол;</w:t>
      </w:r>
    </w:p>
    <w:p w14:paraId="2BBF176F" w14:textId="77777777" w:rsidR="00A65518" w:rsidRPr="000A408D" w:rsidRDefault="00A65518" w:rsidP="001B615F">
      <w:pPr>
        <w:pBdr>
          <w:top w:val="single" w:sz="4" w:space="1" w:color="auto"/>
          <w:left w:val="single" w:sz="4" w:space="4" w:color="auto"/>
          <w:bottom w:val="single" w:sz="4" w:space="1" w:color="auto"/>
          <w:right w:val="single" w:sz="4" w:space="4" w:color="auto"/>
        </w:pBdr>
        <w:spacing w:before="120" w:after="120" w:line="276" w:lineRule="auto"/>
        <w:ind w:firstLine="180"/>
        <w:jc w:val="both"/>
        <w:rPr>
          <w:rFonts w:ascii="Times New Roman" w:hAnsi="Times New Roman" w:cs="Times New Roman"/>
        </w:rPr>
      </w:pPr>
      <w:r w:rsidRPr="000A408D">
        <w:rPr>
          <w:rFonts w:ascii="Times New Roman" w:hAnsi="Times New Roman" w:cs="Times New Roman"/>
        </w:rPr>
        <w:t>г) съоръжения и/или оборудване за подобряване условията на труд.</w:t>
      </w:r>
    </w:p>
    <w:p w14:paraId="5CF2D06B" w14:textId="77777777" w:rsidR="00A65518" w:rsidRPr="000A408D" w:rsidRDefault="00FB745F"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14.1.3.</w:t>
      </w:r>
      <w:r w:rsidR="00A65518" w:rsidRPr="000A408D">
        <w:rPr>
          <w:rFonts w:ascii="Times New Roman" w:hAnsi="Times New Roman" w:cs="Times New Roman"/>
        </w:rPr>
        <w:t>8. Разходи, свързани с приемане, обработване и обезвреждане на отпадъци във връзка с намаляване на замърсяването от кораби и пристанищни съоръжения, с цел намаляване вредното въздействие върху околната среда:</w:t>
      </w:r>
    </w:p>
    <w:p w14:paraId="6A328391" w14:textId="77777777" w:rsidR="00A65518" w:rsidRPr="000A408D" w:rsidRDefault="00A65518" w:rsidP="001B615F">
      <w:pPr>
        <w:pBdr>
          <w:top w:val="single" w:sz="4" w:space="1" w:color="auto"/>
          <w:left w:val="single" w:sz="4" w:space="4" w:color="auto"/>
          <w:bottom w:val="single" w:sz="4" w:space="1" w:color="auto"/>
          <w:right w:val="single" w:sz="4" w:space="4" w:color="auto"/>
        </w:pBdr>
        <w:spacing w:before="120" w:after="120" w:line="276" w:lineRule="auto"/>
        <w:ind w:firstLine="180"/>
        <w:jc w:val="both"/>
        <w:rPr>
          <w:rFonts w:ascii="Times New Roman" w:hAnsi="Times New Roman" w:cs="Times New Roman"/>
        </w:rPr>
      </w:pPr>
      <w:r w:rsidRPr="000A408D">
        <w:rPr>
          <w:rFonts w:ascii="Times New Roman" w:hAnsi="Times New Roman" w:cs="Times New Roman"/>
        </w:rPr>
        <w:t>а) съоръжения и/или оборудване за съхранение/преработка на отпадъците;</w:t>
      </w:r>
    </w:p>
    <w:p w14:paraId="2EEE44B1" w14:textId="76DC1E48" w:rsidR="00A65518" w:rsidRPr="000A408D" w:rsidRDefault="00A65518" w:rsidP="001B615F">
      <w:pPr>
        <w:pBdr>
          <w:top w:val="single" w:sz="4" w:space="1" w:color="auto"/>
          <w:left w:val="single" w:sz="4" w:space="4" w:color="auto"/>
          <w:bottom w:val="single" w:sz="4" w:space="1" w:color="auto"/>
          <w:right w:val="single" w:sz="4" w:space="4" w:color="auto"/>
        </w:pBdr>
        <w:spacing w:before="120" w:after="120" w:line="276" w:lineRule="auto"/>
        <w:ind w:firstLine="180"/>
        <w:jc w:val="both"/>
        <w:rPr>
          <w:rFonts w:ascii="Times New Roman" w:hAnsi="Times New Roman" w:cs="Times New Roman"/>
        </w:rPr>
      </w:pPr>
      <w:r w:rsidRPr="000A408D">
        <w:rPr>
          <w:rFonts w:ascii="Times New Roman" w:hAnsi="Times New Roman" w:cs="Times New Roman"/>
        </w:rPr>
        <w:t>б) пречистват</w:t>
      </w:r>
      <w:r w:rsidR="00737EF3" w:rsidRPr="000A408D">
        <w:rPr>
          <w:rFonts w:ascii="Times New Roman" w:hAnsi="Times New Roman" w:cs="Times New Roman"/>
        </w:rPr>
        <w:t>елни съоръжения за отпадни води</w:t>
      </w:r>
      <w:r w:rsidRPr="000A408D">
        <w:rPr>
          <w:rFonts w:ascii="Times New Roman" w:hAnsi="Times New Roman" w:cs="Times New Roman"/>
        </w:rPr>
        <w:t xml:space="preserve"> и оборудване, свързано с опазването на околната среда.</w:t>
      </w:r>
    </w:p>
    <w:p w14:paraId="05CE0D2D" w14:textId="25BB61EE" w:rsidR="00A65518" w:rsidRPr="000A408D" w:rsidRDefault="00FB745F"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14.1.3.</w:t>
      </w:r>
      <w:r w:rsidR="00A65518" w:rsidRPr="000A408D">
        <w:rPr>
          <w:rFonts w:ascii="Times New Roman" w:hAnsi="Times New Roman" w:cs="Times New Roman"/>
        </w:rPr>
        <w:t xml:space="preserve">9. Разходи за подобряване на енергийната ефективност и/или инвестиции във възобновяеми енергийни източници (ВЕИ) за получаване на топлинна и/или електроенергия, необходими и пряко свързани с дейностите на съществуващи рибарски пристанища, </w:t>
      </w:r>
      <w:r w:rsidR="002E7798" w:rsidRPr="000A408D">
        <w:rPr>
          <w:rFonts w:ascii="Times New Roman" w:hAnsi="Times New Roman" w:cs="Times New Roman"/>
        </w:rPr>
        <w:t>пристани</w:t>
      </w:r>
      <w:r w:rsidR="00A65518" w:rsidRPr="000A408D">
        <w:rPr>
          <w:rFonts w:ascii="Times New Roman" w:hAnsi="Times New Roman" w:cs="Times New Roman"/>
        </w:rPr>
        <w:t xml:space="preserve"> за разтоварване, рибни борси и лодкостоянки</w:t>
      </w:r>
      <w:r w:rsidR="00EE6565" w:rsidRPr="000A408D">
        <w:rPr>
          <w:rFonts w:ascii="Times New Roman" w:hAnsi="Times New Roman" w:cs="Times New Roman"/>
        </w:rPr>
        <w:t>,</w:t>
      </w:r>
      <w:r w:rsidR="00EE6565" w:rsidRPr="000A408D">
        <w:t xml:space="preserve"> </w:t>
      </w:r>
      <w:r w:rsidR="00EE6565" w:rsidRPr="000A408D">
        <w:rPr>
          <w:rFonts w:ascii="Times New Roman" w:hAnsi="Times New Roman" w:cs="Times New Roman"/>
        </w:rPr>
        <w:t xml:space="preserve">както и за </w:t>
      </w:r>
      <w:proofErr w:type="spellStart"/>
      <w:r w:rsidR="00EE6565" w:rsidRPr="000A408D">
        <w:rPr>
          <w:rFonts w:ascii="Times New Roman" w:hAnsi="Times New Roman" w:cs="Times New Roman"/>
        </w:rPr>
        <w:t>новоизградени</w:t>
      </w:r>
      <w:proofErr w:type="spellEnd"/>
      <w:r w:rsidR="00EE6565" w:rsidRPr="000A408D">
        <w:rPr>
          <w:rFonts w:ascii="Times New Roman" w:hAnsi="Times New Roman" w:cs="Times New Roman"/>
        </w:rPr>
        <w:t xml:space="preserve"> </w:t>
      </w:r>
      <w:proofErr w:type="spellStart"/>
      <w:r w:rsidR="00EE6565" w:rsidRPr="000A408D">
        <w:rPr>
          <w:rFonts w:ascii="Times New Roman" w:hAnsi="Times New Roman" w:cs="Times New Roman"/>
        </w:rPr>
        <w:t>лодкостоянки</w:t>
      </w:r>
      <w:proofErr w:type="spellEnd"/>
      <w:r w:rsidR="00EE6565" w:rsidRPr="000A408D">
        <w:rPr>
          <w:rFonts w:ascii="Times New Roman" w:hAnsi="Times New Roman" w:cs="Times New Roman"/>
        </w:rPr>
        <w:t xml:space="preserve"> </w:t>
      </w:r>
      <w:r w:rsidR="00A65518" w:rsidRPr="000A408D">
        <w:rPr>
          <w:rFonts w:ascii="Times New Roman" w:hAnsi="Times New Roman" w:cs="Times New Roman"/>
        </w:rPr>
        <w:t xml:space="preserve"> и релевантни на консумираната енергия при тяхната експлоатация.</w:t>
      </w:r>
    </w:p>
    <w:p w14:paraId="4CDC26C7" w14:textId="26CC06FD" w:rsidR="000A45A7" w:rsidRPr="000A408D" w:rsidRDefault="000A45A7"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14.1.</w:t>
      </w:r>
      <w:r w:rsidR="00442CBE" w:rsidRPr="000A408D">
        <w:rPr>
          <w:rFonts w:ascii="Times New Roman" w:hAnsi="Times New Roman" w:cs="Times New Roman"/>
        </w:rPr>
        <w:t>3</w:t>
      </w:r>
      <w:r w:rsidRPr="000A408D">
        <w:rPr>
          <w:rFonts w:ascii="Times New Roman" w:hAnsi="Times New Roman" w:cs="Times New Roman"/>
        </w:rPr>
        <w:t>.1</w:t>
      </w:r>
      <w:r w:rsidR="00442CBE" w:rsidRPr="000A408D">
        <w:rPr>
          <w:rFonts w:ascii="Times New Roman" w:hAnsi="Times New Roman" w:cs="Times New Roman"/>
        </w:rPr>
        <w:t>0</w:t>
      </w:r>
      <w:r w:rsidRPr="000A408D">
        <w:rPr>
          <w:rFonts w:ascii="Times New Roman" w:hAnsi="Times New Roman" w:cs="Times New Roman"/>
        </w:rPr>
        <w:t>. Разходи за подобряване на вътрешна</w:t>
      </w:r>
      <w:r w:rsidR="00095C5A" w:rsidRPr="000A408D">
        <w:rPr>
          <w:rFonts w:ascii="Times New Roman" w:hAnsi="Times New Roman" w:cs="Times New Roman"/>
        </w:rPr>
        <w:t>та</w:t>
      </w:r>
      <w:r w:rsidRPr="000A408D">
        <w:rPr>
          <w:rFonts w:ascii="Times New Roman" w:hAnsi="Times New Roman" w:cs="Times New Roman"/>
        </w:rPr>
        <w:t xml:space="preserve"> инфраструктура на</w:t>
      </w:r>
      <w:r w:rsidR="0081603D" w:rsidRPr="000A408D">
        <w:rPr>
          <w:rFonts w:ascii="Times New Roman" w:hAnsi="Times New Roman" w:cs="Times New Roman"/>
        </w:rPr>
        <w:t xml:space="preserve"> </w:t>
      </w:r>
      <w:r w:rsidR="000C5F0B" w:rsidRPr="000A408D">
        <w:rPr>
          <w:rFonts w:ascii="Times New Roman" w:hAnsi="Times New Roman" w:cs="Times New Roman"/>
        </w:rPr>
        <w:t>съоръжението</w:t>
      </w:r>
      <w:r w:rsidR="00095C5A" w:rsidRPr="000A408D">
        <w:rPr>
          <w:rFonts w:ascii="Times New Roman" w:hAnsi="Times New Roman" w:cs="Times New Roman"/>
        </w:rPr>
        <w:t>, обект на проектното предложение.</w:t>
      </w:r>
    </w:p>
    <w:p w14:paraId="34C8794F" w14:textId="76ED1B01" w:rsidR="00B86DB9" w:rsidRPr="000A408D" w:rsidRDefault="00B86DB9" w:rsidP="001B615F">
      <w:pPr>
        <w:pBdr>
          <w:top w:val="single" w:sz="4" w:space="1" w:color="auto"/>
          <w:left w:val="single" w:sz="4" w:space="4" w:color="auto"/>
          <w:bottom w:val="single" w:sz="4" w:space="1" w:color="auto"/>
          <w:right w:val="single" w:sz="4" w:space="4" w:color="auto"/>
        </w:pBdr>
        <w:tabs>
          <w:tab w:val="left" w:pos="-180"/>
          <w:tab w:val="left" w:pos="426"/>
        </w:tabs>
        <w:spacing w:after="120" w:line="276" w:lineRule="auto"/>
        <w:jc w:val="both"/>
        <w:rPr>
          <w:rFonts w:ascii="Times New Roman" w:hAnsi="Times New Roman" w:cs="Times New Roman"/>
          <w:b/>
        </w:rPr>
      </w:pPr>
      <w:r w:rsidRPr="000A408D">
        <w:rPr>
          <w:rFonts w:ascii="Times New Roman" w:hAnsi="Times New Roman" w:cs="Times New Roman"/>
          <w:b/>
        </w:rPr>
        <w:t>ВАЖНО: Общите допустими основни разходи по настоящите условия за кандидатстване са от т.14.1.3.1 до т.</w:t>
      </w:r>
      <w:r w:rsidR="000C5F0B" w:rsidRPr="000A408D">
        <w:rPr>
          <w:rFonts w:ascii="Times New Roman" w:hAnsi="Times New Roman" w:cs="Times New Roman"/>
          <w:b/>
        </w:rPr>
        <w:t>14.1.3.10</w:t>
      </w:r>
      <w:r w:rsidRPr="000A408D">
        <w:rPr>
          <w:rFonts w:ascii="Times New Roman" w:hAnsi="Times New Roman" w:cs="Times New Roman"/>
          <w:b/>
        </w:rPr>
        <w:t>.</w:t>
      </w:r>
    </w:p>
    <w:p w14:paraId="09E29D73" w14:textId="77777777" w:rsidR="00F5617E" w:rsidRPr="000A408D" w:rsidRDefault="00F5617E" w:rsidP="001B615F">
      <w:pPr>
        <w:pBdr>
          <w:top w:val="single" w:sz="4" w:space="1" w:color="auto"/>
          <w:left w:val="single" w:sz="4" w:space="4" w:color="auto"/>
          <w:bottom w:val="single" w:sz="4" w:space="1" w:color="auto"/>
          <w:right w:val="single" w:sz="4" w:space="4" w:color="auto"/>
        </w:pBdr>
        <w:tabs>
          <w:tab w:val="left" w:pos="-180"/>
          <w:tab w:val="left" w:pos="426"/>
        </w:tabs>
        <w:spacing w:after="120" w:line="276" w:lineRule="auto"/>
        <w:jc w:val="both"/>
        <w:rPr>
          <w:rFonts w:ascii="Times New Roman" w:hAnsi="Times New Roman" w:cs="Times New Roman"/>
          <w:b/>
          <w:u w:val="single"/>
        </w:rPr>
      </w:pPr>
      <w:r w:rsidRPr="000A408D">
        <w:rPr>
          <w:rFonts w:ascii="Times New Roman" w:hAnsi="Times New Roman" w:cs="Times New Roman"/>
          <w:b/>
          <w:u w:val="single"/>
        </w:rPr>
        <w:t>Допълнителни и съпътстващи разходи:</w:t>
      </w:r>
    </w:p>
    <w:p w14:paraId="55BEFEC5" w14:textId="471AE4F7" w:rsidR="00F5617E" w:rsidRPr="000A408D" w:rsidRDefault="00735D4B"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14.1.3.</w:t>
      </w:r>
      <w:r w:rsidR="00F5617E" w:rsidRPr="000A408D">
        <w:rPr>
          <w:rFonts w:ascii="Times New Roman" w:hAnsi="Times New Roman" w:cs="Times New Roman"/>
        </w:rPr>
        <w:t>1</w:t>
      </w:r>
      <w:r w:rsidR="000C5F0B" w:rsidRPr="000A408D">
        <w:rPr>
          <w:rFonts w:ascii="Times New Roman" w:hAnsi="Times New Roman" w:cs="Times New Roman"/>
        </w:rPr>
        <w:t>1</w:t>
      </w:r>
      <w:r w:rsidR="00F5617E" w:rsidRPr="000A408D">
        <w:rPr>
          <w:rFonts w:ascii="Times New Roman" w:hAnsi="Times New Roman" w:cs="Times New Roman"/>
        </w:rPr>
        <w:t>. Въвеждане на системи за контрол на качеството, безопасни условия на труд и опазване на околната среда и водите и достигане на съответствие с международно признати стандарти</w:t>
      </w:r>
      <w:r w:rsidR="00E90F13" w:rsidRPr="000A408D">
        <w:rPr>
          <w:rFonts w:ascii="Times New Roman" w:hAnsi="Times New Roman" w:cs="Times New Roman"/>
        </w:rPr>
        <w:t>;</w:t>
      </w:r>
      <w:r w:rsidR="00F5617E" w:rsidRPr="000A408D">
        <w:rPr>
          <w:rFonts w:ascii="Times New Roman" w:hAnsi="Times New Roman" w:cs="Times New Roman"/>
        </w:rPr>
        <w:t xml:space="preserve"> - до 1% от стойността </w:t>
      </w:r>
      <w:r w:rsidR="00CD1823" w:rsidRPr="000A408D">
        <w:rPr>
          <w:rFonts w:ascii="Times New Roman" w:hAnsi="Times New Roman" w:cs="Times New Roman"/>
        </w:rPr>
        <w:t xml:space="preserve"> на общо допустими основни </w:t>
      </w:r>
      <w:proofErr w:type="spellStart"/>
      <w:r w:rsidR="00CD1823" w:rsidRPr="000A408D">
        <w:rPr>
          <w:rFonts w:ascii="Times New Roman" w:hAnsi="Times New Roman" w:cs="Times New Roman"/>
        </w:rPr>
        <w:t>разходии</w:t>
      </w:r>
      <w:proofErr w:type="spellEnd"/>
      <w:r w:rsidR="00CD1823" w:rsidRPr="000A408D">
        <w:rPr>
          <w:rFonts w:ascii="Times New Roman" w:hAnsi="Times New Roman" w:cs="Times New Roman"/>
        </w:rPr>
        <w:t xml:space="preserve"> на проекта</w:t>
      </w:r>
      <w:r w:rsidR="00F5617E" w:rsidRPr="000A408D">
        <w:rPr>
          <w:rFonts w:ascii="Times New Roman" w:hAnsi="Times New Roman" w:cs="Times New Roman"/>
        </w:rPr>
        <w:t>.</w:t>
      </w:r>
    </w:p>
    <w:p w14:paraId="1B40BC09" w14:textId="20A8B9CF" w:rsidR="00F5617E" w:rsidRPr="000A408D" w:rsidRDefault="00735D4B"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14.1.3.</w:t>
      </w:r>
      <w:r w:rsidR="00F5617E" w:rsidRPr="000A408D">
        <w:rPr>
          <w:rFonts w:ascii="Times New Roman" w:hAnsi="Times New Roman" w:cs="Times New Roman"/>
        </w:rPr>
        <w:t>1</w:t>
      </w:r>
      <w:r w:rsidR="000C5F0B" w:rsidRPr="000A408D">
        <w:rPr>
          <w:rFonts w:ascii="Times New Roman" w:hAnsi="Times New Roman" w:cs="Times New Roman"/>
        </w:rPr>
        <w:t>2</w:t>
      </w:r>
      <w:r w:rsidR="00F5617E" w:rsidRPr="000A408D">
        <w:rPr>
          <w:rFonts w:ascii="Times New Roman" w:hAnsi="Times New Roman" w:cs="Times New Roman"/>
        </w:rPr>
        <w:t>. Разходи за видимост, прозрачност и комуникация</w:t>
      </w:r>
      <w:r w:rsidR="00B86DB9" w:rsidRPr="000A408D">
        <w:rPr>
          <w:rFonts w:ascii="Times New Roman" w:hAnsi="Times New Roman" w:cs="Times New Roman"/>
        </w:rPr>
        <w:t xml:space="preserve">- до 2% от общите допустими основни разходи -  за проекти, при които размерът на финансовата подкрепа не превишава левовата равностойност на 100 000 евро и до 1% от общите допустими разходи за всички останали проекти. </w:t>
      </w:r>
    </w:p>
    <w:p w14:paraId="1D7A7166" w14:textId="451AAD4B" w:rsidR="000A45A7" w:rsidRPr="000A408D" w:rsidRDefault="00735D4B"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14.1.3.</w:t>
      </w:r>
      <w:r w:rsidR="00F5617E" w:rsidRPr="000A408D">
        <w:rPr>
          <w:rFonts w:ascii="Times New Roman" w:hAnsi="Times New Roman" w:cs="Times New Roman"/>
        </w:rPr>
        <w:t>1</w:t>
      </w:r>
      <w:r w:rsidR="000C5F0B" w:rsidRPr="000A408D">
        <w:rPr>
          <w:rFonts w:ascii="Times New Roman" w:hAnsi="Times New Roman" w:cs="Times New Roman"/>
        </w:rPr>
        <w:t>3</w:t>
      </w:r>
      <w:r w:rsidR="00F5617E" w:rsidRPr="000A408D">
        <w:rPr>
          <w:rFonts w:ascii="Times New Roman" w:hAnsi="Times New Roman" w:cs="Times New Roman"/>
        </w:rPr>
        <w:t xml:space="preserve">. Разходи </w:t>
      </w:r>
      <w:r w:rsidR="00B86DB9" w:rsidRPr="000A408D">
        <w:rPr>
          <w:rFonts w:ascii="Times New Roman" w:hAnsi="Times New Roman" w:cs="Times New Roman"/>
        </w:rPr>
        <w:t xml:space="preserve">за проектиране, </w:t>
      </w:r>
      <w:r w:rsidR="00F5617E" w:rsidRPr="000A408D">
        <w:rPr>
          <w:rFonts w:ascii="Times New Roman" w:hAnsi="Times New Roman" w:cs="Times New Roman"/>
        </w:rPr>
        <w:t>независим строителен и авторски надзор</w:t>
      </w:r>
      <w:r w:rsidR="00B86DB9" w:rsidRPr="000A408D">
        <w:rPr>
          <w:rFonts w:ascii="Times New Roman" w:hAnsi="Times New Roman" w:cs="Times New Roman"/>
        </w:rPr>
        <w:t>,</w:t>
      </w:r>
      <w:r w:rsidR="00F5617E" w:rsidRPr="000A408D">
        <w:rPr>
          <w:rFonts w:ascii="Times New Roman" w:hAnsi="Times New Roman" w:cs="Times New Roman"/>
        </w:rPr>
        <w:t xml:space="preserve"> и инвеститорски контрол </w:t>
      </w:r>
      <w:r w:rsidR="00B86DB9" w:rsidRPr="000A408D">
        <w:rPr>
          <w:rFonts w:ascii="Times New Roman" w:hAnsi="Times New Roman" w:cs="Times New Roman"/>
        </w:rPr>
        <w:t>- до 2% от стойността на СМР за разходи за проектиране и авторски надзор, съгласно чл. 162 от ЗУТ и до 2% от стойността на СМР за строителен надзор, съгласно чл. 166 от ЗУТ и инвеститорски контрол;</w:t>
      </w:r>
    </w:p>
    <w:p w14:paraId="74FC01EC" w14:textId="6083BC7E" w:rsidR="00446D85" w:rsidRPr="000A408D" w:rsidRDefault="00446D85" w:rsidP="00446D85">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14.1.3.1</w:t>
      </w:r>
      <w:r w:rsidR="00FA48FD" w:rsidRPr="000A408D">
        <w:rPr>
          <w:rFonts w:ascii="Times New Roman" w:hAnsi="Times New Roman" w:cs="Times New Roman"/>
        </w:rPr>
        <w:t>4</w:t>
      </w:r>
      <w:r w:rsidRPr="000A408D">
        <w:rPr>
          <w:rFonts w:ascii="Times New Roman" w:hAnsi="Times New Roman" w:cs="Times New Roman"/>
        </w:rPr>
        <w:t xml:space="preserve">. Разходи за организация и управление на проекта </w:t>
      </w:r>
      <w:r w:rsidR="00F751B8" w:rsidRPr="000A408D">
        <w:rPr>
          <w:rFonts w:ascii="Times New Roman" w:hAnsi="Times New Roman" w:cs="Times New Roman"/>
        </w:rPr>
        <w:t xml:space="preserve">в размер на </w:t>
      </w:r>
      <w:r w:rsidRPr="000A408D">
        <w:rPr>
          <w:rFonts w:ascii="Times New Roman" w:hAnsi="Times New Roman" w:cs="Times New Roman"/>
        </w:rPr>
        <w:t>6 на сто от общите допустими преки разходи. по проекта и включват, както следва:</w:t>
      </w:r>
    </w:p>
    <w:p w14:paraId="02E2A669" w14:textId="14827F02" w:rsidR="00446D85" w:rsidRPr="000A408D" w:rsidRDefault="003655DB" w:rsidP="00446D85">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ab/>
        <w:t xml:space="preserve">- </w:t>
      </w:r>
      <w:r w:rsidR="00446D85" w:rsidRPr="000A408D">
        <w:rPr>
          <w:rFonts w:ascii="Times New Roman" w:hAnsi="Times New Roman" w:cs="Times New Roman"/>
        </w:rPr>
        <w:t xml:space="preserve">Разходи за възнаграждения на лица, пряко ангажирани с дейности по изпълнението и/или организацията и управлението на проекта, включително задължителните социални и здравни осигурителни вноски за сметка на осигурителя, съгласно националното законодателство. </w:t>
      </w:r>
    </w:p>
    <w:p w14:paraId="2C88D0EA" w14:textId="619F9897" w:rsidR="00446D85" w:rsidRPr="000A408D" w:rsidRDefault="00446D85" w:rsidP="00446D85">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lastRenderedPageBreak/>
        <w:tab/>
        <w:t>- Командировъчни разходи (пътни, дневни и квартирни разходи и разходи за застраховки) в страната и чужбина на лицата, пряко ангажирани с дейности по изпълнението и/или управлението на проекта, в съответствие с Наредбата за командировките в страната и Наредбата за служебните командировки и специализации в чужбина или съответните нормативни актове на друга държава - членка на ЕС, в случаите, когато не е приложимо българското законодателство;</w:t>
      </w:r>
    </w:p>
    <w:p w14:paraId="42ADB4F1" w14:textId="6C47F703" w:rsidR="00446D85" w:rsidRPr="000A408D" w:rsidRDefault="00446D85" w:rsidP="00446D85">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ВАЖНО: Разходите по точка 14.1.3.1</w:t>
      </w:r>
      <w:r w:rsidR="00FA48FD" w:rsidRPr="000A408D">
        <w:rPr>
          <w:rFonts w:ascii="Times New Roman" w:hAnsi="Times New Roman" w:cs="Times New Roman"/>
        </w:rPr>
        <w:t>4</w:t>
      </w:r>
      <w:r w:rsidRPr="000A408D">
        <w:rPr>
          <w:rFonts w:ascii="Times New Roman" w:hAnsi="Times New Roman" w:cs="Times New Roman"/>
        </w:rPr>
        <w:t xml:space="preserve"> представляват опростен вид разходи, които се прилагат на основание на чл. 54, подточка а) от Регламент (ЕС) 2021/1060 за прилагане на общоприложимите разпоредби. Разходите се изчисляват пряко като процентно съотношение 6 на сто от одобрените преки допустими разходи по точки от 1</w:t>
      </w:r>
      <w:r w:rsidR="00C0071B" w:rsidRPr="000A408D">
        <w:rPr>
          <w:rFonts w:ascii="Times New Roman" w:hAnsi="Times New Roman" w:cs="Times New Roman"/>
        </w:rPr>
        <w:t>4.1.3.1</w:t>
      </w:r>
      <w:r w:rsidRPr="000A408D">
        <w:rPr>
          <w:rFonts w:ascii="Times New Roman" w:hAnsi="Times New Roman" w:cs="Times New Roman"/>
        </w:rPr>
        <w:t xml:space="preserve"> до </w:t>
      </w:r>
      <w:r w:rsidR="00C0071B" w:rsidRPr="000A408D">
        <w:rPr>
          <w:rFonts w:ascii="Times New Roman" w:hAnsi="Times New Roman" w:cs="Times New Roman"/>
        </w:rPr>
        <w:t>14.1.3.10</w:t>
      </w:r>
      <w:r w:rsidRPr="000A408D">
        <w:rPr>
          <w:rFonts w:ascii="Times New Roman" w:hAnsi="Times New Roman" w:cs="Times New Roman"/>
        </w:rPr>
        <w:t>. За посочените разходи не е необходима обосновка и доказателство за тяхното изпълнение. При подаване на проектно предложение и при последващо отчитане на изпълнените дейности по сключения административен договор за предоставяне на безвъзмездна финансова помощ, кандидатите/бенефициентите не следва да предоставят разходооправдателни документи за извършване на разходите</w:t>
      </w:r>
      <w:r w:rsidR="003655DB" w:rsidRPr="000A408D">
        <w:rPr>
          <w:rFonts w:ascii="Times New Roman" w:hAnsi="Times New Roman" w:cs="Times New Roman"/>
        </w:rPr>
        <w:t>.</w:t>
      </w:r>
    </w:p>
    <w:p w14:paraId="529C76AA" w14:textId="1FDC25C1" w:rsidR="003655DB" w:rsidRPr="000A408D" w:rsidRDefault="003655DB" w:rsidP="00446D85">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sz w:val="20"/>
        </w:rPr>
      </w:pPr>
      <w:r w:rsidRPr="000A408D">
        <w:rPr>
          <w:rFonts w:ascii="Times New Roman" w:hAnsi="Times New Roman" w:cs="Times New Roman"/>
          <w:szCs w:val="24"/>
        </w:rPr>
        <w:t>По процедурата кандидатът може да сформира по негова преценка екип за организация, управление и/или изпълнение на проекта</w:t>
      </w:r>
      <w:r w:rsidR="00FA48FD" w:rsidRPr="000A408D">
        <w:rPr>
          <w:rFonts w:ascii="Times New Roman" w:hAnsi="Times New Roman" w:cs="Times New Roman"/>
          <w:szCs w:val="24"/>
        </w:rPr>
        <w:t>.</w:t>
      </w:r>
    </w:p>
    <w:p w14:paraId="4E7B3CF2" w14:textId="77777777" w:rsidR="003655DB" w:rsidRPr="000A408D" w:rsidRDefault="003655DB" w:rsidP="00446D85">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p>
    <w:p w14:paraId="786853DD" w14:textId="25C909C7" w:rsidR="00FB745F" w:rsidRPr="000A408D" w:rsidRDefault="00FB745F"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b/>
        </w:rPr>
        <w:t>ВАЖНО</w:t>
      </w:r>
      <w:r w:rsidRPr="000A408D">
        <w:rPr>
          <w:rFonts w:ascii="Times New Roman" w:hAnsi="Times New Roman" w:cs="Times New Roman"/>
        </w:rPr>
        <w:t>: Строително-монтажните работи следва да могат да бъдат изпълнени в съответствие със сроковете по процедурата за реализация на проектното предложение.</w:t>
      </w:r>
    </w:p>
    <w:p w14:paraId="55664231" w14:textId="77777777" w:rsidR="00C02EB9" w:rsidRPr="000A408D" w:rsidRDefault="00C02EB9"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b/>
        </w:rPr>
      </w:pPr>
      <w:r w:rsidRPr="000A408D">
        <w:rPr>
          <w:rFonts w:ascii="Times New Roman" w:hAnsi="Times New Roman" w:cs="Times New Roman"/>
          <w:b/>
        </w:rPr>
        <w:t>ВАЖНО:</w:t>
      </w:r>
      <w:r w:rsidR="00442CBE" w:rsidRPr="000A408D">
        <w:rPr>
          <w:rFonts w:ascii="Times New Roman" w:hAnsi="Times New Roman" w:cs="Times New Roman"/>
          <w:b/>
        </w:rPr>
        <w:t xml:space="preserve"> </w:t>
      </w:r>
      <w:r w:rsidRPr="000A408D">
        <w:rPr>
          <w:rFonts w:ascii="Times New Roman" w:hAnsi="Times New Roman" w:cs="Times New Roman"/>
        </w:rPr>
        <w:t xml:space="preserve">Задължителното обучение и инструктаж по безопасност и здраве при работа в съответствие със спецификата на индивидуалното работно място и на професията, съгласно чл. 26, ал. 2 от Закона за здравословни и безопасни условия на труд, </w:t>
      </w:r>
      <w:r w:rsidRPr="000A408D">
        <w:rPr>
          <w:rFonts w:ascii="Times New Roman" w:hAnsi="Times New Roman" w:cs="Times New Roman"/>
          <w:b/>
        </w:rPr>
        <w:t>не е допустима дейност.</w:t>
      </w:r>
    </w:p>
    <w:p w14:paraId="4F0623D9" w14:textId="77777777" w:rsidR="00FE6972" w:rsidRPr="000A408D" w:rsidRDefault="00FE6972"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 xml:space="preserve">Дълготрайните материални и нематериални активи, придобити със средства по проекта, следва да бъдат използвани единствено в обекта на инвестицията, който получава помощта, да бъдат </w:t>
      </w:r>
      <w:proofErr w:type="spellStart"/>
      <w:r w:rsidRPr="000A408D">
        <w:rPr>
          <w:rFonts w:ascii="Times New Roman" w:hAnsi="Times New Roman" w:cs="Times New Roman"/>
        </w:rPr>
        <w:t>амортизируеми</w:t>
      </w:r>
      <w:proofErr w:type="spellEnd"/>
      <w:r w:rsidRPr="000A408D">
        <w:rPr>
          <w:rFonts w:ascii="Times New Roman" w:hAnsi="Times New Roman" w:cs="Times New Roman"/>
        </w:rPr>
        <w:t xml:space="preserve">, да бъдат закупени при пазарни условия от трети страни, несвързани с купувача, и да бъдат включени в активите на предприятието, получаващо помощта, както и да останат свързани с проекта, за който е предоставена помощта, за срок от пет години след извършването на последното плащане </w:t>
      </w:r>
      <w:r w:rsidR="00D309B2" w:rsidRPr="000A408D">
        <w:rPr>
          <w:rFonts w:ascii="Times New Roman" w:hAnsi="Times New Roman" w:cs="Times New Roman"/>
        </w:rPr>
        <w:t>в полза на съответния бенефициент</w:t>
      </w:r>
      <w:r w:rsidRPr="000A408D">
        <w:rPr>
          <w:rFonts w:ascii="Times New Roman" w:hAnsi="Times New Roman" w:cs="Times New Roman"/>
        </w:rPr>
        <w:t>. Придобитите активи следва да са нови (неупотребявани) и да са заведени за първи път от получателя на помощта.</w:t>
      </w:r>
    </w:p>
    <w:p w14:paraId="399A11B3" w14:textId="7C34A6E7" w:rsidR="005C612D" w:rsidRPr="000A408D" w:rsidRDefault="005C612D"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Придобитите в резултат от финансирането по настоящата процедура активи (инфраструктура</w:t>
      </w:r>
      <w:r w:rsidR="006B77AA" w:rsidRPr="000A408D">
        <w:rPr>
          <w:rFonts w:ascii="Times New Roman" w:hAnsi="Times New Roman" w:cs="Times New Roman"/>
        </w:rPr>
        <w:t xml:space="preserve">, </w:t>
      </w:r>
      <w:r w:rsidRPr="000A408D">
        <w:rPr>
          <w:rFonts w:ascii="Times New Roman" w:hAnsi="Times New Roman" w:cs="Times New Roman"/>
        </w:rPr>
        <w:t>оборудване</w:t>
      </w:r>
      <w:r w:rsidR="006B77AA" w:rsidRPr="000A408D">
        <w:rPr>
          <w:rFonts w:ascii="Times New Roman" w:hAnsi="Times New Roman" w:cs="Times New Roman"/>
        </w:rPr>
        <w:t xml:space="preserve"> и съоръжения</w:t>
      </w:r>
      <w:r w:rsidRPr="000A408D">
        <w:rPr>
          <w:rFonts w:ascii="Times New Roman" w:hAnsi="Times New Roman" w:cs="Times New Roman"/>
        </w:rPr>
        <w:t>) не могат да бъдат отдавани под наем за срок от пет години след извършването на последното плащане в полза на съответния бенефициент.</w:t>
      </w:r>
    </w:p>
    <w:p w14:paraId="66A5E002" w14:textId="77777777" w:rsidR="008B6E86" w:rsidRPr="000A408D" w:rsidRDefault="008B6E86"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Допустимо е и придобиването на посочените активи чрез договор за краткосрочен финансов лизинг, в който се съдържа задължението бенефициентът да закупи актива след изтичането на договора за лизинг, но не по-късно от крайния срок на изпълнение на проекта. Бенефициентът може да придобие собствеността върху даден актив или чрез договор за финансов лизинг, или чрез договор за покупка.</w:t>
      </w:r>
    </w:p>
    <w:p w14:paraId="048FA0B8" w14:textId="77777777" w:rsidR="00FE6972" w:rsidRPr="000A408D" w:rsidRDefault="00FE6972"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При внедряването на иновативните продукти (стоки или услуги) или процеси не трябва да се нарушават чужди права върху интелектуална собственост.</w:t>
      </w:r>
    </w:p>
    <w:p w14:paraId="15156D37" w14:textId="77777777" w:rsidR="00C16F33" w:rsidRPr="000A408D" w:rsidRDefault="00FE6972"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Бенефици</w:t>
      </w:r>
      <w:r w:rsidR="00497259" w:rsidRPr="000A408D">
        <w:rPr>
          <w:rFonts w:ascii="Times New Roman" w:hAnsi="Times New Roman" w:cs="Times New Roman"/>
        </w:rPr>
        <w:t>ентите</w:t>
      </w:r>
      <w:r w:rsidRPr="000A408D">
        <w:rPr>
          <w:rFonts w:ascii="Times New Roman" w:hAnsi="Times New Roman" w:cs="Times New Roman"/>
        </w:rPr>
        <w:t xml:space="preserve">-общини имат право да им бъдат възстановени разходи за данък добавена стойност (ДДС) съгласно разпоредбите на националното законодателство за изпълнението на държавния бюджет на Република България, описан в </w:t>
      </w:r>
      <w:r w:rsidR="00497259" w:rsidRPr="000A408D">
        <w:rPr>
          <w:rFonts w:ascii="Times New Roman" w:hAnsi="Times New Roman" w:cs="Times New Roman"/>
        </w:rPr>
        <w:t>Указание на министъра на финансите за третиране на данък върху добавената стойност като допустим разход при изпълнение на проекти, финансирани от ЕС, за програмен период 2021 – 2027 г.</w:t>
      </w:r>
      <w:r w:rsidRPr="000A408D">
        <w:rPr>
          <w:rFonts w:ascii="Times New Roman" w:hAnsi="Times New Roman" w:cs="Times New Roman"/>
        </w:rPr>
        <w:t xml:space="preserve"> Указанията са публикувани на следния адрес </w:t>
      </w:r>
      <w:hyperlink r:id="rId11" w:history="1">
        <w:r w:rsidR="00C16F33" w:rsidRPr="000A408D">
          <w:rPr>
            <w:rStyle w:val="Hyperlink"/>
            <w:rFonts w:ascii="Times New Roman" w:hAnsi="Times New Roman" w:cs="Times New Roman"/>
          </w:rPr>
          <w:t>https://www.eufunds.bg/bg/pmdr/node/14603</w:t>
        </w:r>
      </w:hyperlink>
    </w:p>
    <w:p w14:paraId="6A125C33" w14:textId="574131AD" w:rsidR="00C95456" w:rsidRPr="000A408D" w:rsidRDefault="00FB745F"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rPr>
      </w:pPr>
      <w:r w:rsidRPr="000A408D">
        <w:rPr>
          <w:rFonts w:ascii="Times New Roman" w:hAnsi="Times New Roman" w:cs="Times New Roman"/>
        </w:rPr>
        <w:t>При оценката на разходите от Формуляра за кандидатстване УО на ПМДРА спазва принципа на икономичност, ефикасност и ефективност, в съответствие с чл. 33 на Регламент (ЕС, Евратом) 2024/2509.</w:t>
      </w:r>
    </w:p>
    <w:p w14:paraId="5D6804BD" w14:textId="77777777" w:rsidR="002D15E0" w:rsidRPr="000A408D" w:rsidRDefault="002D15E0" w:rsidP="001B615F">
      <w:pPr>
        <w:pBdr>
          <w:top w:val="single" w:sz="4" w:space="1" w:color="auto"/>
          <w:left w:val="single" w:sz="4" w:space="4" w:color="auto"/>
          <w:bottom w:val="single" w:sz="4" w:space="1" w:color="auto"/>
          <w:right w:val="single" w:sz="4" w:space="4" w:color="auto"/>
        </w:pBdr>
        <w:tabs>
          <w:tab w:val="left" w:pos="-180"/>
          <w:tab w:val="left" w:pos="426"/>
        </w:tabs>
        <w:spacing w:before="120" w:after="120" w:line="276" w:lineRule="auto"/>
        <w:jc w:val="both"/>
        <w:rPr>
          <w:rFonts w:ascii="Times New Roman" w:hAnsi="Times New Roman" w:cs="Times New Roman"/>
          <w:b/>
          <w:u w:val="single"/>
        </w:rPr>
      </w:pPr>
      <w:r w:rsidRPr="000A408D">
        <w:rPr>
          <w:rFonts w:ascii="Times New Roman" w:hAnsi="Times New Roman" w:cs="Times New Roman"/>
          <w:b/>
          <w:u w:val="single"/>
        </w:rPr>
        <w:t>14.2. Недопустими разходи:</w:t>
      </w:r>
    </w:p>
    <w:p w14:paraId="7A8ABC4B"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lastRenderedPageBreak/>
        <w:t>В съответствие с чл. 57, ал. 2 от ЗУСЕФСУ 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 освен в случаите на чл. 59а от ЗУСЕФСУ.</w:t>
      </w:r>
    </w:p>
    <w:p w14:paraId="37669031"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b/>
        </w:rPr>
      </w:pPr>
      <w:r w:rsidRPr="000A408D">
        <w:rPr>
          <w:rFonts w:ascii="Times New Roman" w:hAnsi="Times New Roman" w:cs="Times New Roman"/>
          <w:b/>
        </w:rPr>
        <w:t xml:space="preserve">Освен недопустимите разходи по чл. 21 от ПМС № 86/2023 г. и чл. 13 от Регламент (ЕС) 2021/1139 не са допустими за финансиране от ЕФМДРА и разходи за: </w:t>
      </w:r>
    </w:p>
    <w:p w14:paraId="74B686E2"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1. Разходи, финансирани по друга операция, програма или каквато и да е друга финансова схема, произлизаща от националния бюджет, от бюджета на ЕС или от друга донорска пр</w:t>
      </w:r>
      <w:r w:rsidR="00E40C81" w:rsidRPr="000A408D">
        <w:rPr>
          <w:rFonts w:ascii="Times New Roman" w:hAnsi="Times New Roman" w:cs="Times New Roman"/>
        </w:rPr>
        <w:t>ограма, в съответствие с чл. 191 от Регламент (ЕС, Евратом) 2024/2509</w:t>
      </w:r>
      <w:r w:rsidRPr="000A408D">
        <w:rPr>
          <w:rFonts w:ascii="Times New Roman" w:hAnsi="Times New Roman" w:cs="Times New Roman"/>
        </w:rPr>
        <w:t>);</w:t>
      </w:r>
    </w:p>
    <w:p w14:paraId="19617933"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2. Лихви по дългове, лихви по заеми и лихви по лизинг;</w:t>
      </w:r>
    </w:p>
    <w:p w14:paraId="4B735EFC"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3. Субсидиране на лихва по одобрени схеми за държавни помощи и разноските за финансови трансакции;</w:t>
      </w:r>
    </w:p>
    <w:p w14:paraId="240FD200"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 xml:space="preserve">4. Покупка на земя на стойност над 10% от общите допустими разходи  по проекта; </w:t>
      </w:r>
    </w:p>
    <w:p w14:paraId="0DF8056C"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5. Данък върху добавената стойност (ДДС), съгласно чл. 8 от ПМС № 86/2023 г.</w:t>
      </w:r>
    </w:p>
    <w:p w14:paraId="7EF4B548"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 xml:space="preserve">6. Глоби, финансови санкции и разходи за разрешаване на спорове; </w:t>
      </w:r>
    </w:p>
    <w:p w14:paraId="0CDB7C14"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7. Комисионите и загубите от курсови разлики при обмяна на чужда валута;</w:t>
      </w:r>
    </w:p>
    <w:p w14:paraId="5B33B48D"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8. Банкови такси и разходи, свързани с гаранции;</w:t>
      </w:r>
    </w:p>
    <w:p w14:paraId="69A26248"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9. Банкови такси за сметки, обслужващи финансови средства от друг източник;</w:t>
      </w:r>
    </w:p>
    <w:p w14:paraId="15A154ED"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10. Закупуване на дълготрайни материални активи (ДМА) втора употреба, както и застраховки за ДМА;</w:t>
      </w:r>
    </w:p>
    <w:p w14:paraId="6943C9BC"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11. Плащане в натура;</w:t>
      </w:r>
    </w:p>
    <w:p w14:paraId="689F0FA1"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12. Дарения;</w:t>
      </w:r>
    </w:p>
    <w:p w14:paraId="392787A1"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13. Прехвърляне на участия в търговски дружества;</w:t>
      </w:r>
    </w:p>
    <w:p w14:paraId="3C8AF3CB" w14:textId="4A1AA133"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14. Закупуване на транспортни средства.</w:t>
      </w:r>
    </w:p>
    <w:p w14:paraId="39B79773"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15. Разходи за осигурителни вноски и застраховки на персонала, които не са задължителни с нормативен акт;</w:t>
      </w:r>
    </w:p>
    <w:p w14:paraId="5339F569"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16. Разходи за амортизации;</w:t>
      </w:r>
    </w:p>
    <w:p w14:paraId="7188A6CA" w14:textId="5BA113BC"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17.</w:t>
      </w:r>
      <w:r w:rsidR="00FA48FD" w:rsidRPr="000A408D">
        <w:rPr>
          <w:rFonts w:ascii="Times New Roman" w:hAnsi="Times New Roman" w:cs="Times New Roman"/>
        </w:rPr>
        <w:t xml:space="preserve"> </w:t>
      </w:r>
      <w:r w:rsidRPr="000A408D">
        <w:rPr>
          <w:rFonts w:ascii="Times New Roman" w:hAnsi="Times New Roman" w:cs="Times New Roman"/>
        </w:rPr>
        <w:t>Разходи за правни услуги;</w:t>
      </w:r>
    </w:p>
    <w:p w14:paraId="227397EF" w14:textId="0EB46FE7" w:rsidR="00CC6393"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18. Всички разходи, които не попадат в обхвата на допустимите дейности по настоящата процедура, включително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тя е допустима</w:t>
      </w:r>
      <w:r w:rsidR="001B615F" w:rsidRPr="000A408D">
        <w:rPr>
          <w:rFonts w:ascii="Times New Roman" w:hAnsi="Times New Roman" w:cs="Times New Roman"/>
        </w:rPr>
        <w:t>.</w:t>
      </w:r>
    </w:p>
    <w:p w14:paraId="47986BBD" w14:textId="77777777" w:rsidR="00CC6393" w:rsidRPr="000A408D" w:rsidRDefault="00CC6393"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19. Разходи за луксозни стоки</w:t>
      </w:r>
      <w:r w:rsidR="008C31EE" w:rsidRPr="000A408D">
        <w:rPr>
          <w:rFonts w:ascii="Times New Roman" w:hAnsi="Times New Roman" w:cs="Times New Roman"/>
        </w:rPr>
        <w:t xml:space="preserve"> които надхвърлят потребностите на кандидата за постигане на целите на проектното предложение</w:t>
      </w:r>
      <w:r w:rsidRPr="000A408D">
        <w:rPr>
          <w:rFonts w:ascii="Times New Roman" w:hAnsi="Times New Roman" w:cs="Times New Roman"/>
        </w:rPr>
        <w:t>;</w:t>
      </w:r>
    </w:p>
    <w:p w14:paraId="3D6A092D" w14:textId="51888E83" w:rsidR="00CC6393" w:rsidRPr="000A408D" w:rsidRDefault="00CC6393"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 xml:space="preserve">20. </w:t>
      </w:r>
      <w:r w:rsidR="00864EE2" w:rsidRPr="000A408D">
        <w:rPr>
          <w:rFonts w:ascii="Times New Roman" w:hAnsi="Times New Roman" w:cs="Times New Roman"/>
        </w:rPr>
        <w:t>Основен разход, за който не е обявена</w:t>
      </w:r>
      <w:r w:rsidRPr="000A408D">
        <w:rPr>
          <w:rFonts w:ascii="Times New Roman" w:hAnsi="Times New Roman" w:cs="Times New Roman"/>
        </w:rPr>
        <w:t xml:space="preserve"> </w:t>
      </w:r>
      <w:r w:rsidR="00864EE2" w:rsidRPr="000A408D">
        <w:rPr>
          <w:rFonts w:ascii="Times New Roman" w:hAnsi="Times New Roman" w:cs="Times New Roman"/>
        </w:rPr>
        <w:t xml:space="preserve">процедура за възлагане на </w:t>
      </w:r>
      <w:r w:rsidRPr="000A408D">
        <w:rPr>
          <w:rFonts w:ascii="Times New Roman" w:hAnsi="Times New Roman" w:cs="Times New Roman"/>
        </w:rPr>
        <w:t>обществена поръчка</w:t>
      </w:r>
      <w:r w:rsidR="00864EE2" w:rsidRPr="000A408D">
        <w:rPr>
          <w:rFonts w:ascii="Times New Roman" w:hAnsi="Times New Roman" w:cs="Times New Roman"/>
        </w:rPr>
        <w:t xml:space="preserve"> преди подаване на формуляра за кандидатстване </w:t>
      </w:r>
      <w:r w:rsidR="009F3C03" w:rsidRPr="000A408D">
        <w:rPr>
          <w:rFonts w:ascii="Times New Roman" w:hAnsi="Times New Roman" w:cs="Times New Roman"/>
        </w:rPr>
        <w:t>при условията на т. 13.1.1 Специфични условия и изисквания</w:t>
      </w:r>
      <w:r w:rsidR="00864EE2" w:rsidRPr="000A408D">
        <w:rPr>
          <w:rFonts w:ascii="Times New Roman" w:hAnsi="Times New Roman" w:cs="Times New Roman"/>
        </w:rPr>
        <w:t>.</w:t>
      </w:r>
    </w:p>
    <w:p w14:paraId="27EEE32F" w14:textId="5199001B" w:rsidR="005A25E0" w:rsidRPr="000A408D" w:rsidRDefault="005A25E0"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p>
    <w:p w14:paraId="767DBED0" w14:textId="79C69332" w:rsidR="005A25E0"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b/>
        </w:rPr>
        <w:t>ВАЖНО:</w:t>
      </w:r>
      <w:r w:rsidRPr="000A408D">
        <w:rPr>
          <w:rFonts w:ascii="Times New Roman" w:hAnsi="Times New Roman" w:cs="Times New Roman"/>
        </w:rPr>
        <w:t xml:space="preserve"> </w:t>
      </w:r>
      <w:r w:rsidR="00D33AFD" w:rsidRPr="000A408D">
        <w:rPr>
          <w:rFonts w:ascii="Times New Roman" w:hAnsi="Times New Roman" w:cs="Times New Roman"/>
        </w:rPr>
        <w:t xml:space="preserve"> </w:t>
      </w:r>
      <w:r w:rsidRPr="000A408D">
        <w:rPr>
          <w:rFonts w:ascii="Times New Roman" w:hAnsi="Times New Roman" w:cs="Times New Roman"/>
        </w:rPr>
        <w:t>Луксозни стоки и екстри са тези, при които не е спазен принципът на икономич</w:t>
      </w:r>
      <w:r w:rsidR="005A25E0" w:rsidRPr="000A408D">
        <w:rPr>
          <w:rFonts w:ascii="Times New Roman" w:hAnsi="Times New Roman" w:cs="Times New Roman"/>
        </w:rPr>
        <w:t>ност, ефикасност и ефективност.</w:t>
      </w:r>
    </w:p>
    <w:p w14:paraId="510E1DC2" w14:textId="77777777" w:rsidR="006662FD"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rPr>
        <w:t>При съмнение дали даден актив/и представлява/т „луксозна стока“, които не са допустими за финансиране по линия на ЕФМДРА, оценителната комисия извършва справка/проверка/проучване относно характеристиките/предназначението му в сайта на производителя и при наличие на разминаване между предназначението му в изпълнението на проекта и това в сайта на производителя или друг легитимен източник, активите биват квалифицирани като недопустими за финансиране.</w:t>
      </w:r>
    </w:p>
    <w:p w14:paraId="25988068" w14:textId="77777777" w:rsidR="008B6E86" w:rsidRPr="000A408D" w:rsidRDefault="006662FD"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rPr>
      </w:pPr>
      <w:r w:rsidRPr="000A408D">
        <w:rPr>
          <w:rFonts w:ascii="Times New Roman" w:hAnsi="Times New Roman" w:cs="Times New Roman"/>
          <w:b/>
        </w:rPr>
        <w:t>ВАЖНО:</w:t>
      </w:r>
      <w:r w:rsidRPr="000A408D">
        <w:rPr>
          <w:rFonts w:ascii="Times New Roman" w:hAnsi="Times New Roman" w:cs="Times New Roman"/>
        </w:rPr>
        <w:t xml:space="preserve"> Не е допустима по линия на ЕФМДРА операция прехвърляне на с</w:t>
      </w:r>
      <w:r w:rsidR="005A25E0" w:rsidRPr="000A408D">
        <w:rPr>
          <w:rFonts w:ascii="Times New Roman" w:hAnsi="Times New Roman" w:cs="Times New Roman"/>
        </w:rPr>
        <w:t>обствеността върху предприятие.</w:t>
      </w:r>
    </w:p>
    <w:p w14:paraId="6682E2F5" w14:textId="77777777" w:rsidR="005A25E0" w:rsidRPr="000A408D" w:rsidRDefault="005A25E0" w:rsidP="001B615F">
      <w:pPr>
        <w:spacing w:line="276" w:lineRule="auto"/>
        <w:rPr>
          <w:rFonts w:ascii="Times New Roman" w:hAnsi="Times New Roman" w:cs="Times New Roman"/>
        </w:rPr>
      </w:pPr>
      <w:bookmarkStart w:id="30" w:name="_Toc479683415"/>
    </w:p>
    <w:p w14:paraId="4649AE4A" w14:textId="77777777" w:rsidR="005E2DAA" w:rsidRPr="000A408D" w:rsidRDefault="00D135B6" w:rsidP="001B615F">
      <w:pPr>
        <w:pStyle w:val="Heading2"/>
        <w:spacing w:before="0" w:line="276" w:lineRule="auto"/>
        <w:rPr>
          <w:rFonts w:ascii="Times New Roman" w:hAnsi="Times New Roman" w:cs="Times New Roman"/>
          <w:sz w:val="22"/>
          <w:szCs w:val="22"/>
        </w:rPr>
      </w:pPr>
      <w:bookmarkStart w:id="31" w:name="_Toc183079193"/>
      <w:r w:rsidRPr="000A408D">
        <w:rPr>
          <w:rFonts w:ascii="Times New Roman" w:hAnsi="Times New Roman" w:cs="Times New Roman"/>
          <w:sz w:val="22"/>
          <w:szCs w:val="22"/>
        </w:rPr>
        <w:t>15. Допустими целеви групи (ако е приложимо):</w:t>
      </w:r>
      <w:bookmarkEnd w:id="30"/>
      <w:bookmarkEnd w:id="31"/>
      <w:r w:rsidR="000A45A7" w:rsidRPr="000A408D">
        <w:rPr>
          <w:rFonts w:ascii="Times New Roman" w:hAnsi="Times New Roman" w:cs="Times New Roman"/>
          <w:sz w:val="22"/>
          <w:szCs w:val="22"/>
        </w:rPr>
        <w:t xml:space="preserve"> </w:t>
      </w:r>
    </w:p>
    <w:p w14:paraId="13B02C32" w14:textId="77777777" w:rsidR="001245F1" w:rsidRPr="000A408D" w:rsidRDefault="00904BD3" w:rsidP="001B615F">
      <w:pPr>
        <w:pStyle w:val="ListParagraph"/>
        <w:numPr>
          <w:ilvl w:val="0"/>
          <w:numId w:val="5"/>
        </w:num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оператори в риболова;</w:t>
      </w:r>
    </w:p>
    <w:p w14:paraId="4790BCAA" w14:textId="77777777" w:rsidR="00712939" w:rsidRPr="000A408D" w:rsidRDefault="00904BD3" w:rsidP="001B615F">
      <w:pPr>
        <w:pStyle w:val="ListParagraph"/>
        <w:numPr>
          <w:ilvl w:val="0"/>
          <w:numId w:val="5"/>
        </w:num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публични оператори.</w:t>
      </w:r>
      <w:bookmarkStart w:id="32" w:name="_Toc479683416"/>
    </w:p>
    <w:p w14:paraId="4AD4BB25" w14:textId="45F44891" w:rsidR="00D135B6" w:rsidRPr="000A408D" w:rsidRDefault="00D135B6" w:rsidP="00712939">
      <w:pPr>
        <w:pStyle w:val="Heading2"/>
        <w:spacing w:before="0" w:line="276" w:lineRule="auto"/>
        <w:rPr>
          <w:rFonts w:ascii="Times New Roman" w:hAnsi="Times New Roman" w:cs="Times New Roman"/>
          <w:sz w:val="22"/>
          <w:szCs w:val="22"/>
        </w:rPr>
      </w:pPr>
      <w:bookmarkStart w:id="33" w:name="_Toc183079194"/>
      <w:r w:rsidRPr="000A408D">
        <w:rPr>
          <w:rFonts w:ascii="Times New Roman" w:hAnsi="Times New Roman" w:cs="Times New Roman"/>
          <w:sz w:val="22"/>
          <w:szCs w:val="22"/>
        </w:rPr>
        <w:t>16. Приложим режим на минимални/държавни помощи (ако е приложимо):</w:t>
      </w:r>
      <w:bookmarkEnd w:id="32"/>
      <w:bookmarkEnd w:id="33"/>
    </w:p>
    <w:p w14:paraId="5E1C6404" w14:textId="77777777" w:rsidR="005E2DAA" w:rsidRPr="000A408D" w:rsidRDefault="005E2DAA" w:rsidP="00DD1AC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bookmarkStart w:id="34" w:name="_Toc479683417"/>
      <w:r w:rsidRPr="000A408D">
        <w:rPr>
          <w:rFonts w:ascii="Times New Roman" w:hAnsi="Times New Roman" w:cs="Times New Roman"/>
        </w:rPr>
        <w:t>Дейностите по настоящата процедура не представляват държавна помощ</w:t>
      </w:r>
      <w:r w:rsidR="000C7099" w:rsidRPr="000A408D">
        <w:rPr>
          <w:rFonts w:ascii="Times New Roman" w:hAnsi="Times New Roman" w:cs="Times New Roman"/>
        </w:rPr>
        <w:t xml:space="preserve"> и са в режим на „непомощ“</w:t>
      </w:r>
      <w:r w:rsidRPr="000A408D">
        <w:rPr>
          <w:rFonts w:ascii="Times New Roman" w:hAnsi="Times New Roman" w:cs="Times New Roman"/>
        </w:rPr>
        <w:t>.</w:t>
      </w:r>
    </w:p>
    <w:p w14:paraId="0235C4AC" w14:textId="77777777" w:rsidR="005E2DAA" w:rsidRPr="000A408D" w:rsidRDefault="005E2DAA" w:rsidP="00DD1AC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lastRenderedPageBreak/>
        <w:t xml:space="preserve">Определението на понятието „държавна помощ” се съдържа в член 107, параграф 1 от Договора за функционирането на Европейския съюз (ДФЕС). Държавна помощ е всяка помощ, предоставена от държава-членка на Европейския съюз, под каквато и да било форма, която нарушава или предизвиква опасност от нарушаване на конкуренцията, поради поставяне в по-благоприятно положение на определени предприятия или производството на определени стоки, доколкото се засяга търговията между държавите-членки на ЕС. </w:t>
      </w:r>
    </w:p>
    <w:p w14:paraId="63C6BE71" w14:textId="77777777" w:rsidR="005E2DAA" w:rsidRPr="000A408D" w:rsidRDefault="005E2DAA" w:rsidP="00DD1AC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В член 42 от ДФЕС е предвидено, че главата от ДФЕС, посветена на правилата за конкуренцията, включваща правилата за държавната помощ, се прилага по отношение на производството и търговията със селскостопански продукти, което включва продукти от сектора на рибарството и аквакултурите, единствено до степента, определена от Европейския парламент и от Съвета, като се вземат предвид целите, посочени в член 39 от ДФЕС.</w:t>
      </w:r>
    </w:p>
    <w:p w14:paraId="5A84EB97" w14:textId="77777777" w:rsidR="003715F1" w:rsidRPr="000A408D" w:rsidRDefault="00F66814" w:rsidP="00DD1AC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 xml:space="preserve">В член 10, параграф 1 от Регламент (ЕС) 2021/1139 се посочва, че членове 107, 108 и 109 от ДФЕС се прилагат спрямо помощи, предоставени от държавите членки на предприятия от сектора на рибарството и аквакултурите. В член 10, параграф 2 от Регламент (ЕС) 2021/1139 обаче се предвижда изключение от това общо правило, съгласно което членове 107, 108 и 109 от ДФЕС не се прилагат за плащания, извършени от държавите членки съгласно Регламент (ЕС) 2021/1139 и попадащи в приложното поле на член 42 от ДФЕС. </w:t>
      </w:r>
      <w:r w:rsidR="003715F1" w:rsidRPr="000A408D">
        <w:rPr>
          <w:rFonts w:ascii="Times New Roman" w:hAnsi="Times New Roman" w:cs="Times New Roman"/>
        </w:rPr>
        <w:t xml:space="preserve">Това е посочено в съображение (14) от Съобщение на Комисията 2023/C 107/01 „Насоки за държавна помощ за рибарството и аквакултурите“ (Насоките на ЕК). </w:t>
      </w:r>
    </w:p>
    <w:p w14:paraId="384ED7F9" w14:textId="1B86E679" w:rsidR="00F66814" w:rsidRPr="000A408D" w:rsidRDefault="003715F1" w:rsidP="00DD1AC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 xml:space="preserve">В тази връзка </w:t>
      </w:r>
      <w:r w:rsidR="00F63485" w:rsidRPr="000A408D">
        <w:rPr>
          <w:rFonts w:ascii="Times New Roman" w:hAnsi="Times New Roman" w:cs="Times New Roman"/>
        </w:rPr>
        <w:t xml:space="preserve"> дейностите по подобряване на инфраструктурата на рибарските пристанища, рибните борси, местата на разтоварване и лодкостоянките, с цел да се улесни разтоварването и съхранението на нежелания улов </w:t>
      </w:r>
      <w:r w:rsidRPr="000A408D">
        <w:rPr>
          <w:rFonts w:ascii="Times New Roman" w:hAnsi="Times New Roman" w:cs="Times New Roman"/>
        </w:rPr>
        <w:t>по реда на настоящата процедура попада</w:t>
      </w:r>
      <w:r w:rsidR="00F63485" w:rsidRPr="000A408D">
        <w:rPr>
          <w:rFonts w:ascii="Times New Roman" w:hAnsi="Times New Roman" w:cs="Times New Roman"/>
        </w:rPr>
        <w:t>т</w:t>
      </w:r>
      <w:r w:rsidRPr="000A408D">
        <w:rPr>
          <w:rFonts w:ascii="Times New Roman" w:hAnsi="Times New Roman" w:cs="Times New Roman"/>
        </w:rPr>
        <w:t xml:space="preserve"> изцяло в приложното поле на </w:t>
      </w:r>
      <w:r w:rsidR="00BF0A49" w:rsidRPr="000A408D">
        <w:rPr>
          <w:rFonts w:ascii="Times New Roman" w:hAnsi="Times New Roman" w:cs="Times New Roman"/>
        </w:rPr>
        <w:t xml:space="preserve">Раздел II, Глава II „Приоритет 1: Насърчаване на устойчивото рибарство и на възстановяването и опазването на водните биологични ресурси“ от </w:t>
      </w:r>
      <w:r w:rsidRPr="000A408D">
        <w:rPr>
          <w:rFonts w:ascii="Times New Roman" w:hAnsi="Times New Roman" w:cs="Times New Roman"/>
        </w:rPr>
        <w:t xml:space="preserve">Регламент (ЕС) 2021/1139, а именно </w:t>
      </w:r>
      <w:r w:rsidR="00B37453" w:rsidRPr="000A408D">
        <w:rPr>
          <w:rFonts w:ascii="Times New Roman" w:hAnsi="Times New Roman" w:cs="Times New Roman"/>
        </w:rPr>
        <w:t xml:space="preserve">изцяло </w:t>
      </w:r>
      <w:r w:rsidRPr="000A408D">
        <w:rPr>
          <w:rFonts w:ascii="Times New Roman" w:hAnsi="Times New Roman" w:cs="Times New Roman"/>
        </w:rPr>
        <w:t>в сферата на рибарството</w:t>
      </w:r>
      <w:r w:rsidR="00BF0A49" w:rsidRPr="000A408D">
        <w:rPr>
          <w:rFonts w:ascii="Times New Roman" w:hAnsi="Times New Roman" w:cs="Times New Roman"/>
        </w:rPr>
        <w:t>, за което</w:t>
      </w:r>
      <w:r w:rsidRPr="000A408D">
        <w:rPr>
          <w:rFonts w:ascii="Times New Roman" w:hAnsi="Times New Roman" w:cs="Times New Roman"/>
        </w:rPr>
        <w:t xml:space="preserve"> разпоредбите за държавни помощи не се прилагат.</w:t>
      </w:r>
    </w:p>
    <w:p w14:paraId="43C0364F" w14:textId="77777777" w:rsidR="00CF598A" w:rsidRPr="000A408D" w:rsidRDefault="005E2DAA" w:rsidP="00DD1AC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 xml:space="preserve">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w:t>
      </w:r>
      <w:hyperlink r:id="rId12" w:history="1">
        <w:r w:rsidRPr="000A408D">
          <w:t>https://stateaid.minfin.bg/bg/573</w:t>
        </w:r>
      </w:hyperlink>
    </w:p>
    <w:p w14:paraId="3FF06026" w14:textId="77777777" w:rsidR="007E3A76" w:rsidRPr="000A408D" w:rsidRDefault="00D135B6" w:rsidP="001B615F">
      <w:pPr>
        <w:pStyle w:val="Heading2"/>
        <w:spacing w:line="276" w:lineRule="auto"/>
        <w:rPr>
          <w:rFonts w:ascii="Times New Roman" w:hAnsi="Times New Roman" w:cs="Times New Roman"/>
          <w:sz w:val="22"/>
          <w:szCs w:val="22"/>
        </w:rPr>
      </w:pPr>
      <w:bookmarkStart w:id="35" w:name="_Toc183079195"/>
      <w:r w:rsidRPr="000A408D">
        <w:rPr>
          <w:rFonts w:ascii="Times New Roman" w:hAnsi="Times New Roman" w:cs="Times New Roman"/>
          <w:sz w:val="22"/>
          <w:szCs w:val="22"/>
        </w:rPr>
        <w:t xml:space="preserve">17. Хоризонтални </w:t>
      </w:r>
      <w:r w:rsidR="007E3A76" w:rsidRPr="000A408D">
        <w:rPr>
          <w:rFonts w:ascii="Times New Roman" w:hAnsi="Times New Roman" w:cs="Times New Roman"/>
          <w:sz w:val="22"/>
          <w:szCs w:val="22"/>
        </w:rPr>
        <w:t>принципи</w:t>
      </w:r>
      <w:r w:rsidRPr="000A408D">
        <w:rPr>
          <w:rFonts w:ascii="Times New Roman" w:hAnsi="Times New Roman" w:cs="Times New Roman"/>
          <w:sz w:val="22"/>
          <w:szCs w:val="22"/>
        </w:rPr>
        <w:t>:</w:t>
      </w:r>
      <w:bookmarkEnd w:id="34"/>
      <w:bookmarkEnd w:id="35"/>
    </w:p>
    <w:p w14:paraId="03A5576B"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Процедурата се провежда при спазване на принципите</w:t>
      </w:r>
      <w:r w:rsidR="00105C85" w:rsidRPr="000A408D">
        <w:rPr>
          <w:rFonts w:ascii="Times New Roman" w:hAnsi="Times New Roman" w:cs="Times New Roman"/>
        </w:rPr>
        <w:t xml:space="preserve"> за</w:t>
      </w:r>
      <w:r w:rsidRPr="000A408D">
        <w:rPr>
          <w:rFonts w:ascii="Times New Roman" w:hAnsi="Times New Roman" w:cs="Times New Roman"/>
        </w:rPr>
        <w:t xml:space="preserve"> </w:t>
      </w:r>
      <w:r w:rsidR="00105C85" w:rsidRPr="000A408D">
        <w:rPr>
          <w:rFonts w:ascii="Times New Roman" w:hAnsi="Times New Roman" w:cs="Times New Roman"/>
        </w:rPr>
        <w:t xml:space="preserve">свободна и лоялна конкуренция, равнопоставеност и недопускане на дискриминация, публичност и прозрачност, спазване на основните права, устойчиво развитие, опазване на околната среда съгласно </w:t>
      </w:r>
      <w:r w:rsidRPr="000A408D">
        <w:rPr>
          <w:rFonts w:ascii="Times New Roman" w:hAnsi="Times New Roman" w:cs="Times New Roman"/>
        </w:rPr>
        <w:t>чл. 2, ал</w:t>
      </w:r>
      <w:r w:rsidR="00DE7B3C" w:rsidRPr="000A408D">
        <w:rPr>
          <w:rFonts w:ascii="Times New Roman" w:hAnsi="Times New Roman" w:cs="Times New Roman"/>
        </w:rPr>
        <w:t xml:space="preserve">. 1 и чл. 29, ал. 1 от ЗУСЕФСУ </w:t>
      </w:r>
      <w:r w:rsidRPr="000A408D">
        <w:rPr>
          <w:rFonts w:ascii="Times New Roman" w:hAnsi="Times New Roman" w:cs="Times New Roman"/>
        </w:rPr>
        <w:t>.</w:t>
      </w:r>
    </w:p>
    <w:p w14:paraId="79174D87"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Изпълнението на дейностите по настоящата процедура следва да бъде съобразено със следните хоризон</w:t>
      </w:r>
      <w:r w:rsidR="008B19B0" w:rsidRPr="000A408D">
        <w:rPr>
          <w:rFonts w:ascii="Times New Roman" w:hAnsi="Times New Roman" w:cs="Times New Roman"/>
        </w:rPr>
        <w:t xml:space="preserve">тални принципи съгласно и чл. 9 </w:t>
      </w:r>
      <w:r w:rsidRPr="000A408D">
        <w:rPr>
          <w:rFonts w:ascii="Times New Roman" w:hAnsi="Times New Roman" w:cs="Times New Roman"/>
        </w:rPr>
        <w:t>от Регламент (ЕС) 2021/1060:</w:t>
      </w:r>
    </w:p>
    <w:p w14:paraId="0E0633F3"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w:t>
      </w:r>
      <w:r w:rsidR="00317590" w:rsidRPr="000A408D">
        <w:rPr>
          <w:rFonts w:ascii="Times New Roman" w:hAnsi="Times New Roman" w:cs="Times New Roman"/>
        </w:rPr>
        <w:t xml:space="preserve"> </w:t>
      </w:r>
      <w:r w:rsidRPr="000A408D">
        <w:rPr>
          <w:rFonts w:ascii="Times New Roman" w:hAnsi="Times New Roman" w:cs="Times New Roman"/>
        </w:rPr>
        <w:t>Равенство на половете;</w:t>
      </w:r>
    </w:p>
    <w:p w14:paraId="1F03A727"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w:t>
      </w:r>
      <w:r w:rsidR="00317590" w:rsidRPr="000A408D">
        <w:rPr>
          <w:rFonts w:ascii="Times New Roman" w:hAnsi="Times New Roman" w:cs="Times New Roman"/>
        </w:rPr>
        <w:t xml:space="preserve"> </w:t>
      </w:r>
      <w:r w:rsidRPr="000A408D">
        <w:rPr>
          <w:rFonts w:ascii="Times New Roman" w:hAnsi="Times New Roman" w:cs="Times New Roman"/>
        </w:rPr>
        <w:t>Активно включване и приобщаване;</w:t>
      </w:r>
    </w:p>
    <w:p w14:paraId="6A304DA5"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w:t>
      </w:r>
      <w:r w:rsidR="00317590" w:rsidRPr="000A408D">
        <w:rPr>
          <w:rFonts w:ascii="Times New Roman" w:hAnsi="Times New Roman" w:cs="Times New Roman"/>
        </w:rPr>
        <w:t xml:space="preserve"> </w:t>
      </w:r>
      <w:r w:rsidRPr="000A408D">
        <w:rPr>
          <w:rFonts w:ascii="Times New Roman" w:hAnsi="Times New Roman" w:cs="Times New Roman"/>
        </w:rPr>
        <w:t>Насърчаване на равните възможности и недопускането на дискриминация.</w:t>
      </w:r>
    </w:p>
    <w:p w14:paraId="5A1FA1E9"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По настоящата процедура следва да е налице съответствие на проектното предложение с принципите на хоризонталните политики на ЕС. Проектът трябва да се изпълнява в съответствие с политиката на ЕС за равенството между мъжете и жените, интегрирането на принципа на равенство между половете и отчитането на социалните аспекти на пола.</w:t>
      </w:r>
    </w:p>
    <w:p w14:paraId="0A9341DD"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Проектнот</w:t>
      </w:r>
      <w:r w:rsidR="0029709C" w:rsidRPr="000A408D">
        <w:rPr>
          <w:rFonts w:ascii="Times New Roman" w:hAnsi="Times New Roman" w:cs="Times New Roman"/>
        </w:rPr>
        <w:t xml:space="preserve">о предложение </w:t>
      </w:r>
      <w:r w:rsidRPr="000A408D">
        <w:rPr>
          <w:rFonts w:ascii="Times New Roman" w:hAnsi="Times New Roman" w:cs="Times New Roman"/>
        </w:rPr>
        <w:t>следва да съблюдава и принципите, заложени в „Хартата на основните права на ЕС и „Конвенцията на ООН за правата на хората с увреждания (КПХУ) в съответствие с Решение 2010/48/ЕО на Съвета в съответствие с член 15 на Регламент (ЕС) 2021/1060.</w:t>
      </w:r>
    </w:p>
    <w:p w14:paraId="4E526312"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 xml:space="preserve">Дейностите по настоящата процедура се изпълняват като се избягва всякаква дискриминация, основана на пол, раса, цвят на кожата, етническа принадлежност или социален произход, генетични характеристики, </w:t>
      </w:r>
      <w:r w:rsidRPr="000A408D">
        <w:rPr>
          <w:rFonts w:ascii="Times New Roman" w:hAnsi="Times New Roman" w:cs="Times New Roman"/>
        </w:rPr>
        <w:lastRenderedPageBreak/>
        <w:t>език, религия или убеждения, политически или други мнения, имотно състояние, произход, увреждане, възраст или сексуална ориентация.</w:t>
      </w:r>
    </w:p>
    <w:p w14:paraId="49AF94B0"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Няма да се допуска дейностите по проектите, финансирани по ПМДРА да включват такива, свързани с дискриминация, расови предразсъдъци, пристрастия и реч на омразата.</w:t>
      </w:r>
    </w:p>
    <w:p w14:paraId="6FE7F409"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 xml:space="preserve">Кандидатът се задължава да спазва посочените по-горе принципи в хода на изпълнение на дейностите по проекта. </w:t>
      </w:r>
    </w:p>
    <w:p w14:paraId="3089DDC7"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Във Формуляра за кандидатстване т. „Допълнителна информация, необходима за оценка на проектното предложение“, кандидатите следва да представят описание на съответствието на проектното предложение с посочените принципи на хоризонталните политики на ЕС и принципите, заложени в Хартата на основните права на ЕС и КПХУ.</w:t>
      </w:r>
    </w:p>
    <w:p w14:paraId="340DF356"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Прилагането на заложените в проекта принципи ще се проследява на етап изпълнение на проектното предложение. При подаване на искане за окончателно плащане, бенефициентът следва да представи информация как изпълнява заложените принципи на хоризонталните политики на ЕС и принципите, заложени в Хартата на основните права на ЕС и КПХУ.</w:t>
      </w:r>
    </w:p>
    <w:p w14:paraId="163CEE21"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Информация по какъв начин се изпълняват хоризонталните политики и принципи на ЕС следва да бъде предоставена и при отчитане на дейностите по проекта.</w:t>
      </w:r>
    </w:p>
    <w:p w14:paraId="3A883132"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 xml:space="preserve">Насоки за прилагане на Хартата на основните права на ЕС могат да бъдат намерени на следния адрес: </w:t>
      </w:r>
      <w:hyperlink r:id="rId13" w:history="1">
        <w:r w:rsidR="00A00282" w:rsidRPr="000A408D">
          <w:rPr>
            <w:rStyle w:val="Hyperlink"/>
            <w:rFonts w:ascii="Times New Roman" w:hAnsi="Times New Roman" w:cs="Times New Roman"/>
            <w:lang w:val="en-US"/>
          </w:rPr>
          <w:t>https</w:t>
        </w:r>
        <w:r w:rsidR="00A00282" w:rsidRPr="000A408D">
          <w:rPr>
            <w:rStyle w:val="Hyperlink"/>
            <w:rFonts w:ascii="Times New Roman" w:hAnsi="Times New Roman" w:cs="Times New Roman"/>
          </w:rPr>
          <w:t>://</w:t>
        </w:r>
        <w:r w:rsidR="00A00282" w:rsidRPr="000A408D">
          <w:rPr>
            <w:rStyle w:val="Hyperlink"/>
            <w:rFonts w:ascii="Times New Roman" w:hAnsi="Times New Roman" w:cs="Times New Roman"/>
            <w:lang w:val="en-US"/>
          </w:rPr>
          <w:t>www</w:t>
        </w:r>
        <w:r w:rsidR="00A00282" w:rsidRPr="000A408D">
          <w:rPr>
            <w:rStyle w:val="Hyperlink"/>
            <w:rFonts w:ascii="Times New Roman" w:hAnsi="Times New Roman" w:cs="Times New Roman"/>
          </w:rPr>
          <w:t>.</w:t>
        </w:r>
        <w:proofErr w:type="spellStart"/>
        <w:r w:rsidR="00A00282" w:rsidRPr="000A408D">
          <w:rPr>
            <w:rStyle w:val="Hyperlink"/>
            <w:rFonts w:ascii="Times New Roman" w:hAnsi="Times New Roman" w:cs="Times New Roman"/>
            <w:lang w:val="en-US"/>
          </w:rPr>
          <w:t>eufunds</w:t>
        </w:r>
        <w:proofErr w:type="spellEnd"/>
        <w:r w:rsidR="00A00282" w:rsidRPr="000A408D">
          <w:rPr>
            <w:rStyle w:val="Hyperlink"/>
            <w:rFonts w:ascii="Times New Roman" w:hAnsi="Times New Roman" w:cs="Times New Roman"/>
          </w:rPr>
          <w:t>.</w:t>
        </w:r>
        <w:proofErr w:type="spellStart"/>
        <w:r w:rsidR="00A00282" w:rsidRPr="000A408D">
          <w:rPr>
            <w:rStyle w:val="Hyperlink"/>
            <w:rFonts w:ascii="Times New Roman" w:hAnsi="Times New Roman" w:cs="Times New Roman"/>
            <w:lang w:val="en-US"/>
          </w:rPr>
          <w:t>bg</w:t>
        </w:r>
        <w:proofErr w:type="spellEnd"/>
        <w:r w:rsidR="00A00282" w:rsidRPr="000A408D">
          <w:rPr>
            <w:rStyle w:val="Hyperlink"/>
            <w:rFonts w:ascii="Times New Roman" w:hAnsi="Times New Roman" w:cs="Times New Roman"/>
          </w:rPr>
          <w:t>/</w:t>
        </w:r>
        <w:proofErr w:type="spellStart"/>
        <w:r w:rsidR="00A00282" w:rsidRPr="000A408D">
          <w:rPr>
            <w:rStyle w:val="Hyperlink"/>
            <w:rFonts w:ascii="Times New Roman" w:hAnsi="Times New Roman" w:cs="Times New Roman"/>
            <w:lang w:val="en-US"/>
          </w:rPr>
          <w:t>bg</w:t>
        </w:r>
        <w:proofErr w:type="spellEnd"/>
        <w:r w:rsidR="00A00282" w:rsidRPr="000A408D">
          <w:rPr>
            <w:rStyle w:val="Hyperlink"/>
            <w:rFonts w:ascii="Times New Roman" w:hAnsi="Times New Roman" w:cs="Times New Roman"/>
          </w:rPr>
          <w:t>/</w:t>
        </w:r>
        <w:r w:rsidR="00A00282" w:rsidRPr="000A408D">
          <w:rPr>
            <w:rStyle w:val="Hyperlink"/>
            <w:rFonts w:ascii="Times New Roman" w:hAnsi="Times New Roman" w:cs="Times New Roman"/>
            <w:lang w:val="en-US"/>
          </w:rPr>
          <w:t>node</w:t>
        </w:r>
        <w:r w:rsidR="00A00282" w:rsidRPr="000A408D">
          <w:rPr>
            <w:rStyle w:val="Hyperlink"/>
            <w:rFonts w:ascii="Times New Roman" w:hAnsi="Times New Roman" w:cs="Times New Roman"/>
          </w:rPr>
          <w:t>/8223</w:t>
        </w:r>
      </w:hyperlink>
    </w:p>
    <w:p w14:paraId="15D41067" w14:textId="77777777" w:rsidR="00A00282"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0A408D">
        <w:rPr>
          <w:rFonts w:ascii="Times New Roman" w:hAnsi="Times New Roman" w:cs="Times New Roman"/>
        </w:rPr>
        <w:t xml:space="preserve">Насоки за прилагане на Конвенцията на ООН за правата на хората с увреждания могат да бъдат намерени на следния адрес: </w:t>
      </w:r>
      <w:hyperlink r:id="rId14" w:history="1">
        <w:r w:rsidR="00A00282" w:rsidRPr="000A408D">
          <w:rPr>
            <w:rStyle w:val="Hyperlink"/>
            <w:rFonts w:ascii="Times New Roman" w:hAnsi="Times New Roman" w:cs="Times New Roman"/>
            <w:lang w:val="en-US"/>
          </w:rPr>
          <w:t>https</w:t>
        </w:r>
        <w:r w:rsidR="00A00282" w:rsidRPr="000A408D">
          <w:rPr>
            <w:rStyle w:val="Hyperlink"/>
            <w:rFonts w:ascii="Times New Roman" w:hAnsi="Times New Roman" w:cs="Times New Roman"/>
          </w:rPr>
          <w:t>://</w:t>
        </w:r>
        <w:r w:rsidR="00A00282" w:rsidRPr="000A408D">
          <w:rPr>
            <w:rStyle w:val="Hyperlink"/>
            <w:rFonts w:ascii="Times New Roman" w:hAnsi="Times New Roman" w:cs="Times New Roman"/>
            <w:lang w:val="en-US"/>
          </w:rPr>
          <w:t>www</w:t>
        </w:r>
        <w:r w:rsidR="00A00282" w:rsidRPr="000A408D">
          <w:rPr>
            <w:rStyle w:val="Hyperlink"/>
            <w:rFonts w:ascii="Times New Roman" w:hAnsi="Times New Roman" w:cs="Times New Roman"/>
          </w:rPr>
          <w:t>.</w:t>
        </w:r>
        <w:proofErr w:type="spellStart"/>
        <w:r w:rsidR="00A00282" w:rsidRPr="000A408D">
          <w:rPr>
            <w:rStyle w:val="Hyperlink"/>
            <w:rFonts w:ascii="Times New Roman" w:hAnsi="Times New Roman" w:cs="Times New Roman"/>
            <w:lang w:val="en-US"/>
          </w:rPr>
          <w:t>eufunds</w:t>
        </w:r>
        <w:proofErr w:type="spellEnd"/>
        <w:r w:rsidR="00A00282" w:rsidRPr="000A408D">
          <w:rPr>
            <w:rStyle w:val="Hyperlink"/>
            <w:rFonts w:ascii="Times New Roman" w:hAnsi="Times New Roman" w:cs="Times New Roman"/>
          </w:rPr>
          <w:t>.</w:t>
        </w:r>
        <w:proofErr w:type="spellStart"/>
        <w:r w:rsidR="00A00282" w:rsidRPr="000A408D">
          <w:rPr>
            <w:rStyle w:val="Hyperlink"/>
            <w:rFonts w:ascii="Times New Roman" w:hAnsi="Times New Roman" w:cs="Times New Roman"/>
            <w:lang w:val="en-US"/>
          </w:rPr>
          <w:t>bg</w:t>
        </w:r>
        <w:proofErr w:type="spellEnd"/>
        <w:r w:rsidR="00A00282" w:rsidRPr="000A408D">
          <w:rPr>
            <w:rStyle w:val="Hyperlink"/>
            <w:rFonts w:ascii="Times New Roman" w:hAnsi="Times New Roman" w:cs="Times New Roman"/>
          </w:rPr>
          <w:t>/</w:t>
        </w:r>
        <w:proofErr w:type="spellStart"/>
        <w:r w:rsidR="00A00282" w:rsidRPr="000A408D">
          <w:rPr>
            <w:rStyle w:val="Hyperlink"/>
            <w:rFonts w:ascii="Times New Roman" w:hAnsi="Times New Roman" w:cs="Times New Roman"/>
            <w:lang w:val="en-US"/>
          </w:rPr>
          <w:t>bg</w:t>
        </w:r>
        <w:proofErr w:type="spellEnd"/>
        <w:r w:rsidR="00A00282" w:rsidRPr="000A408D">
          <w:rPr>
            <w:rStyle w:val="Hyperlink"/>
            <w:rFonts w:ascii="Times New Roman" w:hAnsi="Times New Roman" w:cs="Times New Roman"/>
          </w:rPr>
          <w:t>/</w:t>
        </w:r>
        <w:r w:rsidR="00A00282" w:rsidRPr="000A408D">
          <w:rPr>
            <w:rStyle w:val="Hyperlink"/>
            <w:rFonts w:ascii="Times New Roman" w:hAnsi="Times New Roman" w:cs="Times New Roman"/>
            <w:lang w:val="en-US"/>
          </w:rPr>
          <w:t>node</w:t>
        </w:r>
        <w:r w:rsidR="00A00282" w:rsidRPr="000A408D">
          <w:rPr>
            <w:rStyle w:val="Hyperlink"/>
            <w:rFonts w:ascii="Times New Roman" w:hAnsi="Times New Roman" w:cs="Times New Roman"/>
          </w:rPr>
          <w:t>/8224</w:t>
        </w:r>
      </w:hyperlink>
    </w:p>
    <w:p w14:paraId="0385EC9B" w14:textId="77777777" w:rsidR="00784057" w:rsidRPr="000A408D" w:rsidRDefault="00784057" w:rsidP="00DD1AC1">
      <w:bookmarkStart w:id="36" w:name="_Toc479683418"/>
    </w:p>
    <w:p w14:paraId="43D297BA" w14:textId="77777777" w:rsidR="009C3EB9" w:rsidRPr="000A408D" w:rsidRDefault="00D135B6" w:rsidP="001B615F">
      <w:pPr>
        <w:pStyle w:val="Heading2"/>
        <w:spacing w:before="0" w:line="276" w:lineRule="auto"/>
        <w:rPr>
          <w:rFonts w:ascii="Times New Roman" w:hAnsi="Times New Roman" w:cs="Times New Roman"/>
          <w:sz w:val="22"/>
          <w:szCs w:val="22"/>
        </w:rPr>
      </w:pPr>
      <w:bookmarkStart w:id="37" w:name="_Toc183079196"/>
      <w:r w:rsidRPr="000A408D">
        <w:rPr>
          <w:rFonts w:ascii="Times New Roman" w:hAnsi="Times New Roman" w:cs="Times New Roman"/>
          <w:sz w:val="22"/>
          <w:szCs w:val="22"/>
        </w:rPr>
        <w:t>18. Минимален и максимален срок за изпълнение на проекта (ако е приложимо):</w:t>
      </w:r>
      <w:bookmarkEnd w:id="36"/>
      <w:bookmarkEnd w:id="37"/>
    </w:p>
    <w:p w14:paraId="011394DD" w14:textId="77777777" w:rsidR="00D160BC" w:rsidRPr="000A408D" w:rsidRDefault="0050280C" w:rsidP="001B615F">
      <w:pPr>
        <w:pStyle w:val="ListParagraph"/>
        <w:pBdr>
          <w:top w:val="single" w:sz="4" w:space="1" w:color="auto"/>
          <w:left w:val="single" w:sz="4" w:space="4" w:color="auto"/>
          <w:bottom w:val="single" w:sz="4" w:space="1" w:color="auto"/>
          <w:right w:val="single" w:sz="4" w:space="4"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b/>
        </w:rPr>
        <w:t>М</w:t>
      </w:r>
      <w:r w:rsidR="00535B7F" w:rsidRPr="000A408D">
        <w:rPr>
          <w:rFonts w:ascii="Times New Roman" w:hAnsi="Times New Roman" w:cs="Times New Roman"/>
          <w:b/>
        </w:rPr>
        <w:t xml:space="preserve">аксимален </w:t>
      </w:r>
      <w:r w:rsidR="00C61698" w:rsidRPr="000A408D">
        <w:rPr>
          <w:rFonts w:ascii="Times New Roman" w:hAnsi="Times New Roman" w:cs="Times New Roman"/>
          <w:b/>
        </w:rPr>
        <w:t xml:space="preserve">срок </w:t>
      </w:r>
      <w:r w:rsidR="00C61698" w:rsidRPr="000A408D">
        <w:rPr>
          <w:rFonts w:ascii="Times New Roman" w:hAnsi="Times New Roman" w:cs="Times New Roman"/>
        </w:rPr>
        <w:t>за изпълнение на проекта:</w:t>
      </w:r>
    </w:p>
    <w:p w14:paraId="6742910A" w14:textId="77777777" w:rsidR="007A3BBC" w:rsidRPr="000A408D" w:rsidRDefault="00C16F33" w:rsidP="001B615F">
      <w:pPr>
        <w:pStyle w:val="ListParagraph"/>
        <w:pBdr>
          <w:top w:val="single" w:sz="4" w:space="1" w:color="auto"/>
          <w:left w:val="single" w:sz="4" w:space="4" w:color="auto"/>
          <w:bottom w:val="single" w:sz="4" w:space="1" w:color="auto"/>
          <w:right w:val="single" w:sz="4" w:space="4"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rPr>
        <w:t>Максималната продължителност на изпълнение на проект</w:t>
      </w:r>
      <w:r w:rsidR="00D160BC" w:rsidRPr="000A408D">
        <w:rPr>
          <w:rFonts w:ascii="Times New Roman" w:hAnsi="Times New Roman" w:cs="Times New Roman"/>
        </w:rPr>
        <w:t>, включващ извършване на строително-монтажни работи</w:t>
      </w:r>
      <w:r w:rsidRPr="000A408D">
        <w:rPr>
          <w:rFonts w:ascii="Times New Roman" w:hAnsi="Times New Roman" w:cs="Times New Roman"/>
        </w:rPr>
        <w:t xml:space="preserve"> е </w:t>
      </w:r>
      <w:r w:rsidR="00902C41" w:rsidRPr="000A408D">
        <w:rPr>
          <w:rFonts w:ascii="Times New Roman" w:hAnsi="Times New Roman" w:cs="Times New Roman"/>
        </w:rPr>
        <w:t xml:space="preserve">до </w:t>
      </w:r>
      <w:r w:rsidR="00902C41" w:rsidRPr="000A408D">
        <w:rPr>
          <w:rFonts w:ascii="Times New Roman" w:hAnsi="Times New Roman" w:cs="Times New Roman"/>
          <w:b/>
        </w:rPr>
        <w:t>24</w:t>
      </w:r>
      <w:r w:rsidRPr="000A408D">
        <w:rPr>
          <w:rFonts w:ascii="Times New Roman" w:hAnsi="Times New Roman" w:cs="Times New Roman"/>
          <w:b/>
        </w:rPr>
        <w:t xml:space="preserve"> месеца</w:t>
      </w:r>
      <w:r w:rsidRPr="000A408D">
        <w:rPr>
          <w:rFonts w:ascii="Times New Roman" w:hAnsi="Times New Roman" w:cs="Times New Roman"/>
        </w:rPr>
        <w:t xml:space="preserve">, считано от датата на </w:t>
      </w:r>
      <w:r w:rsidR="00A52F59" w:rsidRPr="000A408D">
        <w:rPr>
          <w:rFonts w:ascii="Times New Roman" w:hAnsi="Times New Roman" w:cs="Times New Roman"/>
        </w:rPr>
        <w:t>подписване на АДПБФП</w:t>
      </w:r>
      <w:r w:rsidRPr="000A408D">
        <w:rPr>
          <w:rFonts w:ascii="Times New Roman" w:hAnsi="Times New Roman" w:cs="Times New Roman"/>
        </w:rPr>
        <w:t>;</w:t>
      </w:r>
    </w:p>
    <w:p w14:paraId="7FC313A8" w14:textId="77777777" w:rsidR="007A3BBC" w:rsidRPr="000A408D" w:rsidRDefault="007A3BBC" w:rsidP="001B615F">
      <w:pPr>
        <w:pStyle w:val="ListParagraph"/>
        <w:pBdr>
          <w:top w:val="single" w:sz="4" w:space="1" w:color="auto"/>
          <w:left w:val="single" w:sz="4" w:space="4" w:color="auto"/>
          <w:bottom w:val="single" w:sz="4" w:space="1" w:color="auto"/>
          <w:right w:val="single" w:sz="4" w:space="4"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b/>
        </w:rPr>
        <w:t>Максимален срок</w:t>
      </w:r>
      <w:r w:rsidRPr="000A408D">
        <w:rPr>
          <w:rFonts w:ascii="Times New Roman" w:hAnsi="Times New Roman" w:cs="Times New Roman"/>
        </w:rPr>
        <w:t xml:space="preserve"> за изпълнение на проект, включващ </w:t>
      </w:r>
      <w:r w:rsidR="00D160BC" w:rsidRPr="000A408D">
        <w:rPr>
          <w:rFonts w:ascii="Times New Roman" w:hAnsi="Times New Roman" w:cs="Times New Roman"/>
        </w:rPr>
        <w:t xml:space="preserve">само </w:t>
      </w:r>
      <w:r w:rsidRPr="000A408D">
        <w:rPr>
          <w:rFonts w:ascii="Times New Roman" w:hAnsi="Times New Roman" w:cs="Times New Roman"/>
        </w:rPr>
        <w:t>доставка на оборудване и съоръжения без</w:t>
      </w:r>
      <w:r w:rsidR="00D160BC" w:rsidRPr="000A408D">
        <w:rPr>
          <w:rFonts w:ascii="Times New Roman" w:hAnsi="Times New Roman" w:cs="Times New Roman"/>
        </w:rPr>
        <w:t xml:space="preserve"> извършване на</w:t>
      </w:r>
      <w:r w:rsidRPr="000A408D">
        <w:rPr>
          <w:rFonts w:ascii="Times New Roman" w:hAnsi="Times New Roman" w:cs="Times New Roman"/>
        </w:rPr>
        <w:t xml:space="preserve"> строително</w:t>
      </w:r>
      <w:r w:rsidR="00D160BC" w:rsidRPr="000A408D">
        <w:rPr>
          <w:rFonts w:ascii="Times New Roman" w:hAnsi="Times New Roman" w:cs="Times New Roman"/>
        </w:rPr>
        <w:t>-</w:t>
      </w:r>
      <w:r w:rsidRPr="000A408D">
        <w:rPr>
          <w:rFonts w:ascii="Times New Roman" w:hAnsi="Times New Roman" w:cs="Times New Roman"/>
        </w:rPr>
        <w:t xml:space="preserve">монтажни работи </w:t>
      </w:r>
      <w:r w:rsidRPr="000A408D">
        <w:rPr>
          <w:rFonts w:ascii="Times New Roman" w:hAnsi="Times New Roman" w:cs="Times New Roman"/>
          <w:b/>
        </w:rPr>
        <w:t>е 12 месеца</w:t>
      </w:r>
      <w:r w:rsidRPr="000A408D">
        <w:rPr>
          <w:rFonts w:ascii="Times New Roman" w:hAnsi="Times New Roman" w:cs="Times New Roman"/>
        </w:rPr>
        <w:t xml:space="preserve"> от датата на подписване на АДП</w:t>
      </w:r>
      <w:r w:rsidR="000A45A7" w:rsidRPr="000A408D">
        <w:rPr>
          <w:rFonts w:ascii="Times New Roman" w:hAnsi="Times New Roman" w:cs="Times New Roman"/>
        </w:rPr>
        <w:t>БФП.</w:t>
      </w:r>
    </w:p>
    <w:p w14:paraId="79D61654" w14:textId="77777777" w:rsidR="00C61698" w:rsidRPr="000A408D" w:rsidRDefault="00784057" w:rsidP="001B615F">
      <w:pPr>
        <w:pStyle w:val="ListParagraph"/>
        <w:pBdr>
          <w:top w:val="single" w:sz="4" w:space="1" w:color="auto"/>
          <w:left w:val="single" w:sz="4" w:space="4" w:color="auto"/>
          <w:bottom w:val="single" w:sz="4" w:space="1" w:color="auto"/>
          <w:right w:val="single" w:sz="4" w:space="4" w:color="auto"/>
        </w:pBdr>
        <w:tabs>
          <w:tab w:val="left" w:pos="-180"/>
        </w:tabs>
        <w:spacing w:after="0" w:line="276" w:lineRule="auto"/>
        <w:ind w:left="0"/>
        <w:jc w:val="both"/>
        <w:rPr>
          <w:rFonts w:ascii="Times New Roman" w:hAnsi="Times New Roman" w:cs="Times New Roman"/>
        </w:rPr>
      </w:pPr>
      <w:r w:rsidRPr="000A408D">
        <w:rPr>
          <w:rFonts w:ascii="Times New Roman" w:hAnsi="Times New Roman" w:cs="Times New Roman"/>
          <w:b/>
        </w:rPr>
        <w:t>Минимален срок</w:t>
      </w:r>
      <w:r w:rsidRPr="000A408D">
        <w:rPr>
          <w:rFonts w:ascii="Times New Roman" w:hAnsi="Times New Roman" w:cs="Times New Roman"/>
        </w:rPr>
        <w:t xml:space="preserve"> за изпълнение на проекта: неприложимо.</w:t>
      </w:r>
    </w:p>
    <w:p w14:paraId="25238FED" w14:textId="77777777" w:rsidR="009C3EB9" w:rsidRPr="000A408D" w:rsidRDefault="009C3EB9" w:rsidP="00DD1AC1">
      <w:bookmarkStart w:id="38" w:name="_Toc479683419"/>
    </w:p>
    <w:p w14:paraId="605530DE" w14:textId="77777777" w:rsidR="009C3EB9" w:rsidRPr="000A408D" w:rsidRDefault="00D135B6" w:rsidP="001B615F">
      <w:pPr>
        <w:pStyle w:val="Heading2"/>
        <w:spacing w:before="0" w:line="276" w:lineRule="auto"/>
        <w:rPr>
          <w:rFonts w:ascii="Times New Roman" w:hAnsi="Times New Roman" w:cs="Times New Roman"/>
          <w:sz w:val="22"/>
          <w:szCs w:val="22"/>
        </w:rPr>
      </w:pPr>
      <w:bookmarkStart w:id="39" w:name="_Toc183079197"/>
      <w:r w:rsidRPr="000A408D">
        <w:rPr>
          <w:rFonts w:ascii="Times New Roman" w:hAnsi="Times New Roman" w:cs="Times New Roman"/>
          <w:sz w:val="22"/>
          <w:szCs w:val="22"/>
        </w:rPr>
        <w:t>19. Ред за оценяване на концепциите за проектни предложения:</w:t>
      </w:r>
      <w:bookmarkEnd w:id="38"/>
      <w:bookmarkEnd w:id="39"/>
    </w:p>
    <w:p w14:paraId="3F409036" w14:textId="77777777" w:rsidR="00D135B6" w:rsidRPr="000A408D" w:rsidRDefault="00D135B6"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Неприложимо</w:t>
      </w:r>
      <w:r w:rsidR="00040043" w:rsidRPr="000A408D">
        <w:rPr>
          <w:rFonts w:ascii="Times New Roman" w:hAnsi="Times New Roman" w:cs="Times New Roman"/>
        </w:rPr>
        <w:t>.</w:t>
      </w:r>
    </w:p>
    <w:p w14:paraId="2AE9401C" w14:textId="77777777" w:rsidR="009C3EB9" w:rsidRPr="000A408D" w:rsidRDefault="009C3EB9" w:rsidP="00DD1AC1">
      <w:bookmarkStart w:id="40" w:name="_Toc479683420"/>
    </w:p>
    <w:p w14:paraId="514D3981" w14:textId="77777777" w:rsidR="009C3EB9" w:rsidRPr="000A408D" w:rsidRDefault="00D135B6" w:rsidP="001B615F">
      <w:pPr>
        <w:pStyle w:val="Heading2"/>
        <w:spacing w:before="0" w:line="276" w:lineRule="auto"/>
        <w:rPr>
          <w:rFonts w:ascii="Times New Roman" w:hAnsi="Times New Roman" w:cs="Times New Roman"/>
          <w:sz w:val="22"/>
          <w:szCs w:val="22"/>
        </w:rPr>
      </w:pPr>
      <w:bookmarkStart w:id="41" w:name="_Toc183079198"/>
      <w:r w:rsidRPr="000A408D">
        <w:rPr>
          <w:rFonts w:ascii="Times New Roman" w:hAnsi="Times New Roman" w:cs="Times New Roman"/>
          <w:sz w:val="22"/>
          <w:szCs w:val="22"/>
        </w:rPr>
        <w:t>20. Критерии и методика за оценка на концепциите за проектни предложения:</w:t>
      </w:r>
      <w:bookmarkEnd w:id="40"/>
      <w:bookmarkEnd w:id="41"/>
    </w:p>
    <w:p w14:paraId="1AA3E0B5" w14:textId="77777777" w:rsidR="00D135B6" w:rsidRPr="000A408D" w:rsidRDefault="00D135B6" w:rsidP="001B615F">
      <w:pPr>
        <w:pStyle w:val="ListParagraph"/>
        <w:pBdr>
          <w:top w:val="single" w:sz="4" w:space="1" w:color="auto"/>
          <w:left w:val="single" w:sz="4" w:space="4" w:color="auto"/>
          <w:bottom w:val="single" w:sz="4" w:space="1" w:color="auto"/>
          <w:right w:val="single" w:sz="4" w:space="4" w:color="auto"/>
        </w:pBdr>
        <w:tabs>
          <w:tab w:val="left" w:pos="-180"/>
        </w:tabs>
        <w:spacing w:after="0" w:line="276" w:lineRule="auto"/>
        <w:ind w:left="0"/>
        <w:jc w:val="both"/>
        <w:rPr>
          <w:rFonts w:ascii="Times New Roman" w:hAnsi="Times New Roman" w:cs="Times New Roman"/>
          <w:color w:val="000000"/>
        </w:rPr>
      </w:pPr>
      <w:r w:rsidRPr="000A408D">
        <w:rPr>
          <w:rFonts w:ascii="Times New Roman" w:hAnsi="Times New Roman" w:cs="Times New Roman"/>
          <w:color w:val="000000"/>
        </w:rPr>
        <w:t>Неприложимо</w:t>
      </w:r>
      <w:r w:rsidR="00040043" w:rsidRPr="000A408D">
        <w:rPr>
          <w:rFonts w:ascii="Times New Roman" w:hAnsi="Times New Roman" w:cs="Times New Roman"/>
          <w:color w:val="000000"/>
        </w:rPr>
        <w:t>.</w:t>
      </w:r>
    </w:p>
    <w:p w14:paraId="1BF0473D" w14:textId="77777777" w:rsidR="009C3EB9" w:rsidRPr="000A408D" w:rsidRDefault="009C3EB9" w:rsidP="00DD1AC1">
      <w:bookmarkStart w:id="42" w:name="_Toc479683421"/>
    </w:p>
    <w:p w14:paraId="6BE9AD93" w14:textId="77777777" w:rsidR="009C3EB9" w:rsidRPr="000A408D" w:rsidRDefault="00D135B6" w:rsidP="001B615F">
      <w:pPr>
        <w:pStyle w:val="Heading2"/>
        <w:spacing w:before="0" w:line="276" w:lineRule="auto"/>
        <w:rPr>
          <w:rFonts w:ascii="Times New Roman" w:hAnsi="Times New Roman" w:cs="Times New Roman"/>
          <w:sz w:val="22"/>
          <w:szCs w:val="22"/>
        </w:rPr>
      </w:pPr>
      <w:bookmarkStart w:id="43" w:name="_Toc183079199"/>
      <w:r w:rsidRPr="000A408D">
        <w:rPr>
          <w:rFonts w:ascii="Times New Roman" w:hAnsi="Times New Roman" w:cs="Times New Roman"/>
          <w:sz w:val="22"/>
          <w:szCs w:val="22"/>
        </w:rPr>
        <w:t>21. Ред за оценяване на проектните предложения:</w:t>
      </w:r>
      <w:bookmarkStart w:id="44" w:name="_Toc442351587"/>
      <w:bookmarkEnd w:id="42"/>
      <w:bookmarkEnd w:id="43"/>
    </w:p>
    <w:p w14:paraId="7EB4C600" w14:textId="77777777" w:rsidR="00A823C2" w:rsidRPr="000A408D" w:rsidRDefault="00A823C2"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bookmarkStart w:id="45" w:name="_Toc442351585"/>
      <w:bookmarkStart w:id="46" w:name="_Toc451334649"/>
      <w:bookmarkStart w:id="47" w:name="_Toc479683422"/>
      <w:r w:rsidRPr="000A408D">
        <w:rPr>
          <w:rFonts w:ascii="Times New Roman" w:hAnsi="Times New Roman" w:cs="Times New Roman"/>
        </w:rPr>
        <w:t>Оценката на проектните предложения се извършва при спазване на реда, определен в ЗУСЕФСУ и ПМС № 23 от 2023 г.</w:t>
      </w:r>
      <w:r w:rsidRPr="000A408D">
        <w:rPr>
          <w:rFonts w:ascii="Times New Roman" w:hAnsi="Times New Roman" w:cs="Times New Roman"/>
          <w:lang w:val="x-none"/>
        </w:rPr>
        <w:t xml:space="preserve"> </w:t>
      </w:r>
      <w:r w:rsidRPr="000A408D">
        <w:rPr>
          <w:rFonts w:ascii="Times New Roman" w:hAnsi="Times New Roman" w:cs="Times New Roman"/>
        </w:rPr>
        <w:t>и приложимото европейско и национално законодателство.</w:t>
      </w:r>
      <w:r w:rsidR="00044E4D" w:rsidRPr="000A408D">
        <w:rPr>
          <w:rFonts w:ascii="Times New Roman" w:hAnsi="Times New Roman" w:cs="Times New Roman"/>
        </w:rPr>
        <w:t xml:space="preserve"> </w:t>
      </w:r>
    </w:p>
    <w:p w14:paraId="781CF9E3" w14:textId="77777777" w:rsidR="00A30687" w:rsidRPr="000A408D" w:rsidRDefault="00A823C2"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proofErr w:type="spellStart"/>
      <w:r w:rsidRPr="000A408D">
        <w:rPr>
          <w:rFonts w:ascii="Times New Roman" w:hAnsi="Times New Roman" w:cs="Times New Roman"/>
          <w:lang w:val="x-none"/>
        </w:rPr>
        <w:t>Оценката</w:t>
      </w:r>
      <w:proofErr w:type="spellEnd"/>
      <w:r w:rsidRPr="000A408D">
        <w:rPr>
          <w:rFonts w:ascii="Times New Roman" w:hAnsi="Times New Roman" w:cs="Times New Roman"/>
          <w:lang w:val="x-none"/>
        </w:rPr>
        <w:t xml:space="preserve"> и </w:t>
      </w:r>
      <w:proofErr w:type="spellStart"/>
      <w:r w:rsidRPr="000A408D">
        <w:rPr>
          <w:rFonts w:ascii="Times New Roman" w:hAnsi="Times New Roman" w:cs="Times New Roman"/>
          <w:lang w:val="x-none"/>
        </w:rPr>
        <w:t>класирането</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на</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проектните</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предложения</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по</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настоящата</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процедура</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се</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извършва</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от</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Оценителна</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комисия</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определена</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със</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заповед</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на</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Ръководителя</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на</w:t>
      </w:r>
      <w:proofErr w:type="spellEnd"/>
      <w:r w:rsidRPr="000A408D">
        <w:rPr>
          <w:rFonts w:ascii="Times New Roman" w:hAnsi="Times New Roman" w:cs="Times New Roman"/>
          <w:lang w:val="x-none"/>
        </w:rPr>
        <w:t xml:space="preserve"> УО </w:t>
      </w:r>
      <w:proofErr w:type="spellStart"/>
      <w:r w:rsidRPr="000A408D">
        <w:rPr>
          <w:rFonts w:ascii="Times New Roman" w:hAnsi="Times New Roman" w:cs="Times New Roman"/>
          <w:lang w:val="x-none"/>
        </w:rPr>
        <w:t>на</w:t>
      </w:r>
      <w:proofErr w:type="spellEnd"/>
      <w:r w:rsidRPr="000A408D">
        <w:rPr>
          <w:rFonts w:ascii="Times New Roman" w:hAnsi="Times New Roman" w:cs="Times New Roman"/>
          <w:lang w:val="x-none"/>
        </w:rPr>
        <w:t xml:space="preserve"> ПМДР</w:t>
      </w:r>
      <w:r w:rsidRPr="000A408D">
        <w:rPr>
          <w:rFonts w:ascii="Times New Roman" w:hAnsi="Times New Roman" w:cs="Times New Roman"/>
        </w:rPr>
        <w:t>А</w:t>
      </w:r>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Всички</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проектни</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предложения</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подадени</w:t>
      </w:r>
      <w:proofErr w:type="spellEnd"/>
      <w:r w:rsidRPr="000A408D">
        <w:rPr>
          <w:rFonts w:ascii="Times New Roman" w:hAnsi="Times New Roman" w:cs="Times New Roman"/>
          <w:lang w:val="x-none"/>
        </w:rPr>
        <w:t xml:space="preserve"> в </w:t>
      </w:r>
      <w:proofErr w:type="spellStart"/>
      <w:r w:rsidRPr="000A408D">
        <w:rPr>
          <w:rFonts w:ascii="Times New Roman" w:hAnsi="Times New Roman" w:cs="Times New Roman"/>
          <w:lang w:val="x-none"/>
        </w:rPr>
        <w:t>срок</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се</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оценяват</w:t>
      </w:r>
      <w:proofErr w:type="spellEnd"/>
      <w:r w:rsidRPr="000A408D">
        <w:rPr>
          <w:rFonts w:ascii="Times New Roman" w:hAnsi="Times New Roman" w:cs="Times New Roman"/>
          <w:lang w:val="x-none"/>
        </w:rPr>
        <w:t xml:space="preserve"> в </w:t>
      </w:r>
      <w:proofErr w:type="spellStart"/>
      <w:r w:rsidRPr="000A408D">
        <w:rPr>
          <w:rFonts w:ascii="Times New Roman" w:hAnsi="Times New Roman" w:cs="Times New Roman"/>
          <w:lang w:val="x-none"/>
        </w:rPr>
        <w:t>съответствие</w:t>
      </w:r>
      <w:proofErr w:type="spellEnd"/>
      <w:r w:rsidRPr="000A408D">
        <w:rPr>
          <w:rFonts w:ascii="Times New Roman" w:hAnsi="Times New Roman" w:cs="Times New Roman"/>
          <w:lang w:val="x-none"/>
        </w:rPr>
        <w:t xml:space="preserve"> с </w:t>
      </w:r>
      <w:proofErr w:type="spellStart"/>
      <w:r w:rsidRPr="000A408D">
        <w:rPr>
          <w:rFonts w:ascii="Times New Roman" w:hAnsi="Times New Roman" w:cs="Times New Roman"/>
          <w:lang w:val="x-none"/>
        </w:rPr>
        <w:t>критериите</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за</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оценка</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на</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проектни</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предложения</w:t>
      </w:r>
      <w:proofErr w:type="spellEnd"/>
      <w:r w:rsidRPr="000A408D">
        <w:rPr>
          <w:rFonts w:ascii="Times New Roman" w:hAnsi="Times New Roman" w:cs="Times New Roman"/>
          <w:lang w:val="x-none"/>
        </w:rPr>
        <w:t xml:space="preserve">. </w:t>
      </w:r>
    </w:p>
    <w:p w14:paraId="0AAB7E77" w14:textId="77777777" w:rsidR="00A823C2" w:rsidRPr="000A408D" w:rsidRDefault="00A823C2"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
          <w:lang w:val="x-none"/>
        </w:rPr>
      </w:pPr>
      <w:proofErr w:type="spellStart"/>
      <w:r w:rsidRPr="000A408D">
        <w:rPr>
          <w:rFonts w:ascii="Times New Roman" w:hAnsi="Times New Roman" w:cs="Times New Roman"/>
          <w:b/>
          <w:lang w:val="x-none"/>
        </w:rPr>
        <w:t>Оценката</w:t>
      </w:r>
      <w:proofErr w:type="spellEnd"/>
      <w:r w:rsidRPr="000A408D">
        <w:rPr>
          <w:rFonts w:ascii="Times New Roman" w:hAnsi="Times New Roman" w:cs="Times New Roman"/>
          <w:b/>
          <w:lang w:val="x-none"/>
        </w:rPr>
        <w:t xml:space="preserve"> </w:t>
      </w:r>
      <w:proofErr w:type="spellStart"/>
      <w:r w:rsidRPr="000A408D">
        <w:rPr>
          <w:rFonts w:ascii="Times New Roman" w:hAnsi="Times New Roman" w:cs="Times New Roman"/>
          <w:b/>
          <w:lang w:val="x-none"/>
        </w:rPr>
        <w:t>на</w:t>
      </w:r>
      <w:proofErr w:type="spellEnd"/>
      <w:r w:rsidRPr="000A408D">
        <w:rPr>
          <w:rFonts w:ascii="Times New Roman" w:hAnsi="Times New Roman" w:cs="Times New Roman"/>
          <w:b/>
          <w:lang w:val="x-none"/>
        </w:rPr>
        <w:t xml:space="preserve"> </w:t>
      </w:r>
      <w:proofErr w:type="spellStart"/>
      <w:r w:rsidRPr="000A408D">
        <w:rPr>
          <w:rFonts w:ascii="Times New Roman" w:hAnsi="Times New Roman" w:cs="Times New Roman"/>
          <w:b/>
          <w:lang w:val="x-none"/>
        </w:rPr>
        <w:t>проектните</w:t>
      </w:r>
      <w:proofErr w:type="spellEnd"/>
      <w:r w:rsidRPr="000A408D">
        <w:rPr>
          <w:rFonts w:ascii="Times New Roman" w:hAnsi="Times New Roman" w:cs="Times New Roman"/>
          <w:b/>
          <w:lang w:val="x-none"/>
        </w:rPr>
        <w:t xml:space="preserve"> </w:t>
      </w:r>
      <w:proofErr w:type="spellStart"/>
      <w:r w:rsidRPr="000A408D">
        <w:rPr>
          <w:rFonts w:ascii="Times New Roman" w:hAnsi="Times New Roman" w:cs="Times New Roman"/>
          <w:b/>
          <w:lang w:val="x-none"/>
        </w:rPr>
        <w:t>предложения</w:t>
      </w:r>
      <w:proofErr w:type="spellEnd"/>
      <w:r w:rsidRPr="000A408D">
        <w:rPr>
          <w:rFonts w:ascii="Times New Roman" w:hAnsi="Times New Roman" w:cs="Times New Roman"/>
          <w:b/>
          <w:lang w:val="x-none"/>
        </w:rPr>
        <w:t xml:space="preserve"> </w:t>
      </w:r>
      <w:proofErr w:type="spellStart"/>
      <w:r w:rsidRPr="000A408D">
        <w:rPr>
          <w:rFonts w:ascii="Times New Roman" w:hAnsi="Times New Roman" w:cs="Times New Roman"/>
          <w:b/>
          <w:lang w:val="x-none"/>
        </w:rPr>
        <w:t>включва</w:t>
      </w:r>
      <w:proofErr w:type="spellEnd"/>
      <w:r w:rsidRPr="000A408D">
        <w:rPr>
          <w:rFonts w:ascii="Times New Roman" w:hAnsi="Times New Roman" w:cs="Times New Roman"/>
          <w:b/>
          <w:lang w:val="x-none"/>
        </w:rPr>
        <w:t>:</w:t>
      </w:r>
    </w:p>
    <w:p w14:paraId="701F5E97" w14:textId="77777777" w:rsidR="00A823C2" w:rsidRPr="000A408D" w:rsidRDefault="00A823C2"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lang w:val="x-none"/>
        </w:rPr>
      </w:pPr>
      <w:proofErr w:type="spellStart"/>
      <w:r w:rsidRPr="000A408D">
        <w:rPr>
          <w:rFonts w:ascii="Times New Roman" w:hAnsi="Times New Roman" w:cs="Times New Roman"/>
          <w:b/>
          <w:bCs/>
          <w:lang w:val="x-none"/>
        </w:rPr>
        <w:t>Етап</w:t>
      </w:r>
      <w:proofErr w:type="spellEnd"/>
      <w:r w:rsidRPr="000A408D">
        <w:rPr>
          <w:rFonts w:ascii="Times New Roman" w:hAnsi="Times New Roman" w:cs="Times New Roman"/>
          <w:b/>
          <w:bCs/>
          <w:lang w:val="x-none"/>
        </w:rPr>
        <w:t xml:space="preserve"> 1:</w:t>
      </w:r>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Оценка</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на</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административното</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съответствие</w:t>
      </w:r>
      <w:proofErr w:type="spellEnd"/>
      <w:r w:rsidRPr="000A408D">
        <w:rPr>
          <w:rFonts w:ascii="Times New Roman" w:hAnsi="Times New Roman" w:cs="Times New Roman"/>
          <w:lang w:val="x-none"/>
        </w:rPr>
        <w:t xml:space="preserve"> и </w:t>
      </w:r>
      <w:proofErr w:type="spellStart"/>
      <w:r w:rsidRPr="000A408D">
        <w:rPr>
          <w:rFonts w:ascii="Times New Roman" w:hAnsi="Times New Roman" w:cs="Times New Roman"/>
          <w:lang w:val="x-none"/>
        </w:rPr>
        <w:t>допустимост</w:t>
      </w:r>
      <w:proofErr w:type="spellEnd"/>
      <w:r w:rsidRPr="000A408D">
        <w:rPr>
          <w:rFonts w:ascii="Times New Roman" w:hAnsi="Times New Roman" w:cs="Times New Roman"/>
          <w:lang w:val="x-none"/>
        </w:rPr>
        <w:t>;</w:t>
      </w:r>
    </w:p>
    <w:p w14:paraId="7E7CAC01" w14:textId="77777777" w:rsidR="00A823C2" w:rsidRPr="000A408D" w:rsidRDefault="00A823C2"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lang w:val="x-none"/>
        </w:rPr>
      </w:pPr>
      <w:proofErr w:type="spellStart"/>
      <w:r w:rsidRPr="000A408D">
        <w:rPr>
          <w:rFonts w:ascii="Times New Roman" w:hAnsi="Times New Roman" w:cs="Times New Roman"/>
          <w:b/>
          <w:bCs/>
          <w:lang w:val="x-none"/>
        </w:rPr>
        <w:lastRenderedPageBreak/>
        <w:t>Етап</w:t>
      </w:r>
      <w:proofErr w:type="spellEnd"/>
      <w:r w:rsidRPr="000A408D">
        <w:rPr>
          <w:rFonts w:ascii="Times New Roman" w:hAnsi="Times New Roman" w:cs="Times New Roman"/>
          <w:b/>
          <w:bCs/>
          <w:lang w:val="x-none"/>
        </w:rPr>
        <w:t xml:space="preserve"> 2:</w:t>
      </w:r>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Техническа</w:t>
      </w:r>
      <w:proofErr w:type="spellEnd"/>
      <w:r w:rsidRPr="000A408D">
        <w:rPr>
          <w:rFonts w:ascii="Times New Roman" w:hAnsi="Times New Roman" w:cs="Times New Roman"/>
          <w:lang w:val="x-none"/>
        </w:rPr>
        <w:t xml:space="preserve"> и </w:t>
      </w:r>
      <w:proofErr w:type="spellStart"/>
      <w:r w:rsidRPr="000A408D">
        <w:rPr>
          <w:rFonts w:ascii="Times New Roman" w:hAnsi="Times New Roman" w:cs="Times New Roman"/>
          <w:lang w:val="x-none"/>
        </w:rPr>
        <w:t>финансова</w:t>
      </w:r>
      <w:proofErr w:type="spellEnd"/>
      <w:r w:rsidRPr="000A408D">
        <w:rPr>
          <w:rFonts w:ascii="Times New Roman" w:hAnsi="Times New Roman" w:cs="Times New Roman"/>
          <w:lang w:val="x-none"/>
        </w:rPr>
        <w:t xml:space="preserve"> </w:t>
      </w:r>
      <w:proofErr w:type="spellStart"/>
      <w:r w:rsidRPr="000A408D">
        <w:rPr>
          <w:rFonts w:ascii="Times New Roman" w:hAnsi="Times New Roman" w:cs="Times New Roman"/>
          <w:lang w:val="x-none"/>
        </w:rPr>
        <w:t>оценка</w:t>
      </w:r>
      <w:proofErr w:type="spellEnd"/>
      <w:r w:rsidRPr="000A408D">
        <w:rPr>
          <w:rFonts w:ascii="Times New Roman" w:hAnsi="Times New Roman" w:cs="Times New Roman"/>
          <w:lang w:val="x-none"/>
        </w:rPr>
        <w:t>.</w:t>
      </w:r>
    </w:p>
    <w:p w14:paraId="0FDFAAF6" w14:textId="77777777" w:rsidR="00A30687" w:rsidRPr="000A408D" w:rsidRDefault="001A156A" w:rsidP="001B615F">
      <w:pPr>
        <w:widowControl w:val="0"/>
        <w:pBdr>
          <w:top w:val="single" w:sz="4" w:space="1" w:color="auto"/>
          <w:left w:val="single" w:sz="4" w:space="4" w:color="auto"/>
          <w:bottom w:val="single" w:sz="4" w:space="1" w:color="auto"/>
          <w:right w:val="single" w:sz="4" w:space="4" w:color="auto"/>
        </w:pBdr>
        <w:tabs>
          <w:tab w:val="left" w:pos="-180"/>
          <w:tab w:val="left" w:pos="1720"/>
          <w:tab w:val="left" w:pos="8474"/>
        </w:tabs>
        <w:autoSpaceDE w:val="0"/>
        <w:autoSpaceDN w:val="0"/>
        <w:adjustRightInd w:val="0"/>
        <w:spacing w:after="0" w:line="276" w:lineRule="auto"/>
        <w:jc w:val="both"/>
        <w:rPr>
          <w:rFonts w:ascii="Times New Roman" w:eastAsia="Times New Roman" w:hAnsi="Times New Roman" w:cs="Times New Roman"/>
        </w:rPr>
      </w:pPr>
      <w:r w:rsidRPr="000A408D">
        <w:rPr>
          <w:rFonts w:ascii="Times New Roman" w:eastAsia="Times New Roman" w:hAnsi="Times New Roman" w:cs="Times New Roman"/>
        </w:rPr>
        <w:t xml:space="preserve">Критериите за административно съответствие и допустимост на проектните предложения по процедурата са подробно указани в Приложение </w:t>
      </w:r>
      <w:r w:rsidR="006C1D16" w:rsidRPr="000A408D">
        <w:rPr>
          <w:rFonts w:ascii="Times New Roman" w:eastAsia="Times New Roman" w:hAnsi="Times New Roman" w:cs="Times New Roman"/>
        </w:rPr>
        <w:t>№ 5</w:t>
      </w:r>
      <w:r w:rsidRPr="000A408D">
        <w:rPr>
          <w:rFonts w:ascii="Times New Roman" w:eastAsia="Times New Roman" w:hAnsi="Times New Roman" w:cs="Times New Roman"/>
        </w:rPr>
        <w:t xml:space="preserve"> към Условията за кандидатстване.</w:t>
      </w:r>
    </w:p>
    <w:bookmarkEnd w:id="45"/>
    <w:bookmarkEnd w:id="46"/>
    <w:bookmarkEnd w:id="47"/>
    <w:p w14:paraId="12AE57F1" w14:textId="77777777" w:rsidR="005E2DAA" w:rsidRPr="000A408D" w:rsidRDefault="005E2DAA" w:rsidP="001B615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rPr>
      </w:pPr>
      <w:r w:rsidRPr="000A408D">
        <w:rPr>
          <w:rFonts w:ascii="Times New Roman" w:hAnsi="Times New Roman" w:cs="Times New Roman"/>
          <w:color w:val="000000"/>
        </w:rPr>
        <w:t xml:space="preserve">Оценката и класирането на проектните предложения по настоящата процедура се извършва от Оценителна комисия, определена със заповед на Ръководителя на УО на ПМДРА. Всички проектни предложения, подадени в срок, се оценяват в съответствие с предварително одобрените от Комитета за наблюдение </w:t>
      </w:r>
      <w:r w:rsidR="00044E4D" w:rsidRPr="000A408D">
        <w:rPr>
          <w:rFonts w:ascii="Times New Roman" w:hAnsi="Times New Roman" w:cs="Times New Roman"/>
          <w:color w:val="000000"/>
        </w:rPr>
        <w:t xml:space="preserve">критерии </w:t>
      </w:r>
      <w:r w:rsidRPr="000A408D">
        <w:rPr>
          <w:rFonts w:ascii="Times New Roman" w:hAnsi="Times New Roman" w:cs="Times New Roman"/>
          <w:color w:val="000000"/>
        </w:rPr>
        <w:t xml:space="preserve">за подбор на проекти по ПМДРА 2021-2027, посочени в т. 22 „Критерии и методика за оценка на проектните предложения“ от настоящите условия и Приложение </w:t>
      </w:r>
      <w:r w:rsidRPr="000A408D">
        <w:rPr>
          <w:rFonts w:ascii="Times New Roman" w:hAnsi="Times New Roman" w:cs="Times New Roman"/>
          <w:color w:val="000000"/>
          <w:lang w:eastAsia="bg-BG"/>
        </w:rPr>
        <w:t xml:space="preserve">№ </w:t>
      </w:r>
      <w:r w:rsidR="00961C18" w:rsidRPr="000A408D">
        <w:rPr>
          <w:rFonts w:ascii="Times New Roman" w:hAnsi="Times New Roman" w:cs="Times New Roman"/>
          <w:color w:val="000000"/>
        </w:rPr>
        <w:t>5</w:t>
      </w:r>
      <w:r w:rsidRPr="000A408D">
        <w:rPr>
          <w:rFonts w:ascii="Times New Roman" w:hAnsi="Times New Roman" w:cs="Times New Roman"/>
          <w:color w:val="000000"/>
        </w:rPr>
        <w:t xml:space="preserve"> към Условията за кандидатстване. Не се допуска въвеждането на допълнителни критерии за оценка или изменение на критериите по време на провеждане на процедурата по оценка на проектното предложение, с изключение на случаите по чл. 26, ал. 7 от ЗУСЕФСУ.</w:t>
      </w:r>
    </w:p>
    <w:p w14:paraId="45707159" w14:textId="77777777" w:rsidR="00761649" w:rsidRPr="000A408D" w:rsidRDefault="00761649" w:rsidP="001B615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rPr>
      </w:pPr>
    </w:p>
    <w:p w14:paraId="05B93109" w14:textId="77777777" w:rsidR="00C42E40" w:rsidRPr="000A408D" w:rsidRDefault="005E2DAA" w:rsidP="001B615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color w:val="000000"/>
          <w:u w:val="single"/>
          <w:lang w:eastAsia="bg-BG"/>
        </w:rPr>
      </w:pPr>
      <w:r w:rsidRPr="000A408D">
        <w:rPr>
          <w:rFonts w:ascii="Times New Roman" w:hAnsi="Times New Roman" w:cs="Times New Roman"/>
          <w:b/>
          <w:color w:val="000000"/>
          <w:u w:val="single"/>
          <w:lang w:eastAsia="bg-BG"/>
        </w:rPr>
        <w:t>Оценка на административното съответствие и допустимостта:</w:t>
      </w:r>
    </w:p>
    <w:p w14:paraId="2C9AE79C" w14:textId="77777777" w:rsidR="005E2DAA" w:rsidRPr="000A408D" w:rsidRDefault="005839CE" w:rsidP="001B615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lang w:eastAsia="bg-BG"/>
        </w:rPr>
      </w:pPr>
      <w:r w:rsidRPr="000A408D">
        <w:rPr>
          <w:rFonts w:ascii="Times New Roman" w:hAnsi="Times New Roman" w:cs="Times New Roman"/>
          <w:color w:val="000000"/>
          <w:lang w:eastAsia="bg-BG"/>
        </w:rPr>
        <w:t>Оценителната комисията оценява и класира проектните предложения до три месеца от нейното назначаване.</w:t>
      </w:r>
    </w:p>
    <w:p w14:paraId="4DB40E22" w14:textId="77777777" w:rsidR="005E2DAA" w:rsidRPr="000A408D" w:rsidRDefault="00A734D5"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При</w:t>
      </w:r>
      <w:r w:rsidR="005E2DAA" w:rsidRPr="000A408D">
        <w:rPr>
          <w:rFonts w:ascii="Times New Roman" w:hAnsi="Times New Roman" w:cs="Times New Roman"/>
        </w:rPr>
        <w:t xml:space="preserve"> оценка на административното съответствие и допустимост на проектните предложения по процедурата, </w:t>
      </w:r>
      <w:r w:rsidR="00857378" w:rsidRPr="000A408D">
        <w:rPr>
          <w:rFonts w:ascii="Times New Roman" w:hAnsi="Times New Roman" w:cs="Times New Roman"/>
        </w:rPr>
        <w:t>се проверява</w:t>
      </w:r>
      <w:r w:rsidR="005E2DAA" w:rsidRPr="000A408D">
        <w:rPr>
          <w:rFonts w:ascii="Times New Roman" w:hAnsi="Times New Roman" w:cs="Times New Roman"/>
        </w:rPr>
        <w:t xml:space="preserve"> дали:</w:t>
      </w:r>
    </w:p>
    <w:p w14:paraId="0F8F0C9D"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 - проектното предложение се отнася за обявената процедура чрез подбор на проектни предложения;  </w:t>
      </w:r>
    </w:p>
    <w:p w14:paraId="7DE3A9D7"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са налице всички документи, представени и попълнени съгласно изискванията, посочени в т. 24 от настоящите Условия за кандидатстване;</w:t>
      </w:r>
    </w:p>
    <w:p w14:paraId="21F78FE6"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 - въз основа на Формуляра за кандидатстване и представените документи е налице съответствие на кандидатите, проектните дейности и разходите с критериите за допустимост, посочени в Условията за кандидатстване. </w:t>
      </w:r>
    </w:p>
    <w:p w14:paraId="31582886" w14:textId="7AA6FDE9"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Оценката за административно съответствие и допустимост на проектните предложения вк</w:t>
      </w:r>
      <w:r w:rsidR="00036EF8" w:rsidRPr="000A408D">
        <w:rPr>
          <w:rFonts w:ascii="Times New Roman" w:hAnsi="Times New Roman" w:cs="Times New Roman"/>
        </w:rPr>
        <w:t>лючва</w:t>
      </w:r>
      <w:r w:rsidRPr="000A408D">
        <w:rPr>
          <w:rFonts w:ascii="Times New Roman" w:hAnsi="Times New Roman" w:cs="Times New Roman"/>
        </w:rPr>
        <w:t xml:space="preserve"> проверка и оценка </w:t>
      </w:r>
      <w:r w:rsidR="001A156A" w:rsidRPr="000A408D">
        <w:rPr>
          <w:rFonts w:ascii="Times New Roman" w:hAnsi="Times New Roman" w:cs="Times New Roman"/>
        </w:rPr>
        <w:t xml:space="preserve">на всички предвидени дейности и разходи в </w:t>
      </w:r>
      <w:r w:rsidR="00036EF8" w:rsidRPr="000A408D">
        <w:rPr>
          <w:rFonts w:ascii="Times New Roman" w:hAnsi="Times New Roman" w:cs="Times New Roman"/>
        </w:rPr>
        <w:t xml:space="preserve"> проектното предложение</w:t>
      </w:r>
      <w:r w:rsidRPr="000A408D">
        <w:rPr>
          <w:rFonts w:ascii="Times New Roman" w:hAnsi="Times New Roman" w:cs="Times New Roman"/>
        </w:rPr>
        <w:t xml:space="preserve">. </w:t>
      </w:r>
      <w:r w:rsidR="001A156A" w:rsidRPr="000A408D">
        <w:rPr>
          <w:rFonts w:ascii="Times New Roman" w:hAnsi="Times New Roman" w:cs="Times New Roman"/>
        </w:rPr>
        <w:t>В случай че в процеса на оценка Оценителната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изменение на бюджета на проектното предложение.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 и да представи бюджет, реалистичен и ефективен от гледна точка на целта на проекта и планираните разходи.</w:t>
      </w:r>
      <w:r w:rsidRPr="000A408D">
        <w:rPr>
          <w:rFonts w:ascii="Times New Roman" w:hAnsi="Times New Roman" w:cs="Times New Roman"/>
        </w:rPr>
        <w:t xml:space="preserve">. </w:t>
      </w:r>
    </w:p>
    <w:p w14:paraId="1E17587A" w14:textId="77777777" w:rsidR="005E2DAA" w:rsidRPr="000A408D" w:rsidRDefault="00036EF8"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Ако</w:t>
      </w:r>
      <w:r w:rsidR="005E2DAA" w:rsidRPr="000A408D">
        <w:rPr>
          <w:rFonts w:ascii="Times New Roman" w:hAnsi="Times New Roman" w:cs="Times New Roman"/>
        </w:rPr>
        <w:t xml:space="preserve"> по време на оценката се установи надвишаване интензитета на безвъзмездната финансова помощ и/или максималния размер на безвъзмездната финансова помощ, определен в настоящите Условия за кандидатстване, Оценителната комисия служебно го намалява до максимално допустимия интензитет и/или размер.</w:t>
      </w:r>
    </w:p>
    <w:p w14:paraId="00A9F1DA" w14:textId="77777777" w:rsidR="001A156A" w:rsidRPr="000A408D" w:rsidRDefault="001A156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Когато по време на оценката се установи наличие на недопустими разходи, Оценителната комисия служебно коригира/премахва съответните разходи от бюджета на проекта (т. „Бюджет“ от Формуляра за кандидатстване).</w:t>
      </w:r>
    </w:p>
    <w:p w14:paraId="12AFEE26" w14:textId="77777777" w:rsidR="009D2636" w:rsidRPr="000A408D" w:rsidRDefault="009D2636"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Когато при оценката на административното съответствие и допустимостта се установи липса на документи и/или друга нередовност, Оценителната комисия изпраща на кандидата уведомление за отстраняване на нередовности и определя разумен срок за тяхното отстраняване, който не може да бъде по-кратък от една седмица. Исканията за представяне на допълнителни документи и разяснения ще се изпращат през ИСУН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14:paraId="2815B207" w14:textId="3D717162" w:rsidR="00160D8E" w:rsidRPr="000A408D" w:rsidRDefault="00160D8E"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За кандидати, възложители съгласно ЗОП</w:t>
      </w:r>
      <w:r w:rsidR="00024F02" w:rsidRPr="000A408D">
        <w:rPr>
          <w:rFonts w:ascii="Times New Roman" w:hAnsi="Times New Roman" w:cs="Times New Roman"/>
        </w:rPr>
        <w:t xml:space="preserve"> и кандидатите, които са обявили процедури по ПМС 4/11.01.2024 г.</w:t>
      </w:r>
      <w:r w:rsidRPr="000A408D">
        <w:rPr>
          <w:rFonts w:ascii="Times New Roman" w:hAnsi="Times New Roman" w:cs="Times New Roman"/>
        </w:rPr>
        <w:t xml:space="preserve"> се извършва проверка на доказателствата за обявяване на обществените поръчки преди подаване на формуляра за кандидатстване</w:t>
      </w:r>
      <w:r w:rsidR="0013529E" w:rsidRPr="000A408D">
        <w:rPr>
          <w:rFonts w:ascii="Times New Roman" w:hAnsi="Times New Roman" w:cs="Times New Roman"/>
        </w:rPr>
        <w:t xml:space="preserve"> (Приложение 13)</w:t>
      </w:r>
      <w:r w:rsidRPr="000A408D">
        <w:rPr>
          <w:rFonts w:ascii="Times New Roman" w:hAnsi="Times New Roman" w:cs="Times New Roman"/>
        </w:rPr>
        <w:t xml:space="preserve"> и наличие на доказателства за определянет</w:t>
      </w:r>
      <w:r w:rsidR="005C7B5A" w:rsidRPr="000A408D">
        <w:rPr>
          <w:rFonts w:ascii="Times New Roman" w:hAnsi="Times New Roman" w:cs="Times New Roman"/>
        </w:rPr>
        <w:t>о на стойността на всеки разход</w:t>
      </w:r>
      <w:r w:rsidRPr="000A408D">
        <w:rPr>
          <w:rFonts w:ascii="Times New Roman" w:hAnsi="Times New Roman" w:cs="Times New Roman"/>
        </w:rPr>
        <w:t>.</w:t>
      </w:r>
    </w:p>
    <w:p w14:paraId="024FD2E5"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lastRenderedPageBreak/>
        <w:t>Само проектни предложения, преминали успешно оценката за административно съответствие и допустимост, подлежат на по-нататъшно разглеждане и оценка.</w:t>
      </w:r>
    </w:p>
    <w:p w14:paraId="4B5A44D0" w14:textId="77777777" w:rsidR="001A156A" w:rsidRPr="000A408D" w:rsidRDefault="001A156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Въз основа на извършената оценка на административното съответствие и допустимост Оценителната комисия изготвя списък на проектните предложения, които не се допускат до техническа и финансова оценка. В списъка се посочват и основанията за недопускане. Списъкът се публикува на интернет страницата на Единния информационен портал за обща информация за управлението на Европейските структурни и инвестиционни фондове и в ИСУН, а за недопускането се съобщава на всеки от кандидатите, включени в списъка, по реда на чл. 22, ал. 3 или 4 от ЗУСЕФСУ, чрез администраторския профил в ИСУН, с писмено уведомление, до профила на всеки кандидат. Уведомяването се извършва в тридневен срок от публикуване на списъка с проектните предложения чрез отправяне на писмено съобщение до кандидата, изпратено чрез ИСУН. За дата на уведомяване на кандидата се счита датата на отправяне на съобщението. Кандидатите, чиито проектни предложения са включени в списъка, могат да подадат писмени възражения пред ръководителя на УО на ПМДРА в едноседмичен срок от съобщаването, чрез ИСУН.</w:t>
      </w:r>
    </w:p>
    <w:p w14:paraId="610EC8CD" w14:textId="77777777" w:rsidR="001A156A" w:rsidRPr="000A408D" w:rsidRDefault="001A156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w:t>
      </w:r>
    </w:p>
    <w:p w14:paraId="0F3A427B" w14:textId="77777777" w:rsidR="001A156A" w:rsidRPr="000A408D" w:rsidRDefault="001A156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Разглеждането и произнасянето по постъпилите възражения се извършва по реда на чл. 19 от ПМС № 23 от 13.02.2023 г. Ръководителят на УО на ПМДРА се произнася по основателността на възражението в едноседмичен срок от неговото получаване като може да върне проектното предложение за техническа и финансова оценка или да прекрати производството по отношение на съответния кандидат.</w:t>
      </w:r>
    </w:p>
    <w:p w14:paraId="491532A3" w14:textId="77777777" w:rsidR="001A156A" w:rsidRPr="000A408D" w:rsidRDefault="001A156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b/>
        </w:rPr>
        <w:t>ВАЖНО:</w:t>
      </w:r>
      <w:r w:rsidRPr="000A408D">
        <w:rPr>
          <w:rFonts w:ascii="Times New Roman" w:hAnsi="Times New Roman" w:cs="Times New Roman"/>
        </w:rPr>
        <w:t xml:space="preserve"> УО на ПМДРА няма да разглежда възражения от кандидатите, включени в списъка на проектните предложения, които не се допускат до техническа и финансова оценка, ако са изпратени след срока по чл. 34, ал. 3 от ЗУСЕФСУ.</w:t>
      </w:r>
    </w:p>
    <w:p w14:paraId="4D447BC5" w14:textId="77777777" w:rsidR="001A156A" w:rsidRPr="000A408D" w:rsidRDefault="001A156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Неподписани възражения, както и такива, които не са подписани от законния представител на кандидата или упълномощен негов представител, няма да се разглеждат по същество, а ще се изготвя отговор до подателя на възражението, с който същият се уведомява, че възражението не подлежи на разглеждане по посочените причини.</w:t>
      </w:r>
    </w:p>
    <w:p w14:paraId="574D0543"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Кандидатите, чиито проектни предложения са включени в списъка, могат да подадат </w:t>
      </w:r>
      <w:r w:rsidRPr="000A408D">
        <w:rPr>
          <w:rFonts w:ascii="Times New Roman" w:hAnsi="Times New Roman" w:cs="Times New Roman"/>
          <w:b/>
        </w:rPr>
        <w:t xml:space="preserve">писмени възражения </w:t>
      </w:r>
      <w:r w:rsidRPr="000A408D">
        <w:rPr>
          <w:rFonts w:ascii="Times New Roman" w:hAnsi="Times New Roman" w:cs="Times New Roman"/>
        </w:rPr>
        <w:t xml:space="preserve">пред ръководителя на УО на ПМДРА в едноседмичен срок от съобщаването чрез ИСУН. </w:t>
      </w:r>
    </w:p>
    <w:p w14:paraId="40CFCD3B" w14:textId="77777777" w:rsidR="00761649"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Разглеждането и произнасянето по постъпилите възражения се извършва по реда на чл. 19 от ПМС № 23 от 13.02.2023. Ръководителят на УО  на ПМДРА се произнася по основателността на възражението в едноседмичен срок от неговото получаване</w:t>
      </w:r>
      <w:r w:rsidR="00960ECF" w:rsidRPr="000A408D">
        <w:rPr>
          <w:rFonts w:ascii="Times New Roman" w:hAnsi="Times New Roman" w:cs="Times New Roman"/>
        </w:rPr>
        <w:t xml:space="preserve">, </w:t>
      </w:r>
      <w:r w:rsidRPr="000A408D">
        <w:rPr>
          <w:rFonts w:ascii="Times New Roman" w:hAnsi="Times New Roman" w:cs="Times New Roman"/>
        </w:rPr>
        <w:t>като може да върне проектното предложение за техническа и финансова оценка или да прекрати производството по отношение на съответния кандидат.</w:t>
      </w:r>
    </w:p>
    <w:p w14:paraId="7F012DDE"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b/>
        </w:rPr>
        <w:t>ВАЖНО:</w:t>
      </w:r>
      <w:r w:rsidRPr="000A408D">
        <w:rPr>
          <w:rFonts w:ascii="Times New Roman" w:hAnsi="Times New Roman" w:cs="Times New Roman"/>
        </w:rPr>
        <w:t xml:space="preserve"> Управляващият орган на ПМДР</w:t>
      </w:r>
      <w:r w:rsidR="00FE42CA" w:rsidRPr="000A408D">
        <w:rPr>
          <w:rFonts w:ascii="Times New Roman" w:hAnsi="Times New Roman" w:cs="Times New Roman"/>
        </w:rPr>
        <w:t>А</w:t>
      </w:r>
      <w:r w:rsidRPr="000A408D">
        <w:rPr>
          <w:rFonts w:ascii="Times New Roman" w:hAnsi="Times New Roman" w:cs="Times New Roman"/>
        </w:rPr>
        <w:t xml:space="preserve"> няма да разглежда възражения от кандидатите, включени в списъка на проектните предложения, които не се допускат до техническа и финансова оценка, ако същите са изпратени след срока по чл. 34, ал. 3 от ЗУСЕФСУ.</w:t>
      </w:r>
    </w:p>
    <w:p w14:paraId="6B498AE4" w14:textId="77777777" w:rsidR="005E2DAA" w:rsidRPr="000A408D" w:rsidRDefault="005E2DAA" w:rsidP="001B615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Неподадените в срок и/или неподписани възражения, както и такива, които не са подписани от законния представител на кандидата или упълномощен негов представител няма да се разглеждат по същество, а ще се изготвя отговор до подателя на възражението, с който същият се уведомява, че възражението не подлежи на разглеждане по посочените причини.</w:t>
      </w:r>
    </w:p>
    <w:p w14:paraId="7F6246BC" w14:textId="77777777" w:rsidR="00F76EAA" w:rsidRPr="000A408D" w:rsidRDefault="00F76EAA" w:rsidP="001B615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bCs/>
          <w:color w:val="000000"/>
          <w:lang w:eastAsia="bg-BG"/>
        </w:rPr>
      </w:pPr>
    </w:p>
    <w:p w14:paraId="78408883" w14:textId="77777777" w:rsidR="00FE42CA" w:rsidRPr="000A408D" w:rsidRDefault="005E2DAA" w:rsidP="001B615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bCs/>
          <w:color w:val="000000"/>
          <w:u w:val="single"/>
          <w:lang w:eastAsia="bg-BG"/>
        </w:rPr>
      </w:pPr>
      <w:r w:rsidRPr="000A408D">
        <w:rPr>
          <w:rFonts w:ascii="Times New Roman" w:hAnsi="Times New Roman" w:cs="Times New Roman"/>
          <w:b/>
          <w:bCs/>
          <w:color w:val="000000"/>
          <w:u w:val="single"/>
          <w:lang w:eastAsia="bg-BG"/>
        </w:rPr>
        <w:t>Техническа и финансова оценка:</w:t>
      </w:r>
    </w:p>
    <w:p w14:paraId="5EC21149" w14:textId="77777777" w:rsidR="00117C6B" w:rsidRPr="000A408D" w:rsidRDefault="00117C6B" w:rsidP="001B615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bCs/>
          <w:color w:val="000000"/>
          <w:lang w:eastAsia="bg-BG"/>
        </w:rPr>
        <w:t>Всички проектни предложения, подадени в срок, се оценяват в съответствие с критериите за оценка на проектни предложения.</w:t>
      </w:r>
      <w:r w:rsidRPr="000A408D">
        <w:rPr>
          <w:rFonts w:ascii="Times New Roman" w:hAnsi="Times New Roman" w:cs="Times New Roman"/>
        </w:rPr>
        <w:t xml:space="preserve"> </w:t>
      </w:r>
    </w:p>
    <w:p w14:paraId="561DF58F" w14:textId="77777777" w:rsidR="007214F4" w:rsidRPr="000A408D" w:rsidRDefault="00117C6B" w:rsidP="001B615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Cs/>
          <w:color w:val="000000"/>
          <w:lang w:eastAsia="bg-BG"/>
        </w:rPr>
      </w:pPr>
      <w:r w:rsidRPr="000A408D">
        <w:rPr>
          <w:rFonts w:ascii="Times New Roman" w:hAnsi="Times New Roman" w:cs="Times New Roman"/>
          <w:bCs/>
          <w:color w:val="000000"/>
          <w:lang w:eastAsia="bg-BG"/>
        </w:rPr>
        <w:t>Проектните предложения подлежат на оценка въз основа на одобрени от Комитета за наблюдение на ПМДРА критерии за подбор.</w:t>
      </w:r>
    </w:p>
    <w:p w14:paraId="56625932" w14:textId="77777777" w:rsidR="00117C6B" w:rsidRPr="000A408D" w:rsidRDefault="00117C6B" w:rsidP="001B615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Cs/>
          <w:color w:val="000000"/>
          <w:lang w:eastAsia="bg-BG"/>
        </w:rPr>
      </w:pPr>
      <w:r w:rsidRPr="000A408D">
        <w:rPr>
          <w:rFonts w:ascii="Times New Roman" w:hAnsi="Times New Roman" w:cs="Times New Roman"/>
          <w:bCs/>
          <w:color w:val="000000"/>
          <w:lang w:eastAsia="bg-BG"/>
        </w:rPr>
        <w:t>Не се допуска въвеждането на допълнителни критерии за оценка или изменение на критериите по време на провеждането на процедурата по оценка на постъпилите проектни предложения с изключение на случаите по чл. 26, ал. 7 от ЗУСЕФСУ.</w:t>
      </w:r>
    </w:p>
    <w:p w14:paraId="1604C2BC" w14:textId="77777777" w:rsidR="005E2DAA" w:rsidRPr="000A408D" w:rsidRDefault="005E2DAA" w:rsidP="001B615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lang w:eastAsia="bg-BG"/>
        </w:rPr>
      </w:pPr>
      <w:r w:rsidRPr="000A408D">
        <w:rPr>
          <w:rFonts w:ascii="Times New Roman" w:hAnsi="Times New Roman" w:cs="Times New Roman"/>
          <w:b/>
        </w:rPr>
        <w:t>ВАЖНО:</w:t>
      </w:r>
      <w:r w:rsidRPr="000A408D">
        <w:rPr>
          <w:rFonts w:ascii="Times New Roman" w:hAnsi="Times New Roman" w:cs="Times New Roman"/>
        </w:rPr>
        <w:t xml:space="preserve">  </w:t>
      </w:r>
      <w:r w:rsidRPr="000A408D">
        <w:rPr>
          <w:rFonts w:ascii="Times New Roman" w:hAnsi="Times New Roman" w:cs="Times New Roman"/>
          <w:color w:val="000000"/>
          <w:lang w:eastAsia="bg-BG"/>
        </w:rPr>
        <w:t>Техническата и финансова оценка се извършва само за проектните предложения, които са преминали успешно оценката за административно съответствие и допустимост.</w:t>
      </w:r>
    </w:p>
    <w:p w14:paraId="4FAF6B88" w14:textId="77777777" w:rsidR="005E2DAA" w:rsidRPr="000A408D" w:rsidRDefault="005E2DAA" w:rsidP="001B615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lang w:eastAsia="bg-BG"/>
        </w:rPr>
      </w:pPr>
      <w:r w:rsidRPr="000A408D">
        <w:rPr>
          <w:rFonts w:ascii="Times New Roman" w:hAnsi="Times New Roman" w:cs="Times New Roman"/>
          <w:color w:val="000000"/>
          <w:lang w:eastAsia="bg-BG"/>
        </w:rPr>
        <w:lastRenderedPageBreak/>
        <w:t xml:space="preserve">Критериите за техническа и финансова оценка на проектните предложения по процедурата са подробно указани в </w:t>
      </w:r>
      <w:r w:rsidR="008F1729" w:rsidRPr="000A408D">
        <w:rPr>
          <w:rFonts w:ascii="Times New Roman" w:hAnsi="Times New Roman" w:cs="Times New Roman"/>
          <w:color w:val="000000"/>
          <w:lang w:eastAsia="bg-BG"/>
        </w:rPr>
        <w:t>Приложение № 5</w:t>
      </w:r>
      <w:r w:rsidRPr="000A408D">
        <w:rPr>
          <w:rFonts w:ascii="Times New Roman" w:hAnsi="Times New Roman" w:cs="Times New Roman"/>
          <w:color w:val="000000"/>
          <w:lang w:eastAsia="bg-BG"/>
        </w:rPr>
        <w:t xml:space="preserve"> „Критерии и методология за оценка на проектните предложения“ към Условията за кандидатстване.</w:t>
      </w:r>
    </w:p>
    <w:p w14:paraId="17BD13F4" w14:textId="71005FF5" w:rsidR="00FE42CA" w:rsidRPr="000A408D" w:rsidRDefault="00960ECF" w:rsidP="001B615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lang w:eastAsia="bg-BG"/>
        </w:rPr>
      </w:pPr>
      <w:r w:rsidRPr="000A408D">
        <w:rPr>
          <w:rFonts w:ascii="Times New Roman" w:hAnsi="Times New Roman" w:cs="Times New Roman"/>
          <w:color w:val="000000"/>
          <w:lang w:eastAsia="bg-BG"/>
        </w:rPr>
        <w:t xml:space="preserve">В хода на проверките е възможно да бъдат установени и други обстоятелства, които да изискват допълнителна пояснителна информация или документ от кандидатите относно декларираните обстоятелства и представените документи, съгласно т. 24 от Условията за кандидатстване. Допълнителни разяснения и документи от кандидатите могат да бъдат изискани като за целта ще бъде предоставян срок не по-малък от седем дни от датата на получаване на искането за предоставяне на допълнителни разяснения/документи, като денят на получаване на искането. Исканията за представяне на допълнителни документи и разяснения ще се изпращат през ИСУН чрез електронния профил на кандидата като кандидатът ще бъде известяван за посоченото електронно чрез електронния адрес, асоцииран към неговия профил. Кандидатът представя допълнителните разяснения и/или документи по електронен път чрез ИСУН . </w:t>
      </w:r>
    </w:p>
    <w:p w14:paraId="4BB33F6C" w14:textId="77777777" w:rsidR="00FE42CA" w:rsidRPr="000A408D" w:rsidRDefault="00960ECF" w:rsidP="001B615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lang w:eastAsia="bg-BG"/>
        </w:rPr>
      </w:pPr>
      <w:r w:rsidRPr="000A408D">
        <w:rPr>
          <w:rFonts w:ascii="Times New Roman" w:hAnsi="Times New Roman" w:cs="Times New Roman"/>
          <w:color w:val="000000"/>
          <w:lang w:eastAsia="bg-BG"/>
        </w:rPr>
        <w:t xml:space="preserve">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Непредставянето на изисканата допълнителна информация или разяснения в срок, може да доведе до прекратяване на производството по отношение на кандидата.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Оценителната комисия, няма да бъде вземана под внимание. </w:t>
      </w:r>
      <w:r w:rsidR="00FC2539" w:rsidRPr="000A408D">
        <w:rPr>
          <w:rFonts w:ascii="Times New Roman" w:hAnsi="Times New Roman" w:cs="Times New Roman"/>
          <w:color w:val="000000"/>
          <w:lang w:eastAsia="bg-BG"/>
        </w:rPr>
        <w:t>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дружеството и други подобни обстоятелства), която не води до подобряване на първоначалното проектно предложение и се предоставя писмено до Управляващия орган.</w:t>
      </w:r>
    </w:p>
    <w:p w14:paraId="3694EC86" w14:textId="366E3B68" w:rsidR="00FF4EE7" w:rsidRPr="000A408D" w:rsidRDefault="00960ECF" w:rsidP="001B615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color w:val="000000"/>
          <w:lang w:eastAsia="bg-BG"/>
        </w:rPr>
      </w:pPr>
      <w:r w:rsidRPr="000A408D">
        <w:rPr>
          <w:rFonts w:ascii="Times New Roman" w:hAnsi="Times New Roman" w:cs="Times New Roman"/>
          <w:color w:val="000000"/>
          <w:lang w:eastAsia="bg-BG"/>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Допъ</w:t>
      </w:r>
      <w:r w:rsidR="00A30687" w:rsidRPr="000A408D">
        <w:rPr>
          <w:rFonts w:ascii="Times New Roman" w:hAnsi="Times New Roman" w:cs="Times New Roman"/>
          <w:color w:val="000000"/>
          <w:lang w:eastAsia="bg-BG"/>
        </w:rPr>
        <w:t>лнител</w:t>
      </w:r>
      <w:r w:rsidRPr="000A408D">
        <w:rPr>
          <w:rFonts w:ascii="Times New Roman" w:hAnsi="Times New Roman" w:cs="Times New Roman"/>
          <w:color w:val="000000"/>
          <w:lang w:eastAsia="bg-BG"/>
        </w:rPr>
        <w:t>на информация може да бъде намерена и на следния линк:</w:t>
      </w:r>
      <w:r w:rsidR="00FF4EE7" w:rsidRPr="000A408D">
        <w:rPr>
          <w:rFonts w:ascii="Times New Roman" w:hAnsi="Times New Roman" w:cs="Times New Roman"/>
          <w:color w:val="000000"/>
          <w:lang w:eastAsia="bg-BG"/>
        </w:rPr>
        <w:t xml:space="preserve"> </w:t>
      </w:r>
      <w:hyperlink r:id="rId15" w:history="1">
        <w:r w:rsidR="00FF4EE7" w:rsidRPr="000A408D">
          <w:rPr>
            <w:rStyle w:val="Hyperlink"/>
            <w:rFonts w:ascii="Times New Roman" w:hAnsi="Times New Roman" w:cs="Times New Roman"/>
            <w:lang w:eastAsia="bg-BG"/>
          </w:rPr>
          <w:t>https://eumis2020.government.bg/bg/s/Default/Manual</w:t>
        </w:r>
      </w:hyperlink>
    </w:p>
    <w:p w14:paraId="0A42A5CD" w14:textId="77777777" w:rsidR="009C3EB9" w:rsidRPr="000A408D" w:rsidRDefault="009C3EB9" w:rsidP="00DD1AC1">
      <w:bookmarkStart w:id="48" w:name="_Toc479683424"/>
    </w:p>
    <w:p w14:paraId="39DF6A23" w14:textId="77777777" w:rsidR="007A02EE" w:rsidRPr="000A408D" w:rsidRDefault="00D135B6" w:rsidP="001B615F">
      <w:pPr>
        <w:pStyle w:val="Heading2"/>
        <w:tabs>
          <w:tab w:val="left" w:pos="-180"/>
        </w:tabs>
        <w:spacing w:before="0" w:line="276" w:lineRule="auto"/>
        <w:rPr>
          <w:rFonts w:ascii="Times New Roman" w:hAnsi="Times New Roman" w:cs="Times New Roman"/>
          <w:sz w:val="22"/>
          <w:szCs w:val="22"/>
        </w:rPr>
      </w:pPr>
      <w:bookmarkStart w:id="49" w:name="_Toc183079200"/>
      <w:r w:rsidRPr="000A408D">
        <w:rPr>
          <w:rFonts w:ascii="Times New Roman" w:hAnsi="Times New Roman" w:cs="Times New Roman"/>
          <w:sz w:val="22"/>
          <w:szCs w:val="22"/>
        </w:rPr>
        <w:t>22. Критерии и методика за оценка на проектните предложения:</w:t>
      </w:r>
      <w:bookmarkEnd w:id="44"/>
      <w:bookmarkEnd w:id="48"/>
      <w:bookmarkEnd w:id="49"/>
    </w:p>
    <w:p w14:paraId="4AF79130" w14:textId="77777777" w:rsidR="00975EA3" w:rsidRPr="000A408D" w:rsidRDefault="00975EA3"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rPr>
        <w:t>Критериите за подбор се използват, за да се гарантира, че избраните за финансиран</w:t>
      </w:r>
      <w:r w:rsidR="000B14DF" w:rsidRPr="000A408D">
        <w:rPr>
          <w:rFonts w:ascii="Times New Roman" w:hAnsi="Times New Roman" w:cs="Times New Roman"/>
        </w:rPr>
        <w:t>е</w:t>
      </w:r>
      <w:r w:rsidRPr="000A408D">
        <w:rPr>
          <w:rFonts w:ascii="Times New Roman" w:hAnsi="Times New Roman" w:cs="Times New Roman"/>
        </w:rPr>
        <w:t xml:space="preserve"> проектни предложения подкрепят целите заложени в ПМДР</w:t>
      </w:r>
      <w:r w:rsidR="00C84B2A" w:rsidRPr="000A408D">
        <w:rPr>
          <w:rFonts w:ascii="Times New Roman" w:hAnsi="Times New Roman" w:cs="Times New Roman"/>
        </w:rPr>
        <w:t>А. К</w:t>
      </w:r>
      <w:r w:rsidRPr="000A408D">
        <w:rPr>
          <w:rFonts w:ascii="Times New Roman" w:hAnsi="Times New Roman" w:cs="Times New Roman"/>
        </w:rPr>
        <w:t xml:space="preserve">ритериите за подбор са изготвени от УО и </w:t>
      </w:r>
      <w:r w:rsidR="00C84B2A" w:rsidRPr="000A408D">
        <w:rPr>
          <w:rFonts w:ascii="Times New Roman" w:hAnsi="Times New Roman" w:cs="Times New Roman"/>
        </w:rPr>
        <w:t xml:space="preserve">са </w:t>
      </w:r>
      <w:r w:rsidRPr="000A408D">
        <w:rPr>
          <w:rFonts w:ascii="Times New Roman" w:hAnsi="Times New Roman" w:cs="Times New Roman"/>
        </w:rPr>
        <w:t xml:space="preserve">одобрени от Комитета за наблюдение </w:t>
      </w:r>
      <w:r w:rsidR="00C84B2A" w:rsidRPr="000A408D">
        <w:rPr>
          <w:rFonts w:ascii="Times New Roman" w:hAnsi="Times New Roman" w:cs="Times New Roman"/>
        </w:rPr>
        <w:t xml:space="preserve">(КН) </w:t>
      </w:r>
      <w:r w:rsidRPr="000A408D">
        <w:rPr>
          <w:rFonts w:ascii="Times New Roman" w:hAnsi="Times New Roman" w:cs="Times New Roman"/>
        </w:rPr>
        <w:t>на ПМДР</w:t>
      </w:r>
      <w:r w:rsidR="00C84B2A" w:rsidRPr="000A408D">
        <w:rPr>
          <w:rFonts w:ascii="Times New Roman" w:hAnsi="Times New Roman" w:cs="Times New Roman"/>
        </w:rPr>
        <w:t>А</w:t>
      </w:r>
      <w:r w:rsidRPr="000A408D">
        <w:rPr>
          <w:rFonts w:ascii="Times New Roman" w:hAnsi="Times New Roman" w:cs="Times New Roman"/>
        </w:rPr>
        <w:t>. По този начин се гарантира, че УО има ясни насоки зададени от КН и извършвания подбор на проектни предложения за финансиране от ЕФМДР</w:t>
      </w:r>
      <w:r w:rsidR="00C84B2A" w:rsidRPr="000A408D">
        <w:rPr>
          <w:rFonts w:ascii="Times New Roman" w:hAnsi="Times New Roman" w:cs="Times New Roman"/>
        </w:rPr>
        <w:t>А</w:t>
      </w:r>
      <w:r w:rsidR="00CA6E9A" w:rsidRPr="000A408D">
        <w:rPr>
          <w:rFonts w:ascii="Times New Roman" w:hAnsi="Times New Roman" w:cs="Times New Roman"/>
        </w:rPr>
        <w:t xml:space="preserve"> е в съответствие с целите на П</w:t>
      </w:r>
      <w:r w:rsidRPr="000A408D">
        <w:rPr>
          <w:rFonts w:ascii="Times New Roman" w:hAnsi="Times New Roman" w:cs="Times New Roman"/>
        </w:rPr>
        <w:t xml:space="preserve">рограмата. </w:t>
      </w:r>
    </w:p>
    <w:p w14:paraId="1689BB6D" w14:textId="77777777" w:rsidR="007A02EE" w:rsidRPr="000A408D" w:rsidRDefault="00F05A37" w:rsidP="001B615F">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0A408D">
        <w:rPr>
          <w:rFonts w:ascii="Times New Roman" w:hAnsi="Times New Roman" w:cs="Times New Roman"/>
        </w:rPr>
        <w:t>Оценката по настоящата процедура се извършва въз основа на критерии, одобрени от Комитета</w:t>
      </w:r>
      <w:r w:rsidR="00966D40" w:rsidRPr="000A408D">
        <w:rPr>
          <w:rFonts w:ascii="Times New Roman" w:hAnsi="Times New Roman" w:cs="Times New Roman"/>
        </w:rPr>
        <w:t xml:space="preserve"> за наблюдение на ПМДРА.</w:t>
      </w:r>
      <w:r w:rsidRPr="000A408D">
        <w:rPr>
          <w:rFonts w:ascii="Times New Roman" w:hAnsi="Times New Roman" w:cs="Times New Roman"/>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gridCol w:w="1875"/>
      </w:tblGrid>
      <w:tr w:rsidR="002B5B4C" w:rsidRPr="000A408D" w14:paraId="1FDF7581" w14:textId="77777777" w:rsidTr="002B5B4C">
        <w:tc>
          <w:tcPr>
            <w:tcW w:w="8508" w:type="dxa"/>
            <w:tcBorders>
              <w:top w:val="single" w:sz="4" w:space="0" w:color="auto"/>
              <w:left w:val="single" w:sz="4" w:space="0" w:color="auto"/>
              <w:bottom w:val="single" w:sz="4" w:space="0" w:color="auto"/>
              <w:right w:val="single" w:sz="4" w:space="0" w:color="auto"/>
            </w:tcBorders>
            <w:shd w:val="pct20" w:color="auto" w:fill="auto"/>
            <w:hideMark/>
          </w:tcPr>
          <w:p w14:paraId="3CE80809" w14:textId="77777777" w:rsidR="002B5B4C" w:rsidRPr="000A408D" w:rsidRDefault="002B5B4C" w:rsidP="001B615F">
            <w:pPr>
              <w:spacing w:before="120" w:after="120" w:line="276" w:lineRule="auto"/>
              <w:jc w:val="center"/>
              <w:rPr>
                <w:rFonts w:ascii="Times New Roman" w:hAnsi="Times New Roman" w:cs="Times New Roman"/>
                <w:b/>
              </w:rPr>
            </w:pPr>
            <w:r w:rsidRPr="000A408D">
              <w:rPr>
                <w:rFonts w:ascii="Times New Roman" w:hAnsi="Times New Roman" w:cs="Times New Roman"/>
                <w:b/>
              </w:rPr>
              <w:t>Критерии за подбор</w:t>
            </w:r>
          </w:p>
        </w:tc>
        <w:tc>
          <w:tcPr>
            <w:tcW w:w="1875" w:type="dxa"/>
            <w:tcBorders>
              <w:top w:val="single" w:sz="4" w:space="0" w:color="auto"/>
              <w:left w:val="single" w:sz="4" w:space="0" w:color="auto"/>
              <w:bottom w:val="single" w:sz="4" w:space="0" w:color="auto"/>
              <w:right w:val="single" w:sz="4" w:space="0" w:color="auto"/>
            </w:tcBorders>
            <w:shd w:val="pct20" w:color="auto" w:fill="auto"/>
            <w:hideMark/>
          </w:tcPr>
          <w:p w14:paraId="2C890707" w14:textId="77777777" w:rsidR="002B5B4C" w:rsidRPr="000A408D" w:rsidRDefault="002B5B4C" w:rsidP="001B615F">
            <w:pPr>
              <w:spacing w:before="120" w:after="120" w:line="276" w:lineRule="auto"/>
              <w:jc w:val="center"/>
              <w:rPr>
                <w:rFonts w:ascii="Times New Roman" w:hAnsi="Times New Roman" w:cs="Times New Roman"/>
                <w:b/>
              </w:rPr>
            </w:pPr>
            <w:r w:rsidRPr="000A408D">
              <w:rPr>
                <w:rFonts w:ascii="Times New Roman" w:hAnsi="Times New Roman" w:cs="Times New Roman"/>
                <w:b/>
              </w:rPr>
              <w:t>Точки</w:t>
            </w:r>
          </w:p>
        </w:tc>
      </w:tr>
      <w:tr w:rsidR="002B5B4C" w:rsidRPr="000A408D" w14:paraId="474A3DAB" w14:textId="77777777" w:rsidTr="002B5B4C">
        <w:tc>
          <w:tcPr>
            <w:tcW w:w="8508" w:type="dxa"/>
            <w:tcBorders>
              <w:top w:val="single" w:sz="4" w:space="0" w:color="auto"/>
              <w:left w:val="single" w:sz="4" w:space="0" w:color="auto"/>
              <w:bottom w:val="single" w:sz="4" w:space="0" w:color="auto"/>
              <w:right w:val="single" w:sz="4" w:space="0" w:color="auto"/>
            </w:tcBorders>
          </w:tcPr>
          <w:p w14:paraId="5AABA729" w14:textId="77777777" w:rsidR="002B5B4C" w:rsidRPr="000A408D" w:rsidRDefault="002B5B4C" w:rsidP="001B615F">
            <w:pPr>
              <w:spacing w:before="120" w:after="120" w:line="276" w:lineRule="auto"/>
              <w:jc w:val="both"/>
              <w:rPr>
                <w:rFonts w:ascii="Times New Roman" w:hAnsi="Times New Roman" w:cs="Times New Roman"/>
              </w:rPr>
            </w:pPr>
            <w:r w:rsidRPr="000A408D">
              <w:rPr>
                <w:rFonts w:ascii="Times New Roman" w:hAnsi="Times New Roman" w:cs="Times New Roman"/>
              </w:rPr>
              <w:t>1. Инвестицията подобрява условията, при които се съхранява, разтоварва и обработва улова.</w:t>
            </w:r>
          </w:p>
        </w:tc>
        <w:tc>
          <w:tcPr>
            <w:tcW w:w="1875" w:type="dxa"/>
            <w:tcBorders>
              <w:top w:val="single" w:sz="4" w:space="0" w:color="auto"/>
              <w:left w:val="single" w:sz="4" w:space="0" w:color="auto"/>
              <w:bottom w:val="single" w:sz="4" w:space="0" w:color="auto"/>
              <w:right w:val="single" w:sz="4" w:space="0" w:color="auto"/>
            </w:tcBorders>
          </w:tcPr>
          <w:p w14:paraId="0638ACCF" w14:textId="77777777" w:rsidR="002B5B4C" w:rsidRPr="000A408D" w:rsidRDefault="002B5B4C" w:rsidP="001B615F">
            <w:pPr>
              <w:spacing w:before="120" w:after="120" w:line="276" w:lineRule="auto"/>
              <w:jc w:val="center"/>
              <w:rPr>
                <w:rFonts w:ascii="Times New Roman" w:hAnsi="Times New Roman" w:cs="Times New Roman"/>
              </w:rPr>
            </w:pPr>
            <w:r w:rsidRPr="000A408D">
              <w:rPr>
                <w:rFonts w:ascii="Times New Roman" w:hAnsi="Times New Roman" w:cs="Times New Roman"/>
              </w:rPr>
              <w:t>10 точки</w:t>
            </w:r>
          </w:p>
        </w:tc>
      </w:tr>
      <w:tr w:rsidR="002B5B4C" w:rsidRPr="000A408D" w14:paraId="46240350" w14:textId="77777777" w:rsidTr="002B5B4C">
        <w:tc>
          <w:tcPr>
            <w:tcW w:w="8508" w:type="dxa"/>
            <w:tcBorders>
              <w:top w:val="single" w:sz="4" w:space="0" w:color="auto"/>
              <w:left w:val="single" w:sz="4" w:space="0" w:color="auto"/>
              <w:bottom w:val="single" w:sz="4" w:space="0" w:color="auto"/>
              <w:right w:val="single" w:sz="4" w:space="0" w:color="auto"/>
            </w:tcBorders>
          </w:tcPr>
          <w:p w14:paraId="062C9301" w14:textId="77777777" w:rsidR="002B5B4C" w:rsidRPr="000A408D" w:rsidRDefault="002B5B4C" w:rsidP="001B615F">
            <w:pPr>
              <w:spacing w:before="120" w:after="120" w:line="276" w:lineRule="auto"/>
              <w:jc w:val="both"/>
              <w:rPr>
                <w:rFonts w:ascii="Times New Roman" w:hAnsi="Times New Roman" w:cs="Times New Roman"/>
              </w:rPr>
            </w:pPr>
            <w:r w:rsidRPr="000A408D">
              <w:rPr>
                <w:rFonts w:ascii="Times New Roman" w:hAnsi="Times New Roman" w:cs="Times New Roman"/>
              </w:rPr>
              <w:t>2. Въвеждане на дигитални технологии за мониторинг и отчитане на разтоварвания улов на територията на пристанищата и лодкостоянките.</w:t>
            </w:r>
          </w:p>
        </w:tc>
        <w:tc>
          <w:tcPr>
            <w:tcW w:w="1875" w:type="dxa"/>
            <w:tcBorders>
              <w:top w:val="single" w:sz="4" w:space="0" w:color="auto"/>
              <w:left w:val="single" w:sz="4" w:space="0" w:color="auto"/>
              <w:bottom w:val="single" w:sz="4" w:space="0" w:color="auto"/>
              <w:right w:val="single" w:sz="4" w:space="0" w:color="auto"/>
            </w:tcBorders>
          </w:tcPr>
          <w:p w14:paraId="77104495" w14:textId="77777777" w:rsidR="002B5B4C" w:rsidRPr="000A408D" w:rsidRDefault="002B5B4C" w:rsidP="001B615F">
            <w:pPr>
              <w:spacing w:before="120" w:after="120" w:line="276" w:lineRule="auto"/>
              <w:jc w:val="center"/>
              <w:rPr>
                <w:rFonts w:ascii="Times New Roman" w:hAnsi="Times New Roman" w:cs="Times New Roman"/>
              </w:rPr>
            </w:pPr>
            <w:r w:rsidRPr="000A408D">
              <w:rPr>
                <w:rFonts w:ascii="Times New Roman" w:hAnsi="Times New Roman" w:cs="Times New Roman"/>
              </w:rPr>
              <w:t>10 точки</w:t>
            </w:r>
          </w:p>
        </w:tc>
      </w:tr>
      <w:tr w:rsidR="002B5B4C" w:rsidRPr="000A408D" w14:paraId="5879CFD3" w14:textId="77777777" w:rsidTr="002B5B4C">
        <w:tc>
          <w:tcPr>
            <w:tcW w:w="8508" w:type="dxa"/>
            <w:tcBorders>
              <w:top w:val="single" w:sz="4" w:space="0" w:color="auto"/>
              <w:left w:val="single" w:sz="4" w:space="0" w:color="auto"/>
              <w:bottom w:val="single" w:sz="4" w:space="0" w:color="auto"/>
              <w:right w:val="single" w:sz="4" w:space="0" w:color="auto"/>
            </w:tcBorders>
          </w:tcPr>
          <w:p w14:paraId="6E9FDF37" w14:textId="77777777" w:rsidR="002B5B4C" w:rsidRPr="000A408D" w:rsidRDefault="002B5B4C" w:rsidP="001B615F">
            <w:pPr>
              <w:spacing w:before="120" w:after="120" w:line="276" w:lineRule="auto"/>
              <w:jc w:val="both"/>
              <w:rPr>
                <w:rFonts w:ascii="Times New Roman" w:hAnsi="Times New Roman" w:cs="Times New Roman"/>
              </w:rPr>
            </w:pPr>
            <w:r w:rsidRPr="000A408D">
              <w:rPr>
                <w:rFonts w:ascii="Times New Roman" w:hAnsi="Times New Roman" w:cs="Times New Roman"/>
              </w:rPr>
              <w:t>3. Инвестиции в съоръжения за сигурност и за контрол върху уловите на територията на пристанищата и лодкостоянките.</w:t>
            </w:r>
          </w:p>
        </w:tc>
        <w:tc>
          <w:tcPr>
            <w:tcW w:w="1875" w:type="dxa"/>
            <w:tcBorders>
              <w:top w:val="single" w:sz="4" w:space="0" w:color="auto"/>
              <w:left w:val="single" w:sz="4" w:space="0" w:color="auto"/>
              <w:bottom w:val="single" w:sz="4" w:space="0" w:color="auto"/>
              <w:right w:val="single" w:sz="4" w:space="0" w:color="auto"/>
            </w:tcBorders>
          </w:tcPr>
          <w:p w14:paraId="064321F1" w14:textId="77777777" w:rsidR="002B5B4C" w:rsidRPr="000A408D" w:rsidRDefault="002B5B4C" w:rsidP="001B615F">
            <w:pPr>
              <w:spacing w:before="120" w:after="120" w:line="276" w:lineRule="auto"/>
              <w:jc w:val="center"/>
              <w:rPr>
                <w:rFonts w:ascii="Times New Roman" w:hAnsi="Times New Roman" w:cs="Times New Roman"/>
              </w:rPr>
            </w:pPr>
            <w:r w:rsidRPr="000A408D">
              <w:rPr>
                <w:rFonts w:ascii="Times New Roman" w:hAnsi="Times New Roman" w:cs="Times New Roman"/>
              </w:rPr>
              <w:t>10 точки</w:t>
            </w:r>
          </w:p>
        </w:tc>
      </w:tr>
      <w:tr w:rsidR="002B5B4C" w:rsidRPr="000A408D" w14:paraId="2C703E9B" w14:textId="77777777" w:rsidTr="002B5B4C">
        <w:tc>
          <w:tcPr>
            <w:tcW w:w="8508" w:type="dxa"/>
            <w:tcBorders>
              <w:top w:val="single" w:sz="4" w:space="0" w:color="auto"/>
              <w:left w:val="single" w:sz="4" w:space="0" w:color="auto"/>
              <w:bottom w:val="single" w:sz="4" w:space="0" w:color="auto"/>
              <w:right w:val="single" w:sz="4" w:space="0" w:color="auto"/>
            </w:tcBorders>
          </w:tcPr>
          <w:p w14:paraId="5426B11C" w14:textId="77777777" w:rsidR="002B5B4C" w:rsidRPr="000A408D" w:rsidRDefault="002B5B4C" w:rsidP="001B615F">
            <w:pPr>
              <w:spacing w:before="120" w:after="120" w:line="276" w:lineRule="auto"/>
              <w:jc w:val="both"/>
              <w:rPr>
                <w:rFonts w:ascii="Times New Roman" w:hAnsi="Times New Roman" w:cs="Times New Roman"/>
              </w:rPr>
            </w:pPr>
            <w:r w:rsidRPr="000A408D">
              <w:rPr>
                <w:rFonts w:ascii="Times New Roman" w:hAnsi="Times New Roman" w:cs="Times New Roman"/>
              </w:rPr>
              <w:t>4. Инвестиции в съоръжения за събиране на риболовни уреди, излезли от употреба и на такива, събрани пасивно по време на риболов.</w:t>
            </w:r>
          </w:p>
        </w:tc>
        <w:tc>
          <w:tcPr>
            <w:tcW w:w="1875" w:type="dxa"/>
            <w:tcBorders>
              <w:top w:val="single" w:sz="4" w:space="0" w:color="auto"/>
              <w:left w:val="single" w:sz="4" w:space="0" w:color="auto"/>
              <w:bottom w:val="single" w:sz="4" w:space="0" w:color="auto"/>
              <w:right w:val="single" w:sz="4" w:space="0" w:color="auto"/>
            </w:tcBorders>
          </w:tcPr>
          <w:p w14:paraId="6B6568BE" w14:textId="77777777" w:rsidR="002B5B4C" w:rsidRPr="000A408D" w:rsidRDefault="002B5B4C" w:rsidP="001B615F">
            <w:pPr>
              <w:spacing w:before="120" w:after="120" w:line="276" w:lineRule="auto"/>
              <w:jc w:val="center"/>
              <w:rPr>
                <w:rFonts w:ascii="Times New Roman" w:hAnsi="Times New Roman" w:cs="Times New Roman"/>
              </w:rPr>
            </w:pPr>
            <w:r w:rsidRPr="000A408D">
              <w:rPr>
                <w:rFonts w:ascii="Times New Roman" w:hAnsi="Times New Roman" w:cs="Times New Roman"/>
              </w:rPr>
              <w:t>30 точки</w:t>
            </w:r>
          </w:p>
        </w:tc>
      </w:tr>
      <w:tr w:rsidR="002B5B4C" w:rsidRPr="000A408D" w14:paraId="6EB2DAA2" w14:textId="77777777" w:rsidTr="002B5B4C">
        <w:tc>
          <w:tcPr>
            <w:tcW w:w="8508" w:type="dxa"/>
            <w:tcBorders>
              <w:top w:val="single" w:sz="4" w:space="0" w:color="auto"/>
              <w:left w:val="single" w:sz="4" w:space="0" w:color="auto"/>
              <w:bottom w:val="single" w:sz="4" w:space="0" w:color="auto"/>
              <w:right w:val="single" w:sz="4" w:space="0" w:color="auto"/>
            </w:tcBorders>
          </w:tcPr>
          <w:p w14:paraId="691E8444" w14:textId="77777777" w:rsidR="002B5B4C" w:rsidRPr="000A408D" w:rsidRDefault="002B5B4C" w:rsidP="001B615F">
            <w:pPr>
              <w:spacing w:before="120" w:after="120" w:line="276" w:lineRule="auto"/>
              <w:jc w:val="both"/>
              <w:rPr>
                <w:rFonts w:ascii="Times New Roman" w:hAnsi="Times New Roman" w:cs="Times New Roman"/>
              </w:rPr>
            </w:pPr>
            <w:r w:rsidRPr="000A408D">
              <w:rPr>
                <w:rFonts w:ascii="Times New Roman" w:hAnsi="Times New Roman" w:cs="Times New Roman"/>
              </w:rPr>
              <w:lastRenderedPageBreak/>
              <w:t>5. Инвестиции, свързани със съхраняване и използване на нежелания улов и осигуряване на условия за последващата му преработка за други нужди.</w:t>
            </w:r>
          </w:p>
        </w:tc>
        <w:tc>
          <w:tcPr>
            <w:tcW w:w="1875" w:type="dxa"/>
            <w:tcBorders>
              <w:top w:val="single" w:sz="4" w:space="0" w:color="auto"/>
              <w:left w:val="single" w:sz="4" w:space="0" w:color="auto"/>
              <w:bottom w:val="single" w:sz="4" w:space="0" w:color="auto"/>
              <w:right w:val="single" w:sz="4" w:space="0" w:color="auto"/>
            </w:tcBorders>
          </w:tcPr>
          <w:p w14:paraId="52C51B3D" w14:textId="77777777" w:rsidR="002B5B4C" w:rsidRPr="000A408D" w:rsidRDefault="002B5B4C" w:rsidP="001B615F">
            <w:pPr>
              <w:spacing w:before="120" w:after="120" w:line="276" w:lineRule="auto"/>
              <w:jc w:val="center"/>
              <w:rPr>
                <w:rFonts w:ascii="Times New Roman" w:hAnsi="Times New Roman" w:cs="Times New Roman"/>
              </w:rPr>
            </w:pPr>
            <w:r w:rsidRPr="000A408D">
              <w:rPr>
                <w:rFonts w:ascii="Times New Roman" w:hAnsi="Times New Roman" w:cs="Times New Roman"/>
              </w:rPr>
              <w:t>10 точки</w:t>
            </w:r>
          </w:p>
        </w:tc>
      </w:tr>
      <w:tr w:rsidR="002B5B4C" w:rsidRPr="000A408D" w14:paraId="7F144180" w14:textId="77777777" w:rsidTr="002B5B4C">
        <w:tc>
          <w:tcPr>
            <w:tcW w:w="8508" w:type="dxa"/>
            <w:tcBorders>
              <w:top w:val="single" w:sz="4" w:space="0" w:color="auto"/>
              <w:left w:val="single" w:sz="4" w:space="0" w:color="auto"/>
              <w:bottom w:val="single" w:sz="4" w:space="0" w:color="auto"/>
              <w:right w:val="single" w:sz="4" w:space="0" w:color="auto"/>
            </w:tcBorders>
          </w:tcPr>
          <w:p w14:paraId="5E7A7322" w14:textId="77777777" w:rsidR="002B5B4C" w:rsidRPr="000A408D" w:rsidRDefault="002B5B4C" w:rsidP="001B615F">
            <w:pPr>
              <w:spacing w:before="120" w:after="120" w:line="276" w:lineRule="auto"/>
              <w:jc w:val="both"/>
              <w:rPr>
                <w:rFonts w:ascii="Times New Roman" w:hAnsi="Times New Roman" w:cs="Times New Roman"/>
              </w:rPr>
            </w:pPr>
            <w:r w:rsidRPr="000A408D">
              <w:rPr>
                <w:rFonts w:ascii="Times New Roman" w:hAnsi="Times New Roman" w:cs="Times New Roman"/>
              </w:rPr>
              <w:t xml:space="preserve">6. Инвестиции в съоръжения за оборудване за подобряване на </w:t>
            </w:r>
            <w:proofErr w:type="spellStart"/>
            <w:r w:rsidRPr="000A408D">
              <w:rPr>
                <w:rFonts w:ascii="Times New Roman" w:hAnsi="Times New Roman" w:cs="Times New Roman"/>
              </w:rPr>
              <w:t>проследимостта</w:t>
            </w:r>
            <w:proofErr w:type="spellEnd"/>
            <w:r w:rsidRPr="000A408D">
              <w:rPr>
                <w:rFonts w:ascii="Times New Roman" w:hAnsi="Times New Roman" w:cs="Times New Roman"/>
              </w:rPr>
              <w:t xml:space="preserve"> на </w:t>
            </w:r>
            <w:proofErr w:type="spellStart"/>
            <w:r w:rsidRPr="000A408D">
              <w:rPr>
                <w:rFonts w:ascii="Times New Roman" w:hAnsi="Times New Roman" w:cs="Times New Roman"/>
              </w:rPr>
              <w:t>улова</w:t>
            </w:r>
            <w:proofErr w:type="spellEnd"/>
            <w:r w:rsidRPr="000A408D">
              <w:rPr>
                <w:rFonts w:ascii="Times New Roman" w:hAnsi="Times New Roman" w:cs="Times New Roman"/>
              </w:rPr>
              <w:t>.</w:t>
            </w:r>
          </w:p>
        </w:tc>
        <w:tc>
          <w:tcPr>
            <w:tcW w:w="1875" w:type="dxa"/>
            <w:tcBorders>
              <w:top w:val="single" w:sz="4" w:space="0" w:color="auto"/>
              <w:left w:val="single" w:sz="4" w:space="0" w:color="auto"/>
              <w:bottom w:val="single" w:sz="4" w:space="0" w:color="auto"/>
              <w:right w:val="single" w:sz="4" w:space="0" w:color="auto"/>
            </w:tcBorders>
          </w:tcPr>
          <w:p w14:paraId="1A9FC9FA" w14:textId="77777777" w:rsidR="002B5B4C" w:rsidRPr="000A408D" w:rsidRDefault="002B5B4C" w:rsidP="001B615F">
            <w:pPr>
              <w:spacing w:before="120" w:after="120" w:line="276" w:lineRule="auto"/>
              <w:jc w:val="center"/>
              <w:rPr>
                <w:rFonts w:ascii="Times New Roman" w:hAnsi="Times New Roman" w:cs="Times New Roman"/>
              </w:rPr>
            </w:pPr>
            <w:r w:rsidRPr="000A408D">
              <w:rPr>
                <w:rFonts w:ascii="Times New Roman" w:hAnsi="Times New Roman" w:cs="Times New Roman"/>
              </w:rPr>
              <w:t>10 точки</w:t>
            </w:r>
          </w:p>
        </w:tc>
      </w:tr>
      <w:tr w:rsidR="002B5B4C" w:rsidRPr="000A408D" w14:paraId="439C893A" w14:textId="77777777" w:rsidTr="002B5B4C">
        <w:tc>
          <w:tcPr>
            <w:tcW w:w="8508" w:type="dxa"/>
            <w:tcBorders>
              <w:top w:val="single" w:sz="4" w:space="0" w:color="auto"/>
              <w:left w:val="single" w:sz="4" w:space="0" w:color="auto"/>
              <w:bottom w:val="single" w:sz="4" w:space="0" w:color="auto"/>
              <w:right w:val="single" w:sz="4" w:space="0" w:color="auto"/>
            </w:tcBorders>
          </w:tcPr>
          <w:p w14:paraId="4721C8DB" w14:textId="77777777" w:rsidR="002B5B4C" w:rsidRPr="000A408D" w:rsidRDefault="002B5B4C" w:rsidP="001B615F">
            <w:pPr>
              <w:spacing w:before="120" w:after="120" w:line="276" w:lineRule="auto"/>
              <w:jc w:val="both"/>
              <w:rPr>
                <w:rFonts w:ascii="Times New Roman" w:hAnsi="Times New Roman" w:cs="Times New Roman"/>
              </w:rPr>
            </w:pPr>
            <w:r w:rsidRPr="000A408D">
              <w:rPr>
                <w:rFonts w:ascii="Times New Roman" w:hAnsi="Times New Roman" w:cs="Times New Roman"/>
              </w:rPr>
              <w:t>7. Инвестиции в съоръжения за оборудване, съхранение, обработка, приемане, сортиране и транспортиране на морски отпадъци и изгубени риболовни уреди до съоръжения за рециклиране.</w:t>
            </w:r>
          </w:p>
        </w:tc>
        <w:tc>
          <w:tcPr>
            <w:tcW w:w="1875" w:type="dxa"/>
            <w:tcBorders>
              <w:top w:val="single" w:sz="4" w:space="0" w:color="auto"/>
              <w:left w:val="single" w:sz="4" w:space="0" w:color="auto"/>
              <w:bottom w:val="single" w:sz="4" w:space="0" w:color="auto"/>
              <w:right w:val="single" w:sz="4" w:space="0" w:color="auto"/>
            </w:tcBorders>
          </w:tcPr>
          <w:p w14:paraId="76234F0C" w14:textId="77777777" w:rsidR="002B5B4C" w:rsidRPr="000A408D" w:rsidRDefault="002B5B4C" w:rsidP="001B615F">
            <w:pPr>
              <w:spacing w:before="120" w:after="120" w:line="276" w:lineRule="auto"/>
              <w:jc w:val="center"/>
              <w:rPr>
                <w:rFonts w:ascii="Times New Roman" w:hAnsi="Times New Roman" w:cs="Times New Roman"/>
              </w:rPr>
            </w:pPr>
            <w:r w:rsidRPr="000A408D">
              <w:rPr>
                <w:rFonts w:ascii="Times New Roman" w:hAnsi="Times New Roman" w:cs="Times New Roman"/>
              </w:rPr>
              <w:t>20 точки</w:t>
            </w:r>
          </w:p>
        </w:tc>
      </w:tr>
      <w:tr w:rsidR="002B5B4C" w:rsidRPr="000A408D" w14:paraId="7908A391" w14:textId="77777777" w:rsidTr="002B5B4C">
        <w:tc>
          <w:tcPr>
            <w:tcW w:w="8508" w:type="dxa"/>
            <w:tcBorders>
              <w:top w:val="single" w:sz="4" w:space="0" w:color="auto"/>
              <w:left w:val="single" w:sz="4" w:space="0" w:color="auto"/>
              <w:bottom w:val="single" w:sz="4" w:space="0" w:color="auto"/>
              <w:right w:val="single" w:sz="4" w:space="0" w:color="auto"/>
            </w:tcBorders>
          </w:tcPr>
          <w:p w14:paraId="6749584D" w14:textId="77777777" w:rsidR="002B5B4C" w:rsidRPr="000A408D" w:rsidRDefault="002B5B4C" w:rsidP="001B615F">
            <w:pPr>
              <w:spacing w:before="120" w:after="120" w:line="276" w:lineRule="auto"/>
              <w:jc w:val="both"/>
              <w:rPr>
                <w:rFonts w:ascii="Times New Roman" w:hAnsi="Times New Roman" w:cs="Times New Roman"/>
              </w:rPr>
            </w:pPr>
            <w:r w:rsidRPr="000A408D">
              <w:rPr>
                <w:rFonts w:ascii="Times New Roman" w:hAnsi="Times New Roman" w:cs="Times New Roman"/>
              </w:rPr>
              <w:t xml:space="preserve">8. Инвестиции за осигуряване на условия отпадъчните рибни продукти да намерят практическо приложение като суровина за други продукти като фуражи и </w:t>
            </w:r>
            <w:proofErr w:type="spellStart"/>
            <w:r w:rsidRPr="000A408D">
              <w:rPr>
                <w:rFonts w:ascii="Times New Roman" w:hAnsi="Times New Roman" w:cs="Times New Roman"/>
              </w:rPr>
              <w:t>биотехнологии</w:t>
            </w:r>
            <w:proofErr w:type="spellEnd"/>
            <w:r w:rsidRPr="000A408D">
              <w:rPr>
                <w:rFonts w:ascii="Times New Roman" w:hAnsi="Times New Roman" w:cs="Times New Roman"/>
              </w:rPr>
              <w:t>.</w:t>
            </w:r>
          </w:p>
        </w:tc>
        <w:tc>
          <w:tcPr>
            <w:tcW w:w="1875" w:type="dxa"/>
            <w:tcBorders>
              <w:top w:val="single" w:sz="4" w:space="0" w:color="auto"/>
              <w:left w:val="single" w:sz="4" w:space="0" w:color="auto"/>
              <w:bottom w:val="single" w:sz="4" w:space="0" w:color="auto"/>
              <w:right w:val="single" w:sz="4" w:space="0" w:color="auto"/>
            </w:tcBorders>
          </w:tcPr>
          <w:p w14:paraId="03CD60D6" w14:textId="77777777" w:rsidR="002B5B4C" w:rsidRPr="000A408D" w:rsidRDefault="002B5B4C" w:rsidP="001B615F">
            <w:pPr>
              <w:spacing w:before="120" w:after="120" w:line="276" w:lineRule="auto"/>
              <w:jc w:val="center"/>
              <w:rPr>
                <w:rFonts w:ascii="Times New Roman" w:hAnsi="Times New Roman" w:cs="Times New Roman"/>
              </w:rPr>
            </w:pPr>
            <w:r w:rsidRPr="000A408D">
              <w:rPr>
                <w:rFonts w:ascii="Times New Roman" w:hAnsi="Times New Roman" w:cs="Times New Roman"/>
              </w:rPr>
              <w:t>10 точки</w:t>
            </w:r>
          </w:p>
        </w:tc>
      </w:tr>
      <w:tr w:rsidR="002B5B4C" w:rsidRPr="000A408D" w14:paraId="7905513B" w14:textId="77777777" w:rsidTr="002B5B4C">
        <w:tc>
          <w:tcPr>
            <w:tcW w:w="8508" w:type="dxa"/>
            <w:tcBorders>
              <w:top w:val="single" w:sz="4" w:space="0" w:color="auto"/>
              <w:left w:val="single" w:sz="4" w:space="0" w:color="auto"/>
              <w:bottom w:val="single" w:sz="4" w:space="0" w:color="auto"/>
              <w:right w:val="single" w:sz="4" w:space="0" w:color="auto"/>
            </w:tcBorders>
          </w:tcPr>
          <w:p w14:paraId="5B77E9DC" w14:textId="77777777" w:rsidR="002B5B4C" w:rsidRPr="000A408D" w:rsidRDefault="002B5B4C" w:rsidP="001B615F">
            <w:pPr>
              <w:spacing w:before="120" w:after="120" w:line="276" w:lineRule="auto"/>
              <w:jc w:val="both"/>
              <w:rPr>
                <w:rFonts w:ascii="Times New Roman" w:hAnsi="Times New Roman" w:cs="Times New Roman"/>
              </w:rPr>
            </w:pPr>
            <w:r w:rsidRPr="000A408D">
              <w:rPr>
                <w:rFonts w:ascii="Times New Roman" w:hAnsi="Times New Roman" w:cs="Times New Roman"/>
              </w:rPr>
              <w:t>9. Иновации, свързани с кръговата икономика и зеления преход на местата на приставане (дейностите, за които се присъждат точки попадат в обхвата на поне една от точките в списъка, п</w:t>
            </w:r>
            <w:r w:rsidR="00127926" w:rsidRPr="000A408D">
              <w:rPr>
                <w:rFonts w:ascii="Times New Roman" w:hAnsi="Times New Roman" w:cs="Times New Roman"/>
              </w:rPr>
              <w:t>риложен към настоящите критерии</w:t>
            </w:r>
            <w:r w:rsidR="00127926" w:rsidRPr="000A408D">
              <w:rPr>
                <w:rStyle w:val="FootnoteReference"/>
                <w:rFonts w:ascii="Times New Roman" w:hAnsi="Times New Roman" w:cs="Times New Roman"/>
              </w:rPr>
              <w:footnoteReference w:id="1"/>
            </w:r>
            <w:r w:rsidRPr="000A408D">
              <w:rPr>
                <w:rFonts w:ascii="Times New Roman" w:hAnsi="Times New Roman" w:cs="Times New Roman"/>
              </w:rPr>
              <w:t>).</w:t>
            </w:r>
          </w:p>
        </w:tc>
        <w:tc>
          <w:tcPr>
            <w:tcW w:w="1875" w:type="dxa"/>
            <w:tcBorders>
              <w:top w:val="single" w:sz="4" w:space="0" w:color="auto"/>
              <w:left w:val="single" w:sz="4" w:space="0" w:color="auto"/>
              <w:bottom w:val="single" w:sz="4" w:space="0" w:color="auto"/>
              <w:right w:val="single" w:sz="4" w:space="0" w:color="auto"/>
            </w:tcBorders>
          </w:tcPr>
          <w:p w14:paraId="22538440" w14:textId="77777777" w:rsidR="002B5B4C" w:rsidRPr="000A408D" w:rsidRDefault="002B5B4C" w:rsidP="001B615F">
            <w:pPr>
              <w:spacing w:before="120" w:after="120" w:line="276" w:lineRule="auto"/>
              <w:jc w:val="center"/>
              <w:rPr>
                <w:rFonts w:ascii="Times New Roman" w:hAnsi="Times New Roman" w:cs="Times New Roman"/>
              </w:rPr>
            </w:pPr>
            <w:r w:rsidRPr="000A408D">
              <w:rPr>
                <w:rFonts w:ascii="Times New Roman" w:hAnsi="Times New Roman" w:cs="Times New Roman"/>
              </w:rPr>
              <w:t>20 точки</w:t>
            </w:r>
          </w:p>
        </w:tc>
      </w:tr>
      <w:tr w:rsidR="002B5B4C" w:rsidRPr="000A408D" w14:paraId="663B072F" w14:textId="77777777" w:rsidTr="002B5B4C">
        <w:tc>
          <w:tcPr>
            <w:tcW w:w="8508" w:type="dxa"/>
            <w:tcBorders>
              <w:top w:val="single" w:sz="4" w:space="0" w:color="auto"/>
              <w:left w:val="single" w:sz="4" w:space="0" w:color="auto"/>
              <w:bottom w:val="single" w:sz="4" w:space="0" w:color="auto"/>
              <w:right w:val="single" w:sz="4" w:space="0" w:color="auto"/>
            </w:tcBorders>
          </w:tcPr>
          <w:p w14:paraId="5C0A374C" w14:textId="77777777" w:rsidR="002B5B4C" w:rsidRPr="000A408D" w:rsidRDefault="002B5B4C" w:rsidP="001B615F">
            <w:pPr>
              <w:spacing w:before="120" w:after="120" w:line="276" w:lineRule="auto"/>
              <w:jc w:val="both"/>
              <w:rPr>
                <w:rFonts w:ascii="Times New Roman" w:hAnsi="Times New Roman" w:cs="Times New Roman"/>
              </w:rPr>
            </w:pPr>
            <w:r w:rsidRPr="000A408D">
              <w:rPr>
                <w:rFonts w:ascii="Times New Roman" w:hAnsi="Times New Roman" w:cs="Times New Roman"/>
              </w:rPr>
              <w:t>10. Инвестицията е предназначена за дребномащабния крайбрежен риболов.</w:t>
            </w:r>
          </w:p>
        </w:tc>
        <w:tc>
          <w:tcPr>
            <w:tcW w:w="1875" w:type="dxa"/>
            <w:tcBorders>
              <w:top w:val="single" w:sz="4" w:space="0" w:color="auto"/>
              <w:left w:val="single" w:sz="4" w:space="0" w:color="auto"/>
              <w:bottom w:val="single" w:sz="4" w:space="0" w:color="auto"/>
              <w:right w:val="single" w:sz="4" w:space="0" w:color="auto"/>
            </w:tcBorders>
          </w:tcPr>
          <w:p w14:paraId="0EF849FC" w14:textId="77777777" w:rsidR="002B5B4C" w:rsidRPr="000A408D" w:rsidRDefault="002B5B4C" w:rsidP="001B615F">
            <w:pPr>
              <w:spacing w:before="120" w:after="120" w:line="276" w:lineRule="auto"/>
              <w:jc w:val="center"/>
              <w:rPr>
                <w:rFonts w:ascii="Times New Roman" w:hAnsi="Times New Roman" w:cs="Times New Roman"/>
              </w:rPr>
            </w:pPr>
            <w:r w:rsidRPr="000A408D">
              <w:rPr>
                <w:rFonts w:ascii="Times New Roman" w:hAnsi="Times New Roman" w:cs="Times New Roman"/>
              </w:rPr>
              <w:t>30 точки</w:t>
            </w:r>
          </w:p>
        </w:tc>
      </w:tr>
      <w:tr w:rsidR="002B5B4C" w:rsidRPr="000A408D" w14:paraId="569585EE" w14:textId="77777777" w:rsidTr="002B5B4C">
        <w:tc>
          <w:tcPr>
            <w:tcW w:w="8508" w:type="dxa"/>
            <w:tcBorders>
              <w:top w:val="single" w:sz="4" w:space="0" w:color="auto"/>
              <w:left w:val="single" w:sz="4" w:space="0" w:color="auto"/>
              <w:bottom w:val="single" w:sz="4" w:space="0" w:color="auto"/>
              <w:right w:val="single" w:sz="4" w:space="0" w:color="auto"/>
            </w:tcBorders>
          </w:tcPr>
          <w:p w14:paraId="018F9096" w14:textId="77777777" w:rsidR="002B5B4C" w:rsidRPr="000A408D" w:rsidRDefault="002B5B4C" w:rsidP="001B615F">
            <w:pPr>
              <w:spacing w:before="120" w:after="120" w:line="276" w:lineRule="auto"/>
              <w:jc w:val="both"/>
              <w:rPr>
                <w:rFonts w:ascii="Times New Roman" w:hAnsi="Times New Roman" w:cs="Times New Roman"/>
              </w:rPr>
            </w:pPr>
            <w:r w:rsidRPr="000A408D">
              <w:rPr>
                <w:rFonts w:ascii="Times New Roman" w:hAnsi="Times New Roman" w:cs="Times New Roman"/>
              </w:rPr>
              <w:t>11. Инвестицията ще обслужва риболовни кораби, опериращи в акваторията на река Дунав.</w:t>
            </w:r>
          </w:p>
        </w:tc>
        <w:tc>
          <w:tcPr>
            <w:tcW w:w="1875" w:type="dxa"/>
            <w:tcBorders>
              <w:top w:val="single" w:sz="4" w:space="0" w:color="auto"/>
              <w:left w:val="single" w:sz="4" w:space="0" w:color="auto"/>
              <w:bottom w:val="single" w:sz="4" w:space="0" w:color="auto"/>
              <w:right w:val="single" w:sz="4" w:space="0" w:color="auto"/>
            </w:tcBorders>
          </w:tcPr>
          <w:p w14:paraId="7BAA7D4A" w14:textId="77777777" w:rsidR="002B5B4C" w:rsidRPr="000A408D" w:rsidRDefault="002B5B4C" w:rsidP="001B615F">
            <w:pPr>
              <w:spacing w:before="120" w:after="120" w:line="276" w:lineRule="auto"/>
              <w:jc w:val="center"/>
              <w:rPr>
                <w:rFonts w:ascii="Times New Roman" w:hAnsi="Times New Roman" w:cs="Times New Roman"/>
              </w:rPr>
            </w:pPr>
            <w:r w:rsidRPr="000A408D">
              <w:rPr>
                <w:rFonts w:ascii="Times New Roman" w:hAnsi="Times New Roman" w:cs="Times New Roman"/>
              </w:rPr>
              <w:t>20 точки</w:t>
            </w:r>
          </w:p>
        </w:tc>
      </w:tr>
      <w:tr w:rsidR="002B5B4C" w:rsidRPr="000A408D" w14:paraId="332E78E6" w14:textId="77777777" w:rsidTr="002B5B4C">
        <w:tc>
          <w:tcPr>
            <w:tcW w:w="8508" w:type="dxa"/>
            <w:tcBorders>
              <w:top w:val="single" w:sz="4" w:space="0" w:color="auto"/>
              <w:left w:val="single" w:sz="4" w:space="0" w:color="auto"/>
              <w:bottom w:val="single" w:sz="4" w:space="0" w:color="auto"/>
              <w:right w:val="single" w:sz="4" w:space="0" w:color="auto"/>
            </w:tcBorders>
          </w:tcPr>
          <w:p w14:paraId="413FDF31" w14:textId="77777777" w:rsidR="002B5B4C" w:rsidRPr="000A408D" w:rsidRDefault="002B5B4C" w:rsidP="001B615F">
            <w:pPr>
              <w:spacing w:before="120" w:after="120" w:line="276" w:lineRule="auto"/>
              <w:jc w:val="both"/>
              <w:rPr>
                <w:rFonts w:ascii="Times New Roman" w:hAnsi="Times New Roman" w:cs="Times New Roman"/>
              </w:rPr>
            </w:pPr>
            <w:r w:rsidRPr="000A408D">
              <w:rPr>
                <w:rFonts w:ascii="Times New Roman" w:hAnsi="Times New Roman" w:cs="Times New Roman"/>
              </w:rPr>
              <w:t>12. Инвестиции, свързани с обслужване на риболовни кораби от дребномащабния риболов.</w:t>
            </w:r>
          </w:p>
        </w:tc>
        <w:tc>
          <w:tcPr>
            <w:tcW w:w="1875" w:type="dxa"/>
            <w:tcBorders>
              <w:top w:val="single" w:sz="4" w:space="0" w:color="auto"/>
              <w:left w:val="single" w:sz="4" w:space="0" w:color="auto"/>
              <w:bottom w:val="single" w:sz="4" w:space="0" w:color="auto"/>
              <w:right w:val="single" w:sz="4" w:space="0" w:color="auto"/>
            </w:tcBorders>
          </w:tcPr>
          <w:p w14:paraId="4A622B93" w14:textId="77777777" w:rsidR="002B5B4C" w:rsidRPr="000A408D" w:rsidRDefault="002B5B4C" w:rsidP="001B615F">
            <w:pPr>
              <w:spacing w:before="120" w:after="120" w:line="276" w:lineRule="auto"/>
              <w:jc w:val="center"/>
              <w:rPr>
                <w:rFonts w:ascii="Times New Roman" w:hAnsi="Times New Roman" w:cs="Times New Roman"/>
              </w:rPr>
            </w:pPr>
            <w:r w:rsidRPr="000A408D">
              <w:rPr>
                <w:rFonts w:ascii="Times New Roman" w:hAnsi="Times New Roman" w:cs="Times New Roman"/>
              </w:rPr>
              <w:t>20 точки</w:t>
            </w:r>
          </w:p>
        </w:tc>
      </w:tr>
      <w:tr w:rsidR="002B5B4C" w:rsidRPr="000A408D" w14:paraId="022978F2" w14:textId="77777777" w:rsidTr="002B5B4C">
        <w:tc>
          <w:tcPr>
            <w:tcW w:w="8508" w:type="dxa"/>
            <w:tcBorders>
              <w:top w:val="single" w:sz="4" w:space="0" w:color="auto"/>
              <w:left w:val="single" w:sz="4" w:space="0" w:color="auto"/>
              <w:bottom w:val="single" w:sz="4" w:space="0" w:color="auto"/>
              <w:right w:val="single" w:sz="4" w:space="0" w:color="auto"/>
            </w:tcBorders>
          </w:tcPr>
          <w:p w14:paraId="18E0E8DF" w14:textId="77777777" w:rsidR="002B5B4C" w:rsidRPr="000A408D" w:rsidRDefault="002B5B4C" w:rsidP="001B615F">
            <w:pPr>
              <w:spacing w:before="120" w:after="120" w:line="276" w:lineRule="auto"/>
              <w:jc w:val="both"/>
              <w:rPr>
                <w:rFonts w:ascii="Times New Roman" w:hAnsi="Times New Roman" w:cs="Times New Roman"/>
              </w:rPr>
            </w:pPr>
            <w:r w:rsidRPr="000A408D">
              <w:rPr>
                <w:rFonts w:ascii="Times New Roman" w:hAnsi="Times New Roman" w:cs="Times New Roman"/>
              </w:rPr>
              <w:t>13. Инвестиции в енергийна ефективност и възобновяеми енергийни източници на територията на пристанищата и лодкостоянките.</w:t>
            </w:r>
          </w:p>
        </w:tc>
        <w:tc>
          <w:tcPr>
            <w:tcW w:w="1875" w:type="dxa"/>
            <w:tcBorders>
              <w:top w:val="single" w:sz="4" w:space="0" w:color="auto"/>
              <w:left w:val="single" w:sz="4" w:space="0" w:color="auto"/>
              <w:bottom w:val="single" w:sz="4" w:space="0" w:color="auto"/>
              <w:right w:val="single" w:sz="4" w:space="0" w:color="auto"/>
            </w:tcBorders>
          </w:tcPr>
          <w:p w14:paraId="07527A46" w14:textId="77777777" w:rsidR="002B5B4C" w:rsidRPr="000A408D" w:rsidRDefault="002B5B4C" w:rsidP="001B615F">
            <w:pPr>
              <w:spacing w:before="120" w:after="120" w:line="276" w:lineRule="auto"/>
              <w:jc w:val="center"/>
              <w:rPr>
                <w:rFonts w:ascii="Times New Roman" w:hAnsi="Times New Roman" w:cs="Times New Roman"/>
              </w:rPr>
            </w:pPr>
            <w:r w:rsidRPr="000A408D">
              <w:rPr>
                <w:rFonts w:ascii="Times New Roman" w:hAnsi="Times New Roman" w:cs="Times New Roman"/>
              </w:rPr>
              <w:t>20 точки</w:t>
            </w:r>
          </w:p>
        </w:tc>
      </w:tr>
      <w:tr w:rsidR="002B5B4C" w:rsidRPr="000A408D" w14:paraId="5DD47628" w14:textId="77777777" w:rsidTr="002B5B4C">
        <w:tc>
          <w:tcPr>
            <w:tcW w:w="8508" w:type="dxa"/>
            <w:tcBorders>
              <w:top w:val="single" w:sz="4" w:space="0" w:color="auto"/>
              <w:left w:val="single" w:sz="4" w:space="0" w:color="auto"/>
              <w:bottom w:val="single" w:sz="4" w:space="0" w:color="auto"/>
              <w:right w:val="single" w:sz="4" w:space="0" w:color="auto"/>
            </w:tcBorders>
          </w:tcPr>
          <w:p w14:paraId="0C118128" w14:textId="77777777" w:rsidR="002B5B4C" w:rsidRPr="000A408D" w:rsidRDefault="002B5B4C" w:rsidP="001B615F">
            <w:pPr>
              <w:spacing w:before="120" w:after="120" w:line="276" w:lineRule="auto"/>
              <w:jc w:val="both"/>
              <w:rPr>
                <w:rFonts w:ascii="Times New Roman" w:hAnsi="Times New Roman" w:cs="Times New Roman"/>
              </w:rPr>
            </w:pPr>
            <w:r w:rsidRPr="000A408D">
              <w:rPr>
                <w:rFonts w:ascii="Times New Roman" w:hAnsi="Times New Roman" w:cs="Times New Roman"/>
              </w:rPr>
              <w:t>14. Обектът, за който се кандидатства е конкретно посочен в ПМДРА*.</w:t>
            </w:r>
          </w:p>
        </w:tc>
        <w:tc>
          <w:tcPr>
            <w:tcW w:w="1875" w:type="dxa"/>
            <w:tcBorders>
              <w:top w:val="single" w:sz="4" w:space="0" w:color="auto"/>
              <w:left w:val="single" w:sz="4" w:space="0" w:color="auto"/>
              <w:bottom w:val="single" w:sz="4" w:space="0" w:color="auto"/>
              <w:right w:val="single" w:sz="4" w:space="0" w:color="auto"/>
            </w:tcBorders>
          </w:tcPr>
          <w:p w14:paraId="16949994" w14:textId="77777777" w:rsidR="002B5B4C" w:rsidRPr="000A408D" w:rsidRDefault="002B5B4C" w:rsidP="001B615F">
            <w:pPr>
              <w:spacing w:before="120" w:after="120" w:line="276" w:lineRule="auto"/>
              <w:jc w:val="center"/>
              <w:rPr>
                <w:rFonts w:ascii="Times New Roman" w:hAnsi="Times New Roman" w:cs="Times New Roman"/>
              </w:rPr>
            </w:pPr>
            <w:r w:rsidRPr="000A408D">
              <w:rPr>
                <w:rFonts w:ascii="Times New Roman" w:hAnsi="Times New Roman" w:cs="Times New Roman"/>
              </w:rPr>
              <w:t>20 точки</w:t>
            </w:r>
          </w:p>
        </w:tc>
      </w:tr>
      <w:tr w:rsidR="002B5B4C" w:rsidRPr="000A408D" w14:paraId="3EDF7DE2" w14:textId="77777777" w:rsidTr="002B5B4C">
        <w:tc>
          <w:tcPr>
            <w:tcW w:w="8508" w:type="dxa"/>
            <w:tcBorders>
              <w:top w:val="single" w:sz="4" w:space="0" w:color="auto"/>
              <w:left w:val="single" w:sz="4" w:space="0" w:color="auto"/>
              <w:bottom w:val="single" w:sz="4" w:space="0" w:color="auto"/>
              <w:right w:val="single" w:sz="4" w:space="0" w:color="auto"/>
            </w:tcBorders>
          </w:tcPr>
          <w:p w14:paraId="3AC5BE5A" w14:textId="77777777" w:rsidR="002B5B4C" w:rsidRPr="000A408D" w:rsidRDefault="002B5B4C" w:rsidP="001B615F">
            <w:pPr>
              <w:spacing w:before="120" w:after="120" w:line="276" w:lineRule="auto"/>
              <w:ind w:left="3828"/>
              <w:jc w:val="both"/>
              <w:rPr>
                <w:rFonts w:ascii="Times New Roman" w:hAnsi="Times New Roman" w:cs="Times New Roman"/>
                <w:b/>
              </w:rPr>
            </w:pPr>
            <w:r w:rsidRPr="000A408D">
              <w:rPr>
                <w:rFonts w:ascii="Times New Roman" w:hAnsi="Times New Roman" w:cs="Times New Roman"/>
                <w:b/>
              </w:rPr>
              <w:t>Минимален брой точки:</w:t>
            </w:r>
          </w:p>
        </w:tc>
        <w:tc>
          <w:tcPr>
            <w:tcW w:w="1875" w:type="dxa"/>
            <w:tcBorders>
              <w:top w:val="single" w:sz="4" w:space="0" w:color="auto"/>
              <w:left w:val="single" w:sz="4" w:space="0" w:color="auto"/>
              <w:bottom w:val="single" w:sz="4" w:space="0" w:color="auto"/>
              <w:right w:val="single" w:sz="4" w:space="0" w:color="auto"/>
            </w:tcBorders>
          </w:tcPr>
          <w:p w14:paraId="4F244E5F" w14:textId="77777777" w:rsidR="002B5B4C" w:rsidRPr="000A408D" w:rsidRDefault="002B5B4C" w:rsidP="001B615F">
            <w:pPr>
              <w:spacing w:before="120" w:after="120" w:line="276" w:lineRule="auto"/>
              <w:jc w:val="center"/>
              <w:rPr>
                <w:rFonts w:ascii="Times New Roman" w:hAnsi="Times New Roman" w:cs="Times New Roman"/>
                <w:b/>
              </w:rPr>
            </w:pPr>
          </w:p>
        </w:tc>
      </w:tr>
      <w:tr w:rsidR="002B5B4C" w:rsidRPr="000A408D" w14:paraId="271FF8CF" w14:textId="77777777" w:rsidTr="002B5B4C">
        <w:tc>
          <w:tcPr>
            <w:tcW w:w="8508" w:type="dxa"/>
            <w:tcBorders>
              <w:top w:val="single" w:sz="4" w:space="0" w:color="auto"/>
              <w:left w:val="single" w:sz="4" w:space="0" w:color="auto"/>
              <w:bottom w:val="single" w:sz="4" w:space="0" w:color="auto"/>
              <w:right w:val="single" w:sz="4" w:space="0" w:color="auto"/>
            </w:tcBorders>
          </w:tcPr>
          <w:p w14:paraId="1EED2C1B" w14:textId="77777777" w:rsidR="002B5B4C" w:rsidRPr="000A408D" w:rsidRDefault="002B5B4C" w:rsidP="001B615F">
            <w:pPr>
              <w:spacing w:before="120" w:after="120" w:line="276" w:lineRule="auto"/>
              <w:ind w:left="5670"/>
              <w:jc w:val="both"/>
              <w:rPr>
                <w:rFonts w:ascii="Times New Roman" w:hAnsi="Times New Roman" w:cs="Times New Roman"/>
                <w:b/>
              </w:rPr>
            </w:pPr>
            <w:r w:rsidRPr="000A408D">
              <w:rPr>
                <w:rFonts w:ascii="Times New Roman" w:hAnsi="Times New Roman" w:cs="Times New Roman"/>
                <w:b/>
              </w:rPr>
              <w:t>- за пристанища</w:t>
            </w:r>
          </w:p>
        </w:tc>
        <w:tc>
          <w:tcPr>
            <w:tcW w:w="1875" w:type="dxa"/>
            <w:tcBorders>
              <w:top w:val="single" w:sz="4" w:space="0" w:color="auto"/>
              <w:left w:val="single" w:sz="4" w:space="0" w:color="auto"/>
              <w:bottom w:val="single" w:sz="4" w:space="0" w:color="auto"/>
              <w:right w:val="single" w:sz="4" w:space="0" w:color="auto"/>
            </w:tcBorders>
          </w:tcPr>
          <w:p w14:paraId="0BC1DBF5" w14:textId="77777777" w:rsidR="002B5B4C" w:rsidRPr="000A408D" w:rsidRDefault="002B5B4C" w:rsidP="001B615F">
            <w:pPr>
              <w:spacing w:before="120" w:after="120" w:line="276" w:lineRule="auto"/>
              <w:jc w:val="center"/>
              <w:rPr>
                <w:rFonts w:ascii="Times New Roman" w:hAnsi="Times New Roman" w:cs="Times New Roman"/>
                <w:b/>
              </w:rPr>
            </w:pPr>
            <w:r w:rsidRPr="000A408D">
              <w:rPr>
                <w:rFonts w:ascii="Times New Roman" w:hAnsi="Times New Roman" w:cs="Times New Roman"/>
                <w:b/>
              </w:rPr>
              <w:t>100 точки</w:t>
            </w:r>
          </w:p>
        </w:tc>
      </w:tr>
      <w:tr w:rsidR="002B5B4C" w:rsidRPr="000A408D" w14:paraId="5B67612D" w14:textId="77777777" w:rsidTr="002B5B4C">
        <w:tc>
          <w:tcPr>
            <w:tcW w:w="8508" w:type="dxa"/>
            <w:tcBorders>
              <w:top w:val="single" w:sz="4" w:space="0" w:color="auto"/>
              <w:left w:val="single" w:sz="4" w:space="0" w:color="auto"/>
              <w:bottom w:val="single" w:sz="4" w:space="0" w:color="auto"/>
              <w:right w:val="single" w:sz="4" w:space="0" w:color="auto"/>
            </w:tcBorders>
          </w:tcPr>
          <w:p w14:paraId="1098D686" w14:textId="77777777" w:rsidR="002B5B4C" w:rsidRPr="000A408D" w:rsidRDefault="002B5B4C" w:rsidP="001B615F">
            <w:pPr>
              <w:spacing w:before="120" w:after="120" w:line="276" w:lineRule="auto"/>
              <w:ind w:left="5670"/>
              <w:jc w:val="both"/>
              <w:rPr>
                <w:rFonts w:ascii="Times New Roman" w:hAnsi="Times New Roman" w:cs="Times New Roman"/>
                <w:b/>
              </w:rPr>
            </w:pPr>
            <w:r w:rsidRPr="000A408D">
              <w:rPr>
                <w:rFonts w:ascii="Times New Roman" w:hAnsi="Times New Roman" w:cs="Times New Roman"/>
                <w:b/>
              </w:rPr>
              <w:t>- за лодкостоянки</w:t>
            </w:r>
          </w:p>
        </w:tc>
        <w:tc>
          <w:tcPr>
            <w:tcW w:w="1875" w:type="dxa"/>
            <w:tcBorders>
              <w:top w:val="single" w:sz="4" w:space="0" w:color="auto"/>
              <w:left w:val="single" w:sz="4" w:space="0" w:color="auto"/>
              <w:bottom w:val="single" w:sz="4" w:space="0" w:color="auto"/>
              <w:right w:val="single" w:sz="4" w:space="0" w:color="auto"/>
            </w:tcBorders>
          </w:tcPr>
          <w:p w14:paraId="526A846E" w14:textId="77777777" w:rsidR="002B5B4C" w:rsidRPr="000A408D" w:rsidRDefault="002B5B4C" w:rsidP="001B615F">
            <w:pPr>
              <w:spacing w:before="120" w:after="120" w:line="276" w:lineRule="auto"/>
              <w:jc w:val="center"/>
              <w:rPr>
                <w:rFonts w:ascii="Times New Roman" w:hAnsi="Times New Roman" w:cs="Times New Roman"/>
                <w:b/>
              </w:rPr>
            </w:pPr>
            <w:r w:rsidRPr="000A408D">
              <w:rPr>
                <w:rFonts w:ascii="Times New Roman" w:hAnsi="Times New Roman" w:cs="Times New Roman"/>
                <w:b/>
              </w:rPr>
              <w:t>90 точки</w:t>
            </w:r>
          </w:p>
        </w:tc>
      </w:tr>
      <w:tr w:rsidR="002B5B4C" w:rsidRPr="000A408D" w14:paraId="45D293DE" w14:textId="77777777" w:rsidTr="002B5B4C">
        <w:tc>
          <w:tcPr>
            <w:tcW w:w="8508" w:type="dxa"/>
            <w:tcBorders>
              <w:top w:val="single" w:sz="4" w:space="0" w:color="auto"/>
              <w:left w:val="single" w:sz="4" w:space="0" w:color="auto"/>
              <w:bottom w:val="single" w:sz="4" w:space="0" w:color="auto"/>
              <w:right w:val="single" w:sz="4" w:space="0" w:color="auto"/>
            </w:tcBorders>
          </w:tcPr>
          <w:p w14:paraId="2807E6CC" w14:textId="77777777" w:rsidR="002B5B4C" w:rsidRPr="000A408D" w:rsidRDefault="002B5B4C" w:rsidP="001B615F">
            <w:pPr>
              <w:spacing w:before="120" w:after="120" w:line="276" w:lineRule="auto"/>
              <w:ind w:left="3828"/>
              <w:jc w:val="both"/>
              <w:rPr>
                <w:rFonts w:ascii="Times New Roman" w:hAnsi="Times New Roman" w:cs="Times New Roman"/>
                <w:b/>
              </w:rPr>
            </w:pPr>
            <w:r w:rsidRPr="000A408D">
              <w:rPr>
                <w:rFonts w:ascii="Times New Roman" w:hAnsi="Times New Roman" w:cs="Times New Roman"/>
                <w:b/>
              </w:rPr>
              <w:t>Максимален брой точки:</w:t>
            </w:r>
          </w:p>
        </w:tc>
        <w:tc>
          <w:tcPr>
            <w:tcW w:w="1875" w:type="dxa"/>
            <w:tcBorders>
              <w:top w:val="single" w:sz="4" w:space="0" w:color="auto"/>
              <w:left w:val="single" w:sz="4" w:space="0" w:color="auto"/>
              <w:bottom w:val="single" w:sz="4" w:space="0" w:color="auto"/>
              <w:right w:val="single" w:sz="4" w:space="0" w:color="auto"/>
            </w:tcBorders>
          </w:tcPr>
          <w:p w14:paraId="522DE5B8" w14:textId="77777777" w:rsidR="002B5B4C" w:rsidRPr="000A408D" w:rsidRDefault="002B5B4C" w:rsidP="001B615F">
            <w:pPr>
              <w:spacing w:before="120" w:after="120" w:line="276" w:lineRule="auto"/>
              <w:jc w:val="center"/>
              <w:rPr>
                <w:rFonts w:ascii="Times New Roman" w:hAnsi="Times New Roman" w:cs="Times New Roman"/>
                <w:b/>
              </w:rPr>
            </w:pPr>
          </w:p>
        </w:tc>
      </w:tr>
      <w:tr w:rsidR="002B5B4C" w:rsidRPr="000A408D" w14:paraId="39AAFD75" w14:textId="77777777" w:rsidTr="002B5B4C">
        <w:tc>
          <w:tcPr>
            <w:tcW w:w="8508" w:type="dxa"/>
            <w:tcBorders>
              <w:top w:val="single" w:sz="4" w:space="0" w:color="auto"/>
              <w:left w:val="single" w:sz="4" w:space="0" w:color="auto"/>
              <w:bottom w:val="single" w:sz="4" w:space="0" w:color="auto"/>
              <w:right w:val="single" w:sz="4" w:space="0" w:color="auto"/>
            </w:tcBorders>
          </w:tcPr>
          <w:p w14:paraId="3A7F8530" w14:textId="77777777" w:rsidR="002B5B4C" w:rsidRPr="000A408D" w:rsidRDefault="002B5B4C" w:rsidP="001B615F">
            <w:pPr>
              <w:spacing w:before="120" w:after="120" w:line="276" w:lineRule="auto"/>
              <w:ind w:left="5670"/>
              <w:jc w:val="both"/>
              <w:rPr>
                <w:rFonts w:ascii="Times New Roman" w:hAnsi="Times New Roman" w:cs="Times New Roman"/>
                <w:b/>
              </w:rPr>
            </w:pPr>
            <w:r w:rsidRPr="000A408D">
              <w:rPr>
                <w:rFonts w:ascii="Times New Roman" w:hAnsi="Times New Roman" w:cs="Times New Roman"/>
                <w:b/>
              </w:rPr>
              <w:t>- за пристанища</w:t>
            </w:r>
          </w:p>
        </w:tc>
        <w:tc>
          <w:tcPr>
            <w:tcW w:w="1875" w:type="dxa"/>
            <w:tcBorders>
              <w:top w:val="single" w:sz="4" w:space="0" w:color="auto"/>
              <w:left w:val="single" w:sz="4" w:space="0" w:color="auto"/>
              <w:bottom w:val="single" w:sz="4" w:space="0" w:color="auto"/>
              <w:right w:val="single" w:sz="4" w:space="0" w:color="auto"/>
            </w:tcBorders>
          </w:tcPr>
          <w:p w14:paraId="49255E99" w14:textId="77777777" w:rsidR="002B5B4C" w:rsidRPr="000A408D" w:rsidRDefault="002B5B4C" w:rsidP="001B615F">
            <w:pPr>
              <w:spacing w:before="120" w:after="120" w:line="276" w:lineRule="auto"/>
              <w:jc w:val="center"/>
              <w:rPr>
                <w:rFonts w:ascii="Times New Roman" w:hAnsi="Times New Roman" w:cs="Times New Roman"/>
                <w:b/>
              </w:rPr>
            </w:pPr>
            <w:r w:rsidRPr="000A408D">
              <w:rPr>
                <w:rFonts w:ascii="Times New Roman" w:hAnsi="Times New Roman" w:cs="Times New Roman"/>
                <w:b/>
              </w:rPr>
              <w:t>240 точки</w:t>
            </w:r>
          </w:p>
        </w:tc>
      </w:tr>
      <w:tr w:rsidR="002B5B4C" w:rsidRPr="000A408D" w14:paraId="01CF4A2E" w14:textId="77777777" w:rsidTr="002B5B4C">
        <w:tc>
          <w:tcPr>
            <w:tcW w:w="8508" w:type="dxa"/>
            <w:tcBorders>
              <w:top w:val="single" w:sz="4" w:space="0" w:color="auto"/>
              <w:left w:val="single" w:sz="4" w:space="0" w:color="auto"/>
              <w:bottom w:val="single" w:sz="4" w:space="0" w:color="auto"/>
              <w:right w:val="single" w:sz="4" w:space="0" w:color="auto"/>
            </w:tcBorders>
          </w:tcPr>
          <w:p w14:paraId="6FCA3E3A" w14:textId="77777777" w:rsidR="002B5B4C" w:rsidRPr="000A408D" w:rsidRDefault="002B5B4C" w:rsidP="001B615F">
            <w:pPr>
              <w:spacing w:before="120" w:after="120" w:line="276" w:lineRule="auto"/>
              <w:ind w:left="5670"/>
              <w:jc w:val="both"/>
              <w:rPr>
                <w:rFonts w:ascii="Times New Roman" w:hAnsi="Times New Roman" w:cs="Times New Roman"/>
                <w:b/>
              </w:rPr>
            </w:pPr>
            <w:r w:rsidRPr="000A408D">
              <w:rPr>
                <w:rFonts w:ascii="Times New Roman" w:hAnsi="Times New Roman" w:cs="Times New Roman"/>
                <w:b/>
              </w:rPr>
              <w:t>- за лодкостоянки</w:t>
            </w:r>
          </w:p>
        </w:tc>
        <w:tc>
          <w:tcPr>
            <w:tcW w:w="1875" w:type="dxa"/>
            <w:tcBorders>
              <w:top w:val="single" w:sz="4" w:space="0" w:color="auto"/>
              <w:left w:val="single" w:sz="4" w:space="0" w:color="auto"/>
              <w:bottom w:val="single" w:sz="4" w:space="0" w:color="auto"/>
              <w:right w:val="single" w:sz="4" w:space="0" w:color="auto"/>
            </w:tcBorders>
          </w:tcPr>
          <w:p w14:paraId="3CC23746" w14:textId="77777777" w:rsidR="002B5B4C" w:rsidRPr="000A408D" w:rsidRDefault="002B5B4C" w:rsidP="001B615F">
            <w:pPr>
              <w:spacing w:before="120" w:after="120" w:line="276" w:lineRule="auto"/>
              <w:jc w:val="center"/>
              <w:rPr>
                <w:rFonts w:ascii="Times New Roman" w:hAnsi="Times New Roman" w:cs="Times New Roman"/>
                <w:b/>
              </w:rPr>
            </w:pPr>
            <w:r w:rsidRPr="000A408D">
              <w:rPr>
                <w:rFonts w:ascii="Times New Roman" w:hAnsi="Times New Roman" w:cs="Times New Roman"/>
                <w:b/>
              </w:rPr>
              <w:t>220 точки</w:t>
            </w:r>
          </w:p>
        </w:tc>
      </w:tr>
      <w:tr w:rsidR="002B5B4C" w:rsidRPr="000A408D" w14:paraId="061F69DD" w14:textId="77777777" w:rsidTr="002B5B4C">
        <w:tc>
          <w:tcPr>
            <w:tcW w:w="10383" w:type="dxa"/>
            <w:gridSpan w:val="2"/>
            <w:tcBorders>
              <w:top w:val="single" w:sz="4" w:space="0" w:color="auto"/>
              <w:left w:val="single" w:sz="4" w:space="0" w:color="auto"/>
              <w:bottom w:val="single" w:sz="4" w:space="0" w:color="auto"/>
              <w:right w:val="single" w:sz="4" w:space="0" w:color="auto"/>
            </w:tcBorders>
          </w:tcPr>
          <w:p w14:paraId="085D80B6" w14:textId="77777777" w:rsidR="002B5B4C" w:rsidRPr="000A408D" w:rsidRDefault="002B5B4C" w:rsidP="001B615F">
            <w:pPr>
              <w:spacing w:before="120" w:after="120" w:line="276" w:lineRule="auto"/>
              <w:jc w:val="right"/>
              <w:rPr>
                <w:rFonts w:ascii="Times New Roman" w:hAnsi="Times New Roman" w:cs="Times New Roman"/>
              </w:rPr>
            </w:pPr>
            <w:r w:rsidRPr="000A408D">
              <w:rPr>
                <w:rFonts w:ascii="Times New Roman" w:hAnsi="Times New Roman" w:cs="Times New Roman"/>
              </w:rPr>
              <w:t>*Критерий 11 не се прилага за лодкостоянки.</w:t>
            </w:r>
          </w:p>
        </w:tc>
      </w:tr>
    </w:tbl>
    <w:p w14:paraId="7E2D000A" w14:textId="77777777" w:rsidR="006C7200" w:rsidRPr="000A408D" w:rsidRDefault="006C7200"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
          <w:color w:val="FF0000"/>
        </w:rPr>
      </w:pPr>
    </w:p>
    <w:p w14:paraId="1F677C7E"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b/>
        </w:rPr>
        <w:t xml:space="preserve">ВАЖНО: Проектните предложения, получили минимум 100 точки за пристанища и 90 точки за лодкостоянки на етап „Техническа и финансова оценка”, </w:t>
      </w:r>
      <w:r w:rsidRPr="000A408D">
        <w:rPr>
          <w:rFonts w:ascii="Times New Roman" w:hAnsi="Times New Roman" w:cs="Times New Roman"/>
        </w:rPr>
        <w:t>се класират в низходящ ред съобразно получената оценка, като за финансиране се предлагат всички или част от проектите по реда на класирането до покриване на бюджета по настоящата процедура.</w:t>
      </w:r>
    </w:p>
    <w:p w14:paraId="601FC045"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В случай, че проектното предложение </w:t>
      </w:r>
      <w:r w:rsidRPr="000A408D">
        <w:rPr>
          <w:rFonts w:ascii="Times New Roman" w:hAnsi="Times New Roman" w:cs="Times New Roman"/>
          <w:bCs/>
        </w:rPr>
        <w:t>получи по-малко от 100</w:t>
      </w:r>
      <w:r w:rsidRPr="000A408D">
        <w:rPr>
          <w:rFonts w:ascii="Times New Roman" w:hAnsi="Times New Roman" w:cs="Times New Roman"/>
        </w:rPr>
        <w:t xml:space="preserve"> точки за пристанища и 90 точки за лодкостоянки, същото се отхвърля.</w:t>
      </w:r>
    </w:p>
    <w:p w14:paraId="3D1FF062" w14:textId="3DE9D2EF"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За проектни предложения, които са получили еднакъв брой точки на етап „Техническа и финансова оценка“, класирането ще се извърши по реда на подаване на проектните предложения в ИСУН.</w:t>
      </w:r>
    </w:p>
    <w:p w14:paraId="0D55A6DD" w14:textId="77777777" w:rsidR="00B63777" w:rsidRPr="000A408D" w:rsidRDefault="00B63777"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color w:val="FF0000"/>
        </w:rPr>
      </w:pPr>
    </w:p>
    <w:p w14:paraId="29EF15CC"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
          <w:bCs/>
          <w:u w:val="single"/>
        </w:rPr>
      </w:pPr>
      <w:r w:rsidRPr="000A408D">
        <w:rPr>
          <w:rFonts w:ascii="Times New Roman" w:hAnsi="Times New Roman" w:cs="Times New Roman"/>
          <w:b/>
          <w:bCs/>
          <w:u w:val="single"/>
        </w:rPr>
        <w:t>Доказване на критериите:</w:t>
      </w:r>
    </w:p>
    <w:p w14:paraId="5423FEB6" w14:textId="77777777" w:rsidR="008F1729" w:rsidRPr="000A408D" w:rsidRDefault="008F1729"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
          <w:bCs/>
          <w:u w:val="single"/>
        </w:rPr>
      </w:pPr>
    </w:p>
    <w:p w14:paraId="03EF7086"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
          <w:bCs/>
        </w:rPr>
      </w:pPr>
      <w:r w:rsidRPr="000A408D">
        <w:rPr>
          <w:rFonts w:ascii="Times New Roman" w:hAnsi="Times New Roman" w:cs="Times New Roman"/>
          <w:b/>
          <w:bCs/>
        </w:rPr>
        <w:t>- критерий 1 „Инвестицията подобрява условията, при които се съхраняв</w:t>
      </w:r>
      <w:r w:rsidR="00127926" w:rsidRPr="000A408D">
        <w:rPr>
          <w:rFonts w:ascii="Times New Roman" w:hAnsi="Times New Roman" w:cs="Times New Roman"/>
          <w:b/>
          <w:bCs/>
        </w:rPr>
        <w:t>а, разтоварва и обработва улова</w:t>
      </w:r>
      <w:r w:rsidRPr="000A408D">
        <w:rPr>
          <w:rFonts w:ascii="Times New Roman" w:hAnsi="Times New Roman" w:cs="Times New Roman"/>
          <w:b/>
          <w:bCs/>
        </w:rPr>
        <w:t>”:</w:t>
      </w:r>
    </w:p>
    <w:p w14:paraId="13BC8772"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color w:val="FF0000"/>
        </w:rPr>
      </w:pPr>
      <w:r w:rsidRPr="000A408D">
        <w:rPr>
          <w:rFonts w:ascii="Times New Roman" w:hAnsi="Times New Roman" w:cs="Times New Roman"/>
          <w:bCs/>
        </w:rPr>
        <w:t>Критерият се доказва с описаните в проектното предложение инвестиции, имащи отношение към съхранение, разтоварване и обработка на уловите.</w:t>
      </w:r>
    </w:p>
    <w:p w14:paraId="42A4CDD2"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
          <w:bCs/>
        </w:rPr>
      </w:pPr>
      <w:r w:rsidRPr="000A408D">
        <w:rPr>
          <w:rFonts w:ascii="Times New Roman" w:hAnsi="Times New Roman" w:cs="Times New Roman"/>
          <w:b/>
          <w:bCs/>
        </w:rPr>
        <w:t>- критерий 2 „Въвеждане на дигитални технологии за мониторинг и отчитане на разтоварвания улов на територията на пристанищата и лодкостоянките“:</w:t>
      </w:r>
    </w:p>
    <w:p w14:paraId="4778CDFA"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Cs/>
        </w:rPr>
        <w:t>Критерият се доказва с описаните в проектното предложение инвестиции в дигитални технологии за мониторинг и отчитане на разтоварваните улови, включително и при предвиждане на разработка на специализиран софтуер.</w:t>
      </w:r>
    </w:p>
    <w:p w14:paraId="0082BDC0"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
          <w:bCs/>
        </w:rPr>
      </w:pPr>
      <w:r w:rsidRPr="000A408D">
        <w:rPr>
          <w:rFonts w:ascii="Times New Roman" w:hAnsi="Times New Roman" w:cs="Times New Roman"/>
          <w:b/>
          <w:bCs/>
        </w:rPr>
        <w:t>- критерий 3 „Инвестиции в съоръжения за сигурност и за контрол върху уловите на територията на пристанищата и лодкостоянките“:</w:t>
      </w:r>
    </w:p>
    <w:p w14:paraId="32B61EA1"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Cs/>
        </w:rPr>
        <w:t xml:space="preserve">Критерият се доказва с </w:t>
      </w:r>
      <w:r w:rsidR="00127926" w:rsidRPr="000A408D">
        <w:rPr>
          <w:rFonts w:ascii="Times New Roman" w:hAnsi="Times New Roman" w:cs="Times New Roman"/>
          <w:bCs/>
        </w:rPr>
        <w:t xml:space="preserve">описаните в проектното предложение </w:t>
      </w:r>
      <w:r w:rsidRPr="000A408D">
        <w:rPr>
          <w:rFonts w:ascii="Times New Roman" w:hAnsi="Times New Roman" w:cs="Times New Roman"/>
          <w:bCs/>
        </w:rPr>
        <w:t>предвид</w:t>
      </w:r>
      <w:r w:rsidR="00127926" w:rsidRPr="000A408D">
        <w:rPr>
          <w:rFonts w:ascii="Times New Roman" w:hAnsi="Times New Roman" w:cs="Times New Roman"/>
          <w:bCs/>
        </w:rPr>
        <w:t>е</w:t>
      </w:r>
      <w:r w:rsidRPr="000A408D">
        <w:rPr>
          <w:rFonts w:ascii="Times New Roman" w:hAnsi="Times New Roman" w:cs="Times New Roman"/>
          <w:bCs/>
        </w:rPr>
        <w:t>ни инвестиции в съоръжения за сигурност и за контрол.</w:t>
      </w:r>
    </w:p>
    <w:p w14:paraId="0FC1E2F4"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
          <w:bCs/>
        </w:rPr>
      </w:pPr>
      <w:r w:rsidRPr="000A408D">
        <w:rPr>
          <w:rFonts w:ascii="Times New Roman" w:hAnsi="Times New Roman" w:cs="Times New Roman"/>
          <w:b/>
          <w:bCs/>
        </w:rPr>
        <w:t>- критерий 4 „Инвестиции в съоръжения за събиране на риболовни уреди, излезли от употреба и на такива, събрани пасивно по време на риболов“:</w:t>
      </w:r>
    </w:p>
    <w:p w14:paraId="1C2C6F2A"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Cs/>
        </w:rPr>
        <w:t xml:space="preserve">Критерият се доказва </w:t>
      </w:r>
      <w:r w:rsidR="00F464C5" w:rsidRPr="000A408D">
        <w:rPr>
          <w:rFonts w:ascii="Times New Roman" w:hAnsi="Times New Roman" w:cs="Times New Roman"/>
          <w:bCs/>
        </w:rPr>
        <w:t xml:space="preserve">с описаните </w:t>
      </w:r>
      <w:r w:rsidRPr="000A408D">
        <w:rPr>
          <w:rFonts w:ascii="Times New Roman" w:hAnsi="Times New Roman" w:cs="Times New Roman"/>
          <w:bCs/>
        </w:rPr>
        <w:t>в проектното предложение инвестиции в съоръжения за събиране на риболовни уреди, излезли от употреба и на такива, събрани пасивно по време на риболов</w:t>
      </w:r>
      <w:r w:rsidR="00F464C5" w:rsidRPr="000A408D">
        <w:rPr>
          <w:rFonts w:ascii="Times New Roman" w:hAnsi="Times New Roman" w:cs="Times New Roman"/>
          <w:bCs/>
        </w:rPr>
        <w:t>.</w:t>
      </w:r>
    </w:p>
    <w:p w14:paraId="6FB16925"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
          <w:bCs/>
        </w:rPr>
        <w:t>- критерий 5 „Инвестиции, свързани със съхраняване и използване на нежелания улов и осигуряване на условия за последващата му преработка за други нужди“:</w:t>
      </w:r>
    </w:p>
    <w:p w14:paraId="041BB28F"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Cs/>
        </w:rPr>
        <w:t xml:space="preserve">Критерият се доказва </w:t>
      </w:r>
      <w:r w:rsidR="00F464C5" w:rsidRPr="000A408D">
        <w:rPr>
          <w:rFonts w:ascii="Times New Roman" w:hAnsi="Times New Roman" w:cs="Times New Roman"/>
          <w:bCs/>
        </w:rPr>
        <w:t xml:space="preserve">с описаните </w:t>
      </w:r>
      <w:r w:rsidRPr="000A408D">
        <w:rPr>
          <w:rFonts w:ascii="Times New Roman" w:hAnsi="Times New Roman" w:cs="Times New Roman"/>
          <w:bCs/>
        </w:rPr>
        <w:t>инвестиции в проектното предложение, свързани със съхраняване и използване на нежелания улов и осигуряване на условия за последващата му преработка за други нужди.</w:t>
      </w:r>
    </w:p>
    <w:p w14:paraId="359DC86E"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Cs/>
        </w:rPr>
        <w:t>Дейностите, свързани с реализация на нежелания улов, следва да отговарят на изискванията и да бъдат съобразени със забраните на разпоредбите на Регламент (ЕС) № 1380/2013 на Европейския парламент и на Съвета от 11 декември 2013 година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w:t>
      </w:r>
    </w:p>
    <w:p w14:paraId="011EEB72"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
          <w:bCs/>
        </w:rPr>
        <w:t xml:space="preserve">- критерий 6 „Инвестиции в съоръжения за оборудване за подобряване на </w:t>
      </w:r>
      <w:proofErr w:type="spellStart"/>
      <w:r w:rsidRPr="000A408D">
        <w:rPr>
          <w:rFonts w:ascii="Times New Roman" w:hAnsi="Times New Roman" w:cs="Times New Roman"/>
          <w:b/>
          <w:bCs/>
        </w:rPr>
        <w:t>проследимостта</w:t>
      </w:r>
      <w:proofErr w:type="spellEnd"/>
      <w:r w:rsidRPr="000A408D">
        <w:rPr>
          <w:rFonts w:ascii="Times New Roman" w:hAnsi="Times New Roman" w:cs="Times New Roman"/>
          <w:b/>
          <w:bCs/>
        </w:rPr>
        <w:t xml:space="preserve"> на </w:t>
      </w:r>
      <w:proofErr w:type="spellStart"/>
      <w:r w:rsidRPr="000A408D">
        <w:rPr>
          <w:rFonts w:ascii="Times New Roman" w:hAnsi="Times New Roman" w:cs="Times New Roman"/>
          <w:b/>
          <w:bCs/>
        </w:rPr>
        <w:t>улова</w:t>
      </w:r>
      <w:proofErr w:type="spellEnd"/>
      <w:r w:rsidRPr="000A408D">
        <w:rPr>
          <w:rFonts w:ascii="Times New Roman" w:hAnsi="Times New Roman" w:cs="Times New Roman"/>
          <w:b/>
          <w:bCs/>
        </w:rPr>
        <w:t>“:</w:t>
      </w:r>
    </w:p>
    <w:p w14:paraId="1A3B32D5"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Cs/>
        </w:rPr>
        <w:t>Критерият се доказва с описаните в проектното предложение инвестиции</w:t>
      </w:r>
      <w:r w:rsidRPr="000A408D">
        <w:rPr>
          <w:rFonts w:ascii="Times New Roman" w:hAnsi="Times New Roman" w:cs="Times New Roman"/>
        </w:rPr>
        <w:t xml:space="preserve"> </w:t>
      </w:r>
      <w:r w:rsidRPr="000A408D">
        <w:rPr>
          <w:rFonts w:ascii="Times New Roman" w:hAnsi="Times New Roman" w:cs="Times New Roman"/>
          <w:bCs/>
        </w:rPr>
        <w:t xml:space="preserve">в съоръжения за оборудване за подобряване на </w:t>
      </w:r>
      <w:proofErr w:type="spellStart"/>
      <w:r w:rsidRPr="000A408D">
        <w:rPr>
          <w:rFonts w:ascii="Times New Roman" w:hAnsi="Times New Roman" w:cs="Times New Roman"/>
          <w:bCs/>
        </w:rPr>
        <w:t>проследимостта</w:t>
      </w:r>
      <w:proofErr w:type="spellEnd"/>
      <w:r w:rsidRPr="000A408D">
        <w:rPr>
          <w:rFonts w:ascii="Times New Roman" w:hAnsi="Times New Roman" w:cs="Times New Roman"/>
          <w:bCs/>
        </w:rPr>
        <w:t xml:space="preserve"> на </w:t>
      </w:r>
      <w:proofErr w:type="spellStart"/>
      <w:r w:rsidRPr="000A408D">
        <w:rPr>
          <w:rFonts w:ascii="Times New Roman" w:hAnsi="Times New Roman" w:cs="Times New Roman"/>
          <w:bCs/>
        </w:rPr>
        <w:t>улова</w:t>
      </w:r>
      <w:proofErr w:type="spellEnd"/>
      <w:r w:rsidRPr="000A408D">
        <w:rPr>
          <w:rFonts w:ascii="Times New Roman" w:hAnsi="Times New Roman" w:cs="Times New Roman"/>
          <w:bCs/>
        </w:rPr>
        <w:t>.</w:t>
      </w:r>
    </w:p>
    <w:p w14:paraId="6C19D49E"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
          <w:bCs/>
        </w:rPr>
      </w:pPr>
      <w:r w:rsidRPr="000A408D">
        <w:rPr>
          <w:rFonts w:ascii="Times New Roman" w:hAnsi="Times New Roman" w:cs="Times New Roman"/>
          <w:b/>
          <w:bCs/>
        </w:rPr>
        <w:t>- критерий 7 „Инвестиции в съоръжения за оборудване, съхранение, обработка, приемане, сортиране и транспортиране на морски отпадъци и изгубени риболовни уреди до съоръжения за рециклиране“:</w:t>
      </w:r>
    </w:p>
    <w:p w14:paraId="35FEA26E"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Cs/>
        </w:rPr>
        <w:t>Критерият се доказва с предвижданите в проектното предложение инвестиции в съоръжения за оборудване, съхранение, обработка, приемане, сортиране и транспортиране на морски отпадъци и изгубени риболовни уреди и осигуряване на условия за тяхното рециклиране.</w:t>
      </w:r>
    </w:p>
    <w:p w14:paraId="04AA1CEC"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Cs/>
        </w:rPr>
        <w:t>-</w:t>
      </w:r>
      <w:r w:rsidR="00F464C5" w:rsidRPr="000A408D">
        <w:rPr>
          <w:rFonts w:ascii="Times New Roman" w:hAnsi="Times New Roman" w:cs="Times New Roman"/>
          <w:b/>
          <w:bCs/>
        </w:rPr>
        <w:t xml:space="preserve"> критерий 8 „</w:t>
      </w:r>
      <w:r w:rsidRPr="000A408D">
        <w:rPr>
          <w:rFonts w:ascii="Times New Roman" w:hAnsi="Times New Roman" w:cs="Times New Roman"/>
          <w:b/>
          <w:bCs/>
        </w:rPr>
        <w:t xml:space="preserve">Инвестиции за осигуряване на условия отпадъчните рибни продукти да намерят практическо приложение като суровина за други продукти като фуражи и </w:t>
      </w:r>
      <w:proofErr w:type="spellStart"/>
      <w:r w:rsidRPr="000A408D">
        <w:rPr>
          <w:rFonts w:ascii="Times New Roman" w:hAnsi="Times New Roman" w:cs="Times New Roman"/>
          <w:b/>
          <w:bCs/>
        </w:rPr>
        <w:t>биотехнологии</w:t>
      </w:r>
      <w:proofErr w:type="spellEnd"/>
      <w:r w:rsidRPr="000A408D">
        <w:rPr>
          <w:rFonts w:ascii="Times New Roman" w:hAnsi="Times New Roman" w:cs="Times New Roman"/>
          <w:b/>
          <w:bCs/>
        </w:rPr>
        <w:t>“:</w:t>
      </w:r>
    </w:p>
    <w:p w14:paraId="0D243DBD"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Cs/>
        </w:rPr>
        <w:t>Критерият се доказва с описаните в проектното предложение дейности</w:t>
      </w:r>
      <w:r w:rsidRPr="000A408D">
        <w:rPr>
          <w:rFonts w:ascii="Times New Roman" w:hAnsi="Times New Roman" w:cs="Times New Roman"/>
        </w:rPr>
        <w:t xml:space="preserve"> </w:t>
      </w:r>
      <w:r w:rsidRPr="000A408D">
        <w:rPr>
          <w:rFonts w:ascii="Times New Roman" w:hAnsi="Times New Roman" w:cs="Times New Roman"/>
          <w:bCs/>
        </w:rPr>
        <w:t>за осигуряване на условия отпадъчните рибни продукти да намерят практическо приложение като суровина.</w:t>
      </w:r>
    </w:p>
    <w:p w14:paraId="42613162"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b/>
          <w:bCs/>
        </w:rPr>
        <w:lastRenderedPageBreak/>
        <w:t>- критерий 9 „Иновации, свързани с кръговата икономика и зеления преход на местата на приставане“:</w:t>
      </w:r>
    </w:p>
    <w:p w14:paraId="25B05F82"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Критерият се доказва с предвижданите в проектното предложение инвестиции </w:t>
      </w:r>
      <w:r w:rsidR="00F464C5" w:rsidRPr="000A408D">
        <w:rPr>
          <w:rFonts w:ascii="Times New Roman" w:hAnsi="Times New Roman" w:cs="Times New Roman"/>
        </w:rPr>
        <w:t xml:space="preserve">в иновации </w:t>
      </w:r>
      <w:r w:rsidRPr="000A408D">
        <w:rPr>
          <w:rFonts w:ascii="Times New Roman" w:hAnsi="Times New Roman" w:cs="Times New Roman"/>
        </w:rPr>
        <w:t>свързани с „кръговата икономика“ и „зеления преход“.</w:t>
      </w:r>
    </w:p>
    <w:p w14:paraId="7A4CCF12"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За да се получат точки по този критерий, следва дейностите да реферират към поне една от следните сфери:</w:t>
      </w:r>
    </w:p>
    <w:p w14:paraId="6FB0E55D"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адаптиране към изменението на климата и постигането на неутралност;</w:t>
      </w:r>
    </w:p>
    <w:p w14:paraId="705C1C7D"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опазване на околната среда, биоразнообразието и здравето;</w:t>
      </w:r>
    </w:p>
    <w:p w14:paraId="18BDE36B"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декарбонизация;</w:t>
      </w:r>
    </w:p>
    <w:p w14:paraId="47CA4B06"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изграждане на интелигентни производствени мощности и инфраструктура;</w:t>
      </w:r>
    </w:p>
    <w:p w14:paraId="36AD0623" w14:textId="6B18DA4B"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color w:val="FF0000"/>
        </w:rPr>
      </w:pPr>
      <w:r w:rsidRPr="000A408D">
        <w:rPr>
          <w:rFonts w:ascii="Times New Roman" w:hAnsi="Times New Roman" w:cs="Times New Roman"/>
        </w:rPr>
        <w:t>• прилагане на кръгови модели при използването на природни ресурси при производството на аквакултури и постигане на устойчивост на отглеждането и развъждането на риба и други водни организми.</w:t>
      </w:r>
      <w:r w:rsidR="00F464C5" w:rsidRPr="000A408D">
        <w:rPr>
          <w:rFonts w:ascii="Times New Roman" w:hAnsi="Times New Roman" w:cs="Times New Roman"/>
        </w:rPr>
        <w:t xml:space="preserve"> </w:t>
      </w:r>
    </w:p>
    <w:p w14:paraId="45CBC46A" w14:textId="1F0BE7E1" w:rsidR="005A6515" w:rsidRPr="000A408D" w:rsidRDefault="00364A55"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color w:val="FF0000"/>
        </w:rPr>
      </w:pPr>
      <w:r w:rsidRPr="000A408D">
        <w:rPr>
          <w:rFonts w:ascii="Times New Roman" w:hAnsi="Times New Roman" w:cs="Times New Roman"/>
        </w:rPr>
        <w:t xml:space="preserve">За иновация в рибарството се счита  процес, с помощта на който операторът разработва/възприема, внедрява и започва да експлоатира нови или подобрени технологии/дейност/ продукт, или бизнес процес (или комбинация от тях), който се различават значително от предишните технологии/дейност/продукт, или бизнес процеси и които са въведени в употреба от </w:t>
      </w:r>
      <w:proofErr w:type="spellStart"/>
      <w:r w:rsidRPr="000A408D">
        <w:rPr>
          <w:rFonts w:ascii="Times New Roman" w:hAnsi="Times New Roman" w:cs="Times New Roman"/>
        </w:rPr>
        <w:t>конктетния</w:t>
      </w:r>
      <w:proofErr w:type="spellEnd"/>
      <w:r w:rsidRPr="000A408D">
        <w:rPr>
          <w:rFonts w:ascii="Times New Roman" w:hAnsi="Times New Roman" w:cs="Times New Roman"/>
        </w:rPr>
        <w:t xml:space="preserve"> оператор.</w:t>
      </w:r>
      <w:r w:rsidR="00BC25BE" w:rsidRPr="000A408D">
        <w:rPr>
          <w:rFonts w:ascii="Times New Roman" w:hAnsi="Times New Roman" w:cs="Times New Roman"/>
        </w:rPr>
        <w:t xml:space="preserve"> Посочената иновация е нововъведение за конкретния оператор.</w:t>
      </w:r>
    </w:p>
    <w:p w14:paraId="353AE1F6"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
          <w:bCs/>
        </w:rPr>
      </w:pPr>
      <w:r w:rsidRPr="000A408D">
        <w:rPr>
          <w:rFonts w:ascii="Times New Roman" w:hAnsi="Times New Roman" w:cs="Times New Roman"/>
          <w:b/>
          <w:bCs/>
        </w:rPr>
        <w:t>- критерий 10 „Инвестицията е предназначена за дребномащабния крайбрежен риболов“:</w:t>
      </w:r>
    </w:p>
    <w:p w14:paraId="2EFB70D6" w14:textId="02009426"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По критерия се присъждат точки, когато цялата инвестиция е насочена към плавателни съдове с обща дължина под 12 м, които не са съоръжени с влачени риболовни уреди.</w:t>
      </w:r>
      <w:r w:rsidR="007B5AA1" w:rsidRPr="000A408D">
        <w:rPr>
          <w:rFonts w:ascii="Times New Roman" w:hAnsi="Times New Roman" w:cs="Times New Roman"/>
        </w:rPr>
        <w:t xml:space="preserve"> Критерият се доказва с описаните инвестиции в проектното предложение.</w:t>
      </w:r>
    </w:p>
    <w:p w14:paraId="7F248CBE"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
          <w:bCs/>
        </w:rPr>
        <w:t>- критерий 11 „Инвестицията ще обслужва риболовни кораби, опериращи в акваторията на река Дунав“:</w:t>
      </w:r>
    </w:p>
    <w:p w14:paraId="38384E68"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Cs/>
        </w:rPr>
        <w:t>Критерият се доказва с посоченото във формуляра за кандидатстване местонахождение (място на изпълнение на проекта) на обекта, предмет на проектното предложение.</w:t>
      </w:r>
    </w:p>
    <w:p w14:paraId="6324CF82"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
          <w:bCs/>
        </w:rPr>
      </w:pPr>
      <w:r w:rsidRPr="000A408D">
        <w:rPr>
          <w:rFonts w:ascii="Times New Roman" w:hAnsi="Times New Roman" w:cs="Times New Roman"/>
          <w:b/>
          <w:bCs/>
        </w:rPr>
        <w:t>- критерий 12 „Инвестиции, свързани с обслужване на риболовни кораби от дребномащабния риболов“:</w:t>
      </w:r>
    </w:p>
    <w:p w14:paraId="1639A55E" w14:textId="1A9FDD7C"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Cs/>
        </w:rPr>
        <w:t xml:space="preserve">По критерия се присъждат точки, когато </w:t>
      </w:r>
      <w:r w:rsidR="007B5AA1" w:rsidRPr="000A408D">
        <w:rPr>
          <w:rFonts w:ascii="Times New Roman" w:hAnsi="Times New Roman" w:cs="Times New Roman"/>
          <w:bCs/>
        </w:rPr>
        <w:t xml:space="preserve">инвестицията ще обслужва </w:t>
      </w:r>
      <w:r w:rsidRPr="000A408D">
        <w:rPr>
          <w:rFonts w:ascii="Times New Roman" w:hAnsi="Times New Roman" w:cs="Times New Roman"/>
          <w:bCs/>
        </w:rPr>
        <w:t>плавателни съдове с обща дължина под 12 м, които не са съоръжени с влачени риболовни уреди.</w:t>
      </w:r>
      <w:r w:rsidR="007B5AA1" w:rsidRPr="000A408D">
        <w:rPr>
          <w:rFonts w:ascii="Times New Roman" w:hAnsi="Times New Roman" w:cs="Times New Roman"/>
          <w:bCs/>
        </w:rPr>
        <w:t xml:space="preserve"> Критерият се доказва с описаните инвестиции в проектното предложение.</w:t>
      </w:r>
    </w:p>
    <w:p w14:paraId="3C89B348"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
          <w:bCs/>
        </w:rPr>
        <w:t>- критерий 13 „Инвестиции в енергийна ефективност и възобновяеми енергийни източници на територията на пристанищата и лодкостоянките“:</w:t>
      </w:r>
    </w:p>
    <w:p w14:paraId="09AFAA79"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Cs/>
        </w:rPr>
        <w:t>Критерият се доказва с описаните в проектното предложение инвестиции, ориентирани към подобряване</w:t>
      </w:r>
      <w:r w:rsidRPr="000A408D">
        <w:rPr>
          <w:rFonts w:ascii="Times New Roman" w:hAnsi="Times New Roman" w:cs="Times New Roman"/>
        </w:rPr>
        <w:t xml:space="preserve"> на </w:t>
      </w:r>
      <w:r w:rsidRPr="000A408D">
        <w:rPr>
          <w:rFonts w:ascii="Times New Roman" w:hAnsi="Times New Roman" w:cs="Times New Roman"/>
          <w:bCs/>
        </w:rPr>
        <w:t>енергийна ефективност и използване на възобновяеми енергийни източници на територията на пристанищата и лодкостоянките.</w:t>
      </w:r>
    </w:p>
    <w:p w14:paraId="332BAB37"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bCs/>
        </w:rPr>
      </w:pPr>
      <w:r w:rsidRPr="000A408D">
        <w:rPr>
          <w:rFonts w:ascii="Times New Roman" w:hAnsi="Times New Roman" w:cs="Times New Roman"/>
          <w:b/>
          <w:bCs/>
        </w:rPr>
        <w:t>- критерий 14 „Обектът, за който се кандидатства е конкретно посочен в ПМДРА“:</w:t>
      </w:r>
    </w:p>
    <w:p w14:paraId="2D542CDB" w14:textId="77777777" w:rsidR="00B87DCC" w:rsidRPr="000A408D" w:rsidRDefault="00B87DCC" w:rsidP="001B615F">
      <w:pPr>
        <w:pBdr>
          <w:top w:val="single" w:sz="4" w:space="1" w:color="auto"/>
          <w:left w:val="single" w:sz="4" w:space="4" w:color="auto"/>
          <w:bottom w:val="single" w:sz="4" w:space="1" w:color="auto"/>
          <w:right w:val="single" w:sz="4" w:space="5"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bCs/>
        </w:rPr>
        <w:t>В ПМДРА е планирана модернизацията на две държавни рибарски пристанища: в гр. Созопол и гр. Балчик.</w:t>
      </w:r>
    </w:p>
    <w:p w14:paraId="1149992A" w14:textId="77777777" w:rsidR="00E4343B" w:rsidRPr="000A408D" w:rsidRDefault="00E4343B" w:rsidP="001B615F">
      <w:pPr>
        <w:spacing w:after="0" w:line="276" w:lineRule="auto"/>
        <w:rPr>
          <w:rFonts w:ascii="Times New Roman" w:hAnsi="Times New Roman" w:cs="Times New Roman"/>
          <w:b/>
          <w:bCs/>
        </w:rPr>
      </w:pPr>
      <w:r w:rsidRPr="000A408D">
        <w:rPr>
          <w:rFonts w:ascii="Times New Roman" w:hAnsi="Times New Roman" w:cs="Times New Roman"/>
          <w:b/>
          <w:bCs/>
        </w:rPr>
        <w:t xml:space="preserve">                          </w:t>
      </w:r>
    </w:p>
    <w:p w14:paraId="4F859E4C" w14:textId="77777777" w:rsidR="00C94992" w:rsidRPr="000A408D" w:rsidRDefault="00D135B6" w:rsidP="001B615F">
      <w:pPr>
        <w:pStyle w:val="ListParagraph"/>
        <w:tabs>
          <w:tab w:val="left" w:pos="-180"/>
        </w:tabs>
        <w:spacing w:after="0" w:line="276" w:lineRule="auto"/>
        <w:ind w:left="0"/>
        <w:jc w:val="both"/>
        <w:outlineLvl w:val="1"/>
        <w:rPr>
          <w:rFonts w:ascii="Times New Roman" w:eastAsia="Times New Roman" w:hAnsi="Times New Roman" w:cs="Times New Roman"/>
          <w:b/>
          <w:bCs/>
          <w:color w:val="5B9BD5"/>
        </w:rPr>
      </w:pPr>
      <w:bookmarkStart w:id="50" w:name="_Toc479683425"/>
      <w:bookmarkStart w:id="51" w:name="_Toc183079201"/>
      <w:r w:rsidRPr="000A408D">
        <w:rPr>
          <w:rFonts w:ascii="Times New Roman" w:eastAsia="Times New Roman" w:hAnsi="Times New Roman" w:cs="Times New Roman"/>
          <w:b/>
          <w:bCs/>
          <w:color w:val="5B9BD5"/>
        </w:rPr>
        <w:t>23. Начин на подаване на проектните предложения/концепциите за проектни предложения:</w:t>
      </w:r>
      <w:bookmarkEnd w:id="50"/>
      <w:bookmarkEnd w:id="51"/>
    </w:p>
    <w:p w14:paraId="5416B2BC" w14:textId="360B3881" w:rsidR="00C84B2A" w:rsidRPr="000A408D" w:rsidRDefault="00C84B2A"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w:t>
      </w:r>
      <w:proofErr w:type="spellStart"/>
      <w:r w:rsidRPr="000A408D">
        <w:rPr>
          <w:rFonts w:ascii="Times New Roman" w:hAnsi="Times New Roman" w:cs="Times New Roman"/>
        </w:rPr>
        <w:t>придружителните</w:t>
      </w:r>
      <w:proofErr w:type="spellEnd"/>
      <w:r w:rsidRPr="000A408D">
        <w:rPr>
          <w:rFonts w:ascii="Times New Roman" w:hAnsi="Times New Roman" w:cs="Times New Roman"/>
        </w:rPr>
        <w:t xml:space="preserve"> документи чрез Информационната система за управление и наблюдение </w:t>
      </w:r>
      <w:r w:rsidR="004248AE" w:rsidRPr="000A408D">
        <w:rPr>
          <w:rFonts w:ascii="Times New Roman" w:hAnsi="Times New Roman" w:cs="Times New Roman"/>
        </w:rPr>
        <w:t>на средствата от Европейските фондове при споделено управление (ИСУН)</w:t>
      </w:r>
      <w:r w:rsidRPr="000A408D">
        <w:rPr>
          <w:rFonts w:ascii="Times New Roman" w:hAnsi="Times New Roman" w:cs="Times New Roman"/>
        </w:rPr>
        <w:t xml:space="preserve">, единствено с използването на Квалифициран електронен подпис (КЕП), чрез модула „Е-кандидатстване“ на следния интернет адрес: </w:t>
      </w:r>
      <w:hyperlink r:id="rId16" w:history="1">
        <w:r w:rsidR="00D67D74" w:rsidRPr="000A408D">
          <w:rPr>
            <w:rStyle w:val="Hyperlink"/>
            <w:rFonts w:ascii="Times New Roman" w:hAnsi="Times New Roman" w:cs="Times New Roman"/>
          </w:rPr>
          <w:t>https://eumis2020.government.bg</w:t>
        </w:r>
      </w:hyperlink>
      <w:r w:rsidRPr="000A408D">
        <w:rPr>
          <w:rFonts w:ascii="Times New Roman" w:hAnsi="Times New Roman" w:cs="Times New Roman"/>
        </w:rPr>
        <w:t>.</w:t>
      </w:r>
    </w:p>
    <w:p w14:paraId="05D3AA12" w14:textId="77777777" w:rsidR="00D67D74" w:rsidRPr="000A408D" w:rsidRDefault="00D67D74"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Допълнителна информация може да бъде намерена и на следния линк: </w:t>
      </w:r>
      <w:hyperlink r:id="rId17" w:history="1">
        <w:r w:rsidRPr="000A408D">
          <w:rPr>
            <w:rStyle w:val="Hyperlink"/>
            <w:rFonts w:ascii="Times New Roman" w:hAnsi="Times New Roman" w:cs="Times New Roman"/>
          </w:rPr>
          <w:t>https://eumis2020.government.bg/bg/s/Default/Manual</w:t>
        </w:r>
      </w:hyperlink>
      <w:r w:rsidRPr="000A408D">
        <w:rPr>
          <w:rFonts w:ascii="Times New Roman" w:hAnsi="Times New Roman" w:cs="Times New Roman"/>
        </w:rPr>
        <w:t>.</w:t>
      </w:r>
    </w:p>
    <w:p w14:paraId="24302ADD" w14:textId="77777777" w:rsidR="004350FD" w:rsidRPr="000A408D" w:rsidRDefault="004350FD"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p>
    <w:p w14:paraId="66E92E35" w14:textId="4E4DDF9C" w:rsidR="00C84B2A" w:rsidRPr="000A408D" w:rsidRDefault="00C84B2A"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Подготовката и подаването н</w:t>
      </w:r>
      <w:r w:rsidR="008C7240" w:rsidRPr="000A408D">
        <w:rPr>
          <w:rFonts w:ascii="Times New Roman" w:hAnsi="Times New Roman" w:cs="Times New Roman"/>
        </w:rPr>
        <w:t>а проектното предложение в ИСУН</w:t>
      </w:r>
      <w:r w:rsidRPr="000A408D">
        <w:rPr>
          <w:rFonts w:ascii="Times New Roman" w:hAnsi="Times New Roman" w:cs="Times New Roman"/>
        </w:rPr>
        <w:t xml:space="preserve"> се извършва по следния начин: Кандидатът влиза в ИСУН , след регистрация чрез имейл и парола, избира настоящата процедура чрез подбор на проекти от „Отворени процедури“ и създава ново проектно предложение.</w:t>
      </w:r>
    </w:p>
    <w:p w14:paraId="1A9EA3DD" w14:textId="77777777" w:rsidR="004350FD" w:rsidRPr="000A408D" w:rsidRDefault="004350FD"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p>
    <w:p w14:paraId="53010B62" w14:textId="77777777" w:rsidR="00C84B2A" w:rsidRPr="000A408D" w:rsidRDefault="00C84B2A"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lastRenderedPageBreak/>
        <w:t>Проектното предложение по настоящата процедура се изготвя от кандидата съгласно инструкциите на УО, дадени в Ръководството за потребителя за модул “Е-кандидатстване” в ИСУН   (</w:t>
      </w:r>
      <w:r w:rsidR="00F74512" w:rsidRPr="000A408D">
        <w:rPr>
          <w:rFonts w:ascii="Times New Roman" w:hAnsi="Times New Roman" w:cs="Times New Roman"/>
        </w:rPr>
        <w:t>Приложение № 4</w:t>
      </w:r>
      <w:r w:rsidR="005D679B" w:rsidRPr="000A408D">
        <w:rPr>
          <w:rFonts w:ascii="Times New Roman" w:hAnsi="Times New Roman" w:cs="Times New Roman"/>
        </w:rPr>
        <w:t xml:space="preserve"> от Условията за кандидатстване</w:t>
      </w:r>
      <w:r w:rsidRPr="000A408D">
        <w:rPr>
          <w:rFonts w:ascii="Times New Roman" w:hAnsi="Times New Roman" w:cs="Times New Roman"/>
        </w:rPr>
        <w:t xml:space="preserve">). </w:t>
      </w:r>
    </w:p>
    <w:p w14:paraId="6A1E8DFC" w14:textId="77777777" w:rsidR="001974A1" w:rsidRPr="000A408D" w:rsidRDefault="001974A1"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p>
    <w:p w14:paraId="3139DF27" w14:textId="77777777" w:rsidR="00C84B2A" w:rsidRPr="000A408D" w:rsidRDefault="00C84B2A"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Изискващите се съгласно т. 24 от Условията за кандидатстване придружителни документи към формуляра за кандидатстване също се подават изцяло електронно. По</w:t>
      </w:r>
      <w:r w:rsidR="00D25334" w:rsidRPr="000A408D">
        <w:rPr>
          <w:rFonts w:ascii="Times New Roman" w:hAnsi="Times New Roman" w:cs="Times New Roman"/>
        </w:rPr>
        <w:t>сочените документи се описват в</w:t>
      </w:r>
      <w:r w:rsidRPr="000A408D">
        <w:rPr>
          <w:rFonts w:ascii="Times New Roman" w:hAnsi="Times New Roman" w:cs="Times New Roman"/>
        </w:rPr>
        <w:t xml:space="preserve"> т. 13 от Формуляра преди подаването му. Всички документи се представят на български език без корекции. Документ, чийто оригинал е на чужд език, се представя и в легализиран превод на български език, извършен в съответствие с действащото законодателство. </w:t>
      </w:r>
    </w:p>
    <w:p w14:paraId="1432B682" w14:textId="77777777" w:rsidR="0088538A" w:rsidRPr="000A408D" w:rsidRDefault="0088538A"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b/>
        </w:rPr>
      </w:pPr>
    </w:p>
    <w:p w14:paraId="78905CCF" w14:textId="77777777" w:rsidR="005D679B" w:rsidRPr="000A408D" w:rsidRDefault="00C84B2A"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b/>
        </w:rPr>
        <w:t>ВАЖНО:</w:t>
      </w:r>
      <w:r w:rsidRPr="000A408D">
        <w:rPr>
          <w:rFonts w:ascii="Times New Roman" w:hAnsi="Times New Roman" w:cs="Times New Roman"/>
        </w:rPr>
        <w:t xml:space="preserve"> </w:t>
      </w:r>
      <w:r w:rsidR="005D679B" w:rsidRPr="000A408D">
        <w:rPr>
          <w:rFonts w:ascii="Times New Roman" w:hAnsi="Times New Roman" w:cs="Times New Roman"/>
        </w:rPr>
        <w:t>Проектното предложение се подава електронно чрез ИСУН като се подписва с КЕП от лице с право да представлява кандидата или упълномощено от него лице. Когато кандидатът се представлява заедно от няколко физически лица, проектното предложение се подписва от всяко едно от тях при подаването. (За целите на настоящите Условия под „лице с право да представлява кандидата“ следва да се разбира законния представител на предприятието-кандидат).</w:t>
      </w:r>
    </w:p>
    <w:p w14:paraId="55456B42" w14:textId="77777777" w:rsidR="00D25334" w:rsidRPr="000A408D" w:rsidRDefault="00D25334"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Законният/</w:t>
      </w:r>
      <w:proofErr w:type="spellStart"/>
      <w:r w:rsidRPr="000A408D">
        <w:rPr>
          <w:rFonts w:ascii="Times New Roman" w:hAnsi="Times New Roman" w:cs="Times New Roman"/>
        </w:rPr>
        <w:t>ните</w:t>
      </w:r>
      <w:proofErr w:type="spellEnd"/>
      <w:r w:rsidRPr="000A408D">
        <w:rPr>
          <w:rFonts w:ascii="Times New Roman" w:hAnsi="Times New Roman" w:cs="Times New Roman"/>
        </w:rPr>
        <w:t xml:space="preserve"> представител/и на кандидата няма/т право да упълномощава/т други лица да подписват Декларация по чл. 25, ал. 2 от ЗУСЕФСУ (Приложение 11) и Декларациите към УК (Приложение 9),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е лична.</w:t>
      </w:r>
    </w:p>
    <w:p w14:paraId="633098C5" w14:textId="77777777" w:rsidR="00D25334" w:rsidRPr="000A408D" w:rsidRDefault="00D25334"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Когато кандидатът се представлява заедно от няколко физически лица, данните се попълват и декларациите, част от Приложение 9 се подписват от всяко едно от тях.</w:t>
      </w:r>
    </w:p>
    <w:p w14:paraId="5A619694" w14:textId="77777777" w:rsidR="00D25334" w:rsidRPr="000A408D" w:rsidRDefault="00D25334"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Декларация по чл. 25, ал. 2 от ЗУСЕФСУ (Приложение 11) се попълва и подписва от всички лица с право да представляват кандидата (независимо от това дали заедно и/или поотделно, и/или по друг начин).</w:t>
      </w:r>
    </w:p>
    <w:p w14:paraId="6CDAA3E0" w14:textId="77777777" w:rsidR="00D25334" w:rsidRPr="000A408D" w:rsidRDefault="00D25334"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p>
    <w:p w14:paraId="1ACDA8BC" w14:textId="77777777" w:rsidR="0088538A" w:rsidRPr="000A408D" w:rsidRDefault="005D679B"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При упълномощаване следва да се приложи пълномощно,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всички тях. От текста на пълномощното трябва да става ясно, че лицето/лицата с право да представляват кандидата упълномощават пълномощника да подаде от тяхно име проектното предложение и да подпише с КЕП документите, за които не е изрично отбелязано в т. 24 от Условията за кандидатстване, че не могат да се подписват от упълномощени лица, тъй като с тях се декларират данни, за които се носи наказателна отговорност в лично качество.</w:t>
      </w:r>
    </w:p>
    <w:p w14:paraId="5ECEFE8D" w14:textId="77777777" w:rsidR="00E8463F" w:rsidRPr="000A408D" w:rsidRDefault="005D679B"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Проектното предложение се подава винаги от профила на кандидата, не от друг профил, тъй като впоследствие ще бъде използван именно този профил за комуникация с Управляващия орган на ПМДРА и за отстраняване на забелязани неточности по време на оценката на проектните предложения. По време на етап „Оценка на проектно предложение“ комуникацията с кандидата и редакцията на забелязани неточности по подаденото проектно предложение ще се извършват електронно чрез профила на кандидата в ИСУН, от който е подаден съответния проект. Съгласно чл. 25 от Наредбата за определяне на условията, реда и механизма за функциониране на информационната система за управление и наблюдение на средствата от европейските фондове при споделено управление и за провеждане на производства пред управляващите органи посредством ИСУН „Към проектното предложение може да бъде асоцииран нов профил, различен от профила, от който то е подадено, след изрично заявление, подписано с КЕП от законния представител на кандидата, до дирекция Централно координационно звено, Министерство на финансите.“</w:t>
      </w:r>
    </w:p>
    <w:p w14:paraId="46084149" w14:textId="77777777" w:rsidR="005D679B" w:rsidRPr="000A408D" w:rsidRDefault="005D679B"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До приключването на работата на оценителната комисия кандидатът има възможност да оттегли своето проектно предложение, като подаде писмено искане в УО на ПМДРА и това обстоятелство се отбелязва от потребител на ИСУН от УО на ПМДРА със съответните права. Единствено Формулярът за кандидатстване и изискуемите на етап кандидатстване документи ще бъдат оценявани, затова е изключително важно тези документи да съдържат цялата необходима информация.</w:t>
      </w:r>
    </w:p>
    <w:p w14:paraId="45BD7419" w14:textId="77777777" w:rsidR="00B4661C" w:rsidRPr="000A408D" w:rsidRDefault="00C84B2A" w:rsidP="001B615F">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rPr>
      </w:pPr>
      <w:r w:rsidRPr="000A408D">
        <w:rPr>
          <w:rFonts w:ascii="Times New Roman" w:hAnsi="Times New Roman" w:cs="Times New Roman"/>
        </w:rPr>
        <w:t xml:space="preserve">Кандидатът носи цялата отговорност за верността на финансовата информация, представена в т. </w:t>
      </w:r>
      <w:r w:rsidR="00E8463F" w:rsidRPr="000A408D">
        <w:rPr>
          <w:rFonts w:ascii="Times New Roman" w:hAnsi="Times New Roman" w:cs="Times New Roman"/>
        </w:rPr>
        <w:t>7</w:t>
      </w:r>
      <w:r w:rsidRPr="000A408D">
        <w:rPr>
          <w:rFonts w:ascii="Times New Roman" w:hAnsi="Times New Roman" w:cs="Times New Roman"/>
        </w:rPr>
        <w:t xml:space="preserve"> „Бюджет“ от Формуляра за кандидатстване. При съставянето на т. „Бюджет“ от Формуляра за </w:t>
      </w:r>
      <w:r w:rsidRPr="000A408D">
        <w:rPr>
          <w:rFonts w:ascii="Times New Roman" w:hAnsi="Times New Roman" w:cs="Times New Roman"/>
        </w:rPr>
        <w:lastRenderedPageBreak/>
        <w:t>кандидатстване следва да се има предвид, че той ще бъде разходван като се спазват правилата на приложи</w:t>
      </w:r>
      <w:r w:rsidR="00286C52" w:rsidRPr="000A408D">
        <w:rPr>
          <w:rFonts w:ascii="Times New Roman" w:hAnsi="Times New Roman" w:cs="Times New Roman"/>
        </w:rPr>
        <w:t>мото национално законодателство</w:t>
      </w:r>
      <w:r w:rsidRPr="000A408D">
        <w:rPr>
          <w:rFonts w:ascii="Times New Roman" w:hAnsi="Times New Roman" w:cs="Times New Roman"/>
        </w:rPr>
        <w:t>.</w:t>
      </w:r>
    </w:p>
    <w:p w14:paraId="101BB01D" w14:textId="77777777" w:rsidR="00C94992" w:rsidRPr="000A408D" w:rsidRDefault="00C94992" w:rsidP="00DD1AC1">
      <w:bookmarkStart w:id="52" w:name="_Toc479683426"/>
    </w:p>
    <w:p w14:paraId="113FF186" w14:textId="77777777" w:rsidR="007C284F" w:rsidRPr="000A408D" w:rsidRDefault="00D135B6" w:rsidP="001B615F">
      <w:pPr>
        <w:pStyle w:val="Heading2"/>
        <w:tabs>
          <w:tab w:val="left" w:pos="-180"/>
        </w:tabs>
        <w:spacing w:before="0" w:line="276" w:lineRule="auto"/>
        <w:rPr>
          <w:rFonts w:ascii="Times New Roman" w:hAnsi="Times New Roman" w:cs="Times New Roman"/>
          <w:sz w:val="22"/>
          <w:szCs w:val="22"/>
        </w:rPr>
      </w:pPr>
      <w:bookmarkStart w:id="53" w:name="_Toc183079202"/>
      <w:r w:rsidRPr="000A408D">
        <w:rPr>
          <w:rFonts w:ascii="Times New Roman" w:hAnsi="Times New Roman" w:cs="Times New Roman"/>
          <w:sz w:val="22"/>
          <w:szCs w:val="22"/>
        </w:rPr>
        <w:t>24. Списък на документите, които се подават на етап кандидатстване:</w:t>
      </w:r>
      <w:bookmarkEnd w:id="52"/>
      <w:bookmarkEnd w:id="53"/>
    </w:p>
    <w:p w14:paraId="5D2162DE" w14:textId="77777777" w:rsidR="00032CF1" w:rsidRPr="000A408D" w:rsidRDefault="00032CF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Кандидатите по процедурата за безвъзмездна финансова помощ следва да представят към формуляра за кандидатстване по изцяло електронен път чрез ИСУН  следните документи:</w:t>
      </w:r>
    </w:p>
    <w:p w14:paraId="64DAB989" w14:textId="77777777" w:rsidR="00EC1BA5" w:rsidRPr="000A408D" w:rsidRDefault="00EC1BA5"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p>
    <w:p w14:paraId="360CA346" w14:textId="77777777" w:rsidR="00EC1BA5" w:rsidRPr="000A408D" w:rsidRDefault="00EC1BA5"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1. Пълномощно за подаване на проектното предложение с КЕП -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всички тях и прикачено в ИСУН.</w:t>
      </w:r>
    </w:p>
    <w:p w14:paraId="1DE07A7D" w14:textId="370E7BD8" w:rsidR="00EC1BA5" w:rsidRPr="000A408D" w:rsidRDefault="00EC1BA5"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 xml:space="preserve">(документът е задължителен, </w:t>
      </w:r>
      <w:r w:rsidR="006C5B34" w:rsidRPr="000A408D">
        <w:rPr>
          <w:rFonts w:ascii="Times New Roman" w:hAnsi="Times New Roman" w:cs="Times New Roman"/>
          <w:i/>
        </w:rPr>
        <w:t>когато</w:t>
      </w:r>
      <w:r w:rsidR="00077A2A" w:rsidRPr="000A408D">
        <w:rPr>
          <w:rFonts w:ascii="Times New Roman" w:hAnsi="Times New Roman" w:cs="Times New Roman"/>
          <w:i/>
        </w:rPr>
        <w:t xml:space="preserve"> </w:t>
      </w:r>
      <w:r w:rsidR="006C5B34" w:rsidRPr="000A408D">
        <w:rPr>
          <w:rFonts w:ascii="Times New Roman" w:hAnsi="Times New Roman" w:cs="Times New Roman"/>
          <w:i/>
        </w:rPr>
        <w:t>кандидатът</w:t>
      </w:r>
      <w:r w:rsidRPr="000A408D">
        <w:rPr>
          <w:rFonts w:ascii="Times New Roman" w:hAnsi="Times New Roman" w:cs="Times New Roman"/>
          <w:i/>
        </w:rPr>
        <w:t xml:space="preserve"> се представлява от упълномощено/ни лице/</w:t>
      </w:r>
      <w:proofErr w:type="spellStart"/>
      <w:r w:rsidRPr="000A408D">
        <w:rPr>
          <w:rFonts w:ascii="Times New Roman" w:hAnsi="Times New Roman" w:cs="Times New Roman"/>
          <w:i/>
        </w:rPr>
        <w:t>ца</w:t>
      </w:r>
      <w:proofErr w:type="spellEnd"/>
      <w:r w:rsidRPr="000A408D">
        <w:rPr>
          <w:rFonts w:ascii="Times New Roman" w:hAnsi="Times New Roman" w:cs="Times New Roman"/>
          <w:i/>
        </w:rPr>
        <w:t xml:space="preserve"> и не е приложим, в случай че кандидатът се представлява лично)</w:t>
      </w:r>
    </w:p>
    <w:p w14:paraId="47C7E0E1" w14:textId="77777777" w:rsidR="00936C3F" w:rsidRPr="000A408D" w:rsidRDefault="00936C3F"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5A0AFEEA" w14:textId="1C8833C6" w:rsidR="00A244C9" w:rsidRPr="000A408D" w:rsidRDefault="00EC1BA5"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2</w:t>
      </w:r>
      <w:r w:rsidR="00A244C9" w:rsidRPr="000A408D">
        <w:rPr>
          <w:rFonts w:ascii="Times New Roman" w:hAnsi="Times New Roman" w:cs="Times New Roman"/>
        </w:rPr>
        <w:t>. Анализ приходи-разходи по образец, подписан с КЕП от лице с право да представлява кандидата или упълномощено лице и прикачен в ИСУН .</w:t>
      </w:r>
    </w:p>
    <w:p w14:paraId="72E2356A" w14:textId="77777777" w:rsidR="00D23733"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rPr>
        <w:t>(</w:t>
      </w:r>
      <w:r w:rsidRPr="000A408D">
        <w:rPr>
          <w:rFonts w:ascii="Times New Roman" w:hAnsi="Times New Roman" w:cs="Times New Roman"/>
          <w:i/>
        </w:rPr>
        <w:t>документът е задължителен</w:t>
      </w:r>
      <w:r w:rsidR="006C5B34" w:rsidRPr="000A408D">
        <w:rPr>
          <w:rFonts w:ascii="Times New Roman" w:hAnsi="Times New Roman" w:cs="Times New Roman"/>
          <w:i/>
        </w:rPr>
        <w:t xml:space="preserve"> за всички проектни предложения</w:t>
      </w:r>
      <w:r w:rsidRPr="000A408D">
        <w:rPr>
          <w:rFonts w:ascii="Times New Roman" w:hAnsi="Times New Roman" w:cs="Times New Roman"/>
          <w:i/>
        </w:rPr>
        <w:t>)</w:t>
      </w:r>
    </w:p>
    <w:p w14:paraId="6B281E9D" w14:textId="77777777" w:rsidR="00936C3F" w:rsidRPr="000A408D" w:rsidRDefault="00936C3F"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7D2B57A8" w14:textId="3036ED13" w:rsidR="00A244C9" w:rsidRPr="000A408D" w:rsidRDefault="008F172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3</w:t>
      </w:r>
      <w:r w:rsidR="00A244C9" w:rsidRPr="000A408D">
        <w:rPr>
          <w:rFonts w:ascii="Times New Roman" w:hAnsi="Times New Roman" w:cs="Times New Roman"/>
        </w:rPr>
        <w:t>. Финансов план за изпълнение на проекта, включващ етапи на изпълнение и източници за финансиране на всеки един етап от проектното предложение - прикачен в ИСУН.</w:t>
      </w:r>
    </w:p>
    <w:p w14:paraId="02CEB428" w14:textId="77777777" w:rsidR="00D23733"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(документът е задължителен за всички проектни предложения)</w:t>
      </w:r>
    </w:p>
    <w:p w14:paraId="4EE21A34" w14:textId="77777777" w:rsidR="00936C3F" w:rsidRPr="000A408D" w:rsidRDefault="00936C3F"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53141528" w14:textId="4631C9F1" w:rsidR="00A244C9" w:rsidRPr="000A408D" w:rsidRDefault="00862AC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4</w:t>
      </w:r>
      <w:r w:rsidR="00A244C9" w:rsidRPr="000A408D">
        <w:rPr>
          <w:rFonts w:ascii="Times New Roman" w:hAnsi="Times New Roman" w:cs="Times New Roman"/>
        </w:rPr>
        <w:t>. Решение на Общинския съвет за кандидатстване по настоящата процедура, прикачено в ИСУН</w:t>
      </w:r>
      <w:r w:rsidR="004248AE" w:rsidRPr="000A408D">
        <w:rPr>
          <w:rFonts w:ascii="Times New Roman" w:hAnsi="Times New Roman" w:cs="Times New Roman"/>
        </w:rPr>
        <w:t>.</w:t>
      </w:r>
    </w:p>
    <w:p w14:paraId="447C8F53" w14:textId="77777777" w:rsidR="00D23733"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(документът се изисква за кандидати общини)</w:t>
      </w:r>
    </w:p>
    <w:p w14:paraId="79933D4A" w14:textId="77777777" w:rsidR="00936C3F" w:rsidRPr="000A408D" w:rsidRDefault="00936C3F"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20A32D6E" w14:textId="7F1D0CCC" w:rsidR="00A244C9" w:rsidRPr="000A408D" w:rsidRDefault="00862AC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5</w:t>
      </w:r>
      <w:r w:rsidR="00A244C9" w:rsidRPr="000A408D">
        <w:rPr>
          <w:rFonts w:ascii="Times New Roman" w:hAnsi="Times New Roman" w:cs="Times New Roman"/>
        </w:rPr>
        <w:t>. Валидно Удостоверение за експлоатационна годност, издадено от Изпълнителна агенция "Морска администрация" (ИАМА), прикачено в ИСУН .</w:t>
      </w:r>
    </w:p>
    <w:p w14:paraId="2F129E04" w14:textId="0F7B717B" w:rsidR="009F0852"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 xml:space="preserve">(документът </w:t>
      </w:r>
      <w:r w:rsidR="009216F0" w:rsidRPr="000A408D">
        <w:rPr>
          <w:rFonts w:ascii="Times New Roman" w:hAnsi="Times New Roman" w:cs="Times New Roman"/>
          <w:i/>
        </w:rPr>
        <w:t>е задължителен за</w:t>
      </w:r>
      <w:r w:rsidR="000155BE" w:rsidRPr="000A408D">
        <w:rPr>
          <w:rFonts w:ascii="Times New Roman" w:hAnsi="Times New Roman" w:cs="Times New Roman"/>
          <w:i/>
        </w:rPr>
        <w:t xml:space="preserve"> </w:t>
      </w:r>
      <w:r w:rsidR="009216F0" w:rsidRPr="000A408D">
        <w:rPr>
          <w:rFonts w:ascii="Times New Roman" w:hAnsi="Times New Roman" w:cs="Times New Roman"/>
          <w:i/>
        </w:rPr>
        <w:t xml:space="preserve">съществуващи рибарски пристанища, </w:t>
      </w:r>
      <w:r w:rsidR="00A42DB2" w:rsidRPr="000A408D">
        <w:rPr>
          <w:rFonts w:ascii="Times New Roman" w:hAnsi="Times New Roman" w:cs="Times New Roman"/>
          <w:i/>
        </w:rPr>
        <w:t xml:space="preserve">пристани </w:t>
      </w:r>
      <w:r w:rsidR="009216F0" w:rsidRPr="000A408D">
        <w:rPr>
          <w:rFonts w:ascii="Times New Roman" w:hAnsi="Times New Roman" w:cs="Times New Roman"/>
          <w:i/>
        </w:rPr>
        <w:t>за разтоварване, рибни борси и лодкостоянки</w:t>
      </w:r>
      <w:r w:rsidR="0056021E" w:rsidRPr="000A408D">
        <w:rPr>
          <w:rFonts w:ascii="Times New Roman" w:hAnsi="Times New Roman" w:cs="Times New Roman"/>
          <w:i/>
        </w:rPr>
        <w:t>, а в случаите на изграждане на нова лодкостоянка</w:t>
      </w:r>
      <w:r w:rsidR="002D2E53" w:rsidRPr="000A408D">
        <w:rPr>
          <w:rFonts w:ascii="Times New Roman" w:hAnsi="Times New Roman" w:cs="Times New Roman"/>
          <w:i/>
        </w:rPr>
        <w:t xml:space="preserve"> и нов пристан за разтоварване, </w:t>
      </w:r>
      <w:r w:rsidR="0056021E" w:rsidRPr="000A408D">
        <w:rPr>
          <w:rFonts w:ascii="Times New Roman" w:hAnsi="Times New Roman" w:cs="Times New Roman"/>
          <w:i/>
        </w:rPr>
        <w:t xml:space="preserve"> документ</w:t>
      </w:r>
      <w:r w:rsidR="002D2E53" w:rsidRPr="000A408D">
        <w:rPr>
          <w:rFonts w:ascii="Times New Roman" w:hAnsi="Times New Roman" w:cs="Times New Roman"/>
          <w:i/>
        </w:rPr>
        <w:t>ът</w:t>
      </w:r>
      <w:r w:rsidR="0056021E" w:rsidRPr="000A408D">
        <w:rPr>
          <w:rFonts w:ascii="Times New Roman" w:hAnsi="Times New Roman" w:cs="Times New Roman"/>
          <w:i/>
        </w:rPr>
        <w:t xml:space="preserve"> се изисква/представя на етап окончателно плащане</w:t>
      </w:r>
      <w:r w:rsidRPr="000A408D">
        <w:rPr>
          <w:rFonts w:ascii="Times New Roman" w:hAnsi="Times New Roman" w:cs="Times New Roman"/>
          <w:i/>
        </w:rPr>
        <w:t>)</w:t>
      </w:r>
    </w:p>
    <w:p w14:paraId="7844DD1C" w14:textId="77777777" w:rsidR="00936C3F" w:rsidRPr="000A408D" w:rsidRDefault="00936C3F"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04E37D54" w14:textId="1880DDAE" w:rsidR="00A244C9" w:rsidRPr="000A408D" w:rsidRDefault="00862AC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6</w:t>
      </w:r>
      <w:r w:rsidR="00A244C9" w:rsidRPr="000A408D">
        <w:rPr>
          <w:rFonts w:ascii="Times New Roman" w:hAnsi="Times New Roman" w:cs="Times New Roman"/>
        </w:rPr>
        <w:t xml:space="preserve">. Документи, удостоверяващи правото на собственост или правото на ползване върху терена и съоръженията (съществуващи рибарски пристанища, </w:t>
      </w:r>
      <w:r w:rsidR="00A42DB2" w:rsidRPr="000A408D">
        <w:rPr>
          <w:rFonts w:ascii="Times New Roman" w:hAnsi="Times New Roman" w:cs="Times New Roman"/>
        </w:rPr>
        <w:t xml:space="preserve">пристани </w:t>
      </w:r>
      <w:r w:rsidR="00A244C9" w:rsidRPr="000A408D">
        <w:rPr>
          <w:rFonts w:ascii="Times New Roman" w:hAnsi="Times New Roman" w:cs="Times New Roman"/>
        </w:rPr>
        <w:t xml:space="preserve">за разтоварване, рибни борси и </w:t>
      </w:r>
      <w:proofErr w:type="spellStart"/>
      <w:r w:rsidR="00A244C9" w:rsidRPr="000A408D">
        <w:rPr>
          <w:rFonts w:ascii="Times New Roman" w:hAnsi="Times New Roman" w:cs="Times New Roman"/>
        </w:rPr>
        <w:t>лодкостоянки</w:t>
      </w:r>
      <w:proofErr w:type="spellEnd"/>
      <w:r w:rsidR="006C5B34" w:rsidRPr="000A408D">
        <w:rPr>
          <w:rFonts w:ascii="Times New Roman" w:hAnsi="Times New Roman" w:cs="Times New Roman"/>
        </w:rPr>
        <w:t xml:space="preserve"> </w:t>
      </w:r>
      <w:r w:rsidR="004432AB" w:rsidRPr="000A408D">
        <w:rPr>
          <w:rFonts w:ascii="Times New Roman" w:hAnsi="Times New Roman" w:cs="Times New Roman"/>
        </w:rPr>
        <w:t xml:space="preserve">и  </w:t>
      </w:r>
      <w:proofErr w:type="spellStart"/>
      <w:r w:rsidR="004432AB" w:rsidRPr="000A408D">
        <w:rPr>
          <w:rFonts w:ascii="Times New Roman" w:hAnsi="Times New Roman" w:cs="Times New Roman"/>
        </w:rPr>
        <w:t>новоизградени</w:t>
      </w:r>
      <w:proofErr w:type="spellEnd"/>
      <w:r w:rsidR="006C5B34" w:rsidRPr="000A408D">
        <w:rPr>
          <w:rFonts w:ascii="Times New Roman" w:hAnsi="Times New Roman" w:cs="Times New Roman"/>
        </w:rPr>
        <w:t xml:space="preserve"> </w:t>
      </w:r>
      <w:proofErr w:type="spellStart"/>
      <w:r w:rsidR="006C5B34" w:rsidRPr="000A408D">
        <w:rPr>
          <w:rFonts w:ascii="Times New Roman" w:hAnsi="Times New Roman" w:cs="Times New Roman"/>
        </w:rPr>
        <w:t>лодкостоянки</w:t>
      </w:r>
      <w:proofErr w:type="spellEnd"/>
      <w:r w:rsidR="00A244C9" w:rsidRPr="000A408D">
        <w:rPr>
          <w:rFonts w:ascii="Times New Roman" w:hAnsi="Times New Roman" w:cs="Times New Roman"/>
        </w:rPr>
        <w:t>):</w:t>
      </w:r>
    </w:p>
    <w:p w14:paraId="264BA043" w14:textId="77777777"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 xml:space="preserve">- нотариален акт, </w:t>
      </w:r>
      <w:proofErr w:type="spellStart"/>
      <w:r w:rsidRPr="000A408D">
        <w:rPr>
          <w:rFonts w:ascii="Times New Roman" w:hAnsi="Times New Roman" w:cs="Times New Roman"/>
        </w:rPr>
        <w:t>акт</w:t>
      </w:r>
      <w:proofErr w:type="spellEnd"/>
      <w:r w:rsidRPr="000A408D">
        <w:rPr>
          <w:rFonts w:ascii="Times New Roman" w:hAnsi="Times New Roman" w:cs="Times New Roman"/>
        </w:rPr>
        <w:t xml:space="preserve"> за държавна или общинска собственост или </w:t>
      </w:r>
      <w:r w:rsidR="00FB16DF" w:rsidRPr="000A408D">
        <w:rPr>
          <w:rFonts w:ascii="Times New Roman" w:hAnsi="Times New Roman" w:cs="Times New Roman"/>
        </w:rPr>
        <w:t>документ за собственост, или учредено право на строеж</w:t>
      </w:r>
      <w:r w:rsidR="006C5B34" w:rsidRPr="000A408D">
        <w:rPr>
          <w:rFonts w:ascii="Times New Roman" w:hAnsi="Times New Roman" w:cs="Times New Roman"/>
        </w:rPr>
        <w:t>, или</w:t>
      </w:r>
      <w:r w:rsidR="00FB16DF" w:rsidRPr="000A408D">
        <w:rPr>
          <w:rFonts w:ascii="Times New Roman" w:hAnsi="Times New Roman" w:cs="Times New Roman"/>
        </w:rPr>
        <w:t xml:space="preserve"> </w:t>
      </w:r>
      <w:r w:rsidRPr="000A408D">
        <w:rPr>
          <w:rFonts w:ascii="Times New Roman" w:hAnsi="Times New Roman" w:cs="Times New Roman"/>
        </w:rPr>
        <w:t>друг равностоен документ;</w:t>
      </w:r>
    </w:p>
    <w:p w14:paraId="3E4FEC47" w14:textId="77777777"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 за пристанища - публична държавна или общинска собственост - решение за определяне на концесионер и сключен договор за предоставяне на концесия</w:t>
      </w:r>
      <w:r w:rsidR="006C5B34" w:rsidRPr="000A408D">
        <w:rPr>
          <w:rFonts w:ascii="Times New Roman" w:hAnsi="Times New Roman" w:cs="Times New Roman"/>
        </w:rPr>
        <w:t>,</w:t>
      </w:r>
      <w:r w:rsidRPr="000A408D">
        <w:rPr>
          <w:rFonts w:ascii="Times New Roman" w:hAnsi="Times New Roman" w:cs="Times New Roman"/>
        </w:rPr>
        <w:t xml:space="preserve"> с оставащ срок към момента на кандидатстване не по-малък от 8 години;</w:t>
      </w:r>
      <w:r w:rsidRPr="000A408D">
        <w:rPr>
          <w:rFonts w:ascii="Times New Roman" w:hAnsi="Times New Roman" w:cs="Times New Roman"/>
        </w:rPr>
        <w:tab/>
      </w:r>
    </w:p>
    <w:p w14:paraId="1B2833A4" w14:textId="77777777"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 договор за ползване на територията за срок не по-малък от 8 години;</w:t>
      </w:r>
    </w:p>
    <w:p w14:paraId="7051D7DE" w14:textId="55AE3A5E" w:rsidR="004432AB"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 xml:space="preserve">- актуална скица - извадка за имота от одобрена кадастрална карта или от действащ подробен </w:t>
      </w:r>
      <w:proofErr w:type="spellStart"/>
      <w:r w:rsidRPr="000A408D">
        <w:rPr>
          <w:rFonts w:ascii="Times New Roman" w:hAnsi="Times New Roman" w:cs="Times New Roman"/>
        </w:rPr>
        <w:t>устройствен</w:t>
      </w:r>
      <w:proofErr w:type="spellEnd"/>
      <w:r w:rsidRPr="000A408D">
        <w:rPr>
          <w:rFonts w:ascii="Times New Roman" w:hAnsi="Times New Roman" w:cs="Times New Roman"/>
        </w:rPr>
        <w:t xml:space="preserve"> план, с нанесени граници, пътни комуникации и сгради</w:t>
      </w:r>
      <w:r w:rsidR="001D465B" w:rsidRPr="000A408D">
        <w:rPr>
          <w:rFonts w:ascii="Times New Roman" w:hAnsi="Times New Roman" w:cs="Times New Roman"/>
        </w:rPr>
        <w:t>.</w:t>
      </w:r>
    </w:p>
    <w:p w14:paraId="0ED34FD2" w14:textId="77777777" w:rsidR="00D23733"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(документите са задължителни за всички проектни предложения)</w:t>
      </w:r>
    </w:p>
    <w:p w14:paraId="5BA9DB9E" w14:textId="77777777" w:rsidR="00936C3F" w:rsidRPr="000A408D" w:rsidRDefault="00936C3F"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1E5B1C4F" w14:textId="22C52186" w:rsidR="00A244C9" w:rsidRPr="000A408D" w:rsidRDefault="00862AC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7</w:t>
      </w:r>
      <w:r w:rsidR="00A244C9" w:rsidRPr="000A408D">
        <w:rPr>
          <w:rFonts w:ascii="Times New Roman" w:hAnsi="Times New Roman" w:cs="Times New Roman"/>
        </w:rPr>
        <w:t>. Решение за преценяване на необходимостта от извършване на оценка на въздействието върху околната среда или копие от решение по оценка на въздействие върху околната среда. Документът следва да е прикачен в ИСУН .</w:t>
      </w:r>
    </w:p>
    <w:p w14:paraId="2859C95C" w14:textId="77777777" w:rsidR="00D23733"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(един от двата документа се представя само когато съществува такова изискване съгласно Закона за опазване на околната среда)</w:t>
      </w:r>
    </w:p>
    <w:p w14:paraId="178E8CEA" w14:textId="77777777" w:rsidR="00936C3F" w:rsidRPr="000A408D" w:rsidRDefault="00936C3F"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52C0B337" w14:textId="4AEBB276" w:rsidR="00A244C9" w:rsidRPr="000A408D" w:rsidRDefault="00862AC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lastRenderedPageBreak/>
        <w:t>8</w:t>
      </w:r>
      <w:r w:rsidR="00A244C9" w:rsidRPr="000A408D">
        <w:rPr>
          <w:rFonts w:ascii="Times New Roman" w:hAnsi="Times New Roman" w:cs="Times New Roman"/>
        </w:rPr>
        <w:t>. Решение за съвместимостта на проекта с предмета и целите на опазване на защитените зони съгласно Наредба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 Докумен</w:t>
      </w:r>
      <w:r w:rsidR="00A40AA7" w:rsidRPr="000A408D">
        <w:rPr>
          <w:rFonts w:ascii="Times New Roman" w:hAnsi="Times New Roman" w:cs="Times New Roman"/>
        </w:rPr>
        <w:t>тът следва да е прикачен в ИСУН</w:t>
      </w:r>
      <w:r w:rsidR="00A244C9" w:rsidRPr="000A408D">
        <w:rPr>
          <w:rFonts w:ascii="Times New Roman" w:hAnsi="Times New Roman" w:cs="Times New Roman"/>
        </w:rPr>
        <w:t>.</w:t>
      </w:r>
    </w:p>
    <w:p w14:paraId="45A82663" w14:textId="77777777" w:rsidR="00D23733"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(само за проекти, включващи инвестиции в местата по националната екологична мрежа НАТУРА 2000)</w:t>
      </w:r>
    </w:p>
    <w:p w14:paraId="5ED582E6" w14:textId="77777777" w:rsidR="00936C3F" w:rsidRPr="000A408D" w:rsidRDefault="00936C3F"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400B90B7" w14:textId="23943CA6" w:rsidR="00A244C9" w:rsidRPr="000A408D" w:rsidRDefault="00862AC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9</w:t>
      </w:r>
      <w:r w:rsidR="00A244C9" w:rsidRPr="000A408D">
        <w:rPr>
          <w:rFonts w:ascii="Times New Roman" w:hAnsi="Times New Roman" w:cs="Times New Roman"/>
        </w:rPr>
        <w:t>. Счетоводна справка и/или инвентарна книга за дълготрайните материални активи (които имат връзка с обекта на инвестицията) към датата на подаване на ФК, с разбивка по активи, дата на придобиване и покупна цена. Докумен</w:t>
      </w:r>
      <w:r w:rsidR="00A40AA7" w:rsidRPr="000A408D">
        <w:rPr>
          <w:rFonts w:ascii="Times New Roman" w:hAnsi="Times New Roman" w:cs="Times New Roman"/>
        </w:rPr>
        <w:t>тът следва да е прикачен в ИСУН</w:t>
      </w:r>
      <w:r w:rsidR="00A244C9" w:rsidRPr="000A408D">
        <w:rPr>
          <w:rFonts w:ascii="Times New Roman" w:hAnsi="Times New Roman" w:cs="Times New Roman"/>
        </w:rPr>
        <w:t>.</w:t>
      </w:r>
    </w:p>
    <w:p w14:paraId="16BB8A2F" w14:textId="77777777" w:rsidR="00D23733"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(документът е задължителен за всички проектни предложения)</w:t>
      </w:r>
    </w:p>
    <w:p w14:paraId="33B0EE6A" w14:textId="77777777" w:rsidR="00936C3F" w:rsidRPr="000A408D" w:rsidRDefault="00936C3F"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25B71AF9" w14:textId="77777777" w:rsidR="00A244C9" w:rsidRPr="000A408D" w:rsidRDefault="008F172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1</w:t>
      </w:r>
      <w:r w:rsidR="00862AC1" w:rsidRPr="000A408D">
        <w:rPr>
          <w:rFonts w:ascii="Times New Roman" w:hAnsi="Times New Roman" w:cs="Times New Roman"/>
        </w:rPr>
        <w:t>0</w:t>
      </w:r>
      <w:r w:rsidR="00A244C9" w:rsidRPr="000A408D">
        <w:rPr>
          <w:rFonts w:ascii="Times New Roman" w:hAnsi="Times New Roman" w:cs="Times New Roman"/>
        </w:rPr>
        <w:t xml:space="preserve">. За разходите за закупуване на </w:t>
      </w:r>
      <w:proofErr w:type="spellStart"/>
      <w:r w:rsidR="00A244C9" w:rsidRPr="000A408D">
        <w:rPr>
          <w:rFonts w:ascii="Times New Roman" w:hAnsi="Times New Roman" w:cs="Times New Roman"/>
        </w:rPr>
        <w:t>ноу-хау</w:t>
      </w:r>
      <w:proofErr w:type="spellEnd"/>
      <w:r w:rsidR="00A244C9" w:rsidRPr="000A408D">
        <w:rPr>
          <w:rFonts w:ascii="Times New Roman" w:hAnsi="Times New Roman" w:cs="Times New Roman"/>
        </w:rPr>
        <w:t>, патентни права и лицензи, необходими за изготвяне и/или изпълнение на проекта, кандидатът предоставя подписан договор за покупка на патент или полезен модел или лицензионен договор.</w:t>
      </w:r>
    </w:p>
    <w:p w14:paraId="7C927A5A" w14:textId="77777777"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(документът е задължителен за всички проектни предложения, в които са предвидени такива разходи)</w:t>
      </w:r>
    </w:p>
    <w:p w14:paraId="1A6CBBDE" w14:textId="7675536A" w:rsidR="00224826" w:rsidRPr="000A408D" w:rsidRDefault="000A145F" w:rsidP="001B615F">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rPr>
      </w:pPr>
      <w:r w:rsidRPr="000A408D">
        <w:rPr>
          <w:rFonts w:ascii="Times New Roman" w:hAnsi="Times New Roman" w:cs="Times New Roman"/>
        </w:rPr>
        <w:t>1</w:t>
      </w:r>
      <w:r w:rsidR="00862AC1" w:rsidRPr="000A408D">
        <w:rPr>
          <w:rFonts w:ascii="Times New Roman" w:hAnsi="Times New Roman" w:cs="Times New Roman"/>
        </w:rPr>
        <w:t>1</w:t>
      </w:r>
      <w:r w:rsidR="00224826" w:rsidRPr="000A408D">
        <w:rPr>
          <w:rFonts w:ascii="Times New Roman" w:hAnsi="Times New Roman" w:cs="Times New Roman"/>
        </w:rPr>
        <w:t>.</w:t>
      </w:r>
      <w:r w:rsidRPr="000A408D">
        <w:rPr>
          <w:rFonts w:ascii="Times New Roman" w:hAnsi="Times New Roman" w:cs="Times New Roman"/>
        </w:rPr>
        <w:t xml:space="preserve"> </w:t>
      </w:r>
      <w:r w:rsidR="00224826" w:rsidRPr="000A408D">
        <w:rPr>
          <w:rFonts w:ascii="Times New Roman" w:hAnsi="Times New Roman" w:cs="Times New Roman"/>
        </w:rPr>
        <w:t xml:space="preserve">Копие от патент за изобретение или свидетелство за регистрация на полезен модел за иновацията, внедрявана по проекта, лицензионен договор при закупуване на патент, полезен модел или </w:t>
      </w:r>
      <w:r w:rsidR="00E171C4" w:rsidRPr="000A408D">
        <w:rPr>
          <w:rFonts w:ascii="Times New Roman" w:hAnsi="Times New Roman" w:cs="Times New Roman"/>
        </w:rPr>
        <w:t xml:space="preserve">договор за </w:t>
      </w:r>
      <w:proofErr w:type="spellStart"/>
      <w:r w:rsidR="00224826" w:rsidRPr="000A408D">
        <w:rPr>
          <w:rFonts w:ascii="Times New Roman" w:hAnsi="Times New Roman" w:cs="Times New Roman"/>
        </w:rPr>
        <w:t>ноу-хау</w:t>
      </w:r>
      <w:proofErr w:type="spellEnd"/>
      <w:r w:rsidR="00224826" w:rsidRPr="000A408D">
        <w:rPr>
          <w:rFonts w:ascii="Times New Roman" w:hAnsi="Times New Roman" w:cs="Times New Roman"/>
        </w:rPr>
        <w:t xml:space="preserve"> и документ (уведомление/удостоверение, когато е приложимо) от Патентното ведомство, че този договор е вписан в техният регистър, и съответните </w:t>
      </w:r>
      <w:proofErr w:type="spellStart"/>
      <w:r w:rsidR="00224826" w:rsidRPr="000A408D">
        <w:rPr>
          <w:rFonts w:ascii="Times New Roman" w:hAnsi="Times New Roman" w:cs="Times New Roman"/>
        </w:rPr>
        <w:t>разходо-оправдателни</w:t>
      </w:r>
      <w:proofErr w:type="spellEnd"/>
      <w:r w:rsidR="00224826" w:rsidRPr="000A408D">
        <w:rPr>
          <w:rFonts w:ascii="Times New Roman" w:hAnsi="Times New Roman" w:cs="Times New Roman"/>
        </w:rPr>
        <w:t xml:space="preserve"> документи. </w:t>
      </w:r>
    </w:p>
    <w:p w14:paraId="58700026" w14:textId="77777777" w:rsidR="00224826" w:rsidRPr="000A408D" w:rsidRDefault="00224826" w:rsidP="001B615F">
      <w:pPr>
        <w:pBdr>
          <w:top w:val="single" w:sz="4" w:space="1" w:color="auto"/>
          <w:left w:val="single" w:sz="4" w:space="4" w:color="auto"/>
          <w:bottom w:val="single" w:sz="4" w:space="1" w:color="auto"/>
          <w:right w:val="single" w:sz="4" w:space="4" w:color="auto"/>
        </w:pBdr>
        <w:spacing w:before="120" w:after="120" w:line="276" w:lineRule="auto"/>
        <w:rPr>
          <w:rFonts w:ascii="Arial" w:hAnsi="Arial" w:cs="Arial"/>
          <w:bCs/>
          <w:i/>
          <w:sz w:val="16"/>
          <w:szCs w:val="16"/>
        </w:rPr>
      </w:pPr>
      <w:r w:rsidRPr="000A408D">
        <w:rPr>
          <w:rFonts w:ascii="Arial" w:hAnsi="Arial" w:cs="Arial"/>
          <w:bCs/>
          <w:i/>
          <w:sz w:val="16"/>
          <w:szCs w:val="16"/>
        </w:rPr>
        <w:t>(документите са задължителни за всички проектни предложения, в които са предвидени такива разходи)</w:t>
      </w:r>
    </w:p>
    <w:p w14:paraId="5BC29D1A" w14:textId="77777777" w:rsidR="00D23733" w:rsidRPr="000A408D" w:rsidRDefault="00D23733"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5411CC7B" w14:textId="374A9A5F" w:rsidR="00A244C9" w:rsidRPr="000A408D" w:rsidRDefault="000A145F"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1</w:t>
      </w:r>
      <w:r w:rsidR="00862AC1" w:rsidRPr="000A408D">
        <w:rPr>
          <w:rFonts w:ascii="Times New Roman" w:hAnsi="Times New Roman" w:cs="Times New Roman"/>
        </w:rPr>
        <w:t>2</w:t>
      </w:r>
      <w:r w:rsidR="00A244C9" w:rsidRPr="000A408D">
        <w:rPr>
          <w:rFonts w:ascii="Times New Roman" w:hAnsi="Times New Roman" w:cs="Times New Roman"/>
        </w:rPr>
        <w:t>. Одобрена проектна документация и подробни количествено-стойностни сметки, заверени от правоспособно лице. Документът следва да е прикачен в ИСУН.</w:t>
      </w:r>
    </w:p>
    <w:p w14:paraId="49DE62F3" w14:textId="77777777"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(документът е задължителен за всички проектни предложения, включващи разходи за строително-монтажни работи)</w:t>
      </w:r>
    </w:p>
    <w:p w14:paraId="41E49F59" w14:textId="3011F880" w:rsidR="000342A1" w:rsidRPr="000A408D" w:rsidRDefault="000342A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7AC1F005" w14:textId="3C7704C4" w:rsidR="00A244C9" w:rsidRPr="000A408D" w:rsidRDefault="000A145F"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1</w:t>
      </w:r>
      <w:r w:rsidR="002E02F1" w:rsidRPr="000A408D">
        <w:rPr>
          <w:rFonts w:ascii="Times New Roman" w:hAnsi="Times New Roman" w:cs="Times New Roman"/>
        </w:rPr>
        <w:t>3</w:t>
      </w:r>
      <w:r w:rsidR="00A244C9" w:rsidRPr="000A408D">
        <w:rPr>
          <w:rFonts w:ascii="Times New Roman" w:hAnsi="Times New Roman" w:cs="Times New Roman"/>
        </w:rPr>
        <w:t>. Разрешение за поставяне за преместваеми обекти</w:t>
      </w:r>
      <w:r w:rsidR="0028571A" w:rsidRPr="000A408D">
        <w:rPr>
          <w:rFonts w:ascii="Times New Roman" w:hAnsi="Times New Roman" w:cs="Times New Roman"/>
        </w:rPr>
        <w:t>, съгласно разпоредбите на ЗУТ.</w:t>
      </w:r>
    </w:p>
    <w:p w14:paraId="7D21F616" w14:textId="77777777"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(документът е задължителен за всички проектни предложени</w:t>
      </w:r>
      <w:r w:rsidR="0028571A" w:rsidRPr="000A408D">
        <w:rPr>
          <w:rFonts w:ascii="Times New Roman" w:hAnsi="Times New Roman" w:cs="Times New Roman"/>
          <w:i/>
        </w:rPr>
        <w:t>я</w:t>
      </w:r>
      <w:r w:rsidRPr="000A408D">
        <w:rPr>
          <w:rFonts w:ascii="Times New Roman" w:hAnsi="Times New Roman" w:cs="Times New Roman"/>
          <w:i/>
        </w:rPr>
        <w:t>, включващи разходи за преместваеми обекти)</w:t>
      </w:r>
    </w:p>
    <w:p w14:paraId="1AEA9704" w14:textId="77777777" w:rsidR="004C1B01" w:rsidRPr="000A408D" w:rsidRDefault="004C1B0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p>
    <w:p w14:paraId="34B03305" w14:textId="42C31EEF" w:rsidR="00A244C9" w:rsidRPr="000A408D" w:rsidRDefault="000A145F"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1</w:t>
      </w:r>
      <w:r w:rsidR="002E02F1" w:rsidRPr="000A408D">
        <w:rPr>
          <w:rFonts w:ascii="Times New Roman" w:hAnsi="Times New Roman" w:cs="Times New Roman"/>
        </w:rPr>
        <w:t>4</w:t>
      </w:r>
      <w:r w:rsidR="00A244C9" w:rsidRPr="000A408D">
        <w:rPr>
          <w:rFonts w:ascii="Times New Roman" w:hAnsi="Times New Roman" w:cs="Times New Roman"/>
        </w:rPr>
        <w:t>. Влязло в сила разрешение за строеж, издадено от съответн</w:t>
      </w:r>
      <w:r w:rsidR="007B33F2" w:rsidRPr="000A408D">
        <w:rPr>
          <w:rFonts w:ascii="Times New Roman" w:hAnsi="Times New Roman" w:cs="Times New Roman"/>
        </w:rPr>
        <w:t>ия компетентен орган, в зависимост от вида на съоръжението за което се кандидатства</w:t>
      </w:r>
      <w:r w:rsidR="005D71C3" w:rsidRPr="000A408D">
        <w:rPr>
          <w:rFonts w:ascii="Times New Roman" w:hAnsi="Times New Roman" w:cs="Times New Roman"/>
        </w:rPr>
        <w:t>, когато такова се изисква по закон</w:t>
      </w:r>
      <w:r w:rsidR="007B33F2" w:rsidRPr="000A408D">
        <w:rPr>
          <w:rFonts w:ascii="Times New Roman" w:hAnsi="Times New Roman" w:cs="Times New Roman"/>
        </w:rPr>
        <w:t xml:space="preserve"> </w:t>
      </w:r>
      <w:r w:rsidR="00A244C9" w:rsidRPr="000A408D">
        <w:rPr>
          <w:rFonts w:ascii="Times New Roman" w:hAnsi="Times New Roman" w:cs="Times New Roman"/>
        </w:rPr>
        <w:t>или становище, че обектът не се нуждае от разрешение за строеж, придружено с к</w:t>
      </w:r>
      <w:r w:rsidR="0028571A" w:rsidRPr="000A408D">
        <w:rPr>
          <w:rFonts w:ascii="Times New Roman" w:hAnsi="Times New Roman" w:cs="Times New Roman"/>
        </w:rPr>
        <w:t xml:space="preserve">опие от архитектурно заснемане, когато се </w:t>
      </w:r>
      <w:r w:rsidR="00A244C9" w:rsidRPr="000A408D">
        <w:rPr>
          <w:rFonts w:ascii="Times New Roman" w:hAnsi="Times New Roman" w:cs="Times New Roman"/>
        </w:rPr>
        <w:t xml:space="preserve"> извършва</w:t>
      </w:r>
      <w:r w:rsidR="0028571A" w:rsidRPr="000A408D">
        <w:rPr>
          <w:rFonts w:ascii="Times New Roman" w:hAnsi="Times New Roman" w:cs="Times New Roman"/>
        </w:rPr>
        <w:t>т</w:t>
      </w:r>
      <w:r w:rsidR="00A244C9" w:rsidRPr="000A408D">
        <w:rPr>
          <w:rFonts w:ascii="Times New Roman" w:hAnsi="Times New Roman" w:cs="Times New Roman"/>
        </w:rPr>
        <w:t xml:space="preserve"> строително-монтажни работи, за които не се изисква ра</w:t>
      </w:r>
      <w:r w:rsidR="0028571A" w:rsidRPr="000A408D">
        <w:rPr>
          <w:rFonts w:ascii="Times New Roman" w:hAnsi="Times New Roman" w:cs="Times New Roman"/>
        </w:rPr>
        <w:t>зрешение за строеж съгласно ЗУТ</w:t>
      </w:r>
      <w:r w:rsidR="00A244C9" w:rsidRPr="000A408D">
        <w:rPr>
          <w:rFonts w:ascii="Times New Roman" w:hAnsi="Times New Roman" w:cs="Times New Roman"/>
        </w:rPr>
        <w:t xml:space="preserve">. </w:t>
      </w:r>
    </w:p>
    <w:p w14:paraId="66A213FE" w14:textId="77777777"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(документите се изискват</w:t>
      </w:r>
      <w:r w:rsidR="0028571A" w:rsidRPr="000A408D">
        <w:rPr>
          <w:rFonts w:ascii="Times New Roman" w:hAnsi="Times New Roman" w:cs="Times New Roman"/>
          <w:i/>
        </w:rPr>
        <w:t xml:space="preserve"> за проектни предложения, включващи разходи за строително-монтажни работи</w:t>
      </w:r>
      <w:r w:rsidRPr="000A408D">
        <w:rPr>
          <w:rFonts w:ascii="Times New Roman" w:hAnsi="Times New Roman" w:cs="Times New Roman"/>
          <w:i/>
        </w:rPr>
        <w:t>)</w:t>
      </w:r>
    </w:p>
    <w:p w14:paraId="72E5D48E" w14:textId="77777777" w:rsidR="004C1B01" w:rsidRPr="000A408D" w:rsidRDefault="004C1B0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p>
    <w:p w14:paraId="76185141" w14:textId="52869BFA" w:rsidR="00A244C9" w:rsidRPr="000A408D" w:rsidRDefault="000A145F"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1</w:t>
      </w:r>
      <w:r w:rsidR="002E02F1" w:rsidRPr="000A408D">
        <w:rPr>
          <w:rFonts w:ascii="Times New Roman" w:hAnsi="Times New Roman" w:cs="Times New Roman"/>
        </w:rPr>
        <w:t>5</w:t>
      </w:r>
      <w:r w:rsidR="00A244C9" w:rsidRPr="000A408D">
        <w:rPr>
          <w:rFonts w:ascii="Times New Roman" w:hAnsi="Times New Roman" w:cs="Times New Roman"/>
        </w:rPr>
        <w:t xml:space="preserve">. Технологичен проект с обосновка на съответствието на капацитета на инсталацията с енергийните нужди на </w:t>
      </w:r>
      <w:r w:rsidR="005C6351" w:rsidRPr="000A408D">
        <w:rPr>
          <w:rFonts w:ascii="Times New Roman" w:hAnsi="Times New Roman" w:cs="Times New Roman"/>
        </w:rPr>
        <w:t>обектите/съоръженията, предмет на инвестицията</w:t>
      </w:r>
      <w:r w:rsidR="00A244C9" w:rsidRPr="000A408D">
        <w:rPr>
          <w:rFonts w:ascii="Times New Roman" w:hAnsi="Times New Roman" w:cs="Times New Roman"/>
        </w:rPr>
        <w:t>, в случай на кандидатстване за инвестиции, свързани с изграждане на ВЕИ.</w:t>
      </w:r>
    </w:p>
    <w:p w14:paraId="1DF22C9E" w14:textId="77777777"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(документът е задължителен за всички проектни предложения, предвиждащи изграждане на ВЕИ)</w:t>
      </w:r>
    </w:p>
    <w:p w14:paraId="6EA66291" w14:textId="77777777" w:rsidR="004C1B01" w:rsidRPr="000A408D" w:rsidRDefault="004C1B0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00204539" w14:textId="111AA7E8" w:rsidR="00A244C9" w:rsidRPr="000A408D" w:rsidRDefault="008F172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1</w:t>
      </w:r>
      <w:r w:rsidR="002E02F1" w:rsidRPr="000A408D">
        <w:rPr>
          <w:rFonts w:ascii="Times New Roman" w:hAnsi="Times New Roman" w:cs="Times New Roman"/>
        </w:rPr>
        <w:t>6</w:t>
      </w:r>
      <w:r w:rsidR="00A244C9" w:rsidRPr="000A408D">
        <w:rPr>
          <w:rFonts w:ascii="Times New Roman" w:hAnsi="Times New Roman" w:cs="Times New Roman"/>
        </w:rPr>
        <w:t xml:space="preserve">. А. Енергиен одит или резюме на доклад от обследване за енергийна ефективност на предприятие/промишлена система, съобразно изискванията на Наредба № Е-РД-04-05 от 8 септември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Проекти, в които са предвиден разходи и дейности свързани с енергийната ефективност в чийто енергиен одит или резюмето на доклада от обследване за енергийна ефективност на предприятие/промишлена система следва да е доказано, че средният процент енергийно спестяване от </w:t>
      </w:r>
      <w:r w:rsidR="00A244C9" w:rsidRPr="000A408D">
        <w:rPr>
          <w:rFonts w:ascii="Times New Roman" w:hAnsi="Times New Roman" w:cs="Times New Roman"/>
        </w:rPr>
        <w:lastRenderedPageBreak/>
        <w:t xml:space="preserve">предвидените за въвеждане по проекта мерки, който би могъл да бъде постигнат в обичайната стопанска практика, е равен на или по-голям от 10%. </w:t>
      </w:r>
    </w:p>
    <w:p w14:paraId="710C4896" w14:textId="50109A4A"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 xml:space="preserve"> </w:t>
      </w:r>
      <w:r w:rsidR="00361628" w:rsidRPr="000A408D">
        <w:rPr>
          <w:rFonts w:ascii="Times New Roman" w:hAnsi="Times New Roman" w:cs="Times New Roman"/>
        </w:rPr>
        <w:t xml:space="preserve">16. </w:t>
      </w:r>
      <w:r w:rsidRPr="000A408D">
        <w:rPr>
          <w:rFonts w:ascii="Times New Roman" w:hAnsi="Times New Roman" w:cs="Times New Roman"/>
        </w:rPr>
        <w:t>Б. Обследване за енергийна ефективност придружено от валиден сертификат за енергийни характеристики на сграда в експлоатация, изготвени по реда на чл. 48 от ЗЕЕ и Наредба № Е-РД-04-05 от 8 септември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w:t>
      </w:r>
    </w:p>
    <w:p w14:paraId="7F499B20" w14:textId="0460EE74" w:rsidR="00A244C9" w:rsidRPr="000A408D" w:rsidRDefault="00361628"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 xml:space="preserve">16 </w:t>
      </w:r>
      <w:r w:rsidR="00A244C9" w:rsidRPr="000A408D">
        <w:rPr>
          <w:rFonts w:ascii="Times New Roman" w:hAnsi="Times New Roman" w:cs="Times New Roman"/>
        </w:rPr>
        <w:t>В. Обследване за енергийна ефективност, в съответствие с Наредба № РД-02-20-3 от 9 ноември 2022 г. за техническите изисквания към енергийните характеристики на сгради.</w:t>
      </w:r>
    </w:p>
    <w:p w14:paraId="45D113C9" w14:textId="77777777"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(документът е задължителен за всички проектни предложения, предвиждащи такива разходи, в зависимост от хипотезата, в която попадат)</w:t>
      </w:r>
    </w:p>
    <w:p w14:paraId="00F0D4EC" w14:textId="77777777" w:rsidR="004C1B01" w:rsidRPr="000A408D" w:rsidRDefault="004C1B0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32251F7A" w14:textId="7DA50235" w:rsidR="00017265" w:rsidRPr="000A408D" w:rsidRDefault="00862AC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1</w:t>
      </w:r>
      <w:r w:rsidR="00361628" w:rsidRPr="000A408D">
        <w:rPr>
          <w:rFonts w:ascii="Times New Roman" w:hAnsi="Times New Roman" w:cs="Times New Roman"/>
        </w:rPr>
        <w:t>7</w:t>
      </w:r>
      <w:r w:rsidR="00B927AE" w:rsidRPr="000A408D">
        <w:rPr>
          <w:rFonts w:ascii="Times New Roman" w:hAnsi="Times New Roman" w:cs="Times New Roman"/>
        </w:rPr>
        <w:t xml:space="preserve">. </w:t>
      </w:r>
      <w:r w:rsidR="00017265" w:rsidRPr="000A408D">
        <w:rPr>
          <w:rFonts w:ascii="Times New Roman" w:hAnsi="Times New Roman" w:cs="Times New Roman"/>
        </w:rPr>
        <w:t xml:space="preserve"> </w:t>
      </w:r>
      <w:r w:rsidR="00017265" w:rsidRPr="000A408D">
        <w:rPr>
          <w:rFonts w:ascii="Times New Roman" w:hAnsi="Times New Roman" w:cs="Times New Roman"/>
          <w:b/>
        </w:rPr>
        <w:t>За всички предварителни разходи</w:t>
      </w:r>
      <w:r w:rsidR="00017265" w:rsidRPr="000A408D">
        <w:rPr>
          <w:rFonts w:ascii="Times New Roman" w:hAnsi="Times New Roman" w:cs="Times New Roman"/>
        </w:rPr>
        <w:t>, кандидатът следва да приложи към Формуляра за кандидатстване,  подписан договор с избран изпълнител</w:t>
      </w:r>
      <w:r w:rsidR="00704D79" w:rsidRPr="000A408D">
        <w:rPr>
          <w:rFonts w:ascii="Times New Roman" w:hAnsi="Times New Roman" w:cs="Times New Roman"/>
        </w:rPr>
        <w:t>. За разходит</w:t>
      </w:r>
      <w:r w:rsidRPr="000A408D">
        <w:rPr>
          <w:rFonts w:ascii="Times New Roman" w:hAnsi="Times New Roman" w:cs="Times New Roman"/>
        </w:rPr>
        <w:t>е</w:t>
      </w:r>
      <w:r w:rsidR="00704D79" w:rsidRPr="000A408D">
        <w:rPr>
          <w:rFonts w:ascii="Times New Roman" w:hAnsi="Times New Roman" w:cs="Times New Roman"/>
        </w:rPr>
        <w:t xml:space="preserve"> за дейностите  по т 14.1.2.2 </w:t>
      </w:r>
      <w:r w:rsidR="00017265" w:rsidRPr="000A408D">
        <w:rPr>
          <w:rFonts w:ascii="Times New Roman" w:hAnsi="Times New Roman" w:cs="Times New Roman"/>
        </w:rPr>
        <w:t xml:space="preserve"> </w:t>
      </w:r>
      <w:r w:rsidR="00DD39C2" w:rsidRPr="000A408D">
        <w:rPr>
          <w:rFonts w:ascii="Times New Roman" w:hAnsi="Times New Roman" w:cs="Times New Roman"/>
        </w:rPr>
        <w:t xml:space="preserve"> </w:t>
      </w:r>
      <w:r w:rsidR="00704D79" w:rsidRPr="000A408D">
        <w:rPr>
          <w:rFonts w:ascii="Times New Roman" w:hAnsi="Times New Roman" w:cs="Times New Roman"/>
        </w:rPr>
        <w:t xml:space="preserve">към договора следва да бъде приложена подробна </w:t>
      </w:r>
      <w:r w:rsidR="00017265" w:rsidRPr="000A408D">
        <w:rPr>
          <w:rFonts w:ascii="Times New Roman" w:hAnsi="Times New Roman" w:cs="Times New Roman"/>
        </w:rPr>
        <w:t>разбивка на разходите.</w:t>
      </w:r>
    </w:p>
    <w:p w14:paraId="55355892" w14:textId="77777777" w:rsidR="004E43B2" w:rsidRPr="000A408D" w:rsidRDefault="00B927AE"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(документът е задължителен за всички проектни предложения, предвиж</w:t>
      </w:r>
      <w:r w:rsidR="00017265" w:rsidRPr="000A408D">
        <w:rPr>
          <w:rFonts w:ascii="Times New Roman" w:hAnsi="Times New Roman" w:cs="Times New Roman"/>
          <w:i/>
        </w:rPr>
        <w:t xml:space="preserve">дащи предварителни разходи </w:t>
      </w:r>
      <w:proofErr w:type="spellStart"/>
      <w:r w:rsidR="00017265" w:rsidRPr="000A408D">
        <w:rPr>
          <w:rFonts w:ascii="Times New Roman" w:hAnsi="Times New Roman" w:cs="Times New Roman"/>
          <w:i/>
        </w:rPr>
        <w:t>по</w:t>
      </w:r>
      <w:r w:rsidRPr="000A408D">
        <w:rPr>
          <w:rFonts w:ascii="Times New Roman" w:hAnsi="Times New Roman" w:cs="Times New Roman"/>
          <w:i/>
        </w:rPr>
        <w:t>точка</w:t>
      </w:r>
      <w:proofErr w:type="spellEnd"/>
      <w:r w:rsidRPr="000A408D">
        <w:rPr>
          <w:rFonts w:ascii="Times New Roman" w:hAnsi="Times New Roman" w:cs="Times New Roman"/>
          <w:i/>
        </w:rPr>
        <w:t xml:space="preserve"> 14.1.2.</w:t>
      </w:r>
      <w:r w:rsidR="00017265" w:rsidRPr="000A408D">
        <w:rPr>
          <w:rFonts w:ascii="Times New Roman" w:hAnsi="Times New Roman" w:cs="Times New Roman"/>
          <w:i/>
        </w:rPr>
        <w:t xml:space="preserve"> от настоящите условия </w:t>
      </w:r>
      <w:r w:rsidRPr="000A408D">
        <w:rPr>
          <w:rFonts w:ascii="Times New Roman" w:hAnsi="Times New Roman" w:cs="Times New Roman"/>
          <w:i/>
        </w:rPr>
        <w:t>)</w:t>
      </w:r>
    </w:p>
    <w:p w14:paraId="7A93C8CB" w14:textId="77777777" w:rsidR="00CD143E" w:rsidRPr="000A408D" w:rsidRDefault="00CD143E"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p>
    <w:p w14:paraId="128AFD8C" w14:textId="013B5F47" w:rsidR="003567AF" w:rsidRPr="000A408D" w:rsidRDefault="002E02F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1</w:t>
      </w:r>
      <w:r w:rsidR="00361628" w:rsidRPr="000A408D">
        <w:rPr>
          <w:rFonts w:ascii="Times New Roman" w:hAnsi="Times New Roman" w:cs="Times New Roman"/>
        </w:rPr>
        <w:t>8</w:t>
      </w:r>
      <w:r w:rsidR="00CD143E" w:rsidRPr="000A408D">
        <w:rPr>
          <w:rFonts w:ascii="Times New Roman" w:hAnsi="Times New Roman" w:cs="Times New Roman"/>
        </w:rPr>
        <w:t xml:space="preserve">. </w:t>
      </w:r>
      <w:r w:rsidR="003567AF" w:rsidRPr="000A408D">
        <w:rPr>
          <w:rFonts w:ascii="Times New Roman" w:hAnsi="Times New Roman" w:cs="Times New Roman"/>
        </w:rPr>
        <w:t xml:space="preserve"> Попълнено приложение </w:t>
      </w:r>
      <w:r w:rsidR="009172C6" w:rsidRPr="000A408D">
        <w:rPr>
          <w:rFonts w:ascii="Times New Roman" w:hAnsi="Times New Roman" w:cs="Times New Roman"/>
        </w:rPr>
        <w:t>№ 13</w:t>
      </w:r>
      <w:r w:rsidR="003B191E" w:rsidRPr="000A408D">
        <w:rPr>
          <w:rFonts w:ascii="Times New Roman" w:hAnsi="Times New Roman" w:cs="Times New Roman"/>
        </w:rPr>
        <w:t xml:space="preserve"> „Справка за процедури за избор на изпълнител и начина за определяне  на прогнозните стойности“ </w:t>
      </w:r>
      <w:r w:rsidR="003567AF" w:rsidRPr="000A408D">
        <w:rPr>
          <w:rFonts w:ascii="Times New Roman" w:hAnsi="Times New Roman" w:cs="Times New Roman"/>
        </w:rPr>
        <w:t>и приложени доказателств</w:t>
      </w:r>
      <w:r w:rsidR="003B191E" w:rsidRPr="000A408D">
        <w:rPr>
          <w:rFonts w:ascii="Times New Roman" w:hAnsi="Times New Roman" w:cs="Times New Roman"/>
        </w:rPr>
        <w:t>а за</w:t>
      </w:r>
      <w:r w:rsidR="003567AF" w:rsidRPr="000A408D">
        <w:rPr>
          <w:rFonts w:ascii="Times New Roman" w:hAnsi="Times New Roman" w:cs="Times New Roman"/>
        </w:rPr>
        <w:t xml:space="preserve"> определяне п</w:t>
      </w:r>
      <w:r w:rsidR="00932279" w:rsidRPr="000A408D">
        <w:rPr>
          <w:rFonts w:ascii="Times New Roman" w:hAnsi="Times New Roman" w:cs="Times New Roman"/>
        </w:rPr>
        <w:t>р</w:t>
      </w:r>
      <w:r w:rsidR="003567AF" w:rsidRPr="000A408D">
        <w:rPr>
          <w:rFonts w:ascii="Times New Roman" w:hAnsi="Times New Roman" w:cs="Times New Roman"/>
        </w:rPr>
        <w:t>оизхода на цените.</w:t>
      </w:r>
    </w:p>
    <w:p w14:paraId="792DA99D" w14:textId="77777777" w:rsidR="00224826" w:rsidRPr="000A408D" w:rsidRDefault="00224826"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(документите са задължителни за всеки разход от инвестицията в проектното предложение</w:t>
      </w:r>
      <w:r w:rsidR="00704D79" w:rsidRPr="000A408D">
        <w:rPr>
          <w:rFonts w:ascii="Times New Roman" w:hAnsi="Times New Roman" w:cs="Times New Roman"/>
          <w:i/>
        </w:rPr>
        <w:t xml:space="preserve"> </w:t>
      </w:r>
      <w:r w:rsidRPr="000A408D">
        <w:rPr>
          <w:rFonts w:ascii="Times New Roman" w:hAnsi="Times New Roman" w:cs="Times New Roman"/>
          <w:i/>
        </w:rPr>
        <w:t xml:space="preserve">(без предварителните разходи по т. 14.1.2 </w:t>
      </w:r>
      <w:r w:rsidR="003B191E" w:rsidRPr="000A408D">
        <w:rPr>
          <w:rFonts w:ascii="Times New Roman" w:hAnsi="Times New Roman" w:cs="Times New Roman"/>
          <w:i/>
        </w:rPr>
        <w:t>) на всички кандидати</w:t>
      </w:r>
      <w:r w:rsidRPr="000A408D">
        <w:rPr>
          <w:rFonts w:ascii="Times New Roman" w:hAnsi="Times New Roman" w:cs="Times New Roman"/>
          <w:i/>
        </w:rPr>
        <w:t>)</w:t>
      </w:r>
    </w:p>
    <w:p w14:paraId="6D8B977F" w14:textId="77777777" w:rsidR="00131657" w:rsidRPr="000A408D" w:rsidRDefault="00131657"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67D0F05B" w14:textId="5C683720" w:rsidR="00042628" w:rsidRPr="000A408D" w:rsidRDefault="00361628"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19</w:t>
      </w:r>
      <w:r w:rsidR="003B3086" w:rsidRPr="000A408D">
        <w:rPr>
          <w:rFonts w:ascii="Times New Roman" w:hAnsi="Times New Roman" w:cs="Times New Roman"/>
        </w:rPr>
        <w:t>.</w:t>
      </w:r>
      <w:r w:rsidR="00131657" w:rsidRPr="000A408D">
        <w:rPr>
          <w:rFonts w:ascii="Times New Roman" w:hAnsi="Times New Roman" w:cs="Times New Roman"/>
          <w:i/>
        </w:rPr>
        <w:t xml:space="preserve"> </w:t>
      </w:r>
      <w:r w:rsidR="00131657" w:rsidRPr="000A408D">
        <w:rPr>
          <w:rFonts w:ascii="Times New Roman" w:hAnsi="Times New Roman" w:cs="Times New Roman"/>
        </w:rPr>
        <w:t xml:space="preserve">Подписан договор с избрания изпълнител с разбивка на разходите по дейности и платежни документи към него за извършени допустими разходи преди подаване на ФК - прикачен в ИСУН.  </w:t>
      </w:r>
    </w:p>
    <w:p w14:paraId="1F3FE25E" w14:textId="30D170CA" w:rsidR="00131657" w:rsidRPr="000A408D" w:rsidRDefault="00131657"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 xml:space="preserve">(документите са задължителни </w:t>
      </w:r>
      <w:r w:rsidR="00C75D57" w:rsidRPr="000A408D">
        <w:rPr>
          <w:rFonts w:ascii="Times New Roman" w:hAnsi="Times New Roman" w:cs="Times New Roman"/>
          <w:i/>
        </w:rPr>
        <w:t>за всички разходи, за</w:t>
      </w:r>
      <w:r w:rsidRPr="000A408D">
        <w:rPr>
          <w:rFonts w:ascii="Times New Roman" w:hAnsi="Times New Roman" w:cs="Times New Roman"/>
          <w:i/>
        </w:rPr>
        <w:t xml:space="preserve"> които </w:t>
      </w:r>
      <w:r w:rsidR="00C75D57" w:rsidRPr="000A408D">
        <w:rPr>
          <w:rFonts w:ascii="Times New Roman" w:hAnsi="Times New Roman" w:cs="Times New Roman"/>
          <w:i/>
        </w:rPr>
        <w:t>е</w:t>
      </w:r>
      <w:r w:rsidRPr="000A408D">
        <w:rPr>
          <w:rFonts w:ascii="Times New Roman" w:hAnsi="Times New Roman" w:cs="Times New Roman"/>
          <w:i/>
        </w:rPr>
        <w:t xml:space="preserve"> извършен</w:t>
      </w:r>
      <w:r w:rsidR="00C75D57" w:rsidRPr="000A408D">
        <w:rPr>
          <w:rFonts w:ascii="Times New Roman" w:hAnsi="Times New Roman" w:cs="Times New Roman"/>
          <w:i/>
        </w:rPr>
        <w:t xml:space="preserve"> избор на изпълнител</w:t>
      </w:r>
      <w:r w:rsidRPr="000A408D">
        <w:rPr>
          <w:rFonts w:ascii="Times New Roman" w:hAnsi="Times New Roman" w:cs="Times New Roman"/>
          <w:i/>
        </w:rPr>
        <w:t>)</w:t>
      </w:r>
    </w:p>
    <w:p w14:paraId="6CE203AF" w14:textId="77777777" w:rsidR="00131657" w:rsidRPr="000A408D" w:rsidRDefault="00131657"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55A1CADE" w14:textId="673C6968"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2</w:t>
      </w:r>
      <w:r w:rsidR="00361628" w:rsidRPr="000A408D">
        <w:rPr>
          <w:rFonts w:ascii="Times New Roman" w:hAnsi="Times New Roman" w:cs="Times New Roman"/>
        </w:rPr>
        <w:t>0</w:t>
      </w:r>
      <w:r w:rsidRPr="000A408D">
        <w:rPr>
          <w:rFonts w:ascii="Times New Roman" w:hAnsi="Times New Roman" w:cs="Times New Roman"/>
        </w:rPr>
        <w:t>. Отчет за заетите лица за последните три години, считано от датата на кандидатстване.</w:t>
      </w:r>
    </w:p>
    <w:p w14:paraId="3AF0917F" w14:textId="77777777"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(документът е задължителен, в случаите в които приложимо)</w:t>
      </w:r>
    </w:p>
    <w:p w14:paraId="3A0A8FBA" w14:textId="77777777" w:rsidR="004C1B01" w:rsidRPr="000A408D" w:rsidRDefault="004C1B0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42389D33" w14:textId="641E9384"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2</w:t>
      </w:r>
      <w:r w:rsidR="00361628" w:rsidRPr="000A408D">
        <w:rPr>
          <w:rFonts w:ascii="Times New Roman" w:hAnsi="Times New Roman" w:cs="Times New Roman"/>
        </w:rPr>
        <w:t>1</w:t>
      </w:r>
      <w:r w:rsidRPr="000A408D">
        <w:rPr>
          <w:rFonts w:ascii="Times New Roman" w:hAnsi="Times New Roman" w:cs="Times New Roman"/>
        </w:rPr>
        <w:t>. Документ за вписване в регистъра на ИАРА за център за първа продажба</w:t>
      </w:r>
      <w:r w:rsidR="005D71C3" w:rsidRPr="000A408D">
        <w:rPr>
          <w:rFonts w:ascii="Times New Roman" w:hAnsi="Times New Roman" w:cs="Times New Roman"/>
        </w:rPr>
        <w:t xml:space="preserve"> </w:t>
      </w:r>
      <w:r w:rsidRPr="000A408D">
        <w:rPr>
          <w:rFonts w:ascii="Times New Roman" w:hAnsi="Times New Roman" w:cs="Times New Roman"/>
        </w:rPr>
        <w:t>по чл. 46а от Закона за рибарството и аквакултурите, за случаите, когато се финансира модернизиране на център за първа продажба.</w:t>
      </w:r>
    </w:p>
    <w:p w14:paraId="10F38413" w14:textId="7BB8BF92"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(документът е задължителен за всички проектни предложения, в случаите когато е приложимо)</w:t>
      </w:r>
    </w:p>
    <w:p w14:paraId="799A346E" w14:textId="77777777" w:rsidR="006E0E5D" w:rsidRPr="000A408D" w:rsidRDefault="006E0E5D"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691E7882" w14:textId="2BEC88F8" w:rsidR="004C1B01" w:rsidRPr="000A408D" w:rsidRDefault="003B3086" w:rsidP="006E0E5D">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2</w:t>
      </w:r>
      <w:r w:rsidR="00361628" w:rsidRPr="000A408D">
        <w:rPr>
          <w:rFonts w:ascii="Times New Roman" w:hAnsi="Times New Roman" w:cs="Times New Roman"/>
        </w:rPr>
        <w:t>2</w:t>
      </w:r>
      <w:r w:rsidRPr="000A408D">
        <w:rPr>
          <w:rFonts w:ascii="Times New Roman" w:hAnsi="Times New Roman" w:cs="Times New Roman"/>
        </w:rPr>
        <w:t xml:space="preserve">. </w:t>
      </w:r>
      <w:proofErr w:type="spellStart"/>
      <w:r w:rsidRPr="000A408D">
        <w:rPr>
          <w:rFonts w:ascii="Times New Roman" w:hAnsi="Times New Roman" w:cs="Times New Roman"/>
        </w:rPr>
        <w:t>Съгласувателно</w:t>
      </w:r>
      <w:proofErr w:type="spellEnd"/>
      <w:r w:rsidRPr="000A408D">
        <w:rPr>
          <w:rFonts w:ascii="Times New Roman" w:hAnsi="Times New Roman" w:cs="Times New Roman"/>
        </w:rPr>
        <w:t xml:space="preserve"> становище от </w:t>
      </w:r>
      <w:r w:rsidR="00FF5061" w:rsidRPr="000A408D">
        <w:rPr>
          <w:rFonts w:ascii="Times New Roman" w:hAnsi="Times New Roman" w:cs="Times New Roman"/>
        </w:rPr>
        <w:t>Министерство на културата за инвестиционни проекти и искания за намеси в защитени територии за опазване на културното наследство</w:t>
      </w:r>
      <w:r w:rsidR="006E0E5D" w:rsidRPr="000A408D">
        <w:rPr>
          <w:rFonts w:ascii="Times New Roman" w:hAnsi="Times New Roman" w:cs="Times New Roman"/>
        </w:rPr>
        <w:t>.</w:t>
      </w:r>
    </w:p>
    <w:p w14:paraId="45A3FD8B" w14:textId="60CB2B3B" w:rsidR="006E0E5D" w:rsidRPr="000A408D" w:rsidRDefault="006E0E5D" w:rsidP="006E0E5D">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(документът е задълж</w:t>
      </w:r>
      <w:r w:rsidR="00A6044B" w:rsidRPr="000A408D">
        <w:rPr>
          <w:rFonts w:ascii="Times New Roman" w:hAnsi="Times New Roman" w:cs="Times New Roman"/>
          <w:i/>
        </w:rPr>
        <w:t xml:space="preserve">ителни за проектни предложения за </w:t>
      </w:r>
      <w:r w:rsidRPr="000A408D">
        <w:rPr>
          <w:rFonts w:ascii="Times New Roman" w:hAnsi="Times New Roman" w:cs="Times New Roman"/>
          <w:i/>
        </w:rPr>
        <w:t>инвестиции в защитени територии за опазване на културното наследство)</w:t>
      </w:r>
    </w:p>
    <w:p w14:paraId="14D1951B" w14:textId="77777777" w:rsidR="006E0E5D" w:rsidRPr="000A408D" w:rsidRDefault="006E0E5D" w:rsidP="006E0E5D">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5102087D" w14:textId="7A37EC2C"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2</w:t>
      </w:r>
      <w:r w:rsidR="00361628" w:rsidRPr="000A408D">
        <w:rPr>
          <w:rFonts w:ascii="Times New Roman" w:hAnsi="Times New Roman" w:cs="Times New Roman"/>
        </w:rPr>
        <w:t>3</w:t>
      </w:r>
      <w:r w:rsidRPr="000A408D">
        <w:rPr>
          <w:rFonts w:ascii="Times New Roman" w:hAnsi="Times New Roman" w:cs="Times New Roman"/>
        </w:rPr>
        <w:t xml:space="preserve">. Приложение № 9 Пакет декларации към УК - (Декларация, че кандидатът е запознат с условията за кандидатстване; Декларация за съгласие данните на кандидата да бъдат предоставени на НСИ по служебен път; Декларация за държавни помощи; Декларация за административен и оперативен капацитет; Декларация за липса на нередности; Декларация за липса на конфликт на интереси; </w:t>
      </w:r>
      <w:r w:rsidR="008E0965" w:rsidRPr="000A408D">
        <w:rPr>
          <w:rFonts w:ascii="Times New Roman" w:hAnsi="Times New Roman" w:cs="Times New Roman"/>
        </w:rPr>
        <w:t>Декларация по чл. 11, параграф 6 от Регламент (ЕС) № 1139/2022 на Европейския парламент и на Съвета от 7 юли 2021 година за създаване на Европейския фонд за морско дело, рибарство и аквакултури</w:t>
      </w:r>
      <w:r w:rsidRPr="000A408D">
        <w:rPr>
          <w:rFonts w:ascii="Times New Roman" w:hAnsi="Times New Roman" w:cs="Times New Roman"/>
        </w:rPr>
        <w:t>; Декларация за свързаност по смисъла на § 1, т. 13 и т. 14 от допълнителните разпоредби</w:t>
      </w:r>
      <w:r w:rsidR="00304F4F" w:rsidRPr="000A408D">
        <w:rPr>
          <w:rFonts w:ascii="Times New Roman" w:hAnsi="Times New Roman" w:cs="Times New Roman"/>
        </w:rPr>
        <w:t xml:space="preserve"> на ЗППЦК; Декларация по чл. 139</w:t>
      </w:r>
      <w:r w:rsidRPr="000A408D">
        <w:rPr>
          <w:rFonts w:ascii="Times New Roman" w:hAnsi="Times New Roman" w:cs="Times New Roman"/>
        </w:rPr>
        <w:t xml:space="preserve"> от Регламент </w:t>
      </w:r>
      <w:r w:rsidR="00304F4F" w:rsidRPr="000A408D">
        <w:rPr>
          <w:rFonts w:ascii="Times New Roman" w:hAnsi="Times New Roman" w:cs="Times New Roman"/>
        </w:rPr>
        <w:t>(ЕС, Евратом) 2024/2509 на Европейския парламент и на Съвета от 23 септември 2024 година за финансовите правила, приложими за общия бюджет на Съюза</w:t>
      </w:r>
      <w:r w:rsidRPr="000A408D">
        <w:rPr>
          <w:rFonts w:ascii="Times New Roman" w:hAnsi="Times New Roman" w:cs="Times New Roman"/>
        </w:rPr>
        <w:t xml:space="preserve">; Декларация за наличие на финансов </w:t>
      </w:r>
      <w:r w:rsidR="008C795E" w:rsidRPr="000A408D">
        <w:rPr>
          <w:rFonts w:ascii="Times New Roman" w:hAnsi="Times New Roman" w:cs="Times New Roman"/>
        </w:rPr>
        <w:t xml:space="preserve">ресурс </w:t>
      </w:r>
      <w:r w:rsidRPr="000A408D">
        <w:rPr>
          <w:rFonts w:ascii="Times New Roman" w:hAnsi="Times New Roman" w:cs="Times New Roman"/>
        </w:rPr>
        <w:t>- попълнена по образец, към датата на подаване на Формуляра за кандидатстване</w:t>
      </w:r>
      <w:r w:rsidR="000F4020" w:rsidRPr="000A408D">
        <w:rPr>
          <w:rFonts w:ascii="Times New Roman" w:hAnsi="Times New Roman" w:cs="Times New Roman"/>
        </w:rPr>
        <w:t xml:space="preserve"> и подписан</w:t>
      </w:r>
      <w:r w:rsidRPr="000A408D">
        <w:rPr>
          <w:rFonts w:ascii="Times New Roman" w:hAnsi="Times New Roman" w:cs="Times New Roman"/>
        </w:rPr>
        <w:t xml:space="preserve"> с КЕП.</w:t>
      </w:r>
    </w:p>
    <w:p w14:paraId="560C8783" w14:textId="77777777" w:rsidR="00DE5621" w:rsidRPr="000A408D" w:rsidRDefault="00DE562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lastRenderedPageBreak/>
        <w:t>(документът е задължителен за всички проектни предложения)</w:t>
      </w:r>
    </w:p>
    <w:p w14:paraId="39B7A034" w14:textId="77777777" w:rsidR="004C1B01" w:rsidRPr="000A408D" w:rsidRDefault="004C1B0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p>
    <w:p w14:paraId="5489CF25" w14:textId="29AAAC6F" w:rsidR="00A244C9" w:rsidRPr="000A408D" w:rsidRDefault="00973E4E"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2</w:t>
      </w:r>
      <w:r w:rsidR="00361628" w:rsidRPr="000A408D">
        <w:rPr>
          <w:rFonts w:ascii="Times New Roman" w:hAnsi="Times New Roman" w:cs="Times New Roman"/>
        </w:rPr>
        <w:t>4</w:t>
      </w:r>
      <w:r w:rsidR="00A244C9" w:rsidRPr="000A408D">
        <w:rPr>
          <w:rFonts w:ascii="Times New Roman" w:hAnsi="Times New Roman" w:cs="Times New Roman"/>
        </w:rPr>
        <w:t>. Приложение № 11 Декларация по чл. 25, ал. 2 от ЗУСЕФСУ – попълнена по образец, подписана с КЕП.</w:t>
      </w:r>
    </w:p>
    <w:p w14:paraId="45DC99A1" w14:textId="77777777" w:rsidR="004C1B01" w:rsidRPr="000A408D" w:rsidRDefault="00DE562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r w:rsidRPr="000A408D">
        <w:rPr>
          <w:rFonts w:ascii="Times New Roman" w:hAnsi="Times New Roman" w:cs="Times New Roman"/>
          <w:i/>
        </w:rPr>
        <w:t>(документът е задължителен за всички проектни предложения)</w:t>
      </w:r>
    </w:p>
    <w:p w14:paraId="3AFE9180" w14:textId="77777777" w:rsidR="00DE5621" w:rsidRPr="000A408D" w:rsidRDefault="00DE5621"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rPr>
      </w:pPr>
    </w:p>
    <w:p w14:paraId="5320B770" w14:textId="77777777" w:rsidR="000F4020"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14:paraId="292A18A8" w14:textId="77777777" w:rsidR="000F4020" w:rsidRPr="000A408D" w:rsidRDefault="000F4020"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p>
    <w:p w14:paraId="4F00BE1F" w14:textId="77777777" w:rsidR="000F4020" w:rsidRPr="000A408D" w:rsidRDefault="000F4020"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Всички документи трябва да са издадени на името на кандидата.</w:t>
      </w:r>
    </w:p>
    <w:p w14:paraId="6A8A83F9" w14:textId="77777777" w:rsidR="000F4020" w:rsidRPr="000A408D" w:rsidRDefault="000F4020"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p>
    <w:p w14:paraId="5EF5EA0E" w14:textId="77777777" w:rsidR="006851E7" w:rsidRPr="000A408D" w:rsidRDefault="006851E7"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 xml:space="preserve">При подписването на документи с квалифициран електронен подпис не трябва да се избира функцията за криптиране на файла. Ако тази опция бъде избрана, файлът се криптира и Оценителната комисия не може да отвори документите, които могат да бъдат декриптирани и прочетени само и единствено чрез частния ключ на автора. </w:t>
      </w:r>
    </w:p>
    <w:p w14:paraId="1B210BEE" w14:textId="77777777" w:rsidR="006851E7" w:rsidRPr="000A408D" w:rsidRDefault="006851E7"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Наличието на криптирани файлове е основание за прекратяване на производството по отношение на кандидата и отхвърляне на проектното му предложение.</w:t>
      </w:r>
    </w:p>
    <w:p w14:paraId="5DD37211" w14:textId="77777777" w:rsidR="000F4020" w:rsidRPr="000A408D" w:rsidRDefault="000F4020"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p>
    <w:p w14:paraId="13CBD064" w14:textId="0199454B"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 xml:space="preserve">Квалифицираният електронен подпис, с който се подписват документите по </w:t>
      </w:r>
      <w:r w:rsidR="00EC1BA5" w:rsidRPr="000A408D">
        <w:rPr>
          <w:rFonts w:ascii="Times New Roman" w:hAnsi="Times New Roman" w:cs="Times New Roman"/>
        </w:rPr>
        <w:t>т. 1</w:t>
      </w:r>
      <w:r w:rsidR="00EB3218" w:rsidRPr="000A408D">
        <w:rPr>
          <w:rFonts w:ascii="Times New Roman" w:hAnsi="Times New Roman" w:cs="Times New Roman"/>
        </w:rPr>
        <w:t>, т. 2</w:t>
      </w:r>
      <w:r w:rsidR="00361628" w:rsidRPr="000A408D">
        <w:rPr>
          <w:rFonts w:ascii="Times New Roman" w:hAnsi="Times New Roman" w:cs="Times New Roman"/>
        </w:rPr>
        <w:t>3</w:t>
      </w:r>
      <w:r w:rsidR="00EB3218" w:rsidRPr="000A408D">
        <w:rPr>
          <w:rFonts w:ascii="Times New Roman" w:hAnsi="Times New Roman" w:cs="Times New Roman"/>
        </w:rPr>
        <w:t xml:space="preserve"> и т. 2</w:t>
      </w:r>
      <w:r w:rsidR="00361628" w:rsidRPr="000A408D">
        <w:rPr>
          <w:rFonts w:ascii="Times New Roman" w:hAnsi="Times New Roman" w:cs="Times New Roman"/>
        </w:rPr>
        <w:t>4</w:t>
      </w:r>
      <w:r w:rsidRPr="000A408D">
        <w:rPr>
          <w:rFonts w:ascii="Times New Roman" w:hAnsi="Times New Roman" w:cs="Times New Roman"/>
        </w:rPr>
        <w:t xml:space="preserve">, следва да е валиден към датата на кандидатстване и да е с титуляр и автор - физическото лице, което е официален представител на кандидата или с титуляр юридическото лице-кандидат, като автор на подписа в този случай следва да е официалния представител на предприятието-кандидат. </w:t>
      </w:r>
    </w:p>
    <w:p w14:paraId="0D065A7B" w14:textId="77777777" w:rsidR="000F4020" w:rsidRPr="000A408D" w:rsidRDefault="000F4020"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p>
    <w:p w14:paraId="47C9E578" w14:textId="01AEB7C3"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 xml:space="preserve">Законният/те представител/и на кандидата няма/т право да упълномощава/т други лица да подписват декларациите по </w:t>
      </w:r>
      <w:r w:rsidR="00EB3218" w:rsidRPr="000A408D">
        <w:rPr>
          <w:rFonts w:ascii="Times New Roman" w:hAnsi="Times New Roman" w:cs="Times New Roman"/>
        </w:rPr>
        <w:t>т. 2</w:t>
      </w:r>
      <w:r w:rsidR="00361628" w:rsidRPr="000A408D">
        <w:rPr>
          <w:rFonts w:ascii="Times New Roman" w:hAnsi="Times New Roman" w:cs="Times New Roman"/>
        </w:rPr>
        <w:t>3</w:t>
      </w:r>
      <w:r w:rsidR="00EB3218" w:rsidRPr="000A408D">
        <w:rPr>
          <w:rFonts w:ascii="Times New Roman" w:hAnsi="Times New Roman" w:cs="Times New Roman"/>
        </w:rPr>
        <w:t xml:space="preserve"> и т. 2</w:t>
      </w:r>
      <w:r w:rsidR="00361628" w:rsidRPr="000A408D">
        <w:rPr>
          <w:rFonts w:ascii="Times New Roman" w:hAnsi="Times New Roman" w:cs="Times New Roman"/>
        </w:rPr>
        <w:t>4</w:t>
      </w:r>
      <w:r w:rsidRPr="000A408D">
        <w:rPr>
          <w:rFonts w:ascii="Times New Roman" w:hAnsi="Times New Roman" w:cs="Times New Roman"/>
        </w:rPr>
        <w:t>, вкл.,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p w14:paraId="2774FCB2" w14:textId="77777777" w:rsidR="00A244C9" w:rsidRPr="000A408D" w:rsidRDefault="00A244C9"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 xml:space="preserve">Кандидатите следва да се уверят, че всички документи са представени в изискуемата форма. </w:t>
      </w:r>
    </w:p>
    <w:p w14:paraId="4E0EF2CF" w14:textId="77777777" w:rsidR="000F4020" w:rsidRPr="000A408D" w:rsidRDefault="000F4020"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p>
    <w:p w14:paraId="2E85C73E" w14:textId="77777777" w:rsidR="006851E7" w:rsidRPr="000A408D" w:rsidRDefault="00661432"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rPr>
        <w:t>Всички изискуеми документи, за които не е указано, че се проверяват служебно от УО са задължителни за предоставяне от кандидата и следва да бъдат приложени от кандидата към Формуляра за кандидатстване. Не се приемат писмени доказателства (с приложени входящи номера) за заявено искането от кандидата към държавен и/или общински орган или институция за издаване на съответния документ.</w:t>
      </w:r>
    </w:p>
    <w:p w14:paraId="5D395968" w14:textId="77777777" w:rsidR="006851E7" w:rsidRPr="000A408D" w:rsidRDefault="006851E7"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p>
    <w:p w14:paraId="7178EDB0" w14:textId="44110714" w:rsidR="00A42DB2" w:rsidRPr="000A408D" w:rsidRDefault="00E6432A" w:rsidP="001B61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rPr>
      </w:pPr>
      <w:r w:rsidRPr="000A408D">
        <w:rPr>
          <w:rFonts w:ascii="Times New Roman" w:hAnsi="Times New Roman" w:cs="Times New Roman"/>
          <w:b/>
          <w:noProof/>
        </w:rPr>
        <w:t xml:space="preserve">ВАЖНО: </w:t>
      </w:r>
      <w:r w:rsidR="00A244C9" w:rsidRPr="000A408D">
        <w:rPr>
          <w:rFonts w:ascii="Times New Roman" w:hAnsi="Times New Roman" w:cs="Times New Roman"/>
          <w:b/>
          <w:bCs/>
        </w:rPr>
        <w:t>При деклариране на неверни данни от страна на кандидатите, ще бъдат уведомявани органите на прокуратурата.</w:t>
      </w:r>
      <w:bookmarkStart w:id="54" w:name="_Toc479683427"/>
    </w:p>
    <w:p w14:paraId="1FF073EE" w14:textId="77777777" w:rsidR="00D309B2" w:rsidRPr="000A408D" w:rsidRDefault="00D309B2" w:rsidP="00A42DB2">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pPr>
    </w:p>
    <w:p w14:paraId="669C4501" w14:textId="77777777" w:rsidR="00C94992" w:rsidRPr="000A408D" w:rsidRDefault="00D135B6" w:rsidP="001B615F">
      <w:pPr>
        <w:pStyle w:val="Heading2"/>
        <w:tabs>
          <w:tab w:val="left" w:pos="-180"/>
        </w:tabs>
        <w:spacing w:before="0" w:line="276" w:lineRule="auto"/>
        <w:rPr>
          <w:rFonts w:ascii="Times New Roman" w:hAnsi="Times New Roman" w:cs="Times New Roman"/>
          <w:sz w:val="22"/>
          <w:szCs w:val="22"/>
        </w:rPr>
      </w:pPr>
      <w:bookmarkStart w:id="55" w:name="_Toc183079203"/>
      <w:r w:rsidRPr="000A408D">
        <w:rPr>
          <w:rFonts w:ascii="Times New Roman" w:hAnsi="Times New Roman" w:cs="Times New Roman"/>
          <w:sz w:val="22"/>
          <w:szCs w:val="22"/>
        </w:rPr>
        <w:t>25. Краен срок за подаване на проектните предложения:</w:t>
      </w:r>
      <w:bookmarkEnd w:id="54"/>
      <w:bookmarkEnd w:id="55"/>
      <w:r w:rsidRPr="000A408D" w:rsidDel="0063166B">
        <w:rPr>
          <w:rFonts w:ascii="Times New Roman" w:hAnsi="Times New Roman" w:cs="Times New Roman"/>
          <w:sz w:val="22"/>
          <w:szCs w:val="22"/>
        </w:rPr>
        <w:t xml:space="preserve"> </w:t>
      </w:r>
    </w:p>
    <w:p w14:paraId="14102583" w14:textId="1760BB75" w:rsidR="004A0A4D" w:rsidRPr="000A408D" w:rsidRDefault="004A0A4D"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bookmarkStart w:id="56" w:name="_Toc479683428"/>
      <w:r w:rsidRPr="000A408D">
        <w:rPr>
          <w:rFonts w:ascii="Times New Roman" w:hAnsi="Times New Roman" w:cs="Times New Roman"/>
        </w:rPr>
        <w:t xml:space="preserve">Крайният срок за подаване на проектни предложения за процедурата чрез подбор на проекти </w:t>
      </w:r>
      <w:r w:rsidR="00690923" w:rsidRPr="000A408D">
        <w:rPr>
          <w:rFonts w:ascii="Times New Roman" w:hAnsi="Times New Roman" w:cs="Times New Roman"/>
        </w:rPr>
        <w:t>BG14MFPR001-1.004 "Подобряване на инфраструктурата на рибарските пристанища, рибните борси, местата на разтоварване и лодкостоянките, с цел да се улесни разтоварването и съхранението на нежелания улов."</w:t>
      </w:r>
      <w:r w:rsidR="00A6044B" w:rsidRPr="000A408D">
        <w:rPr>
          <w:rFonts w:ascii="Times New Roman" w:hAnsi="Times New Roman" w:cs="Times New Roman"/>
        </w:rPr>
        <w:t xml:space="preserve"> </w:t>
      </w:r>
      <w:r w:rsidR="00455BA1" w:rsidRPr="000A408D">
        <w:rPr>
          <w:rFonts w:ascii="Times New Roman" w:hAnsi="Times New Roman" w:cs="Times New Roman"/>
        </w:rPr>
        <w:t>е с два</w:t>
      </w:r>
      <w:r w:rsidRPr="000A408D">
        <w:rPr>
          <w:rFonts w:ascii="Times New Roman" w:hAnsi="Times New Roman" w:cs="Times New Roman"/>
        </w:rPr>
        <w:t xml:space="preserve"> срока за кандидатстване, както следва:</w:t>
      </w:r>
    </w:p>
    <w:p w14:paraId="4A7BC684" w14:textId="71E5CF88" w:rsidR="004A0A4D" w:rsidRPr="000A408D" w:rsidRDefault="004A0A4D"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b/>
        </w:rPr>
        <w:t>Първи краен срок за подаване на проектни предложения:</w:t>
      </w:r>
      <w:r w:rsidRPr="000A408D">
        <w:rPr>
          <w:rFonts w:ascii="Times New Roman" w:hAnsi="Times New Roman" w:cs="Times New Roman"/>
        </w:rPr>
        <w:t xml:space="preserve"> 17:00 часа на</w:t>
      </w:r>
      <w:r w:rsidR="00092D02">
        <w:rPr>
          <w:rFonts w:ascii="Times New Roman" w:hAnsi="Times New Roman" w:cs="Times New Roman"/>
        </w:rPr>
        <w:t xml:space="preserve"> </w:t>
      </w:r>
      <w:r w:rsidR="00F06EFB" w:rsidRPr="00F06EFB">
        <w:rPr>
          <w:rFonts w:ascii="Times New Roman" w:hAnsi="Times New Roman" w:cs="Times New Roman"/>
        </w:rPr>
        <w:t>03.</w:t>
      </w:r>
      <w:proofErr w:type="spellStart"/>
      <w:r w:rsidR="00F06EFB" w:rsidRPr="00F06EFB">
        <w:rPr>
          <w:rFonts w:ascii="Times New Roman" w:hAnsi="Times New Roman" w:cs="Times New Roman"/>
        </w:rPr>
        <w:t>03</w:t>
      </w:r>
      <w:proofErr w:type="spellEnd"/>
      <w:r w:rsidR="00F06EFB" w:rsidRPr="00F06EFB">
        <w:rPr>
          <w:rFonts w:ascii="Times New Roman" w:hAnsi="Times New Roman" w:cs="Times New Roman"/>
        </w:rPr>
        <w:t>.2025 г.</w:t>
      </w:r>
      <w:r w:rsidR="00455BA1" w:rsidRPr="000A408D">
        <w:rPr>
          <w:rFonts w:ascii="Times New Roman" w:hAnsi="Times New Roman" w:cs="Times New Roman"/>
        </w:rPr>
        <w:t xml:space="preserve"> (90 дни от датата на обявяване на процедурата)</w:t>
      </w:r>
    </w:p>
    <w:p w14:paraId="097B8B13" w14:textId="73EB02B2" w:rsidR="004A0A4D" w:rsidRPr="000A408D" w:rsidRDefault="004A0A4D"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b/>
        </w:rPr>
        <w:t>Втори краен срок за подаване на проектни предложения:</w:t>
      </w:r>
      <w:r w:rsidR="007771C2" w:rsidRPr="000A408D">
        <w:rPr>
          <w:rFonts w:ascii="Times New Roman" w:hAnsi="Times New Roman" w:cs="Times New Roman"/>
        </w:rPr>
        <w:t xml:space="preserve"> 17:00 часа на</w:t>
      </w:r>
      <w:r w:rsidR="001A52CE" w:rsidRPr="000A408D">
        <w:rPr>
          <w:rFonts w:ascii="Times New Roman" w:hAnsi="Times New Roman" w:cs="Times New Roman"/>
        </w:rPr>
        <w:t xml:space="preserve"> </w:t>
      </w:r>
      <w:r w:rsidR="003B4580" w:rsidRPr="003B4580">
        <w:rPr>
          <w:rFonts w:ascii="Times New Roman" w:hAnsi="Times New Roman" w:cs="Times New Roman"/>
        </w:rPr>
        <w:t xml:space="preserve">02.05.2025 г. </w:t>
      </w:r>
      <w:r w:rsidR="00455BA1" w:rsidRPr="000A408D">
        <w:rPr>
          <w:rFonts w:ascii="Times New Roman" w:hAnsi="Times New Roman" w:cs="Times New Roman"/>
        </w:rPr>
        <w:t>(60 дни от датата на обявяване на процедурата)</w:t>
      </w:r>
    </w:p>
    <w:p w14:paraId="63931890" w14:textId="77777777" w:rsidR="00977E94" w:rsidRPr="000A408D" w:rsidRDefault="00977E94"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p>
    <w:p w14:paraId="1D224327" w14:textId="7E5E0B07" w:rsidR="000A722D" w:rsidRPr="000A408D" w:rsidRDefault="00E765A5"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b/>
        </w:rPr>
        <w:t>ВАЖНО:</w:t>
      </w:r>
      <w:r w:rsidRPr="000A408D">
        <w:rPr>
          <w:rFonts w:ascii="Times New Roman" w:hAnsi="Times New Roman" w:cs="Times New Roman"/>
        </w:rPr>
        <w:t xml:space="preserve"> До изтичането на всеки краен срок за подаване на проектни предложения по настоящата процедура, кандидатите могат да подадат само по едно проектно</w:t>
      </w:r>
      <w:r w:rsidR="008577A7" w:rsidRPr="000A408D">
        <w:rPr>
          <w:rFonts w:ascii="Times New Roman" w:hAnsi="Times New Roman" w:cs="Times New Roman"/>
        </w:rPr>
        <w:t xml:space="preserve"> за един обект.</w:t>
      </w:r>
      <w:r w:rsidRPr="000A408D">
        <w:rPr>
          <w:rFonts w:ascii="Times New Roman" w:hAnsi="Times New Roman" w:cs="Times New Roman"/>
        </w:rPr>
        <w:t xml:space="preserve"> </w:t>
      </w:r>
    </w:p>
    <w:p w14:paraId="4676E5CA" w14:textId="77777777" w:rsidR="008E06B9" w:rsidRPr="000A408D" w:rsidRDefault="008E06B9"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p>
    <w:p w14:paraId="5A5A602E" w14:textId="77777777" w:rsidR="00455BA1" w:rsidRPr="000A408D" w:rsidRDefault="0071280B"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lang w:val="ru-RU"/>
        </w:rPr>
      </w:pPr>
      <w:r w:rsidRPr="000A408D">
        <w:rPr>
          <w:rFonts w:ascii="Times New Roman" w:hAnsi="Times New Roman" w:cs="Times New Roman"/>
        </w:rPr>
        <w:lastRenderedPageBreak/>
        <w:t>Кандидатите могат да задават допълнителни въпроси и да искат разяснения във връзка с Условията за кандидатстване и изпълнение до 3 седмици преди крайния срок за подаване на проектни предложения. Допълнителни въпроси мо</w:t>
      </w:r>
      <w:r w:rsidR="00820D4D" w:rsidRPr="000A408D">
        <w:rPr>
          <w:rFonts w:ascii="Times New Roman" w:hAnsi="Times New Roman" w:cs="Times New Roman"/>
        </w:rPr>
        <w:t>гат да се задават чрез ИСУН</w:t>
      </w:r>
      <w:r w:rsidR="00FF03AA" w:rsidRPr="000A408D">
        <w:rPr>
          <w:rFonts w:ascii="Times New Roman" w:hAnsi="Times New Roman" w:cs="Times New Roman"/>
        </w:rPr>
        <w:t xml:space="preserve"> чрез модул “Електр</w:t>
      </w:r>
      <w:r w:rsidR="000A722D" w:rsidRPr="000A408D">
        <w:rPr>
          <w:rFonts w:ascii="Times New Roman" w:hAnsi="Times New Roman" w:cs="Times New Roman"/>
        </w:rPr>
        <w:t xml:space="preserve">онно кандидатстване“, процедура </w:t>
      </w:r>
      <w:r w:rsidR="00FE2C87" w:rsidRPr="000A408D">
        <w:rPr>
          <w:rFonts w:ascii="Times New Roman" w:hAnsi="Times New Roman" w:cs="Times New Roman"/>
        </w:rPr>
        <w:t>BG14MFPR001-1.004 "Подобряване на инфраструктурата на рибарските пристанища, рибните борси, местата на разтоварване и лодкостоянките, с цел да се улесни разтоварването и съхранението на нежелания улов."</w:t>
      </w:r>
      <w:r w:rsidR="00FF03AA" w:rsidRPr="000A408D">
        <w:rPr>
          <w:rFonts w:ascii="Times New Roman" w:hAnsi="Times New Roman" w:cs="Times New Roman"/>
          <w:lang w:val="ru-RU"/>
        </w:rPr>
        <w:t xml:space="preserve">. Отговорите на въпросите на кандидатите </w:t>
      </w:r>
      <w:r w:rsidR="0086759E" w:rsidRPr="000A408D">
        <w:rPr>
          <w:rFonts w:ascii="Times New Roman" w:hAnsi="Times New Roman" w:cs="Times New Roman"/>
          <w:lang w:val="ru-RU"/>
        </w:rPr>
        <w:t xml:space="preserve">се публикуват на интернет страницата на Управляващия орган на Единния информационен портал на Европейските структурни и инвестиционни фондове – </w:t>
      </w:r>
      <w:r w:rsidR="00215E7B" w:rsidRPr="000A408D">
        <w:fldChar w:fldCharType="begin"/>
      </w:r>
      <w:r w:rsidR="00215E7B" w:rsidRPr="000A408D">
        <w:instrText xml:space="preserve"> HYPERLINK "http://www.eufunds.bg" </w:instrText>
      </w:r>
      <w:r w:rsidR="00215E7B" w:rsidRPr="000A408D">
        <w:fldChar w:fldCharType="separate"/>
      </w:r>
      <w:r w:rsidR="0086759E" w:rsidRPr="000A408D">
        <w:rPr>
          <w:rStyle w:val="Hyperlink"/>
          <w:rFonts w:ascii="Times New Roman" w:hAnsi="Times New Roman" w:cs="Times New Roman"/>
          <w:lang w:val="ru-RU"/>
        </w:rPr>
        <w:t>www.eufunds.bg</w:t>
      </w:r>
      <w:r w:rsidR="00215E7B" w:rsidRPr="000A408D">
        <w:rPr>
          <w:rStyle w:val="Hyperlink"/>
          <w:rFonts w:ascii="Times New Roman" w:hAnsi="Times New Roman" w:cs="Times New Roman"/>
          <w:lang w:val="ru-RU"/>
        </w:rPr>
        <w:fldChar w:fldCharType="end"/>
      </w:r>
      <w:r w:rsidR="0086759E" w:rsidRPr="000A408D">
        <w:rPr>
          <w:rFonts w:ascii="Times New Roman" w:hAnsi="Times New Roman" w:cs="Times New Roman"/>
          <w:lang w:val="ru-RU"/>
        </w:rPr>
        <w:t>, както</w:t>
      </w:r>
      <w:r w:rsidR="003C6DA9" w:rsidRPr="000A408D">
        <w:rPr>
          <w:rFonts w:ascii="Times New Roman" w:hAnsi="Times New Roman" w:cs="Times New Roman"/>
          <w:lang w:val="ru-RU"/>
        </w:rPr>
        <w:t xml:space="preserve"> и</w:t>
      </w:r>
      <w:r w:rsidR="00820D4D" w:rsidRPr="000A408D">
        <w:rPr>
          <w:rFonts w:ascii="Times New Roman" w:hAnsi="Times New Roman" w:cs="Times New Roman"/>
          <w:lang w:val="ru-RU"/>
        </w:rPr>
        <w:t xml:space="preserve"> в ИСУН </w:t>
      </w:r>
      <w:r w:rsidR="00FF03AA" w:rsidRPr="000A408D">
        <w:rPr>
          <w:rFonts w:ascii="Times New Roman" w:hAnsi="Times New Roman" w:cs="Times New Roman"/>
          <w:lang w:val="ru-RU"/>
        </w:rPr>
        <w:t>не по-късно от 2 седмици преди определения краен срок за подаване на проектни предложения по процедурата</w:t>
      </w:r>
      <w:r w:rsidRPr="000A408D">
        <w:rPr>
          <w:rFonts w:ascii="Times New Roman" w:hAnsi="Times New Roman" w:cs="Times New Roman"/>
          <w:lang w:val="ru-RU"/>
        </w:rPr>
        <w:t xml:space="preserve">. </w:t>
      </w:r>
    </w:p>
    <w:p w14:paraId="5828B0D5" w14:textId="77777777" w:rsidR="0071280B" w:rsidRPr="000A408D" w:rsidRDefault="0071280B"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lang w:val="ru-RU"/>
        </w:rPr>
      </w:pPr>
      <w:r w:rsidRPr="000A408D">
        <w:rPr>
          <w:rFonts w:ascii="Times New Roman" w:hAnsi="Times New Roman" w:cs="Times New Roman"/>
          <w:lang w:val="ru-RU"/>
        </w:rPr>
        <w:t>Публикуваните отговори на въпроси задължително се вземат под внимание от страна на Управляващия орган на ПМДР</w:t>
      </w:r>
      <w:r w:rsidR="00CA5E56" w:rsidRPr="000A408D">
        <w:rPr>
          <w:rFonts w:ascii="Times New Roman" w:hAnsi="Times New Roman" w:cs="Times New Roman"/>
        </w:rPr>
        <w:t>А</w:t>
      </w:r>
      <w:r w:rsidRPr="000A408D">
        <w:rPr>
          <w:rFonts w:ascii="Times New Roman" w:hAnsi="Times New Roman" w:cs="Times New Roman"/>
          <w:lang w:val="ru-RU"/>
        </w:rPr>
        <w:t>, Оценителната комисия по процедурата при оценката на проектните предложения и от кандидатите по процедурата.</w:t>
      </w:r>
    </w:p>
    <w:p w14:paraId="2C14B957" w14:textId="77777777" w:rsidR="00C94992" w:rsidRPr="000A408D" w:rsidRDefault="0071280B"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lang w:val="ru-RU"/>
        </w:rPr>
      </w:pPr>
      <w:r w:rsidRPr="000A408D">
        <w:rPr>
          <w:rFonts w:ascii="Times New Roman" w:hAnsi="Times New Roman" w:cs="Times New Roman"/>
          <w:lang w:val="ru-RU"/>
        </w:rPr>
        <w:t>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bookmarkStart w:id="57" w:name="_Toc442351592"/>
      <w:bookmarkStart w:id="58" w:name="_Toc479683429"/>
      <w:bookmarkEnd w:id="56"/>
    </w:p>
    <w:p w14:paraId="32170FE7" w14:textId="77777777" w:rsidR="00C94992" w:rsidRPr="000A408D" w:rsidRDefault="00C94992" w:rsidP="00DD1AC1"/>
    <w:p w14:paraId="39C9EDD4" w14:textId="77777777" w:rsidR="00C94992" w:rsidRPr="000A408D" w:rsidRDefault="00D135B6" w:rsidP="001B615F">
      <w:pPr>
        <w:pStyle w:val="Heading2"/>
        <w:tabs>
          <w:tab w:val="left" w:pos="-180"/>
        </w:tabs>
        <w:spacing w:before="0" w:line="276" w:lineRule="auto"/>
        <w:rPr>
          <w:rFonts w:ascii="Times New Roman" w:hAnsi="Times New Roman" w:cs="Times New Roman"/>
          <w:sz w:val="22"/>
          <w:szCs w:val="22"/>
        </w:rPr>
      </w:pPr>
      <w:bookmarkStart w:id="59" w:name="_Toc183079204"/>
      <w:r w:rsidRPr="000A408D">
        <w:rPr>
          <w:rFonts w:ascii="Times New Roman" w:hAnsi="Times New Roman" w:cs="Times New Roman"/>
          <w:sz w:val="22"/>
          <w:szCs w:val="22"/>
        </w:rPr>
        <w:t>2</w:t>
      </w:r>
      <w:r w:rsidR="00AE04B7" w:rsidRPr="000A408D">
        <w:rPr>
          <w:rFonts w:ascii="Times New Roman" w:hAnsi="Times New Roman" w:cs="Times New Roman"/>
          <w:sz w:val="22"/>
          <w:szCs w:val="22"/>
        </w:rPr>
        <w:t>6</w:t>
      </w:r>
      <w:r w:rsidRPr="000A408D">
        <w:rPr>
          <w:rFonts w:ascii="Times New Roman" w:hAnsi="Times New Roman" w:cs="Times New Roman"/>
          <w:sz w:val="22"/>
          <w:szCs w:val="22"/>
        </w:rPr>
        <w:t>. Допълнителна информация:</w:t>
      </w:r>
      <w:bookmarkEnd w:id="57"/>
      <w:bookmarkEnd w:id="58"/>
      <w:bookmarkEnd w:id="59"/>
    </w:p>
    <w:p w14:paraId="12B5C0D9" w14:textId="77777777" w:rsidR="00004AE3" w:rsidRPr="000A408D" w:rsidRDefault="00004AE3" w:rsidP="001B615F">
      <w:pPr>
        <w:pBdr>
          <w:top w:val="single" w:sz="4" w:space="1" w:color="auto"/>
          <w:left w:val="single" w:sz="4" w:space="4" w:color="auto"/>
          <w:bottom w:val="single" w:sz="4" w:space="1" w:color="auto"/>
          <w:right w:val="single" w:sz="4" w:space="4" w:color="auto"/>
        </w:pBdr>
        <w:spacing w:before="120" w:after="120" w:line="276" w:lineRule="auto"/>
        <w:ind w:right="-113"/>
        <w:jc w:val="both"/>
        <w:rPr>
          <w:rFonts w:ascii="Times New Roman" w:hAnsi="Times New Roman" w:cs="Times New Roman"/>
        </w:rPr>
      </w:pPr>
      <w:bookmarkStart w:id="60" w:name="_Toc479683430"/>
      <w:r w:rsidRPr="000A408D">
        <w:rPr>
          <w:rFonts w:ascii="Times New Roman" w:hAnsi="Times New Roman" w:cs="Times New Roman"/>
        </w:rPr>
        <w:t>Ръководителят на УО на ПМДРА издава мотивирано решение, с което отказва предоставянето на безвъзмездна финансова помощ на всеки от кандидатите, включени в списъка на предложените за отхвърляне проектни предложения и основанията за отхвърлянето им в срок до 14 дни от одобрение на доклада на оценителната комисия, за което всеки кандидат се уведомява официално.</w:t>
      </w:r>
    </w:p>
    <w:p w14:paraId="61B40EB6" w14:textId="77777777" w:rsidR="00004AE3" w:rsidRPr="000A408D" w:rsidRDefault="00004AE3"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При одобрен оценителен доклад, кандидатите, чиито проектни предложения са предложени за финансиране, се поканват да представят в 30-дневен срок (чл. 36, ал. 2 от ЗУСЕФСУ) подписан АДПБФП (предварително подготвеният АДПБФП ще бъде изпратен на одобрените кандидати чрез комуникация в ИСУН) и доказателства, че отговар</w:t>
      </w:r>
      <w:r w:rsidR="00820D4D" w:rsidRPr="000A408D">
        <w:rPr>
          <w:rFonts w:ascii="Times New Roman" w:hAnsi="Times New Roman" w:cs="Times New Roman"/>
        </w:rPr>
        <w:t>ят на изискванията за бенефициент</w:t>
      </w:r>
      <w:r w:rsidRPr="000A408D">
        <w:rPr>
          <w:rFonts w:ascii="Times New Roman" w:hAnsi="Times New Roman" w:cs="Times New Roman"/>
        </w:rPr>
        <w:t>, като представят необходимите документи.</w:t>
      </w:r>
    </w:p>
    <w:p w14:paraId="53A539B4" w14:textId="77777777" w:rsidR="00004AE3" w:rsidRPr="000A408D" w:rsidRDefault="00004AE3"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bCs/>
        </w:rPr>
      </w:pPr>
      <w:r w:rsidRPr="000A408D">
        <w:rPr>
          <w:rFonts w:ascii="Times New Roman" w:hAnsi="Times New Roman" w:cs="Times New Roman"/>
          <w:b/>
          <w:bCs/>
        </w:rPr>
        <w:t>а)</w:t>
      </w:r>
      <w:r w:rsidRPr="000A408D">
        <w:rPr>
          <w:rFonts w:ascii="Times New Roman" w:hAnsi="Times New Roman" w:cs="Times New Roman"/>
          <w:bCs/>
        </w:rPr>
        <w:t xml:space="preserve"> Административен договор за предоставяне на безвъзмездна финансова помощ по процедурата – попълнен по образец (Прило</w:t>
      </w:r>
      <w:r w:rsidR="00C22567" w:rsidRPr="000A408D">
        <w:rPr>
          <w:rFonts w:ascii="Times New Roman" w:hAnsi="Times New Roman" w:cs="Times New Roman"/>
          <w:bCs/>
        </w:rPr>
        <w:t>жение № 14</w:t>
      </w:r>
      <w:r w:rsidRPr="000A408D">
        <w:rPr>
          <w:rFonts w:ascii="Times New Roman" w:hAnsi="Times New Roman" w:cs="Times New Roman"/>
          <w:bCs/>
        </w:rPr>
        <w:t>) във формат PDF и подписан с КЕП от лицето/лицата с право да представлява/т кандидата или от упълномощено лице и прикачен в ИСУН. В случаите, когато кандидатът се представлява заедно от няколко физически лица, административният договор се подписва от всяко от тях;</w:t>
      </w:r>
    </w:p>
    <w:p w14:paraId="04A38337"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b/>
          <w:bCs/>
        </w:rPr>
        <w:t>б)</w:t>
      </w:r>
      <w:r w:rsidRPr="000A408D">
        <w:rPr>
          <w:rFonts w:ascii="Times New Roman" w:hAnsi="Times New Roman" w:cs="Times New Roman"/>
        </w:rPr>
        <w:t xml:space="preserve">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w:t>
      </w:r>
      <w:proofErr w:type="spellStart"/>
      <w:r w:rsidRPr="000A408D">
        <w:rPr>
          <w:rFonts w:ascii="Times New Roman" w:hAnsi="Times New Roman" w:cs="Times New Roman"/>
        </w:rPr>
        <w:t>ите</w:t>
      </w:r>
      <w:proofErr w:type="spellEnd"/>
      <w:r w:rsidRPr="000A408D">
        <w:rPr>
          <w:rFonts w:ascii="Times New Roman" w:hAnsi="Times New Roman" w:cs="Times New Roman"/>
        </w:rPr>
        <w:t xml:space="preserve"> представител/и на кандидата съгласно Удостоверението за актуално състояние или вписванията в Търговския регистър – оригинал или копие, заверено от кандидата;</w:t>
      </w:r>
    </w:p>
    <w:p w14:paraId="0FED79C6"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b/>
          <w:bCs/>
        </w:rPr>
        <w:t>в)</w:t>
      </w:r>
      <w:r w:rsidRPr="000A408D">
        <w:rPr>
          <w:rFonts w:ascii="Times New Roman" w:hAnsi="Times New Roman" w:cs="Times New Roman"/>
        </w:rPr>
        <w:t xml:space="preserve"> Заявление за профил за достъп на ръководител на бенефицие</w:t>
      </w:r>
      <w:r w:rsidR="00820D4D" w:rsidRPr="000A408D">
        <w:rPr>
          <w:rFonts w:ascii="Times New Roman" w:hAnsi="Times New Roman" w:cs="Times New Roman"/>
        </w:rPr>
        <w:t>нта до ИСУН</w:t>
      </w:r>
      <w:r w:rsidRPr="000A408D">
        <w:rPr>
          <w:rFonts w:ascii="Times New Roman" w:hAnsi="Times New Roman" w:cs="Times New Roman"/>
        </w:rPr>
        <w:t xml:space="preserve"> (Приложение № 21 към Условията за изпълнение) и/или Заявление за профил за достъп на упълномощени </w:t>
      </w:r>
      <w:r w:rsidR="00820D4D" w:rsidRPr="000A408D">
        <w:rPr>
          <w:rFonts w:ascii="Times New Roman" w:hAnsi="Times New Roman" w:cs="Times New Roman"/>
        </w:rPr>
        <w:t>от бенефицие</w:t>
      </w:r>
      <w:r w:rsidR="00D309B2" w:rsidRPr="000A408D">
        <w:rPr>
          <w:rFonts w:ascii="Times New Roman" w:hAnsi="Times New Roman" w:cs="Times New Roman"/>
        </w:rPr>
        <w:t>нта</w:t>
      </w:r>
      <w:r w:rsidR="00820D4D" w:rsidRPr="000A408D">
        <w:rPr>
          <w:rFonts w:ascii="Times New Roman" w:hAnsi="Times New Roman" w:cs="Times New Roman"/>
        </w:rPr>
        <w:t xml:space="preserve"> лица до ИСУН</w:t>
      </w:r>
      <w:r w:rsidRPr="000A408D">
        <w:rPr>
          <w:rFonts w:ascii="Times New Roman" w:hAnsi="Times New Roman" w:cs="Times New Roman"/>
        </w:rPr>
        <w:t xml:space="preserve"> (Приложение № 22 към Условията за изпълнение) – подписано от лице с право да представлява кандидата. В случаите, когато бенефицие</w:t>
      </w:r>
      <w:r w:rsidR="00D309B2" w:rsidRPr="000A408D">
        <w:rPr>
          <w:rFonts w:ascii="Times New Roman" w:hAnsi="Times New Roman" w:cs="Times New Roman"/>
        </w:rPr>
        <w:t>нтът</w:t>
      </w:r>
      <w:r w:rsidRPr="000A408D">
        <w:rPr>
          <w:rFonts w:ascii="Times New Roman" w:hAnsi="Times New Roman" w:cs="Times New Roman"/>
        </w:rPr>
        <w:t xml:space="preserve"> се представлява заедно от няколко физически лица, заявлението се попълва и подписва от всички от тях.</w:t>
      </w:r>
    </w:p>
    <w:p w14:paraId="24655B87"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b/>
          <w:bCs/>
        </w:rPr>
        <w:t>г)</w:t>
      </w:r>
      <w:r w:rsidRPr="000A408D">
        <w:rPr>
          <w:rFonts w:ascii="Times New Roman" w:hAnsi="Times New Roman" w:cs="Times New Roman"/>
        </w:rPr>
        <w:t xml:space="preserve"> Официален документ, удостоверяващ актуална банкова сметка на името на кандидата.</w:t>
      </w:r>
    </w:p>
    <w:p w14:paraId="5F74FF2A"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b/>
        </w:rPr>
        <w:t>д</w:t>
      </w:r>
      <w:r w:rsidRPr="000A408D">
        <w:rPr>
          <w:rFonts w:ascii="Times New Roman" w:hAnsi="Times New Roman" w:cs="Times New Roman"/>
        </w:rPr>
        <w:t xml:space="preserve">) </w:t>
      </w:r>
      <w:r w:rsidR="001D2B0B" w:rsidRPr="000A408D">
        <w:rPr>
          <w:rFonts w:ascii="Times New Roman" w:hAnsi="Times New Roman" w:cs="Times New Roman"/>
        </w:rPr>
        <w:t xml:space="preserve">Приложение №16 </w:t>
      </w:r>
      <w:r w:rsidRPr="000A408D">
        <w:rPr>
          <w:rFonts w:ascii="Times New Roman" w:hAnsi="Times New Roman" w:cs="Times New Roman"/>
        </w:rPr>
        <w:t xml:space="preserve"> – Пакет декларации към АДПБФП (Декларация липса на нередности, подписана от кандидата към датата на сключване на договора; Декларация за липса на конфликт на интереси, подписана от </w:t>
      </w:r>
      <w:proofErr w:type="spellStart"/>
      <w:r w:rsidRPr="000A408D">
        <w:rPr>
          <w:rFonts w:ascii="Times New Roman" w:hAnsi="Times New Roman" w:cs="Times New Roman"/>
        </w:rPr>
        <w:t>кандитата</w:t>
      </w:r>
      <w:proofErr w:type="spellEnd"/>
      <w:r w:rsidRPr="000A408D">
        <w:rPr>
          <w:rFonts w:ascii="Times New Roman" w:hAnsi="Times New Roman" w:cs="Times New Roman"/>
        </w:rPr>
        <w:t xml:space="preserve"> към датата на сключване н</w:t>
      </w:r>
      <w:r w:rsidR="0081501E" w:rsidRPr="000A408D">
        <w:rPr>
          <w:rFonts w:ascii="Times New Roman" w:hAnsi="Times New Roman" w:cs="Times New Roman"/>
        </w:rPr>
        <w:t>а договора. Декларация по чл. 11, параграф 6 от Регламент (ЕС) № 1139/2022 на Европейския парламент и на Съвета от 7 юли 2021 година за създаване на Европейския фонд за морско дело, рибарство и аквакултури</w:t>
      </w:r>
      <w:r w:rsidRPr="000A408D">
        <w:rPr>
          <w:rFonts w:ascii="Times New Roman" w:hAnsi="Times New Roman" w:cs="Times New Roman"/>
        </w:rPr>
        <w:t xml:space="preserve">; Декларация за свързаност по смисъла на § 1, т. 13 и т. 14 от допълнителните разпоредби на ЗППЦК, подписана от кандидата към датата на сключване на договора; Декларация за липса на промяна в обстоятелствата, декларирани при подаване на формуляр за кандидатстване) – подписано от лице с право да представлява кандидата; </w:t>
      </w:r>
      <w:r w:rsidR="004E0369" w:rsidRPr="000A408D">
        <w:rPr>
          <w:rFonts w:ascii="Times New Roman" w:hAnsi="Times New Roman" w:cs="Times New Roman"/>
        </w:rPr>
        <w:t>Декларация по чл. 139</w:t>
      </w:r>
      <w:r w:rsidRPr="000A408D">
        <w:rPr>
          <w:rFonts w:ascii="Times New Roman" w:hAnsi="Times New Roman" w:cs="Times New Roman"/>
        </w:rPr>
        <w:t xml:space="preserve"> от </w:t>
      </w:r>
      <w:r w:rsidRPr="000A408D">
        <w:rPr>
          <w:rFonts w:ascii="Times New Roman" w:hAnsi="Times New Roman" w:cs="Times New Roman"/>
        </w:rPr>
        <w:lastRenderedPageBreak/>
        <w:t xml:space="preserve">Регламент </w:t>
      </w:r>
      <w:r w:rsidR="00A0214D" w:rsidRPr="000A408D">
        <w:rPr>
          <w:rFonts w:ascii="Times New Roman" w:hAnsi="Times New Roman" w:cs="Times New Roman"/>
        </w:rPr>
        <w:t xml:space="preserve">(ЕС, Евратом) 2024/2509 </w:t>
      </w:r>
      <w:r w:rsidRPr="000A408D">
        <w:rPr>
          <w:rFonts w:ascii="Times New Roman" w:hAnsi="Times New Roman" w:cs="Times New Roman"/>
        </w:rPr>
        <w:t xml:space="preserve">на Европейския парламент и на Съвета </w:t>
      </w:r>
      <w:r w:rsidR="00A0214D" w:rsidRPr="000A408D">
        <w:rPr>
          <w:rFonts w:ascii="Times New Roman" w:hAnsi="Times New Roman" w:cs="Times New Roman"/>
        </w:rPr>
        <w:t>от 23 септември 2024</w:t>
      </w:r>
      <w:r w:rsidRPr="000A408D">
        <w:rPr>
          <w:rFonts w:ascii="Times New Roman" w:hAnsi="Times New Roman" w:cs="Times New Roman"/>
        </w:rPr>
        <w:t xml:space="preserve"> година за финансовите правила, приложими за общия бюджет на Съюза.</w:t>
      </w:r>
      <w:r w:rsidR="00D309B2" w:rsidRPr="000A408D">
        <w:rPr>
          <w:rFonts w:ascii="Times New Roman" w:hAnsi="Times New Roman" w:cs="Times New Roman"/>
        </w:rPr>
        <w:t xml:space="preserve"> В случаите, когато бенефициентът</w:t>
      </w:r>
      <w:r w:rsidRPr="000A408D">
        <w:rPr>
          <w:rFonts w:ascii="Times New Roman" w:hAnsi="Times New Roman" w:cs="Times New Roman"/>
        </w:rPr>
        <w:t xml:space="preserve"> се представлява само заедно от няколко физически лица, заявлението се попъл</w:t>
      </w:r>
      <w:r w:rsidR="00FC50FA" w:rsidRPr="000A408D">
        <w:rPr>
          <w:rFonts w:ascii="Times New Roman" w:hAnsi="Times New Roman" w:cs="Times New Roman"/>
        </w:rPr>
        <w:t>ва и подписва от всички от тях.</w:t>
      </w:r>
    </w:p>
    <w:p w14:paraId="266DE625"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b/>
        </w:rPr>
      </w:pPr>
      <w:r w:rsidRPr="000A408D">
        <w:rPr>
          <w:rFonts w:ascii="Times New Roman" w:hAnsi="Times New Roman" w:cs="Times New Roman"/>
          <w:b/>
        </w:rPr>
        <w:t>е)</w:t>
      </w:r>
      <w:r w:rsidRPr="000A408D">
        <w:rPr>
          <w:rFonts w:ascii="Times New Roman" w:hAnsi="Times New Roman" w:cs="Times New Roman"/>
        </w:rPr>
        <w:t xml:space="preserve"> Приложение № 11 Декларация  по чл. 25, ал. 2 от ЗУСЕФСУ,  подписана от кандидата към датата на сключване на договора от всички лица с право да представляват кандидата (независимо от това дали заедно и/или </w:t>
      </w:r>
      <w:r w:rsidR="00820D4D" w:rsidRPr="000A408D">
        <w:rPr>
          <w:rFonts w:ascii="Times New Roman" w:hAnsi="Times New Roman" w:cs="Times New Roman"/>
        </w:rPr>
        <w:t>поотделно, и/или по друг начин)</w:t>
      </w:r>
    </w:p>
    <w:p w14:paraId="6122E4E4"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b/>
        </w:rPr>
        <w:t>ж)</w:t>
      </w:r>
      <w:r w:rsidRPr="000A408D">
        <w:rPr>
          <w:rFonts w:ascii="Times New Roman" w:hAnsi="Times New Roman" w:cs="Times New Roman"/>
        </w:rPr>
        <w:t xml:space="preserve"> Удостоверение от Националната агенция за приходите за </w:t>
      </w:r>
      <w:r w:rsidR="00820D4D" w:rsidRPr="000A408D">
        <w:rPr>
          <w:rFonts w:ascii="Times New Roman" w:hAnsi="Times New Roman" w:cs="Times New Roman"/>
        </w:rPr>
        <w:t>липса на задължения на кандидата</w:t>
      </w:r>
      <w:r w:rsidRPr="000A408D">
        <w:rPr>
          <w:rFonts w:ascii="Times New Roman" w:hAnsi="Times New Roman" w:cs="Times New Roman"/>
        </w:rPr>
        <w:t xml:space="preserve"> (издадено след датата на получаване на поканата за сключване на договор ) – оригинал или копие, заверено от кандидата; </w:t>
      </w:r>
    </w:p>
    <w:p w14:paraId="12B3FBA9"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 xml:space="preserve">или </w:t>
      </w:r>
    </w:p>
    <w:p w14:paraId="1DCA4D66"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  - оригинал или копие, заверено от кандидата; </w:t>
      </w:r>
    </w:p>
    <w:p w14:paraId="75081513"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 xml:space="preserve">или </w:t>
      </w:r>
    </w:p>
    <w:p w14:paraId="521D5DA2"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 xml:space="preserve">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 </w:t>
      </w:r>
    </w:p>
    <w:p w14:paraId="4B9DE0B3" w14:textId="77777777" w:rsidR="0029718A" w:rsidRPr="000A408D" w:rsidRDefault="002F21CB"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b/>
          <w:noProof/>
        </w:rPr>
        <w:t>ВАЖНО:</w:t>
      </w:r>
      <w:r w:rsidRPr="000A408D">
        <w:rPr>
          <w:rFonts w:ascii="Times New Roman" w:hAnsi="Times New Roman" w:cs="Times New Roman"/>
          <w:noProof/>
        </w:rPr>
        <w:t xml:space="preserve"> </w:t>
      </w:r>
      <w:r w:rsidR="0029718A" w:rsidRPr="000A408D">
        <w:rPr>
          <w:rFonts w:ascii="Times New Roman" w:hAnsi="Times New Roman" w:cs="Times New Roman"/>
        </w:rPr>
        <w:t>Кандидатът следва да предостави един от документите по буква „ж“ единствено в случаите, когато в резултат на извършена служебна проверка от страна на Управляващия орган на ПМДР</w:t>
      </w:r>
      <w:r w:rsidR="00661432" w:rsidRPr="000A408D">
        <w:rPr>
          <w:rFonts w:ascii="Times New Roman" w:hAnsi="Times New Roman" w:cs="Times New Roman"/>
        </w:rPr>
        <w:t>А</w:t>
      </w:r>
      <w:r w:rsidR="0029718A" w:rsidRPr="000A408D">
        <w:rPr>
          <w:rFonts w:ascii="Times New Roman" w:hAnsi="Times New Roman" w:cs="Times New Roman"/>
        </w:rPr>
        <w:t xml:space="preserve">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ЗУСЕФСУ и чл. 7 от ПМС № 23/2023 г. (за наличие на публични задължения по смисъла на чл. 162, ал. 2, т. 1 от ДОПК) и на Декларация, че кандидатът е запознат с условията за кандидатстване (за наличие на публични задължения по смисъла на чл. 162, ал. 2, т. 8 от ДОПК). </w:t>
      </w:r>
    </w:p>
    <w:p w14:paraId="02C20C7F"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b/>
        </w:rPr>
        <w:t>з)</w:t>
      </w:r>
      <w:r w:rsidRPr="000A408D">
        <w:rPr>
          <w:rFonts w:ascii="Times New Roman" w:hAnsi="Times New Roman" w:cs="Times New Roman"/>
        </w:rPr>
        <w:t xml:space="preserve">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 </w:t>
      </w:r>
    </w:p>
    <w:p w14:paraId="696612F7" w14:textId="77777777" w:rsidR="0029718A" w:rsidRPr="000A408D" w:rsidRDefault="002F21CB"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b/>
          <w:noProof/>
        </w:rPr>
        <w:t>ВАЖНО:</w:t>
      </w:r>
      <w:r w:rsidRPr="000A408D">
        <w:rPr>
          <w:rFonts w:ascii="Times New Roman" w:hAnsi="Times New Roman" w:cs="Times New Roman"/>
          <w:noProof/>
        </w:rPr>
        <w:t xml:space="preserve"> </w:t>
      </w:r>
      <w:r w:rsidR="0029718A" w:rsidRPr="000A408D">
        <w:rPr>
          <w:rFonts w:ascii="Times New Roman" w:hAnsi="Times New Roman" w:cs="Times New Roman"/>
        </w:rPr>
        <w:t>Управляващият орган на ПМДР</w:t>
      </w:r>
      <w:r w:rsidR="00661432" w:rsidRPr="000A408D">
        <w:rPr>
          <w:rFonts w:ascii="Times New Roman" w:hAnsi="Times New Roman" w:cs="Times New Roman"/>
        </w:rPr>
        <w:t>А</w:t>
      </w:r>
      <w:r w:rsidR="0029718A" w:rsidRPr="000A408D">
        <w:rPr>
          <w:rFonts w:ascii="Times New Roman" w:hAnsi="Times New Roman" w:cs="Times New Roman"/>
        </w:rPr>
        <w:t xml:space="preserve"> ще извършва проверка по служебен път за наличие на задължения към общината по седалище на УО на ПМДРА, както и към общината по седалище на кандидата само в случаите, когато тази община е Столична. В случаите когато в рамките на служебната проверка бъде установено наличието на задължение, кандидатите ще бъдат уведомени за това. За да удостовери погасяването на задължението кандидатът следва да представи Удостоверение за липса на задължения към Столична община. </w:t>
      </w:r>
    </w:p>
    <w:p w14:paraId="0BF27BBB"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 xml:space="preserve">От Удостоверенията по букви ж) и з)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 но не повече от 50 000 лв.. </w:t>
      </w:r>
    </w:p>
    <w:p w14:paraId="708171EC"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Кандидат, който видно от Удостоверенията по букви ж) и з) има задължения повече от 1 на сто от сумата на годишния общ оборот за последната приключена финансова година, но не повече от 50 000 лв.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0FC6565"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b/>
        </w:rPr>
        <w:lastRenderedPageBreak/>
        <w:t>и)</w:t>
      </w:r>
      <w:r w:rsidRPr="000A408D">
        <w:rPr>
          <w:rFonts w:ascii="Times New Roman" w:hAnsi="Times New Roman" w:cs="Times New Roman"/>
        </w:rPr>
        <w:t xml:space="preserve"> Свидетелство за съдимост на всички лица с право да представляват кандидата (независимо от това дали заедно и/или поотделно, и/или по друг начин) няма да бъде изисквано на хартиен носител, </w:t>
      </w:r>
      <w:r w:rsidRPr="000A408D">
        <w:rPr>
          <w:rFonts w:ascii="Times New Roman" w:hAnsi="Times New Roman" w:cs="Times New Roman"/>
          <w:b/>
        </w:rPr>
        <w:t>но съдимостта на кандидата ще се установи служебно от УО на ПМДР</w:t>
      </w:r>
      <w:r w:rsidR="00801A55" w:rsidRPr="000A408D">
        <w:rPr>
          <w:rFonts w:ascii="Times New Roman" w:hAnsi="Times New Roman" w:cs="Times New Roman"/>
          <w:b/>
        </w:rPr>
        <w:t>А</w:t>
      </w:r>
      <w:r w:rsidRPr="000A408D">
        <w:rPr>
          <w:rFonts w:ascii="Times New Roman" w:hAnsi="Times New Roman" w:cs="Times New Roman"/>
        </w:rPr>
        <w:t xml:space="preserve">. 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w:t>
      </w:r>
    </w:p>
    <w:p w14:paraId="5DCA9481" w14:textId="77777777" w:rsidR="0029718A" w:rsidRPr="000A408D" w:rsidRDefault="0029718A" w:rsidP="00A6044B">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b/>
        </w:rPr>
      </w:pPr>
      <w:r w:rsidRPr="000A408D">
        <w:rPr>
          <w:rFonts w:ascii="Times New Roman" w:hAnsi="Times New Roman" w:cs="Times New Roman"/>
          <w:b/>
        </w:rPr>
        <w:t>й)</w:t>
      </w:r>
      <w:r w:rsidRPr="000A408D">
        <w:rPr>
          <w:rFonts w:ascii="Times New Roman" w:hAnsi="Times New Roman" w:cs="Times New Roman"/>
        </w:rPr>
        <w:t xml:space="preserve"> удостоверение от органите на Изпълнителна агенция „Главна инспекция по труда“ (издадени не по-рано от 1 месец преди датата на представянето им) за доказване липса на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r w:rsidRPr="000A408D">
        <w:rPr>
          <w:rFonts w:ascii="Times New Roman" w:hAnsi="Times New Roman" w:cs="Times New Roman"/>
          <w:b/>
        </w:rPr>
        <w:t>, ще се установи служебно от УО на ПМДР</w:t>
      </w:r>
      <w:r w:rsidR="00801A55" w:rsidRPr="000A408D">
        <w:rPr>
          <w:rFonts w:ascii="Times New Roman" w:hAnsi="Times New Roman" w:cs="Times New Roman"/>
          <w:b/>
        </w:rPr>
        <w:t>А</w:t>
      </w:r>
      <w:r w:rsidRPr="000A408D">
        <w:rPr>
          <w:rFonts w:ascii="Times New Roman" w:hAnsi="Times New Roman" w:cs="Times New Roman"/>
          <w:b/>
        </w:rPr>
        <w:t>.</w:t>
      </w:r>
    </w:p>
    <w:p w14:paraId="3FAFF746" w14:textId="77777777" w:rsidR="002F21CB" w:rsidRPr="000A408D" w:rsidRDefault="002F21CB" w:rsidP="00160D8E">
      <w:pPr>
        <w:pBdr>
          <w:top w:val="single" w:sz="4" w:space="1" w:color="auto"/>
          <w:left w:val="single" w:sz="4" w:space="4" w:color="auto"/>
          <w:bottom w:val="single" w:sz="4" w:space="1" w:color="auto"/>
          <w:right w:val="single" w:sz="4" w:space="4" w:color="auto"/>
        </w:pBdr>
        <w:tabs>
          <w:tab w:val="left" w:pos="-180"/>
        </w:tabs>
        <w:spacing w:after="0" w:line="276" w:lineRule="auto"/>
        <w:ind w:right="-113"/>
        <w:jc w:val="both"/>
        <w:rPr>
          <w:rFonts w:ascii="Times New Roman" w:hAnsi="Times New Roman" w:cs="Times New Roman"/>
        </w:rPr>
      </w:pPr>
      <w:r w:rsidRPr="000A408D">
        <w:rPr>
          <w:rFonts w:ascii="Times New Roman" w:hAnsi="Times New Roman" w:cs="Times New Roman"/>
          <w:b/>
        </w:rPr>
        <w:t>ВАЖНО</w:t>
      </w:r>
      <w:r w:rsidRPr="000A408D">
        <w:rPr>
          <w:rFonts w:ascii="Times New Roman" w:hAnsi="Times New Roman" w:cs="Times New Roman"/>
        </w:rPr>
        <w:t>: По желание кандидатът може да представи чрез ИСУН документите по букви „з“, „и“ и „й“. Когато тези документи не са прикачени от кандидата, УО на ПМДРА извършва служебно проверката.</w:t>
      </w:r>
    </w:p>
    <w:p w14:paraId="5CAE0D2C" w14:textId="77777777" w:rsidR="002F21CB" w:rsidRPr="000A408D" w:rsidRDefault="002F21CB" w:rsidP="00160D8E">
      <w:pPr>
        <w:pBdr>
          <w:top w:val="single" w:sz="4" w:space="1" w:color="auto"/>
          <w:left w:val="single" w:sz="4" w:space="4" w:color="auto"/>
          <w:bottom w:val="single" w:sz="4" w:space="1" w:color="auto"/>
          <w:right w:val="single" w:sz="4" w:space="4" w:color="auto"/>
        </w:pBdr>
        <w:tabs>
          <w:tab w:val="left" w:pos="-180"/>
        </w:tabs>
        <w:spacing w:after="0" w:line="276" w:lineRule="auto"/>
        <w:ind w:right="-113"/>
        <w:jc w:val="both"/>
        <w:rPr>
          <w:rFonts w:ascii="Times New Roman" w:hAnsi="Times New Roman" w:cs="Times New Roman"/>
        </w:rPr>
      </w:pPr>
      <w:r w:rsidRPr="000A408D">
        <w:rPr>
          <w:rFonts w:ascii="Times New Roman" w:hAnsi="Times New Roman" w:cs="Times New Roman"/>
        </w:rPr>
        <w:t>Посочените документи от буква „а“ до „й“ се представят електронно чрез информационната система ИСУН.</w:t>
      </w:r>
    </w:p>
    <w:p w14:paraId="1C3C3B89" w14:textId="77777777" w:rsidR="002F21CB" w:rsidRPr="000A408D" w:rsidRDefault="002F21CB" w:rsidP="00160D8E">
      <w:pPr>
        <w:pBdr>
          <w:top w:val="single" w:sz="4" w:space="1" w:color="auto"/>
          <w:left w:val="single" w:sz="4" w:space="4" w:color="auto"/>
          <w:bottom w:val="single" w:sz="4" w:space="1" w:color="auto"/>
          <w:right w:val="single" w:sz="4" w:space="4" w:color="auto"/>
        </w:pBdr>
        <w:tabs>
          <w:tab w:val="left" w:pos="-180"/>
        </w:tabs>
        <w:spacing w:after="0" w:line="276" w:lineRule="auto"/>
        <w:ind w:right="-113"/>
        <w:jc w:val="both"/>
        <w:rPr>
          <w:rFonts w:ascii="Times New Roman" w:hAnsi="Times New Roman" w:cs="Times New Roman"/>
        </w:rPr>
      </w:pPr>
      <w:r w:rsidRPr="000A408D">
        <w:rPr>
          <w:rFonts w:ascii="Times New Roman" w:hAnsi="Times New Roman" w:cs="Times New Roman"/>
          <w:b/>
        </w:rPr>
        <w:t>ВАЖНО:</w:t>
      </w:r>
      <w:r w:rsidRPr="000A408D">
        <w:rPr>
          <w:rFonts w:ascii="Times New Roman" w:hAnsi="Times New Roman" w:cs="Times New Roman"/>
        </w:rPr>
        <w:t xml:space="preserve"> УО на ПМДРА си запазва правото да изиска от кандидата гореизброените или допълнителни документи при необходимост.</w:t>
      </w:r>
    </w:p>
    <w:p w14:paraId="4DC4B57C" w14:textId="77777777" w:rsidR="0029718A" w:rsidRPr="000A408D" w:rsidRDefault="002F21CB"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b/>
        </w:rPr>
        <w:t xml:space="preserve">ВАЖНО: </w:t>
      </w:r>
      <w:r w:rsidR="0029718A" w:rsidRPr="000A408D">
        <w:rPr>
          <w:rFonts w:ascii="Times New Roman" w:hAnsi="Times New Roman" w:cs="Times New Roman"/>
        </w:rPr>
        <w:t>С кандидатите, които не представят липсващите документи или представят документи, които не съответстват на изискванията, не се сключват административни договори за предоставяне на безвъзмездна финансова помощ и се издава мотивирано решение за отказ за предоставяне на безвъзмездна финансова помощ</w:t>
      </w:r>
      <w:r w:rsidR="00004AE3" w:rsidRPr="000A408D">
        <w:rPr>
          <w:rFonts w:ascii="Times New Roman" w:hAnsi="Times New Roman" w:cs="Times New Roman"/>
        </w:rPr>
        <w:t xml:space="preserve">. </w:t>
      </w:r>
      <w:r w:rsidR="0029718A" w:rsidRPr="000A408D">
        <w:rPr>
          <w:rFonts w:ascii="Times New Roman" w:hAnsi="Times New Roman" w:cs="Times New Roman"/>
        </w:rPr>
        <w:t xml:space="preserve">На тяхно място ще бъдат поканени за договаряне съответния брой кандидати от резервния списък (в случай че такъв е съставен), по </w:t>
      </w:r>
      <w:proofErr w:type="spellStart"/>
      <w:r w:rsidR="0029718A" w:rsidRPr="000A408D">
        <w:rPr>
          <w:rFonts w:ascii="Times New Roman" w:hAnsi="Times New Roman" w:cs="Times New Roman"/>
        </w:rPr>
        <w:t>поредността</w:t>
      </w:r>
      <w:proofErr w:type="spellEnd"/>
      <w:r w:rsidR="0029718A" w:rsidRPr="000A408D">
        <w:rPr>
          <w:rFonts w:ascii="Times New Roman" w:hAnsi="Times New Roman" w:cs="Times New Roman"/>
        </w:rPr>
        <w:t xml:space="preserve"> на класирането им до изчерпване на общия наличен бюджет по процедурата.</w:t>
      </w:r>
    </w:p>
    <w:p w14:paraId="0E73312A"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 xml:space="preserve">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w:t>
      </w:r>
      <w:proofErr w:type="spellStart"/>
      <w:r w:rsidRPr="000A408D">
        <w:rPr>
          <w:rFonts w:ascii="Times New Roman" w:hAnsi="Times New Roman" w:cs="Times New Roman"/>
        </w:rPr>
        <w:t>поредността</w:t>
      </w:r>
      <w:proofErr w:type="spellEnd"/>
      <w:r w:rsidRPr="000A408D">
        <w:rPr>
          <w:rFonts w:ascii="Times New Roman" w:hAnsi="Times New Roman" w:cs="Times New Roman"/>
        </w:rPr>
        <w:t xml:space="preserve"> на класирането им в съответната категория предприятие, до изчерпване на общия наличен бюджет по процедурата.</w:t>
      </w:r>
    </w:p>
    <w:p w14:paraId="7431C6EF"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 xml:space="preserve">Ако кандидат по одобрен за финансиране проект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w:t>
      </w:r>
      <w:proofErr w:type="spellStart"/>
      <w:r w:rsidRPr="000A408D">
        <w:rPr>
          <w:rFonts w:ascii="Times New Roman" w:hAnsi="Times New Roman" w:cs="Times New Roman"/>
        </w:rPr>
        <w:t>поредността</w:t>
      </w:r>
      <w:proofErr w:type="spellEnd"/>
      <w:r w:rsidRPr="000A408D">
        <w:rPr>
          <w:rFonts w:ascii="Times New Roman" w:hAnsi="Times New Roman" w:cs="Times New Roman"/>
        </w:rPr>
        <w:t xml:space="preserve"> на класирането им в съответната категория предприятие, до изчерпване на наличния бюджет по процедурата.</w:t>
      </w:r>
    </w:p>
    <w:p w14:paraId="34A9C53F"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Ръководителят на УО на ПМДР</w:t>
      </w:r>
      <w:r w:rsidR="00801A55" w:rsidRPr="000A408D">
        <w:rPr>
          <w:rFonts w:ascii="Times New Roman" w:hAnsi="Times New Roman" w:cs="Times New Roman"/>
        </w:rPr>
        <w:t>А</w:t>
      </w:r>
      <w:r w:rsidRPr="000A408D">
        <w:rPr>
          <w:rFonts w:ascii="Times New Roman" w:hAnsi="Times New Roman" w:cs="Times New Roman"/>
        </w:rPr>
        <w:t xml:space="preserve"> взема мотивирано решение за отказ за предоставяне на безвъзмездна финансова помощ в следните случаи:</w:t>
      </w:r>
    </w:p>
    <w:p w14:paraId="7000D6A1"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6B36C909"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  при несъгласие на кандидата да сключи административен договор за предоставяне на БФП;</w:t>
      </w:r>
    </w:p>
    <w:p w14:paraId="2FCB4380"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  за проектни предложения, при които се предвижда финансиране в нарушение на чл. 4, ал. 4 на ЗУСЕФСУ;</w:t>
      </w:r>
    </w:p>
    <w:p w14:paraId="23E94843"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 на кандидат, който не отгова</w:t>
      </w:r>
      <w:r w:rsidR="00D309B2" w:rsidRPr="000A408D">
        <w:rPr>
          <w:rFonts w:ascii="Times New Roman" w:hAnsi="Times New Roman" w:cs="Times New Roman"/>
        </w:rPr>
        <w:t>ря на изискванията за бенефициент</w:t>
      </w:r>
      <w:r w:rsidRPr="000A408D">
        <w:rPr>
          <w:rFonts w:ascii="Times New Roman" w:hAnsi="Times New Roman" w:cs="Times New Roman"/>
        </w:rPr>
        <w:t xml:space="preserve"> или не е представил в срок доказателства за това;</w:t>
      </w:r>
    </w:p>
    <w:p w14:paraId="4786061C" w14:textId="77777777" w:rsidR="0029718A"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 xml:space="preserve">- за проектни предложения, при които държавната помощ е недопустима или се надхвърлят прагът на допустимата държавна помощ или установените в акт на ЕС прагове за минимална помощ. </w:t>
      </w:r>
    </w:p>
    <w:p w14:paraId="34CEF5DE" w14:textId="77777777" w:rsidR="00F12371" w:rsidRPr="000A408D" w:rsidRDefault="0029718A"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b/>
          <w:bCs/>
        </w:rPr>
        <w:t>Допълнителна информация:</w:t>
      </w:r>
    </w:p>
    <w:p w14:paraId="0D1C91DA" w14:textId="02BB0E2F" w:rsidR="002F21CB" w:rsidRPr="000A408D" w:rsidRDefault="002F21CB"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lastRenderedPageBreak/>
        <w:t>Управляващият орган на ПМДРА запазва правото си в случай на необходимост да изисква от кандидата допълнителна информация/документи.</w:t>
      </w:r>
    </w:p>
    <w:p w14:paraId="1C140814" w14:textId="77777777" w:rsidR="002F21CB" w:rsidRPr="000A408D" w:rsidRDefault="002F21CB"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Управляващият орган на ПМДРА не носи отговорност ако поради грешни и/или непълни данни за кореспонденция, предоставени от самите кандидати, те не получават кореспонденцията от УО на ПМДРА.</w:t>
      </w:r>
    </w:p>
    <w:p w14:paraId="47869D5D" w14:textId="77777777" w:rsidR="0029718A" w:rsidRPr="000A408D" w:rsidRDefault="002F21CB" w:rsidP="001B615F">
      <w:pPr>
        <w:pBdr>
          <w:top w:val="single" w:sz="4" w:space="1" w:color="auto"/>
          <w:left w:val="single" w:sz="4" w:space="4" w:color="auto"/>
          <w:bottom w:val="single" w:sz="4" w:space="1" w:color="auto"/>
          <w:right w:val="single" w:sz="4" w:space="4" w:color="auto"/>
        </w:pBdr>
        <w:tabs>
          <w:tab w:val="left" w:pos="-180"/>
        </w:tabs>
        <w:spacing w:before="120" w:after="120" w:line="276" w:lineRule="auto"/>
        <w:ind w:right="-113"/>
        <w:jc w:val="both"/>
        <w:rPr>
          <w:rFonts w:ascii="Times New Roman" w:hAnsi="Times New Roman" w:cs="Times New Roman"/>
        </w:rPr>
      </w:pPr>
      <w:r w:rsidRPr="000A408D">
        <w:rPr>
          <w:rFonts w:ascii="Times New Roman" w:hAnsi="Times New Roman" w:cs="Times New Roman"/>
        </w:rPr>
        <w:t>Всеки кандидат може да подаде до Ръководителя на УО на ПМДРА сигнал за предоставяне на невярна и/или подвеждаща информация от кандидати в процедури по предоставяне на безвъзмездна финансова помощ по ПМДРА и/или от кандидатите на безвъзмездна финансова помощ по ПМДРА, които при изпълнение на договор, сключен по проект финансиран от Европейския фонд за морско дело рибарство и аквакултури, предоставят невярна и /или подвеждаща информация за вписване в регистъра и проверка.</w:t>
      </w:r>
    </w:p>
    <w:p w14:paraId="124FD82C" w14:textId="77777777" w:rsidR="00D135B6" w:rsidRPr="000A408D" w:rsidRDefault="00D135B6" w:rsidP="001B615F">
      <w:pPr>
        <w:pStyle w:val="Heading2"/>
        <w:tabs>
          <w:tab w:val="left" w:pos="-180"/>
        </w:tabs>
        <w:spacing w:line="276" w:lineRule="auto"/>
        <w:rPr>
          <w:rFonts w:ascii="Times New Roman" w:hAnsi="Times New Roman" w:cs="Times New Roman"/>
          <w:sz w:val="22"/>
          <w:szCs w:val="22"/>
        </w:rPr>
      </w:pPr>
      <w:bookmarkStart w:id="61" w:name="_Toc183079205"/>
      <w:r w:rsidRPr="000A408D">
        <w:rPr>
          <w:rFonts w:ascii="Times New Roman" w:hAnsi="Times New Roman" w:cs="Times New Roman"/>
          <w:sz w:val="22"/>
          <w:szCs w:val="22"/>
        </w:rPr>
        <w:t>2</w:t>
      </w:r>
      <w:r w:rsidR="00AE04B7" w:rsidRPr="000A408D">
        <w:rPr>
          <w:rFonts w:ascii="Times New Roman" w:hAnsi="Times New Roman" w:cs="Times New Roman"/>
          <w:sz w:val="22"/>
          <w:szCs w:val="22"/>
        </w:rPr>
        <w:t>7</w:t>
      </w:r>
      <w:r w:rsidRPr="000A408D">
        <w:rPr>
          <w:rFonts w:ascii="Times New Roman" w:hAnsi="Times New Roman" w:cs="Times New Roman"/>
          <w:sz w:val="22"/>
          <w:szCs w:val="22"/>
        </w:rPr>
        <w:t>. Приложения към Условията за кандидатстване:</w:t>
      </w:r>
      <w:bookmarkEnd w:id="60"/>
      <w:bookmarkEnd w:id="61"/>
    </w:p>
    <w:p w14:paraId="1C24CC3B" w14:textId="77777777" w:rsidR="00AD1BEE" w:rsidRPr="000A408D" w:rsidRDefault="00AD1BEE"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p>
    <w:p w14:paraId="4ABBA868" w14:textId="77777777" w:rsidR="00AD1BEE" w:rsidRPr="000A408D" w:rsidRDefault="00AD1BEE"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b/>
        </w:rPr>
        <w:t>- Приложение № 4</w:t>
      </w:r>
      <w:r w:rsidRPr="000A408D">
        <w:rPr>
          <w:rFonts w:ascii="Times New Roman" w:hAnsi="Times New Roman" w:cs="Times New Roman"/>
        </w:rPr>
        <w:t xml:space="preserve"> - Ръководство за потребителя за модул „Е-кандидатстване“;</w:t>
      </w:r>
    </w:p>
    <w:p w14:paraId="1C3887BB" w14:textId="77777777" w:rsidR="00AD1BEE" w:rsidRPr="000A408D" w:rsidRDefault="00AD1BEE"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b/>
        </w:rPr>
        <w:t>- Приложение № 5</w:t>
      </w:r>
      <w:r w:rsidRPr="000A408D">
        <w:rPr>
          <w:rFonts w:ascii="Times New Roman" w:hAnsi="Times New Roman" w:cs="Times New Roman"/>
        </w:rPr>
        <w:t xml:space="preserve"> - Критерии и методология за оценка на проектните предложения; </w:t>
      </w:r>
    </w:p>
    <w:p w14:paraId="3FBBE4A1" w14:textId="77777777" w:rsidR="00AD1BEE" w:rsidRPr="000A408D" w:rsidRDefault="00AD1BEE"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b/>
        </w:rPr>
        <w:t>- Приложение № 6 -</w:t>
      </w:r>
      <w:r w:rsidRPr="000A408D">
        <w:rPr>
          <w:rFonts w:ascii="Times New Roman" w:hAnsi="Times New Roman" w:cs="Times New Roman"/>
        </w:rPr>
        <w:t xml:space="preserve"> Използвани съкращения и основни дефиниции;</w:t>
      </w:r>
    </w:p>
    <w:p w14:paraId="263ECA35" w14:textId="77777777" w:rsidR="00AD1BEE" w:rsidRPr="000A408D" w:rsidRDefault="00AD1BEE"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b/>
        </w:rPr>
        <w:t>- Приложение № 7</w:t>
      </w:r>
      <w:r w:rsidRPr="000A408D">
        <w:rPr>
          <w:rFonts w:ascii="Times New Roman" w:hAnsi="Times New Roman" w:cs="Times New Roman"/>
        </w:rPr>
        <w:t xml:space="preserve"> - Застрахователни рискове, за които бенефицие</w:t>
      </w:r>
      <w:r w:rsidR="00D309B2" w:rsidRPr="000A408D">
        <w:rPr>
          <w:rFonts w:ascii="Times New Roman" w:hAnsi="Times New Roman" w:cs="Times New Roman"/>
        </w:rPr>
        <w:t>нтът</w:t>
      </w:r>
      <w:r w:rsidRPr="000A408D">
        <w:rPr>
          <w:rFonts w:ascii="Times New Roman" w:hAnsi="Times New Roman" w:cs="Times New Roman"/>
        </w:rPr>
        <w:t xml:space="preserve"> като получател на подпомагане е длъжен да сключи застраховка на активите, предмет на подпомагане;</w:t>
      </w:r>
    </w:p>
    <w:p w14:paraId="51E0254D" w14:textId="77777777" w:rsidR="00AD1BEE" w:rsidRPr="000A408D" w:rsidRDefault="00AD1BEE"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b/>
        </w:rPr>
        <w:t>- Приложение № 8</w:t>
      </w:r>
      <w:r w:rsidRPr="000A408D">
        <w:rPr>
          <w:rFonts w:ascii="Times New Roman" w:hAnsi="Times New Roman" w:cs="Times New Roman"/>
        </w:rPr>
        <w:t xml:space="preserve"> - Приложения № 1 „Минимален осигурителен доход по основни икономически дейности и квалификационни групи професии за </w:t>
      </w:r>
      <w:r w:rsidR="005B5340" w:rsidRPr="000A408D">
        <w:rPr>
          <w:rFonts w:ascii="Times New Roman" w:hAnsi="Times New Roman" w:cs="Times New Roman"/>
        </w:rPr>
        <w:t>2024</w:t>
      </w:r>
      <w:r w:rsidRPr="000A408D">
        <w:rPr>
          <w:rFonts w:ascii="Times New Roman" w:hAnsi="Times New Roman" w:cs="Times New Roman"/>
        </w:rPr>
        <w:t xml:space="preserve"> г.“ </w:t>
      </w:r>
    </w:p>
    <w:p w14:paraId="1F03D0D8" w14:textId="77777777" w:rsidR="00AD1BEE" w:rsidRPr="000A408D" w:rsidRDefault="00AD1BEE"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b/>
        </w:rPr>
        <w:t>- Приложение № 9</w:t>
      </w:r>
      <w:r w:rsidR="007E1528" w:rsidRPr="000A408D">
        <w:rPr>
          <w:rFonts w:ascii="Times New Roman" w:hAnsi="Times New Roman" w:cs="Times New Roman"/>
        </w:rPr>
        <w:t xml:space="preserve"> </w:t>
      </w:r>
      <w:r w:rsidR="00301CBD" w:rsidRPr="000A408D">
        <w:rPr>
          <w:rFonts w:ascii="Times New Roman" w:hAnsi="Times New Roman" w:cs="Times New Roman"/>
        </w:rPr>
        <w:t xml:space="preserve">- </w:t>
      </w:r>
      <w:r w:rsidR="007E1528" w:rsidRPr="000A408D">
        <w:rPr>
          <w:rFonts w:ascii="Times New Roman" w:hAnsi="Times New Roman" w:cs="Times New Roman"/>
        </w:rPr>
        <w:t>Пакет декларации към УК</w:t>
      </w:r>
      <w:r w:rsidRPr="000A408D">
        <w:rPr>
          <w:rFonts w:ascii="Times New Roman" w:hAnsi="Times New Roman" w:cs="Times New Roman"/>
        </w:rPr>
        <w:t xml:space="preserve"> </w:t>
      </w:r>
      <w:r w:rsidR="007E1528" w:rsidRPr="000A408D">
        <w:rPr>
          <w:rFonts w:ascii="Times New Roman" w:hAnsi="Times New Roman" w:cs="Times New Roman"/>
        </w:rPr>
        <w:t xml:space="preserve">(Декларация, че кандидатът е запознат с условията за кандидатстване; Декларация за съгласие данните на кандидата да бъдат предоставени на НСИ по служебен път; Декларация за държавни помощи; Декларация за получени държавни помощи; Декларация за административен и оперативен капацитет; Декларация за липса на нередности; Декларация за липса на конфликт на интереси; Декларация по чл. 11 от Регламент (ЕС) № 2021/1139 на европейския парламент и на съвета от 7 юли 2021 година за Европейския фонд за морско дело рибарство и аквакултури; Декларация за свързаност по смисъла на § 1, т. 13 и т. 14 от допълнителните разпоредби </w:t>
      </w:r>
      <w:r w:rsidR="004E0369" w:rsidRPr="000A408D">
        <w:rPr>
          <w:rFonts w:ascii="Times New Roman" w:hAnsi="Times New Roman" w:cs="Times New Roman"/>
        </w:rPr>
        <w:t>на ЗППЦК; Декларация по чл. 139</w:t>
      </w:r>
      <w:r w:rsidR="007E1528" w:rsidRPr="000A408D">
        <w:rPr>
          <w:rFonts w:ascii="Times New Roman" w:hAnsi="Times New Roman" w:cs="Times New Roman"/>
        </w:rPr>
        <w:t xml:space="preserve"> от Регламент </w:t>
      </w:r>
      <w:r w:rsidR="004E0369" w:rsidRPr="000A408D">
        <w:rPr>
          <w:rFonts w:ascii="Times New Roman" w:hAnsi="Times New Roman" w:cs="Times New Roman"/>
        </w:rPr>
        <w:t>(ЕС, Евратом) 2024/2509 на Европейския парламент и на Съвета от 23 септември 2024 година за финансовите правила, приложими за общия бюджет на Съюза</w:t>
      </w:r>
      <w:r w:rsidR="007E1528" w:rsidRPr="000A408D">
        <w:rPr>
          <w:rFonts w:ascii="Times New Roman" w:hAnsi="Times New Roman" w:cs="Times New Roman"/>
        </w:rPr>
        <w:t>; Декларация за наличие на финансов</w:t>
      </w:r>
      <w:r w:rsidR="00FA450A" w:rsidRPr="000A408D">
        <w:rPr>
          <w:rFonts w:ascii="Times New Roman" w:hAnsi="Times New Roman" w:cs="Times New Roman"/>
        </w:rPr>
        <w:t xml:space="preserve"> капацитет и може да осигури финансов ресурс, с който да изпълни проектното предложение.</w:t>
      </w:r>
      <w:r w:rsidR="007E1528" w:rsidRPr="000A408D">
        <w:rPr>
          <w:rFonts w:ascii="Times New Roman" w:hAnsi="Times New Roman" w:cs="Times New Roman"/>
        </w:rPr>
        <w:t>)</w:t>
      </w:r>
      <w:r w:rsidRPr="000A408D">
        <w:rPr>
          <w:rFonts w:ascii="Times New Roman" w:hAnsi="Times New Roman" w:cs="Times New Roman"/>
        </w:rPr>
        <w:t>;</w:t>
      </w:r>
    </w:p>
    <w:p w14:paraId="706FA816" w14:textId="77777777" w:rsidR="00AD1BEE" w:rsidRPr="000A408D" w:rsidRDefault="00AD1BEE"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b/>
        </w:rPr>
        <w:t>- Приложение № 11</w:t>
      </w:r>
      <w:r w:rsidRPr="000A408D">
        <w:rPr>
          <w:rFonts w:ascii="Times New Roman" w:hAnsi="Times New Roman" w:cs="Times New Roman"/>
        </w:rPr>
        <w:t xml:space="preserve"> </w:t>
      </w:r>
      <w:r w:rsidR="00301CBD" w:rsidRPr="000A408D">
        <w:rPr>
          <w:rFonts w:ascii="Times New Roman" w:hAnsi="Times New Roman" w:cs="Times New Roman"/>
        </w:rPr>
        <w:t>-</w:t>
      </w:r>
      <w:r w:rsidRPr="000A408D">
        <w:rPr>
          <w:rFonts w:ascii="Times New Roman" w:hAnsi="Times New Roman" w:cs="Times New Roman"/>
        </w:rPr>
        <w:t xml:space="preserve">Декларация по чл. 25, ал. 2 от ЗУСЕФСУ и </w:t>
      </w:r>
      <w:r w:rsidR="002F6E95" w:rsidRPr="000A408D">
        <w:rPr>
          <w:rFonts w:ascii="Times New Roman" w:hAnsi="Times New Roman" w:cs="Times New Roman"/>
        </w:rPr>
        <w:t>7 от ПМС № 23 от 13.02.2023 г</w:t>
      </w:r>
      <w:r w:rsidRPr="000A408D">
        <w:rPr>
          <w:rFonts w:ascii="Times New Roman" w:hAnsi="Times New Roman" w:cs="Times New Roman"/>
        </w:rPr>
        <w:t>;</w:t>
      </w:r>
    </w:p>
    <w:p w14:paraId="069047FC" w14:textId="77777777" w:rsidR="008812F8" w:rsidRPr="000A408D" w:rsidRDefault="00AD1BEE"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b/>
        </w:rPr>
        <w:t>- Приложение № 12</w:t>
      </w:r>
      <w:r w:rsidR="00301CBD" w:rsidRPr="000A408D">
        <w:rPr>
          <w:rFonts w:ascii="Times New Roman" w:hAnsi="Times New Roman" w:cs="Times New Roman"/>
          <w:b/>
        </w:rPr>
        <w:t xml:space="preserve"> </w:t>
      </w:r>
      <w:r w:rsidR="00301CBD" w:rsidRPr="000A408D">
        <w:rPr>
          <w:rFonts w:ascii="Times New Roman" w:hAnsi="Times New Roman" w:cs="Times New Roman"/>
        </w:rPr>
        <w:t>-</w:t>
      </w:r>
      <w:r w:rsidRPr="000A408D">
        <w:rPr>
          <w:rFonts w:ascii="Times New Roman" w:hAnsi="Times New Roman" w:cs="Times New Roman"/>
        </w:rPr>
        <w:t xml:space="preserve"> Образец на Анализ приходи-разходи;</w:t>
      </w:r>
    </w:p>
    <w:p w14:paraId="5C64DF86" w14:textId="7E1EF4F3" w:rsidR="00AA5265" w:rsidRPr="00FB2913" w:rsidRDefault="008812F8" w:rsidP="001B615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0A408D">
        <w:rPr>
          <w:rFonts w:ascii="Times New Roman" w:hAnsi="Times New Roman" w:cs="Times New Roman"/>
          <w:b/>
        </w:rPr>
        <w:t>-</w:t>
      </w:r>
      <w:r w:rsidR="00AD2BE9" w:rsidRPr="000A408D">
        <w:rPr>
          <w:rFonts w:ascii="Times New Roman" w:hAnsi="Times New Roman" w:cs="Times New Roman"/>
          <w:b/>
        </w:rPr>
        <w:t xml:space="preserve"> </w:t>
      </w:r>
      <w:r w:rsidR="00D65FC1" w:rsidRPr="000A408D">
        <w:rPr>
          <w:rFonts w:ascii="Times New Roman" w:hAnsi="Times New Roman" w:cs="Times New Roman"/>
          <w:b/>
        </w:rPr>
        <w:t>Приложение №</w:t>
      </w:r>
      <w:r w:rsidR="00CA6A5A" w:rsidRPr="000A408D">
        <w:rPr>
          <w:rFonts w:ascii="Times New Roman" w:hAnsi="Times New Roman" w:cs="Times New Roman"/>
          <w:b/>
        </w:rPr>
        <w:t xml:space="preserve">13 </w:t>
      </w:r>
      <w:r w:rsidR="00301CBD" w:rsidRPr="000A408D">
        <w:rPr>
          <w:rFonts w:ascii="Times New Roman" w:hAnsi="Times New Roman" w:cs="Times New Roman"/>
        </w:rPr>
        <w:t>- Справка за процедури за избор на изпълнител и начина за определяне  на прогнозните стойности.</w:t>
      </w:r>
    </w:p>
    <w:sectPr w:rsidR="00AA5265" w:rsidRPr="00FB2913" w:rsidSect="00E755F6">
      <w:headerReference w:type="default" r:id="rId18"/>
      <w:footerReference w:type="default" r:id="rId19"/>
      <w:headerReference w:type="first" r:id="rId20"/>
      <w:pgSz w:w="11906" w:h="16838"/>
      <w:pgMar w:top="709" w:right="849" w:bottom="709" w:left="851"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980AE" w14:textId="77777777" w:rsidR="00092D02" w:rsidRDefault="00092D02" w:rsidP="002325A3">
      <w:pPr>
        <w:spacing w:after="0" w:line="240" w:lineRule="auto"/>
      </w:pPr>
      <w:r>
        <w:separator/>
      </w:r>
    </w:p>
  </w:endnote>
  <w:endnote w:type="continuationSeparator" w:id="0">
    <w:p w14:paraId="32A8762B" w14:textId="77777777" w:rsidR="00092D02" w:rsidRDefault="00092D02"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3803E" w14:textId="630BD2B1" w:rsidR="00092D02" w:rsidRDefault="00092D02" w:rsidP="002E6BDF">
    <w:pPr>
      <w:pStyle w:val="Footer"/>
      <w:jc w:val="right"/>
    </w:pPr>
    <w:r>
      <w:fldChar w:fldCharType="begin"/>
    </w:r>
    <w:r>
      <w:instrText xml:space="preserve"> PAGE   \* MERGEFORMAT </w:instrText>
    </w:r>
    <w:r>
      <w:fldChar w:fldCharType="separate"/>
    </w:r>
    <w:r w:rsidR="00154FE8">
      <w:rPr>
        <w:noProof/>
      </w:rPr>
      <w:t>35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F56C4" w14:textId="77777777" w:rsidR="00092D02" w:rsidRDefault="00092D02" w:rsidP="002325A3">
      <w:pPr>
        <w:spacing w:after="0" w:line="240" w:lineRule="auto"/>
      </w:pPr>
      <w:r>
        <w:separator/>
      </w:r>
    </w:p>
  </w:footnote>
  <w:footnote w:type="continuationSeparator" w:id="0">
    <w:p w14:paraId="43843533" w14:textId="77777777" w:rsidR="00092D02" w:rsidRDefault="00092D02" w:rsidP="002325A3">
      <w:pPr>
        <w:spacing w:after="0" w:line="240" w:lineRule="auto"/>
      </w:pPr>
      <w:r>
        <w:continuationSeparator/>
      </w:r>
    </w:p>
  </w:footnote>
  <w:footnote w:id="1">
    <w:p w14:paraId="00146EC1" w14:textId="77777777" w:rsidR="00092D02" w:rsidRPr="00555B04" w:rsidRDefault="00092D02" w:rsidP="00127926">
      <w:pPr>
        <w:spacing w:before="120" w:after="120" w:line="240" w:lineRule="auto"/>
        <w:contextualSpacing/>
        <w:suppressOverlap/>
        <w:jc w:val="both"/>
        <w:rPr>
          <w:rFonts w:ascii="Times New Roman" w:hAnsi="Times New Roman" w:cs="Times New Roman"/>
        </w:rPr>
      </w:pPr>
      <w:r>
        <w:rPr>
          <w:rStyle w:val="FootnoteReference"/>
        </w:rPr>
        <w:footnoteRef/>
      </w:r>
      <w:r>
        <w:t xml:space="preserve"> </w:t>
      </w:r>
      <w:r w:rsidRPr="00555B04">
        <w:rPr>
          <w:rFonts w:ascii="Times New Roman" w:hAnsi="Times New Roman" w:cs="Times New Roman"/>
        </w:rPr>
        <w:t>Дейности, свързани с:</w:t>
      </w:r>
    </w:p>
    <w:p w14:paraId="2AE99059" w14:textId="77777777" w:rsidR="00092D02" w:rsidRPr="00555B04" w:rsidRDefault="00092D02" w:rsidP="00127926">
      <w:pPr>
        <w:spacing w:before="120" w:after="120" w:line="240" w:lineRule="auto"/>
        <w:ind w:firstLine="284"/>
        <w:contextualSpacing/>
        <w:suppressOverlap/>
        <w:jc w:val="both"/>
        <w:rPr>
          <w:rFonts w:ascii="Times New Roman" w:hAnsi="Times New Roman" w:cs="Times New Roman"/>
        </w:rPr>
      </w:pPr>
      <w:r w:rsidRPr="00555B04">
        <w:rPr>
          <w:rFonts w:ascii="Times New Roman" w:hAnsi="Times New Roman" w:cs="Times New Roman"/>
        </w:rPr>
        <w:t>• адаптиране към изменението на климата и постигането на неутралност;</w:t>
      </w:r>
    </w:p>
    <w:p w14:paraId="5D537393" w14:textId="77777777" w:rsidR="00092D02" w:rsidRPr="00555B04" w:rsidRDefault="00092D02" w:rsidP="00127926">
      <w:pPr>
        <w:spacing w:before="120" w:after="120" w:line="240" w:lineRule="auto"/>
        <w:ind w:firstLine="284"/>
        <w:contextualSpacing/>
        <w:suppressOverlap/>
        <w:jc w:val="both"/>
        <w:rPr>
          <w:rFonts w:ascii="Times New Roman" w:hAnsi="Times New Roman" w:cs="Times New Roman"/>
        </w:rPr>
      </w:pPr>
      <w:r w:rsidRPr="00555B04">
        <w:rPr>
          <w:rFonts w:ascii="Times New Roman" w:hAnsi="Times New Roman" w:cs="Times New Roman"/>
        </w:rPr>
        <w:t>• опазване на околната среда, биоразнообразието и здравето;</w:t>
      </w:r>
    </w:p>
    <w:p w14:paraId="6585C80C" w14:textId="77777777" w:rsidR="00092D02" w:rsidRPr="00555B04" w:rsidRDefault="00092D02" w:rsidP="00F464C5">
      <w:pPr>
        <w:tabs>
          <w:tab w:val="left" w:pos="2408"/>
        </w:tabs>
        <w:spacing w:before="120" w:after="120" w:line="240" w:lineRule="auto"/>
        <w:ind w:firstLine="284"/>
        <w:contextualSpacing/>
        <w:suppressOverlap/>
        <w:jc w:val="both"/>
        <w:rPr>
          <w:rFonts w:ascii="Times New Roman" w:hAnsi="Times New Roman" w:cs="Times New Roman"/>
        </w:rPr>
      </w:pPr>
      <w:r w:rsidRPr="00555B04">
        <w:rPr>
          <w:rFonts w:ascii="Times New Roman" w:hAnsi="Times New Roman" w:cs="Times New Roman"/>
        </w:rPr>
        <w:t>• декарбонизация;</w:t>
      </w:r>
      <w:r>
        <w:rPr>
          <w:rFonts w:ascii="Times New Roman" w:hAnsi="Times New Roman" w:cs="Times New Roman"/>
        </w:rPr>
        <w:tab/>
      </w:r>
    </w:p>
    <w:p w14:paraId="58585D42" w14:textId="77777777" w:rsidR="00092D02" w:rsidRPr="00555B04" w:rsidRDefault="00092D02" w:rsidP="00127926">
      <w:pPr>
        <w:spacing w:before="120" w:after="120" w:line="240" w:lineRule="auto"/>
        <w:ind w:firstLine="284"/>
        <w:contextualSpacing/>
        <w:suppressOverlap/>
        <w:jc w:val="both"/>
        <w:rPr>
          <w:rFonts w:ascii="Times New Roman" w:hAnsi="Times New Roman" w:cs="Times New Roman"/>
        </w:rPr>
      </w:pPr>
      <w:r w:rsidRPr="00555B04">
        <w:rPr>
          <w:rFonts w:ascii="Times New Roman" w:hAnsi="Times New Roman" w:cs="Times New Roman"/>
        </w:rPr>
        <w:t>• изграждане на интелигентни производствени мощности и инфраструктура;</w:t>
      </w:r>
    </w:p>
    <w:p w14:paraId="50FE9234" w14:textId="77777777" w:rsidR="00092D02" w:rsidRDefault="00092D02" w:rsidP="00127926">
      <w:pPr>
        <w:pStyle w:val="FootnoteText"/>
      </w:pPr>
      <w:r w:rsidRPr="00555B04">
        <w:rPr>
          <w:rFonts w:ascii="Times New Roman" w:hAnsi="Times New Roman" w:cs="Times New Roman"/>
        </w:rPr>
        <w:t>• прилагане на кръгови модели при използването на природни ресурси при производството на аквакултури и постигане на устойчивост на отглеждането и развъждането на риба и други водни организми.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0B30" w14:textId="77777777" w:rsidR="00092D02" w:rsidRDefault="00092D02" w:rsidP="002E6BDF">
    <w:pPr>
      <w:pStyle w:val="Header"/>
      <w:tabs>
        <w:tab w:val="clear" w:pos="4536"/>
        <w:tab w:val="clear" w:pos="9072"/>
        <w:tab w:val="right" w:pos="992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CAD92" w14:textId="77777777" w:rsidR="00092D02" w:rsidRDefault="00092D02">
    <w:pPr>
      <w:pStyle w:val="Header"/>
    </w:pPr>
    <w:r w:rsidRPr="000B5152">
      <w:rPr>
        <w:noProof/>
        <w:lang w:val="en-US"/>
      </w:rPr>
      <w:drawing>
        <wp:inline distT="0" distB="0" distL="0" distR="0" wp14:anchorId="063A3B23" wp14:editId="02FB5C66">
          <wp:extent cx="6480810" cy="1106600"/>
          <wp:effectExtent l="0" t="0" r="0" b="0"/>
          <wp:docPr id="1" name="Picture 1" descr="C:\Users\kdankova\Pictures\Logo shapka PM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ankova\Pictures\Logo shapka PMD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106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62CD2"/>
    <w:multiLevelType w:val="hybridMultilevel"/>
    <w:tmpl w:val="A822BDE0"/>
    <w:lvl w:ilvl="0" w:tplc="AED6DC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B01D93"/>
    <w:multiLevelType w:val="hybridMultilevel"/>
    <w:tmpl w:val="38C095C2"/>
    <w:lvl w:ilvl="0" w:tplc="6E540A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7669C6"/>
    <w:multiLevelType w:val="hybridMultilevel"/>
    <w:tmpl w:val="0D083BE8"/>
    <w:lvl w:ilvl="0" w:tplc="3842B868">
      <w:start w:val="1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5C4C1699"/>
    <w:multiLevelType w:val="hybridMultilevel"/>
    <w:tmpl w:val="5206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B2739D"/>
    <w:multiLevelType w:val="hybridMultilevel"/>
    <w:tmpl w:val="17B4C0DC"/>
    <w:lvl w:ilvl="0" w:tplc="65840BF6">
      <w:start w:val="1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CA3"/>
    <w:rsid w:val="000012A1"/>
    <w:rsid w:val="00001C69"/>
    <w:rsid w:val="000024F1"/>
    <w:rsid w:val="000041B6"/>
    <w:rsid w:val="0000497A"/>
    <w:rsid w:val="000049E8"/>
    <w:rsid w:val="00004AE3"/>
    <w:rsid w:val="000059DA"/>
    <w:rsid w:val="00005AD8"/>
    <w:rsid w:val="0000659A"/>
    <w:rsid w:val="0000691E"/>
    <w:rsid w:val="00007501"/>
    <w:rsid w:val="000107DE"/>
    <w:rsid w:val="000115A9"/>
    <w:rsid w:val="00012102"/>
    <w:rsid w:val="000148FA"/>
    <w:rsid w:val="0001534C"/>
    <w:rsid w:val="000155BE"/>
    <w:rsid w:val="00016CE1"/>
    <w:rsid w:val="00017265"/>
    <w:rsid w:val="000177DA"/>
    <w:rsid w:val="000208C7"/>
    <w:rsid w:val="000213C8"/>
    <w:rsid w:val="0002219E"/>
    <w:rsid w:val="000229B4"/>
    <w:rsid w:val="00023483"/>
    <w:rsid w:val="0002378C"/>
    <w:rsid w:val="000245AE"/>
    <w:rsid w:val="00024F02"/>
    <w:rsid w:val="000264A4"/>
    <w:rsid w:val="00026DBA"/>
    <w:rsid w:val="00027305"/>
    <w:rsid w:val="00030F8F"/>
    <w:rsid w:val="0003176F"/>
    <w:rsid w:val="00031C63"/>
    <w:rsid w:val="00031D4A"/>
    <w:rsid w:val="00032CF1"/>
    <w:rsid w:val="000342A1"/>
    <w:rsid w:val="0003431B"/>
    <w:rsid w:val="00036027"/>
    <w:rsid w:val="00036417"/>
    <w:rsid w:val="00036EF8"/>
    <w:rsid w:val="00040043"/>
    <w:rsid w:val="00041A7F"/>
    <w:rsid w:val="00041CBF"/>
    <w:rsid w:val="000424E8"/>
    <w:rsid w:val="00042628"/>
    <w:rsid w:val="00044E4D"/>
    <w:rsid w:val="0004629F"/>
    <w:rsid w:val="00046EAE"/>
    <w:rsid w:val="000470DD"/>
    <w:rsid w:val="0004748F"/>
    <w:rsid w:val="00050091"/>
    <w:rsid w:val="0005088E"/>
    <w:rsid w:val="00050ECB"/>
    <w:rsid w:val="00050EDD"/>
    <w:rsid w:val="000518D4"/>
    <w:rsid w:val="00051F5F"/>
    <w:rsid w:val="00052675"/>
    <w:rsid w:val="00052D99"/>
    <w:rsid w:val="00053575"/>
    <w:rsid w:val="000544D4"/>
    <w:rsid w:val="000553B8"/>
    <w:rsid w:val="00056966"/>
    <w:rsid w:val="00056E98"/>
    <w:rsid w:val="0005745B"/>
    <w:rsid w:val="00060D20"/>
    <w:rsid w:val="00061397"/>
    <w:rsid w:val="00061543"/>
    <w:rsid w:val="0006462A"/>
    <w:rsid w:val="000649B4"/>
    <w:rsid w:val="00065B86"/>
    <w:rsid w:val="00065E7D"/>
    <w:rsid w:val="0006788A"/>
    <w:rsid w:val="000707F1"/>
    <w:rsid w:val="00070AF4"/>
    <w:rsid w:val="00072E5B"/>
    <w:rsid w:val="00074190"/>
    <w:rsid w:val="00074E8F"/>
    <w:rsid w:val="00077093"/>
    <w:rsid w:val="00077A2A"/>
    <w:rsid w:val="000802D4"/>
    <w:rsid w:val="00081833"/>
    <w:rsid w:val="0008206B"/>
    <w:rsid w:val="00084884"/>
    <w:rsid w:val="00084B27"/>
    <w:rsid w:val="00086031"/>
    <w:rsid w:val="00086210"/>
    <w:rsid w:val="0008652C"/>
    <w:rsid w:val="00086F55"/>
    <w:rsid w:val="0009080E"/>
    <w:rsid w:val="00090B77"/>
    <w:rsid w:val="0009171B"/>
    <w:rsid w:val="00092269"/>
    <w:rsid w:val="00092D02"/>
    <w:rsid w:val="000933D2"/>
    <w:rsid w:val="00094963"/>
    <w:rsid w:val="00094C5E"/>
    <w:rsid w:val="00095C5A"/>
    <w:rsid w:val="000970FF"/>
    <w:rsid w:val="000979DC"/>
    <w:rsid w:val="00097B02"/>
    <w:rsid w:val="000A0A00"/>
    <w:rsid w:val="000A0D5C"/>
    <w:rsid w:val="000A145F"/>
    <w:rsid w:val="000A408D"/>
    <w:rsid w:val="000A45A7"/>
    <w:rsid w:val="000A4984"/>
    <w:rsid w:val="000A53F7"/>
    <w:rsid w:val="000A60F7"/>
    <w:rsid w:val="000A722D"/>
    <w:rsid w:val="000B12FE"/>
    <w:rsid w:val="000B14DF"/>
    <w:rsid w:val="000B2213"/>
    <w:rsid w:val="000B2780"/>
    <w:rsid w:val="000B2A9E"/>
    <w:rsid w:val="000B303C"/>
    <w:rsid w:val="000B5152"/>
    <w:rsid w:val="000B6D41"/>
    <w:rsid w:val="000B6DBF"/>
    <w:rsid w:val="000B7291"/>
    <w:rsid w:val="000B7674"/>
    <w:rsid w:val="000B783F"/>
    <w:rsid w:val="000C19E5"/>
    <w:rsid w:val="000C1EF7"/>
    <w:rsid w:val="000C2660"/>
    <w:rsid w:val="000C2FA0"/>
    <w:rsid w:val="000C3F22"/>
    <w:rsid w:val="000C454D"/>
    <w:rsid w:val="000C471F"/>
    <w:rsid w:val="000C5ACB"/>
    <w:rsid w:val="000C5F0B"/>
    <w:rsid w:val="000C7099"/>
    <w:rsid w:val="000C76A8"/>
    <w:rsid w:val="000D043C"/>
    <w:rsid w:val="000D046D"/>
    <w:rsid w:val="000D052B"/>
    <w:rsid w:val="000D21D2"/>
    <w:rsid w:val="000D326B"/>
    <w:rsid w:val="000D393F"/>
    <w:rsid w:val="000D4E41"/>
    <w:rsid w:val="000D5DAD"/>
    <w:rsid w:val="000D6343"/>
    <w:rsid w:val="000D639A"/>
    <w:rsid w:val="000D6B1B"/>
    <w:rsid w:val="000D72C7"/>
    <w:rsid w:val="000E0C97"/>
    <w:rsid w:val="000E15C4"/>
    <w:rsid w:val="000E219A"/>
    <w:rsid w:val="000E4BA0"/>
    <w:rsid w:val="000E6139"/>
    <w:rsid w:val="000E6884"/>
    <w:rsid w:val="000E7807"/>
    <w:rsid w:val="000E7E1D"/>
    <w:rsid w:val="000F01B6"/>
    <w:rsid w:val="000F0681"/>
    <w:rsid w:val="000F19B4"/>
    <w:rsid w:val="000F4020"/>
    <w:rsid w:val="000F5291"/>
    <w:rsid w:val="000F5299"/>
    <w:rsid w:val="000F54A4"/>
    <w:rsid w:val="000F5C2A"/>
    <w:rsid w:val="000F6757"/>
    <w:rsid w:val="000F6A44"/>
    <w:rsid w:val="000F7CBA"/>
    <w:rsid w:val="0010018A"/>
    <w:rsid w:val="00100F7B"/>
    <w:rsid w:val="001017F8"/>
    <w:rsid w:val="001019DE"/>
    <w:rsid w:val="0010245A"/>
    <w:rsid w:val="00102836"/>
    <w:rsid w:val="001028C1"/>
    <w:rsid w:val="00103388"/>
    <w:rsid w:val="00103CE2"/>
    <w:rsid w:val="00103F2C"/>
    <w:rsid w:val="001045B8"/>
    <w:rsid w:val="00104737"/>
    <w:rsid w:val="001059CF"/>
    <w:rsid w:val="00105B92"/>
    <w:rsid w:val="00105C85"/>
    <w:rsid w:val="00105CE9"/>
    <w:rsid w:val="00106663"/>
    <w:rsid w:val="0010677E"/>
    <w:rsid w:val="00110F54"/>
    <w:rsid w:val="00111CC0"/>
    <w:rsid w:val="00111F9E"/>
    <w:rsid w:val="00113667"/>
    <w:rsid w:val="0011549B"/>
    <w:rsid w:val="00117C6B"/>
    <w:rsid w:val="00120314"/>
    <w:rsid w:val="0012061C"/>
    <w:rsid w:val="00121116"/>
    <w:rsid w:val="001227D9"/>
    <w:rsid w:val="00122C4B"/>
    <w:rsid w:val="001245F1"/>
    <w:rsid w:val="00124AD7"/>
    <w:rsid w:val="001277D6"/>
    <w:rsid w:val="00127926"/>
    <w:rsid w:val="00127EF1"/>
    <w:rsid w:val="00130D04"/>
    <w:rsid w:val="001310EB"/>
    <w:rsid w:val="001313BA"/>
    <w:rsid w:val="00131657"/>
    <w:rsid w:val="001324BE"/>
    <w:rsid w:val="00132B5C"/>
    <w:rsid w:val="00133752"/>
    <w:rsid w:val="001345CC"/>
    <w:rsid w:val="0013529E"/>
    <w:rsid w:val="00135CC5"/>
    <w:rsid w:val="0013711D"/>
    <w:rsid w:val="001411D5"/>
    <w:rsid w:val="00143716"/>
    <w:rsid w:val="001443C6"/>
    <w:rsid w:val="0014489D"/>
    <w:rsid w:val="00144C39"/>
    <w:rsid w:val="00145014"/>
    <w:rsid w:val="00147BE2"/>
    <w:rsid w:val="00150011"/>
    <w:rsid w:val="00150955"/>
    <w:rsid w:val="001509F5"/>
    <w:rsid w:val="001515B5"/>
    <w:rsid w:val="00151627"/>
    <w:rsid w:val="00151CC4"/>
    <w:rsid w:val="00152341"/>
    <w:rsid w:val="001533A8"/>
    <w:rsid w:val="00154019"/>
    <w:rsid w:val="00154FE8"/>
    <w:rsid w:val="00155691"/>
    <w:rsid w:val="001559B5"/>
    <w:rsid w:val="00155F3F"/>
    <w:rsid w:val="00156C7A"/>
    <w:rsid w:val="00157768"/>
    <w:rsid w:val="001605DF"/>
    <w:rsid w:val="00160D8E"/>
    <w:rsid w:val="001610D6"/>
    <w:rsid w:val="001613C2"/>
    <w:rsid w:val="00161583"/>
    <w:rsid w:val="001615CE"/>
    <w:rsid w:val="001623B4"/>
    <w:rsid w:val="00162954"/>
    <w:rsid w:val="00162B74"/>
    <w:rsid w:val="00165986"/>
    <w:rsid w:val="00165ACB"/>
    <w:rsid w:val="00167D67"/>
    <w:rsid w:val="00170048"/>
    <w:rsid w:val="001705CA"/>
    <w:rsid w:val="0017098E"/>
    <w:rsid w:val="00170DEC"/>
    <w:rsid w:val="001710F9"/>
    <w:rsid w:val="001719A6"/>
    <w:rsid w:val="00171E41"/>
    <w:rsid w:val="001725F3"/>
    <w:rsid w:val="00172ACD"/>
    <w:rsid w:val="00173E23"/>
    <w:rsid w:val="0017413D"/>
    <w:rsid w:val="0017587D"/>
    <w:rsid w:val="00177DA6"/>
    <w:rsid w:val="00180BE9"/>
    <w:rsid w:val="001826F6"/>
    <w:rsid w:val="00182CBE"/>
    <w:rsid w:val="001840A2"/>
    <w:rsid w:val="001841CF"/>
    <w:rsid w:val="00185210"/>
    <w:rsid w:val="00185421"/>
    <w:rsid w:val="00185A93"/>
    <w:rsid w:val="00186635"/>
    <w:rsid w:val="00186D74"/>
    <w:rsid w:val="00187C25"/>
    <w:rsid w:val="00190BB7"/>
    <w:rsid w:val="00191EA3"/>
    <w:rsid w:val="00191F5A"/>
    <w:rsid w:val="001920B4"/>
    <w:rsid w:val="00192C41"/>
    <w:rsid w:val="001930C6"/>
    <w:rsid w:val="00193C00"/>
    <w:rsid w:val="00193D5C"/>
    <w:rsid w:val="00193F41"/>
    <w:rsid w:val="00195478"/>
    <w:rsid w:val="001956AE"/>
    <w:rsid w:val="00197103"/>
    <w:rsid w:val="001974A1"/>
    <w:rsid w:val="001A0403"/>
    <w:rsid w:val="001A0A70"/>
    <w:rsid w:val="001A156A"/>
    <w:rsid w:val="001A24F4"/>
    <w:rsid w:val="001A31E5"/>
    <w:rsid w:val="001A4017"/>
    <w:rsid w:val="001A4443"/>
    <w:rsid w:val="001A490D"/>
    <w:rsid w:val="001A49F1"/>
    <w:rsid w:val="001A4B43"/>
    <w:rsid w:val="001A52CE"/>
    <w:rsid w:val="001A5697"/>
    <w:rsid w:val="001A5CD7"/>
    <w:rsid w:val="001A64E0"/>
    <w:rsid w:val="001A6945"/>
    <w:rsid w:val="001B183F"/>
    <w:rsid w:val="001B1E58"/>
    <w:rsid w:val="001B544F"/>
    <w:rsid w:val="001B615F"/>
    <w:rsid w:val="001B6F93"/>
    <w:rsid w:val="001B7F96"/>
    <w:rsid w:val="001C0C01"/>
    <w:rsid w:val="001C3553"/>
    <w:rsid w:val="001C5941"/>
    <w:rsid w:val="001C74CA"/>
    <w:rsid w:val="001C7A33"/>
    <w:rsid w:val="001D036A"/>
    <w:rsid w:val="001D05E1"/>
    <w:rsid w:val="001D223B"/>
    <w:rsid w:val="001D2B0B"/>
    <w:rsid w:val="001D33E7"/>
    <w:rsid w:val="001D3648"/>
    <w:rsid w:val="001D465B"/>
    <w:rsid w:val="001D79C3"/>
    <w:rsid w:val="001D7AE7"/>
    <w:rsid w:val="001E06D1"/>
    <w:rsid w:val="001E0A55"/>
    <w:rsid w:val="001E1235"/>
    <w:rsid w:val="001E2674"/>
    <w:rsid w:val="001E2AF2"/>
    <w:rsid w:val="001E47FB"/>
    <w:rsid w:val="001E5171"/>
    <w:rsid w:val="001E5F19"/>
    <w:rsid w:val="001E6304"/>
    <w:rsid w:val="001F4D7D"/>
    <w:rsid w:val="001F6E4C"/>
    <w:rsid w:val="001F6F0C"/>
    <w:rsid w:val="001F71F0"/>
    <w:rsid w:val="001F7DAF"/>
    <w:rsid w:val="0020006D"/>
    <w:rsid w:val="00201799"/>
    <w:rsid w:val="002027B2"/>
    <w:rsid w:val="00202E6F"/>
    <w:rsid w:val="00204A7B"/>
    <w:rsid w:val="00205FCD"/>
    <w:rsid w:val="00207A13"/>
    <w:rsid w:val="00210131"/>
    <w:rsid w:val="00211E30"/>
    <w:rsid w:val="00213192"/>
    <w:rsid w:val="00213914"/>
    <w:rsid w:val="0021417F"/>
    <w:rsid w:val="00215D04"/>
    <w:rsid w:val="00215E7B"/>
    <w:rsid w:val="0022038B"/>
    <w:rsid w:val="00220719"/>
    <w:rsid w:val="00222C52"/>
    <w:rsid w:val="00223207"/>
    <w:rsid w:val="00224826"/>
    <w:rsid w:val="002249EF"/>
    <w:rsid w:val="00226220"/>
    <w:rsid w:val="00226468"/>
    <w:rsid w:val="00227240"/>
    <w:rsid w:val="00227F56"/>
    <w:rsid w:val="00231B45"/>
    <w:rsid w:val="00231E8F"/>
    <w:rsid w:val="002325A3"/>
    <w:rsid w:val="00232807"/>
    <w:rsid w:val="002330A8"/>
    <w:rsid w:val="002347A2"/>
    <w:rsid w:val="0023544E"/>
    <w:rsid w:val="002355FD"/>
    <w:rsid w:val="002356A0"/>
    <w:rsid w:val="0023606E"/>
    <w:rsid w:val="00236301"/>
    <w:rsid w:val="002378C4"/>
    <w:rsid w:val="00237E48"/>
    <w:rsid w:val="0024057E"/>
    <w:rsid w:val="002408FA"/>
    <w:rsid w:val="00240B75"/>
    <w:rsid w:val="00241C14"/>
    <w:rsid w:val="00241DE7"/>
    <w:rsid w:val="002426B2"/>
    <w:rsid w:val="00242DDD"/>
    <w:rsid w:val="0024413F"/>
    <w:rsid w:val="00244863"/>
    <w:rsid w:val="00244D5F"/>
    <w:rsid w:val="00245115"/>
    <w:rsid w:val="0024542C"/>
    <w:rsid w:val="0024543A"/>
    <w:rsid w:val="00245879"/>
    <w:rsid w:val="00245CB7"/>
    <w:rsid w:val="00246C9C"/>
    <w:rsid w:val="00246FF7"/>
    <w:rsid w:val="002472B1"/>
    <w:rsid w:val="00252959"/>
    <w:rsid w:val="0025577F"/>
    <w:rsid w:val="00255EBD"/>
    <w:rsid w:val="00256775"/>
    <w:rsid w:val="00256CFC"/>
    <w:rsid w:val="00260C58"/>
    <w:rsid w:val="00262075"/>
    <w:rsid w:val="0026422E"/>
    <w:rsid w:val="002645EE"/>
    <w:rsid w:val="00265929"/>
    <w:rsid w:val="00266049"/>
    <w:rsid w:val="00266334"/>
    <w:rsid w:val="002702FB"/>
    <w:rsid w:val="0027109E"/>
    <w:rsid w:val="00274B9B"/>
    <w:rsid w:val="002809EB"/>
    <w:rsid w:val="0028258E"/>
    <w:rsid w:val="00283378"/>
    <w:rsid w:val="002841B5"/>
    <w:rsid w:val="00285070"/>
    <w:rsid w:val="0028571A"/>
    <w:rsid w:val="00285D0D"/>
    <w:rsid w:val="0028672C"/>
    <w:rsid w:val="00286C52"/>
    <w:rsid w:val="00287C04"/>
    <w:rsid w:val="00290AD4"/>
    <w:rsid w:val="00290D4F"/>
    <w:rsid w:val="00291961"/>
    <w:rsid w:val="00291DC5"/>
    <w:rsid w:val="00291F02"/>
    <w:rsid w:val="0029343B"/>
    <w:rsid w:val="00293850"/>
    <w:rsid w:val="00294855"/>
    <w:rsid w:val="00294B55"/>
    <w:rsid w:val="00295396"/>
    <w:rsid w:val="00295B3A"/>
    <w:rsid w:val="0029608B"/>
    <w:rsid w:val="0029709C"/>
    <w:rsid w:val="0029712A"/>
    <w:rsid w:val="0029718A"/>
    <w:rsid w:val="002A03EC"/>
    <w:rsid w:val="002A0488"/>
    <w:rsid w:val="002A0897"/>
    <w:rsid w:val="002A09DE"/>
    <w:rsid w:val="002A1413"/>
    <w:rsid w:val="002A14E0"/>
    <w:rsid w:val="002A6065"/>
    <w:rsid w:val="002A6EB8"/>
    <w:rsid w:val="002B20CA"/>
    <w:rsid w:val="002B2F6A"/>
    <w:rsid w:val="002B4775"/>
    <w:rsid w:val="002B4BA9"/>
    <w:rsid w:val="002B50DC"/>
    <w:rsid w:val="002B5B4C"/>
    <w:rsid w:val="002B78F9"/>
    <w:rsid w:val="002C08E5"/>
    <w:rsid w:val="002C0EA2"/>
    <w:rsid w:val="002C25D9"/>
    <w:rsid w:val="002C2ACC"/>
    <w:rsid w:val="002C367B"/>
    <w:rsid w:val="002C3F00"/>
    <w:rsid w:val="002C5300"/>
    <w:rsid w:val="002C57B7"/>
    <w:rsid w:val="002C7372"/>
    <w:rsid w:val="002C767A"/>
    <w:rsid w:val="002C786E"/>
    <w:rsid w:val="002D03E7"/>
    <w:rsid w:val="002D15E0"/>
    <w:rsid w:val="002D26D0"/>
    <w:rsid w:val="002D2823"/>
    <w:rsid w:val="002D2E53"/>
    <w:rsid w:val="002D3E94"/>
    <w:rsid w:val="002D4514"/>
    <w:rsid w:val="002D4B6A"/>
    <w:rsid w:val="002D4DBC"/>
    <w:rsid w:val="002D4FA6"/>
    <w:rsid w:val="002D5750"/>
    <w:rsid w:val="002D5F44"/>
    <w:rsid w:val="002D6B2B"/>
    <w:rsid w:val="002E018B"/>
    <w:rsid w:val="002E02F1"/>
    <w:rsid w:val="002E0995"/>
    <w:rsid w:val="002E21B4"/>
    <w:rsid w:val="002E29EA"/>
    <w:rsid w:val="002E2BD1"/>
    <w:rsid w:val="002E5837"/>
    <w:rsid w:val="002E6BDF"/>
    <w:rsid w:val="002E76A3"/>
    <w:rsid w:val="002E7798"/>
    <w:rsid w:val="002E78E4"/>
    <w:rsid w:val="002E7D28"/>
    <w:rsid w:val="002F0E21"/>
    <w:rsid w:val="002F21CB"/>
    <w:rsid w:val="002F2C56"/>
    <w:rsid w:val="002F43E3"/>
    <w:rsid w:val="002F451D"/>
    <w:rsid w:val="002F5642"/>
    <w:rsid w:val="002F6E95"/>
    <w:rsid w:val="002F7949"/>
    <w:rsid w:val="003012C9"/>
    <w:rsid w:val="00301CBD"/>
    <w:rsid w:val="003041BD"/>
    <w:rsid w:val="0030497E"/>
    <w:rsid w:val="00304F4F"/>
    <w:rsid w:val="0030528A"/>
    <w:rsid w:val="00305B2C"/>
    <w:rsid w:val="00305F56"/>
    <w:rsid w:val="003069D4"/>
    <w:rsid w:val="00307AC2"/>
    <w:rsid w:val="00310AB4"/>
    <w:rsid w:val="00310EAB"/>
    <w:rsid w:val="0031147E"/>
    <w:rsid w:val="00311B2C"/>
    <w:rsid w:val="00311BC1"/>
    <w:rsid w:val="003125DD"/>
    <w:rsid w:val="00312859"/>
    <w:rsid w:val="003128A3"/>
    <w:rsid w:val="00313A29"/>
    <w:rsid w:val="00313CD2"/>
    <w:rsid w:val="003144DF"/>
    <w:rsid w:val="00314804"/>
    <w:rsid w:val="00314F88"/>
    <w:rsid w:val="0031582C"/>
    <w:rsid w:val="003163DF"/>
    <w:rsid w:val="00317590"/>
    <w:rsid w:val="00320BF0"/>
    <w:rsid w:val="00321ADD"/>
    <w:rsid w:val="00321C67"/>
    <w:rsid w:val="0032226C"/>
    <w:rsid w:val="0032355B"/>
    <w:rsid w:val="00324273"/>
    <w:rsid w:val="00326C02"/>
    <w:rsid w:val="00331050"/>
    <w:rsid w:val="003337ED"/>
    <w:rsid w:val="003356A0"/>
    <w:rsid w:val="00336370"/>
    <w:rsid w:val="00336830"/>
    <w:rsid w:val="003376FB"/>
    <w:rsid w:val="00337D04"/>
    <w:rsid w:val="003429B7"/>
    <w:rsid w:val="0034563C"/>
    <w:rsid w:val="00346008"/>
    <w:rsid w:val="003470CB"/>
    <w:rsid w:val="00347777"/>
    <w:rsid w:val="00350621"/>
    <w:rsid w:val="00351295"/>
    <w:rsid w:val="00351A5F"/>
    <w:rsid w:val="00351C52"/>
    <w:rsid w:val="0035257E"/>
    <w:rsid w:val="003534AD"/>
    <w:rsid w:val="00355916"/>
    <w:rsid w:val="003567AF"/>
    <w:rsid w:val="00356B86"/>
    <w:rsid w:val="00357001"/>
    <w:rsid w:val="00357118"/>
    <w:rsid w:val="00357A14"/>
    <w:rsid w:val="00357B26"/>
    <w:rsid w:val="00361507"/>
    <w:rsid w:val="0036151E"/>
    <w:rsid w:val="00361628"/>
    <w:rsid w:val="00361D92"/>
    <w:rsid w:val="003627E5"/>
    <w:rsid w:val="00363029"/>
    <w:rsid w:val="0036327C"/>
    <w:rsid w:val="003649B1"/>
    <w:rsid w:val="00364A55"/>
    <w:rsid w:val="003655DB"/>
    <w:rsid w:val="003675FE"/>
    <w:rsid w:val="003715F1"/>
    <w:rsid w:val="00371D3E"/>
    <w:rsid w:val="0037268A"/>
    <w:rsid w:val="003731C1"/>
    <w:rsid w:val="00373783"/>
    <w:rsid w:val="00375660"/>
    <w:rsid w:val="00376364"/>
    <w:rsid w:val="003779F5"/>
    <w:rsid w:val="00380E7A"/>
    <w:rsid w:val="003810B4"/>
    <w:rsid w:val="003811B4"/>
    <w:rsid w:val="00381DCE"/>
    <w:rsid w:val="00383EDB"/>
    <w:rsid w:val="00384D47"/>
    <w:rsid w:val="00384E5A"/>
    <w:rsid w:val="00387330"/>
    <w:rsid w:val="00390A42"/>
    <w:rsid w:val="0039102A"/>
    <w:rsid w:val="003912BA"/>
    <w:rsid w:val="003928E6"/>
    <w:rsid w:val="003934E1"/>
    <w:rsid w:val="00393C1E"/>
    <w:rsid w:val="00393DFC"/>
    <w:rsid w:val="0039442B"/>
    <w:rsid w:val="003959FB"/>
    <w:rsid w:val="003A0837"/>
    <w:rsid w:val="003A0D32"/>
    <w:rsid w:val="003A0DE4"/>
    <w:rsid w:val="003A13EA"/>
    <w:rsid w:val="003A199A"/>
    <w:rsid w:val="003A2FBA"/>
    <w:rsid w:val="003A3399"/>
    <w:rsid w:val="003A4951"/>
    <w:rsid w:val="003A512D"/>
    <w:rsid w:val="003A5B66"/>
    <w:rsid w:val="003B018A"/>
    <w:rsid w:val="003B11C8"/>
    <w:rsid w:val="003B191E"/>
    <w:rsid w:val="003B3086"/>
    <w:rsid w:val="003B37A6"/>
    <w:rsid w:val="003B4277"/>
    <w:rsid w:val="003B4580"/>
    <w:rsid w:val="003B646D"/>
    <w:rsid w:val="003B733E"/>
    <w:rsid w:val="003B74B1"/>
    <w:rsid w:val="003B7513"/>
    <w:rsid w:val="003C026F"/>
    <w:rsid w:val="003C10CD"/>
    <w:rsid w:val="003C1E76"/>
    <w:rsid w:val="003C31D5"/>
    <w:rsid w:val="003C3575"/>
    <w:rsid w:val="003C4729"/>
    <w:rsid w:val="003C49E9"/>
    <w:rsid w:val="003C4AF0"/>
    <w:rsid w:val="003C6DA9"/>
    <w:rsid w:val="003C7521"/>
    <w:rsid w:val="003D4CC1"/>
    <w:rsid w:val="003D4F8F"/>
    <w:rsid w:val="003D54AF"/>
    <w:rsid w:val="003D562F"/>
    <w:rsid w:val="003D617C"/>
    <w:rsid w:val="003D64AD"/>
    <w:rsid w:val="003D7B45"/>
    <w:rsid w:val="003E0520"/>
    <w:rsid w:val="003E0E79"/>
    <w:rsid w:val="003E10DD"/>
    <w:rsid w:val="003E147E"/>
    <w:rsid w:val="003E1A50"/>
    <w:rsid w:val="003E2793"/>
    <w:rsid w:val="003E2C6B"/>
    <w:rsid w:val="003E2EA1"/>
    <w:rsid w:val="003E4D7E"/>
    <w:rsid w:val="003E7755"/>
    <w:rsid w:val="003F0E3A"/>
    <w:rsid w:val="003F1E26"/>
    <w:rsid w:val="003F24A9"/>
    <w:rsid w:val="003F25AF"/>
    <w:rsid w:val="003F2724"/>
    <w:rsid w:val="003F3A9C"/>
    <w:rsid w:val="003F446A"/>
    <w:rsid w:val="003F4C31"/>
    <w:rsid w:val="003F56CF"/>
    <w:rsid w:val="003F6877"/>
    <w:rsid w:val="003F6AAB"/>
    <w:rsid w:val="003F7281"/>
    <w:rsid w:val="00400BAC"/>
    <w:rsid w:val="00400DA0"/>
    <w:rsid w:val="004027B5"/>
    <w:rsid w:val="00403266"/>
    <w:rsid w:val="00403946"/>
    <w:rsid w:val="00404496"/>
    <w:rsid w:val="00404581"/>
    <w:rsid w:val="00404AA0"/>
    <w:rsid w:val="00404DC2"/>
    <w:rsid w:val="00405460"/>
    <w:rsid w:val="00406A41"/>
    <w:rsid w:val="00407056"/>
    <w:rsid w:val="004107C3"/>
    <w:rsid w:val="00411F36"/>
    <w:rsid w:val="00412E1E"/>
    <w:rsid w:val="00415A0D"/>
    <w:rsid w:val="00415BF6"/>
    <w:rsid w:val="0041663E"/>
    <w:rsid w:val="004169FF"/>
    <w:rsid w:val="0041708E"/>
    <w:rsid w:val="00421985"/>
    <w:rsid w:val="004227CE"/>
    <w:rsid w:val="0042292C"/>
    <w:rsid w:val="004248AE"/>
    <w:rsid w:val="00424F75"/>
    <w:rsid w:val="00425413"/>
    <w:rsid w:val="00425806"/>
    <w:rsid w:val="0043048D"/>
    <w:rsid w:val="004314F6"/>
    <w:rsid w:val="004321A8"/>
    <w:rsid w:val="004327BC"/>
    <w:rsid w:val="00433627"/>
    <w:rsid w:val="00433AEF"/>
    <w:rsid w:val="004344AF"/>
    <w:rsid w:val="004350FD"/>
    <w:rsid w:val="0043526C"/>
    <w:rsid w:val="004352D1"/>
    <w:rsid w:val="0043609E"/>
    <w:rsid w:val="004367C1"/>
    <w:rsid w:val="00436D04"/>
    <w:rsid w:val="004371BD"/>
    <w:rsid w:val="00437D9E"/>
    <w:rsid w:val="004401DB"/>
    <w:rsid w:val="00442CBE"/>
    <w:rsid w:val="004432AB"/>
    <w:rsid w:val="00444D0A"/>
    <w:rsid w:val="00445CC8"/>
    <w:rsid w:val="00445CF0"/>
    <w:rsid w:val="00446D85"/>
    <w:rsid w:val="00450A2B"/>
    <w:rsid w:val="00451042"/>
    <w:rsid w:val="0045198A"/>
    <w:rsid w:val="00452B2B"/>
    <w:rsid w:val="004534F7"/>
    <w:rsid w:val="00453582"/>
    <w:rsid w:val="004544A3"/>
    <w:rsid w:val="00454AFA"/>
    <w:rsid w:val="00455923"/>
    <w:rsid w:val="00455BA1"/>
    <w:rsid w:val="00460B2F"/>
    <w:rsid w:val="00460FD5"/>
    <w:rsid w:val="00462C35"/>
    <w:rsid w:val="0046401C"/>
    <w:rsid w:val="00464E3D"/>
    <w:rsid w:val="0046610D"/>
    <w:rsid w:val="00466204"/>
    <w:rsid w:val="00466566"/>
    <w:rsid w:val="0046669D"/>
    <w:rsid w:val="004667E6"/>
    <w:rsid w:val="00466D76"/>
    <w:rsid w:val="00466E02"/>
    <w:rsid w:val="004703DE"/>
    <w:rsid w:val="00470762"/>
    <w:rsid w:val="004721BF"/>
    <w:rsid w:val="00473A21"/>
    <w:rsid w:val="0047466A"/>
    <w:rsid w:val="004752C8"/>
    <w:rsid w:val="00475EE9"/>
    <w:rsid w:val="00477A92"/>
    <w:rsid w:val="00480473"/>
    <w:rsid w:val="00484701"/>
    <w:rsid w:val="004849DF"/>
    <w:rsid w:val="004861FC"/>
    <w:rsid w:val="0048700E"/>
    <w:rsid w:val="00493151"/>
    <w:rsid w:val="00493543"/>
    <w:rsid w:val="004943E0"/>
    <w:rsid w:val="004945A0"/>
    <w:rsid w:val="004957AB"/>
    <w:rsid w:val="00497259"/>
    <w:rsid w:val="00497696"/>
    <w:rsid w:val="0049784F"/>
    <w:rsid w:val="004A0A4D"/>
    <w:rsid w:val="004A11F9"/>
    <w:rsid w:val="004A14FC"/>
    <w:rsid w:val="004A3CE2"/>
    <w:rsid w:val="004A4D03"/>
    <w:rsid w:val="004A58E5"/>
    <w:rsid w:val="004A7002"/>
    <w:rsid w:val="004B1464"/>
    <w:rsid w:val="004B2832"/>
    <w:rsid w:val="004B4101"/>
    <w:rsid w:val="004B46DA"/>
    <w:rsid w:val="004B7490"/>
    <w:rsid w:val="004B75D4"/>
    <w:rsid w:val="004B7AD4"/>
    <w:rsid w:val="004B7D4D"/>
    <w:rsid w:val="004C06A1"/>
    <w:rsid w:val="004C0B13"/>
    <w:rsid w:val="004C16BE"/>
    <w:rsid w:val="004C1B01"/>
    <w:rsid w:val="004C1CBE"/>
    <w:rsid w:val="004C26B4"/>
    <w:rsid w:val="004C3259"/>
    <w:rsid w:val="004C3567"/>
    <w:rsid w:val="004C3662"/>
    <w:rsid w:val="004C41E4"/>
    <w:rsid w:val="004C5D70"/>
    <w:rsid w:val="004C67FB"/>
    <w:rsid w:val="004D020C"/>
    <w:rsid w:val="004D05FB"/>
    <w:rsid w:val="004D0D42"/>
    <w:rsid w:val="004D2129"/>
    <w:rsid w:val="004D2228"/>
    <w:rsid w:val="004D28B7"/>
    <w:rsid w:val="004D2B13"/>
    <w:rsid w:val="004D2EC1"/>
    <w:rsid w:val="004D3025"/>
    <w:rsid w:val="004D3752"/>
    <w:rsid w:val="004D47E5"/>
    <w:rsid w:val="004D51CB"/>
    <w:rsid w:val="004D5417"/>
    <w:rsid w:val="004D5DA0"/>
    <w:rsid w:val="004D5F5C"/>
    <w:rsid w:val="004D62DB"/>
    <w:rsid w:val="004D7884"/>
    <w:rsid w:val="004E0369"/>
    <w:rsid w:val="004E1490"/>
    <w:rsid w:val="004E38AA"/>
    <w:rsid w:val="004E3D18"/>
    <w:rsid w:val="004E43B2"/>
    <w:rsid w:val="004E5055"/>
    <w:rsid w:val="004E54D7"/>
    <w:rsid w:val="004E6370"/>
    <w:rsid w:val="004F0274"/>
    <w:rsid w:val="004F098C"/>
    <w:rsid w:val="004F0AA2"/>
    <w:rsid w:val="004F12A7"/>
    <w:rsid w:val="004F2DD1"/>
    <w:rsid w:val="004F3CC7"/>
    <w:rsid w:val="004F3FC2"/>
    <w:rsid w:val="004F4346"/>
    <w:rsid w:val="004F4A11"/>
    <w:rsid w:val="004F5780"/>
    <w:rsid w:val="004F5DF3"/>
    <w:rsid w:val="004F6455"/>
    <w:rsid w:val="004F7B1D"/>
    <w:rsid w:val="00500997"/>
    <w:rsid w:val="00501721"/>
    <w:rsid w:val="00501F10"/>
    <w:rsid w:val="005022C6"/>
    <w:rsid w:val="0050280C"/>
    <w:rsid w:val="0050401C"/>
    <w:rsid w:val="00505347"/>
    <w:rsid w:val="005053FA"/>
    <w:rsid w:val="00505447"/>
    <w:rsid w:val="0050645A"/>
    <w:rsid w:val="00510BE9"/>
    <w:rsid w:val="0051255B"/>
    <w:rsid w:val="00513226"/>
    <w:rsid w:val="00514F84"/>
    <w:rsid w:val="00515307"/>
    <w:rsid w:val="00515401"/>
    <w:rsid w:val="005167A5"/>
    <w:rsid w:val="0051680D"/>
    <w:rsid w:val="00517180"/>
    <w:rsid w:val="005171A4"/>
    <w:rsid w:val="0051777F"/>
    <w:rsid w:val="00521200"/>
    <w:rsid w:val="005214FF"/>
    <w:rsid w:val="00522A8B"/>
    <w:rsid w:val="00523175"/>
    <w:rsid w:val="0052414B"/>
    <w:rsid w:val="005243E4"/>
    <w:rsid w:val="005256FB"/>
    <w:rsid w:val="00526FAD"/>
    <w:rsid w:val="00534884"/>
    <w:rsid w:val="00534998"/>
    <w:rsid w:val="00535B5F"/>
    <w:rsid w:val="00535B7F"/>
    <w:rsid w:val="00537AE4"/>
    <w:rsid w:val="00540508"/>
    <w:rsid w:val="005426F0"/>
    <w:rsid w:val="0054271C"/>
    <w:rsid w:val="00543188"/>
    <w:rsid w:val="00543448"/>
    <w:rsid w:val="00544898"/>
    <w:rsid w:val="00544980"/>
    <w:rsid w:val="005452B3"/>
    <w:rsid w:val="00546479"/>
    <w:rsid w:val="00547CA0"/>
    <w:rsid w:val="0055066A"/>
    <w:rsid w:val="005509F7"/>
    <w:rsid w:val="00550CE3"/>
    <w:rsid w:val="00551CB0"/>
    <w:rsid w:val="00552ADB"/>
    <w:rsid w:val="00552B81"/>
    <w:rsid w:val="005533E3"/>
    <w:rsid w:val="005546C4"/>
    <w:rsid w:val="00554DD4"/>
    <w:rsid w:val="005550BC"/>
    <w:rsid w:val="00555B04"/>
    <w:rsid w:val="00560075"/>
    <w:rsid w:val="0056021E"/>
    <w:rsid w:val="00560A2D"/>
    <w:rsid w:val="0056183A"/>
    <w:rsid w:val="005626A6"/>
    <w:rsid w:val="005639EE"/>
    <w:rsid w:val="00567CA2"/>
    <w:rsid w:val="00567CAA"/>
    <w:rsid w:val="00567E12"/>
    <w:rsid w:val="005701E6"/>
    <w:rsid w:val="0057091E"/>
    <w:rsid w:val="0057093B"/>
    <w:rsid w:val="00570AC6"/>
    <w:rsid w:val="00570C05"/>
    <w:rsid w:val="00571591"/>
    <w:rsid w:val="00573201"/>
    <w:rsid w:val="005740A3"/>
    <w:rsid w:val="00574E60"/>
    <w:rsid w:val="00580003"/>
    <w:rsid w:val="00580D04"/>
    <w:rsid w:val="00580DC4"/>
    <w:rsid w:val="00580F9A"/>
    <w:rsid w:val="00581A97"/>
    <w:rsid w:val="005839CE"/>
    <w:rsid w:val="00583CA0"/>
    <w:rsid w:val="0058503D"/>
    <w:rsid w:val="0058573C"/>
    <w:rsid w:val="0058585F"/>
    <w:rsid w:val="00586599"/>
    <w:rsid w:val="00591446"/>
    <w:rsid w:val="005921EA"/>
    <w:rsid w:val="00593545"/>
    <w:rsid w:val="00593BDA"/>
    <w:rsid w:val="005940A3"/>
    <w:rsid w:val="0059578A"/>
    <w:rsid w:val="005966AB"/>
    <w:rsid w:val="005A1095"/>
    <w:rsid w:val="005A2293"/>
    <w:rsid w:val="005A25E0"/>
    <w:rsid w:val="005A43A1"/>
    <w:rsid w:val="005A45EB"/>
    <w:rsid w:val="005A4842"/>
    <w:rsid w:val="005A6515"/>
    <w:rsid w:val="005A717C"/>
    <w:rsid w:val="005A719E"/>
    <w:rsid w:val="005A7499"/>
    <w:rsid w:val="005A7BB8"/>
    <w:rsid w:val="005B2823"/>
    <w:rsid w:val="005B4901"/>
    <w:rsid w:val="005B492F"/>
    <w:rsid w:val="005B5340"/>
    <w:rsid w:val="005B7309"/>
    <w:rsid w:val="005B7379"/>
    <w:rsid w:val="005B78CA"/>
    <w:rsid w:val="005B7F29"/>
    <w:rsid w:val="005C2A17"/>
    <w:rsid w:val="005C2FEC"/>
    <w:rsid w:val="005C4541"/>
    <w:rsid w:val="005C509F"/>
    <w:rsid w:val="005C612D"/>
    <w:rsid w:val="005C6351"/>
    <w:rsid w:val="005C65D9"/>
    <w:rsid w:val="005C7B5A"/>
    <w:rsid w:val="005C7EBD"/>
    <w:rsid w:val="005D1E19"/>
    <w:rsid w:val="005D1EED"/>
    <w:rsid w:val="005D2455"/>
    <w:rsid w:val="005D25F0"/>
    <w:rsid w:val="005D2AC2"/>
    <w:rsid w:val="005D2F4E"/>
    <w:rsid w:val="005D3A76"/>
    <w:rsid w:val="005D4AB2"/>
    <w:rsid w:val="005D505E"/>
    <w:rsid w:val="005D621C"/>
    <w:rsid w:val="005D6325"/>
    <w:rsid w:val="005D6431"/>
    <w:rsid w:val="005D65E2"/>
    <w:rsid w:val="005D679B"/>
    <w:rsid w:val="005D6DC5"/>
    <w:rsid w:val="005D71C3"/>
    <w:rsid w:val="005D7285"/>
    <w:rsid w:val="005D78EC"/>
    <w:rsid w:val="005E13DC"/>
    <w:rsid w:val="005E2DAA"/>
    <w:rsid w:val="005E34A0"/>
    <w:rsid w:val="005E47CA"/>
    <w:rsid w:val="005E7554"/>
    <w:rsid w:val="005E76F7"/>
    <w:rsid w:val="005E7EB6"/>
    <w:rsid w:val="005F0979"/>
    <w:rsid w:val="005F2D7B"/>
    <w:rsid w:val="005F3314"/>
    <w:rsid w:val="005F3FAD"/>
    <w:rsid w:val="005F4D23"/>
    <w:rsid w:val="005F52C2"/>
    <w:rsid w:val="005F57DA"/>
    <w:rsid w:val="005F5965"/>
    <w:rsid w:val="00600DFC"/>
    <w:rsid w:val="00600F75"/>
    <w:rsid w:val="00601228"/>
    <w:rsid w:val="00601447"/>
    <w:rsid w:val="00601660"/>
    <w:rsid w:val="00601C02"/>
    <w:rsid w:val="006029AA"/>
    <w:rsid w:val="006043A7"/>
    <w:rsid w:val="00605B39"/>
    <w:rsid w:val="00607043"/>
    <w:rsid w:val="00607463"/>
    <w:rsid w:val="006077D0"/>
    <w:rsid w:val="00610834"/>
    <w:rsid w:val="00612641"/>
    <w:rsid w:val="0061276F"/>
    <w:rsid w:val="006135F9"/>
    <w:rsid w:val="00613D55"/>
    <w:rsid w:val="00613DF1"/>
    <w:rsid w:val="00617782"/>
    <w:rsid w:val="00617BA2"/>
    <w:rsid w:val="0062065E"/>
    <w:rsid w:val="0062106C"/>
    <w:rsid w:val="006212AD"/>
    <w:rsid w:val="00621988"/>
    <w:rsid w:val="006222F8"/>
    <w:rsid w:val="00622432"/>
    <w:rsid w:val="00622F52"/>
    <w:rsid w:val="00624295"/>
    <w:rsid w:val="0062442C"/>
    <w:rsid w:val="006262DA"/>
    <w:rsid w:val="00626C8A"/>
    <w:rsid w:val="00626E2C"/>
    <w:rsid w:val="0062766C"/>
    <w:rsid w:val="0063087A"/>
    <w:rsid w:val="0063166B"/>
    <w:rsid w:val="00631721"/>
    <w:rsid w:val="006323C2"/>
    <w:rsid w:val="00633092"/>
    <w:rsid w:val="006332A0"/>
    <w:rsid w:val="006341DF"/>
    <w:rsid w:val="0063462C"/>
    <w:rsid w:val="00634F72"/>
    <w:rsid w:val="00636D84"/>
    <w:rsid w:val="00637BDA"/>
    <w:rsid w:val="006420B0"/>
    <w:rsid w:val="006422D1"/>
    <w:rsid w:val="006427E1"/>
    <w:rsid w:val="00642D96"/>
    <w:rsid w:val="00642E4B"/>
    <w:rsid w:val="0064359E"/>
    <w:rsid w:val="00643A73"/>
    <w:rsid w:val="006446B4"/>
    <w:rsid w:val="0064470F"/>
    <w:rsid w:val="0064553E"/>
    <w:rsid w:val="00647DAB"/>
    <w:rsid w:val="006518CE"/>
    <w:rsid w:val="006518FF"/>
    <w:rsid w:val="0065218E"/>
    <w:rsid w:val="00652CC1"/>
    <w:rsid w:val="0065314F"/>
    <w:rsid w:val="006535C6"/>
    <w:rsid w:val="00653B6F"/>
    <w:rsid w:val="00654D9E"/>
    <w:rsid w:val="00655B2C"/>
    <w:rsid w:val="00655C13"/>
    <w:rsid w:val="006567E4"/>
    <w:rsid w:val="00657672"/>
    <w:rsid w:val="00657939"/>
    <w:rsid w:val="00657B3A"/>
    <w:rsid w:val="00661241"/>
    <w:rsid w:val="0066129E"/>
    <w:rsid w:val="00661432"/>
    <w:rsid w:val="00661524"/>
    <w:rsid w:val="00663D03"/>
    <w:rsid w:val="00664FF9"/>
    <w:rsid w:val="00665203"/>
    <w:rsid w:val="006662FD"/>
    <w:rsid w:val="00666F94"/>
    <w:rsid w:val="00672D7C"/>
    <w:rsid w:val="006746F9"/>
    <w:rsid w:val="00680AF0"/>
    <w:rsid w:val="00681621"/>
    <w:rsid w:val="00682D4E"/>
    <w:rsid w:val="00683FDF"/>
    <w:rsid w:val="006842CE"/>
    <w:rsid w:val="006844EA"/>
    <w:rsid w:val="006851E7"/>
    <w:rsid w:val="00685960"/>
    <w:rsid w:val="00685AF5"/>
    <w:rsid w:val="00685CA2"/>
    <w:rsid w:val="00687023"/>
    <w:rsid w:val="006904A8"/>
    <w:rsid w:val="00690923"/>
    <w:rsid w:val="006912C4"/>
    <w:rsid w:val="00692031"/>
    <w:rsid w:val="006952D8"/>
    <w:rsid w:val="006971FB"/>
    <w:rsid w:val="00697818"/>
    <w:rsid w:val="00697FB7"/>
    <w:rsid w:val="006A0197"/>
    <w:rsid w:val="006A1596"/>
    <w:rsid w:val="006A1F11"/>
    <w:rsid w:val="006A24E7"/>
    <w:rsid w:val="006A2DB8"/>
    <w:rsid w:val="006A355D"/>
    <w:rsid w:val="006A3BF3"/>
    <w:rsid w:val="006A5D94"/>
    <w:rsid w:val="006A7535"/>
    <w:rsid w:val="006B305E"/>
    <w:rsid w:val="006B3C3F"/>
    <w:rsid w:val="006B648B"/>
    <w:rsid w:val="006B742C"/>
    <w:rsid w:val="006B77AA"/>
    <w:rsid w:val="006C07CF"/>
    <w:rsid w:val="006C1D16"/>
    <w:rsid w:val="006C1DD7"/>
    <w:rsid w:val="006C2C25"/>
    <w:rsid w:val="006C5A95"/>
    <w:rsid w:val="006C5B34"/>
    <w:rsid w:val="006C64CE"/>
    <w:rsid w:val="006C7200"/>
    <w:rsid w:val="006C73D2"/>
    <w:rsid w:val="006C77CC"/>
    <w:rsid w:val="006D00B6"/>
    <w:rsid w:val="006D09A3"/>
    <w:rsid w:val="006D2413"/>
    <w:rsid w:val="006D26BE"/>
    <w:rsid w:val="006D2980"/>
    <w:rsid w:val="006D3B1F"/>
    <w:rsid w:val="006D3F8C"/>
    <w:rsid w:val="006D630E"/>
    <w:rsid w:val="006D6C0E"/>
    <w:rsid w:val="006D7CA1"/>
    <w:rsid w:val="006E0A80"/>
    <w:rsid w:val="006E0A9A"/>
    <w:rsid w:val="006E0B9C"/>
    <w:rsid w:val="006E0E5D"/>
    <w:rsid w:val="006E146F"/>
    <w:rsid w:val="006E2A32"/>
    <w:rsid w:val="006E4520"/>
    <w:rsid w:val="006E522D"/>
    <w:rsid w:val="006E7324"/>
    <w:rsid w:val="006F037F"/>
    <w:rsid w:val="006F04FF"/>
    <w:rsid w:val="006F1B08"/>
    <w:rsid w:val="006F5E70"/>
    <w:rsid w:val="006F6083"/>
    <w:rsid w:val="00701FE1"/>
    <w:rsid w:val="0070440C"/>
    <w:rsid w:val="00704D79"/>
    <w:rsid w:val="00704F8E"/>
    <w:rsid w:val="00705358"/>
    <w:rsid w:val="007057A9"/>
    <w:rsid w:val="007077BD"/>
    <w:rsid w:val="007077FF"/>
    <w:rsid w:val="00707DC2"/>
    <w:rsid w:val="00710568"/>
    <w:rsid w:val="00710A08"/>
    <w:rsid w:val="00712127"/>
    <w:rsid w:val="0071280B"/>
    <w:rsid w:val="00712939"/>
    <w:rsid w:val="00713E94"/>
    <w:rsid w:val="00714778"/>
    <w:rsid w:val="00715343"/>
    <w:rsid w:val="007153FB"/>
    <w:rsid w:val="007175B6"/>
    <w:rsid w:val="007214F4"/>
    <w:rsid w:val="00721DE9"/>
    <w:rsid w:val="00722450"/>
    <w:rsid w:val="007244A4"/>
    <w:rsid w:val="00724B1C"/>
    <w:rsid w:val="00725360"/>
    <w:rsid w:val="00725D4F"/>
    <w:rsid w:val="00726B6C"/>
    <w:rsid w:val="00727E8D"/>
    <w:rsid w:val="00730D62"/>
    <w:rsid w:val="00730D6A"/>
    <w:rsid w:val="00730E42"/>
    <w:rsid w:val="00732766"/>
    <w:rsid w:val="00733499"/>
    <w:rsid w:val="00735D4B"/>
    <w:rsid w:val="00736822"/>
    <w:rsid w:val="0073706C"/>
    <w:rsid w:val="0073727B"/>
    <w:rsid w:val="00737AB2"/>
    <w:rsid w:val="00737C49"/>
    <w:rsid w:val="00737EF3"/>
    <w:rsid w:val="00740AD0"/>
    <w:rsid w:val="00741601"/>
    <w:rsid w:val="007438E6"/>
    <w:rsid w:val="007448AF"/>
    <w:rsid w:val="0074531A"/>
    <w:rsid w:val="00747884"/>
    <w:rsid w:val="00747908"/>
    <w:rsid w:val="00750743"/>
    <w:rsid w:val="00750A6A"/>
    <w:rsid w:val="00752519"/>
    <w:rsid w:val="00752EC6"/>
    <w:rsid w:val="00753AC4"/>
    <w:rsid w:val="00754748"/>
    <w:rsid w:val="007549CB"/>
    <w:rsid w:val="00755DFD"/>
    <w:rsid w:val="007568D4"/>
    <w:rsid w:val="00756B61"/>
    <w:rsid w:val="00760CD5"/>
    <w:rsid w:val="0076134B"/>
    <w:rsid w:val="00761649"/>
    <w:rsid w:val="00761FFF"/>
    <w:rsid w:val="00764574"/>
    <w:rsid w:val="007658A4"/>
    <w:rsid w:val="00766F2C"/>
    <w:rsid w:val="007672BA"/>
    <w:rsid w:val="00767617"/>
    <w:rsid w:val="00772BE7"/>
    <w:rsid w:val="00773ADD"/>
    <w:rsid w:val="00775641"/>
    <w:rsid w:val="007759D6"/>
    <w:rsid w:val="007771C2"/>
    <w:rsid w:val="007804A4"/>
    <w:rsid w:val="00781153"/>
    <w:rsid w:val="00781991"/>
    <w:rsid w:val="00782842"/>
    <w:rsid w:val="0078349F"/>
    <w:rsid w:val="007839A9"/>
    <w:rsid w:val="00784057"/>
    <w:rsid w:val="00784A07"/>
    <w:rsid w:val="0078544E"/>
    <w:rsid w:val="00786B70"/>
    <w:rsid w:val="00786BCD"/>
    <w:rsid w:val="00787708"/>
    <w:rsid w:val="00787FBF"/>
    <w:rsid w:val="00790011"/>
    <w:rsid w:val="00791642"/>
    <w:rsid w:val="00792757"/>
    <w:rsid w:val="007933A7"/>
    <w:rsid w:val="00794AB2"/>
    <w:rsid w:val="00795051"/>
    <w:rsid w:val="0079594B"/>
    <w:rsid w:val="007966A0"/>
    <w:rsid w:val="0079689E"/>
    <w:rsid w:val="00797A97"/>
    <w:rsid w:val="007A02EE"/>
    <w:rsid w:val="007A230D"/>
    <w:rsid w:val="007A2EFB"/>
    <w:rsid w:val="007A2F3D"/>
    <w:rsid w:val="007A34C7"/>
    <w:rsid w:val="007A371F"/>
    <w:rsid w:val="007A3BBC"/>
    <w:rsid w:val="007A3F60"/>
    <w:rsid w:val="007A5358"/>
    <w:rsid w:val="007A5DB8"/>
    <w:rsid w:val="007A702F"/>
    <w:rsid w:val="007A713E"/>
    <w:rsid w:val="007B3172"/>
    <w:rsid w:val="007B31C9"/>
    <w:rsid w:val="007B332A"/>
    <w:rsid w:val="007B3392"/>
    <w:rsid w:val="007B33F2"/>
    <w:rsid w:val="007B566F"/>
    <w:rsid w:val="007B5AA1"/>
    <w:rsid w:val="007B5E11"/>
    <w:rsid w:val="007B66EB"/>
    <w:rsid w:val="007B77D1"/>
    <w:rsid w:val="007C03CC"/>
    <w:rsid w:val="007C083A"/>
    <w:rsid w:val="007C1024"/>
    <w:rsid w:val="007C1830"/>
    <w:rsid w:val="007C284F"/>
    <w:rsid w:val="007C2CD5"/>
    <w:rsid w:val="007C2F71"/>
    <w:rsid w:val="007C390D"/>
    <w:rsid w:val="007C3DF0"/>
    <w:rsid w:val="007C44CA"/>
    <w:rsid w:val="007C47A1"/>
    <w:rsid w:val="007C525E"/>
    <w:rsid w:val="007C5940"/>
    <w:rsid w:val="007C6221"/>
    <w:rsid w:val="007C65F6"/>
    <w:rsid w:val="007C75F9"/>
    <w:rsid w:val="007D15AC"/>
    <w:rsid w:val="007D1996"/>
    <w:rsid w:val="007D3237"/>
    <w:rsid w:val="007D3684"/>
    <w:rsid w:val="007D394A"/>
    <w:rsid w:val="007D6588"/>
    <w:rsid w:val="007D70AF"/>
    <w:rsid w:val="007D787C"/>
    <w:rsid w:val="007E03F7"/>
    <w:rsid w:val="007E0566"/>
    <w:rsid w:val="007E07FF"/>
    <w:rsid w:val="007E085A"/>
    <w:rsid w:val="007E1283"/>
    <w:rsid w:val="007E1528"/>
    <w:rsid w:val="007E3034"/>
    <w:rsid w:val="007E320E"/>
    <w:rsid w:val="007E33BF"/>
    <w:rsid w:val="007E399E"/>
    <w:rsid w:val="007E3A76"/>
    <w:rsid w:val="007E4CD2"/>
    <w:rsid w:val="007E4D1B"/>
    <w:rsid w:val="007E670C"/>
    <w:rsid w:val="007E698E"/>
    <w:rsid w:val="007E74BB"/>
    <w:rsid w:val="007E7850"/>
    <w:rsid w:val="007F1EF4"/>
    <w:rsid w:val="007F289C"/>
    <w:rsid w:val="007F52A3"/>
    <w:rsid w:val="007F5DBD"/>
    <w:rsid w:val="007F6EE5"/>
    <w:rsid w:val="00801A55"/>
    <w:rsid w:val="00802382"/>
    <w:rsid w:val="00803563"/>
    <w:rsid w:val="00803710"/>
    <w:rsid w:val="00804717"/>
    <w:rsid w:val="00807964"/>
    <w:rsid w:val="008101EC"/>
    <w:rsid w:val="0081043E"/>
    <w:rsid w:val="00811304"/>
    <w:rsid w:val="008118BF"/>
    <w:rsid w:val="00812164"/>
    <w:rsid w:val="0081463B"/>
    <w:rsid w:val="00814FC3"/>
    <w:rsid w:val="0081501E"/>
    <w:rsid w:val="0081603D"/>
    <w:rsid w:val="00817BDB"/>
    <w:rsid w:val="00820A29"/>
    <w:rsid w:val="00820D4D"/>
    <w:rsid w:val="00822037"/>
    <w:rsid w:val="00824B37"/>
    <w:rsid w:val="00824B7C"/>
    <w:rsid w:val="00824C3F"/>
    <w:rsid w:val="00825916"/>
    <w:rsid w:val="00826F2F"/>
    <w:rsid w:val="0082721A"/>
    <w:rsid w:val="00827B96"/>
    <w:rsid w:val="00827DFA"/>
    <w:rsid w:val="00827F8D"/>
    <w:rsid w:val="008314E1"/>
    <w:rsid w:val="008325B7"/>
    <w:rsid w:val="0083292B"/>
    <w:rsid w:val="00832B19"/>
    <w:rsid w:val="0083359B"/>
    <w:rsid w:val="00833C4E"/>
    <w:rsid w:val="00834624"/>
    <w:rsid w:val="00834C9A"/>
    <w:rsid w:val="00834F34"/>
    <w:rsid w:val="00835891"/>
    <w:rsid w:val="00837601"/>
    <w:rsid w:val="008378B5"/>
    <w:rsid w:val="00841423"/>
    <w:rsid w:val="00841A16"/>
    <w:rsid w:val="00841B39"/>
    <w:rsid w:val="00841E6F"/>
    <w:rsid w:val="008440E3"/>
    <w:rsid w:val="00844209"/>
    <w:rsid w:val="00844B76"/>
    <w:rsid w:val="00845D1C"/>
    <w:rsid w:val="008464B7"/>
    <w:rsid w:val="00846AD3"/>
    <w:rsid w:val="00847F12"/>
    <w:rsid w:val="00850684"/>
    <w:rsid w:val="0085083D"/>
    <w:rsid w:val="00850C56"/>
    <w:rsid w:val="00852558"/>
    <w:rsid w:val="00852A8A"/>
    <w:rsid w:val="00853CFF"/>
    <w:rsid w:val="00854DD6"/>
    <w:rsid w:val="00855255"/>
    <w:rsid w:val="008553E4"/>
    <w:rsid w:val="00856E5A"/>
    <w:rsid w:val="00857378"/>
    <w:rsid w:val="008575E2"/>
    <w:rsid w:val="008577A7"/>
    <w:rsid w:val="008603F0"/>
    <w:rsid w:val="0086270F"/>
    <w:rsid w:val="00862AC1"/>
    <w:rsid w:val="008639B0"/>
    <w:rsid w:val="0086435A"/>
    <w:rsid w:val="00864A4D"/>
    <w:rsid w:val="00864EE2"/>
    <w:rsid w:val="0086759E"/>
    <w:rsid w:val="00867F2C"/>
    <w:rsid w:val="0087016B"/>
    <w:rsid w:val="008707C6"/>
    <w:rsid w:val="00871C42"/>
    <w:rsid w:val="008733F4"/>
    <w:rsid w:val="0087521A"/>
    <w:rsid w:val="00877A75"/>
    <w:rsid w:val="00880DE9"/>
    <w:rsid w:val="0088117F"/>
    <w:rsid w:val="008812F8"/>
    <w:rsid w:val="00884620"/>
    <w:rsid w:val="0088538A"/>
    <w:rsid w:val="00885578"/>
    <w:rsid w:val="008861C2"/>
    <w:rsid w:val="00886B8A"/>
    <w:rsid w:val="00886D98"/>
    <w:rsid w:val="00890D5F"/>
    <w:rsid w:val="008919F3"/>
    <w:rsid w:val="00891C8A"/>
    <w:rsid w:val="008925EC"/>
    <w:rsid w:val="008927D5"/>
    <w:rsid w:val="008928AD"/>
    <w:rsid w:val="008931EF"/>
    <w:rsid w:val="00893265"/>
    <w:rsid w:val="00893D41"/>
    <w:rsid w:val="0089450B"/>
    <w:rsid w:val="0089509E"/>
    <w:rsid w:val="008963A5"/>
    <w:rsid w:val="0089723B"/>
    <w:rsid w:val="008A18C7"/>
    <w:rsid w:val="008A1D91"/>
    <w:rsid w:val="008A292F"/>
    <w:rsid w:val="008A2F80"/>
    <w:rsid w:val="008A3B4F"/>
    <w:rsid w:val="008A3C83"/>
    <w:rsid w:val="008A4A7E"/>
    <w:rsid w:val="008A53DB"/>
    <w:rsid w:val="008A55DE"/>
    <w:rsid w:val="008A5A4E"/>
    <w:rsid w:val="008B0101"/>
    <w:rsid w:val="008B0A38"/>
    <w:rsid w:val="008B0A49"/>
    <w:rsid w:val="008B0EBA"/>
    <w:rsid w:val="008B19B0"/>
    <w:rsid w:val="008B3720"/>
    <w:rsid w:val="008B3A75"/>
    <w:rsid w:val="008B3F51"/>
    <w:rsid w:val="008B6DA7"/>
    <w:rsid w:val="008B6E86"/>
    <w:rsid w:val="008B7044"/>
    <w:rsid w:val="008C0F1A"/>
    <w:rsid w:val="008C14FF"/>
    <w:rsid w:val="008C311A"/>
    <w:rsid w:val="008C31EE"/>
    <w:rsid w:val="008C575A"/>
    <w:rsid w:val="008C6C0F"/>
    <w:rsid w:val="008C7240"/>
    <w:rsid w:val="008C795E"/>
    <w:rsid w:val="008D0DAA"/>
    <w:rsid w:val="008D11C6"/>
    <w:rsid w:val="008D1382"/>
    <w:rsid w:val="008D175A"/>
    <w:rsid w:val="008D44E2"/>
    <w:rsid w:val="008D5D14"/>
    <w:rsid w:val="008D62D3"/>
    <w:rsid w:val="008D68A9"/>
    <w:rsid w:val="008D6B27"/>
    <w:rsid w:val="008D6F12"/>
    <w:rsid w:val="008E06B9"/>
    <w:rsid w:val="008E0965"/>
    <w:rsid w:val="008E1257"/>
    <w:rsid w:val="008E3922"/>
    <w:rsid w:val="008E4B86"/>
    <w:rsid w:val="008E535A"/>
    <w:rsid w:val="008E6ACD"/>
    <w:rsid w:val="008F1430"/>
    <w:rsid w:val="008F1729"/>
    <w:rsid w:val="008F1A2C"/>
    <w:rsid w:val="008F1B90"/>
    <w:rsid w:val="008F1F04"/>
    <w:rsid w:val="008F209B"/>
    <w:rsid w:val="008F5219"/>
    <w:rsid w:val="008F5440"/>
    <w:rsid w:val="008F6584"/>
    <w:rsid w:val="008F6D38"/>
    <w:rsid w:val="00900352"/>
    <w:rsid w:val="00901CFB"/>
    <w:rsid w:val="00901F64"/>
    <w:rsid w:val="00901F98"/>
    <w:rsid w:val="00902C41"/>
    <w:rsid w:val="009035D9"/>
    <w:rsid w:val="009046A0"/>
    <w:rsid w:val="00904BD3"/>
    <w:rsid w:val="00904D80"/>
    <w:rsid w:val="00907413"/>
    <w:rsid w:val="00907AA8"/>
    <w:rsid w:val="00907AD3"/>
    <w:rsid w:val="00907BF9"/>
    <w:rsid w:val="0091018E"/>
    <w:rsid w:val="009129ED"/>
    <w:rsid w:val="009139B6"/>
    <w:rsid w:val="00916B5A"/>
    <w:rsid w:val="00916BC8"/>
    <w:rsid w:val="00916EA4"/>
    <w:rsid w:val="009172C6"/>
    <w:rsid w:val="00920491"/>
    <w:rsid w:val="00920E4B"/>
    <w:rsid w:val="009216F0"/>
    <w:rsid w:val="0092464E"/>
    <w:rsid w:val="00924916"/>
    <w:rsid w:val="00925C86"/>
    <w:rsid w:val="00926B1C"/>
    <w:rsid w:val="009271B2"/>
    <w:rsid w:val="009276BD"/>
    <w:rsid w:val="00927968"/>
    <w:rsid w:val="00927A33"/>
    <w:rsid w:val="00927BA3"/>
    <w:rsid w:val="009303C4"/>
    <w:rsid w:val="00930512"/>
    <w:rsid w:val="0093132B"/>
    <w:rsid w:val="009313C7"/>
    <w:rsid w:val="00932156"/>
    <w:rsid w:val="00932279"/>
    <w:rsid w:val="009329F1"/>
    <w:rsid w:val="00933947"/>
    <w:rsid w:val="00933BC5"/>
    <w:rsid w:val="0093474A"/>
    <w:rsid w:val="0093486D"/>
    <w:rsid w:val="00934BC6"/>
    <w:rsid w:val="009353DF"/>
    <w:rsid w:val="00935570"/>
    <w:rsid w:val="00935ADE"/>
    <w:rsid w:val="009360ED"/>
    <w:rsid w:val="0093684C"/>
    <w:rsid w:val="00936859"/>
    <w:rsid w:val="00936C3F"/>
    <w:rsid w:val="00936D14"/>
    <w:rsid w:val="0093740E"/>
    <w:rsid w:val="00937D77"/>
    <w:rsid w:val="00940A90"/>
    <w:rsid w:val="009411C4"/>
    <w:rsid w:val="009415B1"/>
    <w:rsid w:val="00942453"/>
    <w:rsid w:val="00943404"/>
    <w:rsid w:val="00943EA4"/>
    <w:rsid w:val="00944C50"/>
    <w:rsid w:val="00945D91"/>
    <w:rsid w:val="00946029"/>
    <w:rsid w:val="009464B8"/>
    <w:rsid w:val="009464D0"/>
    <w:rsid w:val="009464F0"/>
    <w:rsid w:val="00947A6E"/>
    <w:rsid w:val="00947C75"/>
    <w:rsid w:val="00951866"/>
    <w:rsid w:val="00951AA7"/>
    <w:rsid w:val="00952024"/>
    <w:rsid w:val="00952C1A"/>
    <w:rsid w:val="00953507"/>
    <w:rsid w:val="00953C5E"/>
    <w:rsid w:val="00955AC3"/>
    <w:rsid w:val="0095782C"/>
    <w:rsid w:val="00957872"/>
    <w:rsid w:val="00960AA7"/>
    <w:rsid w:val="00960ECF"/>
    <w:rsid w:val="00961054"/>
    <w:rsid w:val="00961342"/>
    <w:rsid w:val="00961C18"/>
    <w:rsid w:val="009627AC"/>
    <w:rsid w:val="00963118"/>
    <w:rsid w:val="00964761"/>
    <w:rsid w:val="00964B04"/>
    <w:rsid w:val="00965F3C"/>
    <w:rsid w:val="00966D40"/>
    <w:rsid w:val="00966E8E"/>
    <w:rsid w:val="00967923"/>
    <w:rsid w:val="00973E4E"/>
    <w:rsid w:val="009740A4"/>
    <w:rsid w:val="00975EA3"/>
    <w:rsid w:val="009775B4"/>
    <w:rsid w:val="00977E94"/>
    <w:rsid w:val="00977F2A"/>
    <w:rsid w:val="00983442"/>
    <w:rsid w:val="009839CD"/>
    <w:rsid w:val="009852A5"/>
    <w:rsid w:val="00987424"/>
    <w:rsid w:val="009910CC"/>
    <w:rsid w:val="00992AB9"/>
    <w:rsid w:val="00994029"/>
    <w:rsid w:val="00995270"/>
    <w:rsid w:val="00996003"/>
    <w:rsid w:val="009A0198"/>
    <w:rsid w:val="009A10FD"/>
    <w:rsid w:val="009A16AA"/>
    <w:rsid w:val="009A409E"/>
    <w:rsid w:val="009A4210"/>
    <w:rsid w:val="009A4D25"/>
    <w:rsid w:val="009A6F3E"/>
    <w:rsid w:val="009A742E"/>
    <w:rsid w:val="009A74AE"/>
    <w:rsid w:val="009B0182"/>
    <w:rsid w:val="009B05C8"/>
    <w:rsid w:val="009B0D83"/>
    <w:rsid w:val="009B1709"/>
    <w:rsid w:val="009B2417"/>
    <w:rsid w:val="009B40DD"/>
    <w:rsid w:val="009B4533"/>
    <w:rsid w:val="009B6E3A"/>
    <w:rsid w:val="009B7731"/>
    <w:rsid w:val="009B7C30"/>
    <w:rsid w:val="009C135B"/>
    <w:rsid w:val="009C292E"/>
    <w:rsid w:val="009C2FE9"/>
    <w:rsid w:val="009C3568"/>
    <w:rsid w:val="009C3EB9"/>
    <w:rsid w:val="009C4030"/>
    <w:rsid w:val="009C5113"/>
    <w:rsid w:val="009C57F4"/>
    <w:rsid w:val="009C74D7"/>
    <w:rsid w:val="009D2487"/>
    <w:rsid w:val="009D2636"/>
    <w:rsid w:val="009D3B5A"/>
    <w:rsid w:val="009D46C6"/>
    <w:rsid w:val="009D476E"/>
    <w:rsid w:val="009D709C"/>
    <w:rsid w:val="009D78CE"/>
    <w:rsid w:val="009E08FF"/>
    <w:rsid w:val="009E33D2"/>
    <w:rsid w:val="009E37D8"/>
    <w:rsid w:val="009E41F4"/>
    <w:rsid w:val="009E5B12"/>
    <w:rsid w:val="009E5D51"/>
    <w:rsid w:val="009E6F27"/>
    <w:rsid w:val="009E75FB"/>
    <w:rsid w:val="009F05DA"/>
    <w:rsid w:val="009F0852"/>
    <w:rsid w:val="009F0F34"/>
    <w:rsid w:val="009F1750"/>
    <w:rsid w:val="009F1753"/>
    <w:rsid w:val="009F1FC5"/>
    <w:rsid w:val="009F3527"/>
    <w:rsid w:val="009F3C03"/>
    <w:rsid w:val="009F6B4E"/>
    <w:rsid w:val="009F7FE6"/>
    <w:rsid w:val="00A00282"/>
    <w:rsid w:val="00A0214D"/>
    <w:rsid w:val="00A029C0"/>
    <w:rsid w:val="00A0438D"/>
    <w:rsid w:val="00A05A43"/>
    <w:rsid w:val="00A0690B"/>
    <w:rsid w:val="00A073FB"/>
    <w:rsid w:val="00A1077C"/>
    <w:rsid w:val="00A1083C"/>
    <w:rsid w:val="00A11B6C"/>
    <w:rsid w:val="00A11C7F"/>
    <w:rsid w:val="00A11E7A"/>
    <w:rsid w:val="00A12DC2"/>
    <w:rsid w:val="00A1344D"/>
    <w:rsid w:val="00A148FD"/>
    <w:rsid w:val="00A150A3"/>
    <w:rsid w:val="00A15D40"/>
    <w:rsid w:val="00A167CF"/>
    <w:rsid w:val="00A16E27"/>
    <w:rsid w:val="00A17358"/>
    <w:rsid w:val="00A202AD"/>
    <w:rsid w:val="00A205C9"/>
    <w:rsid w:val="00A21388"/>
    <w:rsid w:val="00A2392F"/>
    <w:rsid w:val="00A2431C"/>
    <w:rsid w:val="00A244C9"/>
    <w:rsid w:val="00A24E9F"/>
    <w:rsid w:val="00A26103"/>
    <w:rsid w:val="00A274BF"/>
    <w:rsid w:val="00A30687"/>
    <w:rsid w:val="00A3191E"/>
    <w:rsid w:val="00A31A39"/>
    <w:rsid w:val="00A34D60"/>
    <w:rsid w:val="00A36C1D"/>
    <w:rsid w:val="00A40466"/>
    <w:rsid w:val="00A40AA7"/>
    <w:rsid w:val="00A40B3E"/>
    <w:rsid w:val="00A42487"/>
    <w:rsid w:val="00A42DB2"/>
    <w:rsid w:val="00A4430D"/>
    <w:rsid w:val="00A454E1"/>
    <w:rsid w:val="00A4616B"/>
    <w:rsid w:val="00A46231"/>
    <w:rsid w:val="00A50E46"/>
    <w:rsid w:val="00A51F1C"/>
    <w:rsid w:val="00A529CC"/>
    <w:rsid w:val="00A52F59"/>
    <w:rsid w:val="00A539EF"/>
    <w:rsid w:val="00A558E5"/>
    <w:rsid w:val="00A55A2F"/>
    <w:rsid w:val="00A6044B"/>
    <w:rsid w:val="00A605B2"/>
    <w:rsid w:val="00A60922"/>
    <w:rsid w:val="00A629B2"/>
    <w:rsid w:val="00A63327"/>
    <w:rsid w:val="00A65518"/>
    <w:rsid w:val="00A65C1C"/>
    <w:rsid w:val="00A65E90"/>
    <w:rsid w:val="00A661BD"/>
    <w:rsid w:val="00A66212"/>
    <w:rsid w:val="00A67CEC"/>
    <w:rsid w:val="00A701DD"/>
    <w:rsid w:val="00A70792"/>
    <w:rsid w:val="00A71E48"/>
    <w:rsid w:val="00A729D5"/>
    <w:rsid w:val="00A734D5"/>
    <w:rsid w:val="00A73A95"/>
    <w:rsid w:val="00A75167"/>
    <w:rsid w:val="00A75E28"/>
    <w:rsid w:val="00A76706"/>
    <w:rsid w:val="00A77CA0"/>
    <w:rsid w:val="00A800D6"/>
    <w:rsid w:val="00A81E21"/>
    <w:rsid w:val="00A823C2"/>
    <w:rsid w:val="00A83188"/>
    <w:rsid w:val="00A836BD"/>
    <w:rsid w:val="00A841A1"/>
    <w:rsid w:val="00A84986"/>
    <w:rsid w:val="00A851F4"/>
    <w:rsid w:val="00A85A64"/>
    <w:rsid w:val="00A868C3"/>
    <w:rsid w:val="00A87DBB"/>
    <w:rsid w:val="00A9009D"/>
    <w:rsid w:val="00A90617"/>
    <w:rsid w:val="00A91DF0"/>
    <w:rsid w:val="00A94A5B"/>
    <w:rsid w:val="00A96B13"/>
    <w:rsid w:val="00A97067"/>
    <w:rsid w:val="00AA0CF7"/>
    <w:rsid w:val="00AA1198"/>
    <w:rsid w:val="00AA235A"/>
    <w:rsid w:val="00AA3C62"/>
    <w:rsid w:val="00AA4B2E"/>
    <w:rsid w:val="00AA5265"/>
    <w:rsid w:val="00AA6E81"/>
    <w:rsid w:val="00AA6E9B"/>
    <w:rsid w:val="00AB1693"/>
    <w:rsid w:val="00AB1C8C"/>
    <w:rsid w:val="00AB3BA9"/>
    <w:rsid w:val="00AB40B7"/>
    <w:rsid w:val="00AB46A7"/>
    <w:rsid w:val="00AB7FD6"/>
    <w:rsid w:val="00AC0FA8"/>
    <w:rsid w:val="00AC2CDA"/>
    <w:rsid w:val="00AC324E"/>
    <w:rsid w:val="00AC4A62"/>
    <w:rsid w:val="00AC554E"/>
    <w:rsid w:val="00AC5D5C"/>
    <w:rsid w:val="00AC608A"/>
    <w:rsid w:val="00AC617C"/>
    <w:rsid w:val="00AC69DC"/>
    <w:rsid w:val="00AD03E2"/>
    <w:rsid w:val="00AD0945"/>
    <w:rsid w:val="00AD1338"/>
    <w:rsid w:val="00AD187A"/>
    <w:rsid w:val="00AD1BEE"/>
    <w:rsid w:val="00AD2BE9"/>
    <w:rsid w:val="00AD4200"/>
    <w:rsid w:val="00AD6097"/>
    <w:rsid w:val="00AD6F25"/>
    <w:rsid w:val="00AD7FC4"/>
    <w:rsid w:val="00AE04B7"/>
    <w:rsid w:val="00AE37BA"/>
    <w:rsid w:val="00AE3D60"/>
    <w:rsid w:val="00AE42C5"/>
    <w:rsid w:val="00AE4703"/>
    <w:rsid w:val="00AE4F17"/>
    <w:rsid w:val="00AE54E4"/>
    <w:rsid w:val="00AE7177"/>
    <w:rsid w:val="00AF30FF"/>
    <w:rsid w:val="00AF3957"/>
    <w:rsid w:val="00AF5666"/>
    <w:rsid w:val="00AF721B"/>
    <w:rsid w:val="00B014C1"/>
    <w:rsid w:val="00B0439C"/>
    <w:rsid w:val="00B043AA"/>
    <w:rsid w:val="00B050CC"/>
    <w:rsid w:val="00B06111"/>
    <w:rsid w:val="00B0665E"/>
    <w:rsid w:val="00B06DE6"/>
    <w:rsid w:val="00B07834"/>
    <w:rsid w:val="00B07CDB"/>
    <w:rsid w:val="00B10C2E"/>
    <w:rsid w:val="00B10DAB"/>
    <w:rsid w:val="00B12A8E"/>
    <w:rsid w:val="00B14221"/>
    <w:rsid w:val="00B14989"/>
    <w:rsid w:val="00B1498D"/>
    <w:rsid w:val="00B15140"/>
    <w:rsid w:val="00B15742"/>
    <w:rsid w:val="00B16B91"/>
    <w:rsid w:val="00B16EF0"/>
    <w:rsid w:val="00B17E08"/>
    <w:rsid w:val="00B20382"/>
    <w:rsid w:val="00B2048E"/>
    <w:rsid w:val="00B20914"/>
    <w:rsid w:val="00B22085"/>
    <w:rsid w:val="00B243C2"/>
    <w:rsid w:val="00B249C4"/>
    <w:rsid w:val="00B26637"/>
    <w:rsid w:val="00B26792"/>
    <w:rsid w:val="00B26C71"/>
    <w:rsid w:val="00B302C6"/>
    <w:rsid w:val="00B306CB"/>
    <w:rsid w:val="00B3089D"/>
    <w:rsid w:val="00B314A2"/>
    <w:rsid w:val="00B31711"/>
    <w:rsid w:val="00B329DE"/>
    <w:rsid w:val="00B33D99"/>
    <w:rsid w:val="00B3492C"/>
    <w:rsid w:val="00B34C9F"/>
    <w:rsid w:val="00B34F1D"/>
    <w:rsid w:val="00B37453"/>
    <w:rsid w:val="00B374EC"/>
    <w:rsid w:val="00B3765A"/>
    <w:rsid w:val="00B40B6F"/>
    <w:rsid w:val="00B40D78"/>
    <w:rsid w:val="00B41B49"/>
    <w:rsid w:val="00B42777"/>
    <w:rsid w:val="00B4293A"/>
    <w:rsid w:val="00B42E44"/>
    <w:rsid w:val="00B44813"/>
    <w:rsid w:val="00B4661C"/>
    <w:rsid w:val="00B46A27"/>
    <w:rsid w:val="00B46BBB"/>
    <w:rsid w:val="00B470F8"/>
    <w:rsid w:val="00B47CA7"/>
    <w:rsid w:val="00B503C3"/>
    <w:rsid w:val="00B5129F"/>
    <w:rsid w:val="00B52023"/>
    <w:rsid w:val="00B527C4"/>
    <w:rsid w:val="00B53255"/>
    <w:rsid w:val="00B541F1"/>
    <w:rsid w:val="00B542A4"/>
    <w:rsid w:val="00B56712"/>
    <w:rsid w:val="00B569DE"/>
    <w:rsid w:val="00B57B29"/>
    <w:rsid w:val="00B60001"/>
    <w:rsid w:val="00B61735"/>
    <w:rsid w:val="00B630A0"/>
    <w:rsid w:val="00B63777"/>
    <w:rsid w:val="00B66483"/>
    <w:rsid w:val="00B67230"/>
    <w:rsid w:val="00B67816"/>
    <w:rsid w:val="00B70907"/>
    <w:rsid w:val="00B71237"/>
    <w:rsid w:val="00B7174A"/>
    <w:rsid w:val="00B71FE2"/>
    <w:rsid w:val="00B72064"/>
    <w:rsid w:val="00B7288A"/>
    <w:rsid w:val="00B74070"/>
    <w:rsid w:val="00B740A5"/>
    <w:rsid w:val="00B744CB"/>
    <w:rsid w:val="00B74BB4"/>
    <w:rsid w:val="00B75FCD"/>
    <w:rsid w:val="00B7650D"/>
    <w:rsid w:val="00B768DA"/>
    <w:rsid w:val="00B76D11"/>
    <w:rsid w:val="00B77071"/>
    <w:rsid w:val="00B77D10"/>
    <w:rsid w:val="00B80592"/>
    <w:rsid w:val="00B80A28"/>
    <w:rsid w:val="00B81156"/>
    <w:rsid w:val="00B81F8A"/>
    <w:rsid w:val="00B8253C"/>
    <w:rsid w:val="00B825FF"/>
    <w:rsid w:val="00B82F34"/>
    <w:rsid w:val="00B83078"/>
    <w:rsid w:val="00B8350C"/>
    <w:rsid w:val="00B838B5"/>
    <w:rsid w:val="00B85648"/>
    <w:rsid w:val="00B857B5"/>
    <w:rsid w:val="00B85B05"/>
    <w:rsid w:val="00B8666F"/>
    <w:rsid w:val="00B86DB9"/>
    <w:rsid w:val="00B86E2E"/>
    <w:rsid w:val="00B87DCC"/>
    <w:rsid w:val="00B91B1B"/>
    <w:rsid w:val="00B91D46"/>
    <w:rsid w:val="00B927AE"/>
    <w:rsid w:val="00B92ABF"/>
    <w:rsid w:val="00B93411"/>
    <w:rsid w:val="00B9358F"/>
    <w:rsid w:val="00B94F84"/>
    <w:rsid w:val="00B94F9C"/>
    <w:rsid w:val="00B95058"/>
    <w:rsid w:val="00B95517"/>
    <w:rsid w:val="00B9729E"/>
    <w:rsid w:val="00B97951"/>
    <w:rsid w:val="00BA1067"/>
    <w:rsid w:val="00BA2E00"/>
    <w:rsid w:val="00BA471B"/>
    <w:rsid w:val="00BA531E"/>
    <w:rsid w:val="00BA5E18"/>
    <w:rsid w:val="00BA6E20"/>
    <w:rsid w:val="00BA779B"/>
    <w:rsid w:val="00BA7B62"/>
    <w:rsid w:val="00BA7D6C"/>
    <w:rsid w:val="00BB0094"/>
    <w:rsid w:val="00BB085C"/>
    <w:rsid w:val="00BB1E73"/>
    <w:rsid w:val="00BB2A75"/>
    <w:rsid w:val="00BB3FEF"/>
    <w:rsid w:val="00BB4791"/>
    <w:rsid w:val="00BB47F1"/>
    <w:rsid w:val="00BB58B6"/>
    <w:rsid w:val="00BB6509"/>
    <w:rsid w:val="00BB6576"/>
    <w:rsid w:val="00BB66B4"/>
    <w:rsid w:val="00BB6B50"/>
    <w:rsid w:val="00BB706B"/>
    <w:rsid w:val="00BC1D20"/>
    <w:rsid w:val="00BC25BE"/>
    <w:rsid w:val="00BC2F6D"/>
    <w:rsid w:val="00BC32AE"/>
    <w:rsid w:val="00BC4A11"/>
    <w:rsid w:val="00BD0187"/>
    <w:rsid w:val="00BD0BD3"/>
    <w:rsid w:val="00BD2AD8"/>
    <w:rsid w:val="00BD31D6"/>
    <w:rsid w:val="00BD3276"/>
    <w:rsid w:val="00BD3B12"/>
    <w:rsid w:val="00BD46E7"/>
    <w:rsid w:val="00BD530C"/>
    <w:rsid w:val="00BD53EF"/>
    <w:rsid w:val="00BD7DD8"/>
    <w:rsid w:val="00BD7F48"/>
    <w:rsid w:val="00BE125B"/>
    <w:rsid w:val="00BE2830"/>
    <w:rsid w:val="00BE2E66"/>
    <w:rsid w:val="00BE34C4"/>
    <w:rsid w:val="00BE3A77"/>
    <w:rsid w:val="00BE4510"/>
    <w:rsid w:val="00BE49A5"/>
    <w:rsid w:val="00BE62ED"/>
    <w:rsid w:val="00BE6B0A"/>
    <w:rsid w:val="00BE6B74"/>
    <w:rsid w:val="00BE6FD1"/>
    <w:rsid w:val="00BF05D9"/>
    <w:rsid w:val="00BF0650"/>
    <w:rsid w:val="00BF066C"/>
    <w:rsid w:val="00BF0A49"/>
    <w:rsid w:val="00BF13A7"/>
    <w:rsid w:val="00BF14B1"/>
    <w:rsid w:val="00BF17B1"/>
    <w:rsid w:val="00BF29E5"/>
    <w:rsid w:val="00BF2D67"/>
    <w:rsid w:val="00BF4589"/>
    <w:rsid w:val="00BF4BB0"/>
    <w:rsid w:val="00BF6380"/>
    <w:rsid w:val="00BF6418"/>
    <w:rsid w:val="00BF6612"/>
    <w:rsid w:val="00BF71EB"/>
    <w:rsid w:val="00C00140"/>
    <w:rsid w:val="00C006D3"/>
    <w:rsid w:val="00C0071B"/>
    <w:rsid w:val="00C021A6"/>
    <w:rsid w:val="00C02DED"/>
    <w:rsid w:val="00C02EB9"/>
    <w:rsid w:val="00C03D83"/>
    <w:rsid w:val="00C03FC9"/>
    <w:rsid w:val="00C04A86"/>
    <w:rsid w:val="00C05DF8"/>
    <w:rsid w:val="00C05E85"/>
    <w:rsid w:val="00C0684A"/>
    <w:rsid w:val="00C06C89"/>
    <w:rsid w:val="00C06ECC"/>
    <w:rsid w:val="00C070EB"/>
    <w:rsid w:val="00C102DC"/>
    <w:rsid w:val="00C103AB"/>
    <w:rsid w:val="00C105E7"/>
    <w:rsid w:val="00C112D2"/>
    <w:rsid w:val="00C11D6A"/>
    <w:rsid w:val="00C12213"/>
    <w:rsid w:val="00C12DE8"/>
    <w:rsid w:val="00C1440E"/>
    <w:rsid w:val="00C1479A"/>
    <w:rsid w:val="00C14BBC"/>
    <w:rsid w:val="00C16068"/>
    <w:rsid w:val="00C16B16"/>
    <w:rsid w:val="00C16F33"/>
    <w:rsid w:val="00C1723B"/>
    <w:rsid w:val="00C2007F"/>
    <w:rsid w:val="00C205D1"/>
    <w:rsid w:val="00C22567"/>
    <w:rsid w:val="00C226ED"/>
    <w:rsid w:val="00C23B66"/>
    <w:rsid w:val="00C23F6D"/>
    <w:rsid w:val="00C24E64"/>
    <w:rsid w:val="00C257BE"/>
    <w:rsid w:val="00C265EB"/>
    <w:rsid w:val="00C3432F"/>
    <w:rsid w:val="00C355BC"/>
    <w:rsid w:val="00C35FA6"/>
    <w:rsid w:val="00C37E35"/>
    <w:rsid w:val="00C40067"/>
    <w:rsid w:val="00C407DF"/>
    <w:rsid w:val="00C41316"/>
    <w:rsid w:val="00C42E40"/>
    <w:rsid w:val="00C437E0"/>
    <w:rsid w:val="00C46BC3"/>
    <w:rsid w:val="00C50E5E"/>
    <w:rsid w:val="00C51720"/>
    <w:rsid w:val="00C52321"/>
    <w:rsid w:val="00C523AE"/>
    <w:rsid w:val="00C56818"/>
    <w:rsid w:val="00C5714D"/>
    <w:rsid w:val="00C57795"/>
    <w:rsid w:val="00C60077"/>
    <w:rsid w:val="00C6064F"/>
    <w:rsid w:val="00C60E0E"/>
    <w:rsid w:val="00C61698"/>
    <w:rsid w:val="00C61E2B"/>
    <w:rsid w:val="00C628F1"/>
    <w:rsid w:val="00C644DE"/>
    <w:rsid w:val="00C65059"/>
    <w:rsid w:val="00C65AA8"/>
    <w:rsid w:val="00C65CB5"/>
    <w:rsid w:val="00C661BF"/>
    <w:rsid w:val="00C662D0"/>
    <w:rsid w:val="00C667D4"/>
    <w:rsid w:val="00C66975"/>
    <w:rsid w:val="00C672EE"/>
    <w:rsid w:val="00C707B0"/>
    <w:rsid w:val="00C71FEA"/>
    <w:rsid w:val="00C7234B"/>
    <w:rsid w:val="00C72C21"/>
    <w:rsid w:val="00C73E72"/>
    <w:rsid w:val="00C74D75"/>
    <w:rsid w:val="00C75D57"/>
    <w:rsid w:val="00C768F8"/>
    <w:rsid w:val="00C76B96"/>
    <w:rsid w:val="00C76B99"/>
    <w:rsid w:val="00C80A96"/>
    <w:rsid w:val="00C80CF0"/>
    <w:rsid w:val="00C80D42"/>
    <w:rsid w:val="00C822A4"/>
    <w:rsid w:val="00C8357A"/>
    <w:rsid w:val="00C84B2A"/>
    <w:rsid w:val="00C8526C"/>
    <w:rsid w:val="00C87F70"/>
    <w:rsid w:val="00C9071B"/>
    <w:rsid w:val="00C90BBD"/>
    <w:rsid w:val="00C927AF"/>
    <w:rsid w:val="00C9295E"/>
    <w:rsid w:val="00C9376F"/>
    <w:rsid w:val="00C93F40"/>
    <w:rsid w:val="00C94992"/>
    <w:rsid w:val="00C94BB8"/>
    <w:rsid w:val="00C95456"/>
    <w:rsid w:val="00C96C92"/>
    <w:rsid w:val="00CA176E"/>
    <w:rsid w:val="00CA178F"/>
    <w:rsid w:val="00CA1CD6"/>
    <w:rsid w:val="00CA55DE"/>
    <w:rsid w:val="00CA5E56"/>
    <w:rsid w:val="00CA60A2"/>
    <w:rsid w:val="00CA60BB"/>
    <w:rsid w:val="00CA6A5A"/>
    <w:rsid w:val="00CA6CDE"/>
    <w:rsid w:val="00CA6E9A"/>
    <w:rsid w:val="00CA7525"/>
    <w:rsid w:val="00CB124F"/>
    <w:rsid w:val="00CB14EE"/>
    <w:rsid w:val="00CB1933"/>
    <w:rsid w:val="00CB3FE3"/>
    <w:rsid w:val="00CB4935"/>
    <w:rsid w:val="00CB51C6"/>
    <w:rsid w:val="00CB6263"/>
    <w:rsid w:val="00CB6D0B"/>
    <w:rsid w:val="00CB78FA"/>
    <w:rsid w:val="00CB79D4"/>
    <w:rsid w:val="00CB7AFB"/>
    <w:rsid w:val="00CB7B5F"/>
    <w:rsid w:val="00CB7F91"/>
    <w:rsid w:val="00CC0AE5"/>
    <w:rsid w:val="00CC0D3A"/>
    <w:rsid w:val="00CC0FC3"/>
    <w:rsid w:val="00CC181A"/>
    <w:rsid w:val="00CC2B47"/>
    <w:rsid w:val="00CC34F5"/>
    <w:rsid w:val="00CC4E85"/>
    <w:rsid w:val="00CC556A"/>
    <w:rsid w:val="00CC61C2"/>
    <w:rsid w:val="00CC6393"/>
    <w:rsid w:val="00CD09B7"/>
    <w:rsid w:val="00CD143E"/>
    <w:rsid w:val="00CD1823"/>
    <w:rsid w:val="00CD2C65"/>
    <w:rsid w:val="00CD4355"/>
    <w:rsid w:val="00CD5DD5"/>
    <w:rsid w:val="00CD5DD7"/>
    <w:rsid w:val="00CD6DD2"/>
    <w:rsid w:val="00CD7ABA"/>
    <w:rsid w:val="00CE0255"/>
    <w:rsid w:val="00CE07E5"/>
    <w:rsid w:val="00CE0EB8"/>
    <w:rsid w:val="00CE20F8"/>
    <w:rsid w:val="00CE35F0"/>
    <w:rsid w:val="00CE36C0"/>
    <w:rsid w:val="00CE4EC3"/>
    <w:rsid w:val="00CE6B24"/>
    <w:rsid w:val="00CE781B"/>
    <w:rsid w:val="00CE7AC9"/>
    <w:rsid w:val="00CF0763"/>
    <w:rsid w:val="00CF3020"/>
    <w:rsid w:val="00CF31B0"/>
    <w:rsid w:val="00CF345D"/>
    <w:rsid w:val="00CF49B6"/>
    <w:rsid w:val="00CF598A"/>
    <w:rsid w:val="00CF5C6E"/>
    <w:rsid w:val="00CF6374"/>
    <w:rsid w:val="00D01BC0"/>
    <w:rsid w:val="00D0235A"/>
    <w:rsid w:val="00D02CF2"/>
    <w:rsid w:val="00D03636"/>
    <w:rsid w:val="00D07A34"/>
    <w:rsid w:val="00D123B6"/>
    <w:rsid w:val="00D12657"/>
    <w:rsid w:val="00D12EDB"/>
    <w:rsid w:val="00D12F75"/>
    <w:rsid w:val="00D13382"/>
    <w:rsid w:val="00D135B6"/>
    <w:rsid w:val="00D1362D"/>
    <w:rsid w:val="00D13758"/>
    <w:rsid w:val="00D14112"/>
    <w:rsid w:val="00D160BC"/>
    <w:rsid w:val="00D16E8B"/>
    <w:rsid w:val="00D1790C"/>
    <w:rsid w:val="00D17A0C"/>
    <w:rsid w:val="00D2116B"/>
    <w:rsid w:val="00D2159B"/>
    <w:rsid w:val="00D21C85"/>
    <w:rsid w:val="00D22646"/>
    <w:rsid w:val="00D23699"/>
    <w:rsid w:val="00D23733"/>
    <w:rsid w:val="00D23C43"/>
    <w:rsid w:val="00D240C7"/>
    <w:rsid w:val="00D243E4"/>
    <w:rsid w:val="00D24840"/>
    <w:rsid w:val="00D24E4E"/>
    <w:rsid w:val="00D25334"/>
    <w:rsid w:val="00D25ED0"/>
    <w:rsid w:val="00D30067"/>
    <w:rsid w:val="00D304E1"/>
    <w:rsid w:val="00D309B2"/>
    <w:rsid w:val="00D3158F"/>
    <w:rsid w:val="00D33AFD"/>
    <w:rsid w:val="00D3444D"/>
    <w:rsid w:val="00D37B91"/>
    <w:rsid w:val="00D4007D"/>
    <w:rsid w:val="00D40223"/>
    <w:rsid w:val="00D423E3"/>
    <w:rsid w:val="00D44394"/>
    <w:rsid w:val="00D456F6"/>
    <w:rsid w:val="00D460B4"/>
    <w:rsid w:val="00D4782F"/>
    <w:rsid w:val="00D532D8"/>
    <w:rsid w:val="00D54A75"/>
    <w:rsid w:val="00D54FB8"/>
    <w:rsid w:val="00D55411"/>
    <w:rsid w:val="00D5618E"/>
    <w:rsid w:val="00D56869"/>
    <w:rsid w:val="00D56B08"/>
    <w:rsid w:val="00D604A0"/>
    <w:rsid w:val="00D60CBC"/>
    <w:rsid w:val="00D61652"/>
    <w:rsid w:val="00D61AB6"/>
    <w:rsid w:val="00D62C56"/>
    <w:rsid w:val="00D63448"/>
    <w:rsid w:val="00D63705"/>
    <w:rsid w:val="00D6373A"/>
    <w:rsid w:val="00D639F7"/>
    <w:rsid w:val="00D63F05"/>
    <w:rsid w:val="00D64271"/>
    <w:rsid w:val="00D65FC1"/>
    <w:rsid w:val="00D67D74"/>
    <w:rsid w:val="00D71F4E"/>
    <w:rsid w:val="00D7228B"/>
    <w:rsid w:val="00D72F8E"/>
    <w:rsid w:val="00D736FB"/>
    <w:rsid w:val="00D74254"/>
    <w:rsid w:val="00D74D12"/>
    <w:rsid w:val="00D74DF2"/>
    <w:rsid w:val="00D80893"/>
    <w:rsid w:val="00D818A0"/>
    <w:rsid w:val="00D82972"/>
    <w:rsid w:val="00D834E3"/>
    <w:rsid w:val="00D837D4"/>
    <w:rsid w:val="00D85C8E"/>
    <w:rsid w:val="00D86942"/>
    <w:rsid w:val="00D86DBE"/>
    <w:rsid w:val="00D87CE6"/>
    <w:rsid w:val="00D903FF"/>
    <w:rsid w:val="00D91E79"/>
    <w:rsid w:val="00D922B3"/>
    <w:rsid w:val="00D9329D"/>
    <w:rsid w:val="00D9427B"/>
    <w:rsid w:val="00D961DE"/>
    <w:rsid w:val="00D96DED"/>
    <w:rsid w:val="00D96F69"/>
    <w:rsid w:val="00D97537"/>
    <w:rsid w:val="00D97E5E"/>
    <w:rsid w:val="00DA011B"/>
    <w:rsid w:val="00DA0558"/>
    <w:rsid w:val="00DA196D"/>
    <w:rsid w:val="00DA2DB6"/>
    <w:rsid w:val="00DA516E"/>
    <w:rsid w:val="00DA63C5"/>
    <w:rsid w:val="00DA76A9"/>
    <w:rsid w:val="00DB056C"/>
    <w:rsid w:val="00DB068E"/>
    <w:rsid w:val="00DB1190"/>
    <w:rsid w:val="00DB371D"/>
    <w:rsid w:val="00DB39B3"/>
    <w:rsid w:val="00DB468E"/>
    <w:rsid w:val="00DB47DC"/>
    <w:rsid w:val="00DB4A49"/>
    <w:rsid w:val="00DB5160"/>
    <w:rsid w:val="00DB5739"/>
    <w:rsid w:val="00DB6059"/>
    <w:rsid w:val="00DB6F8B"/>
    <w:rsid w:val="00DB7D41"/>
    <w:rsid w:val="00DC0109"/>
    <w:rsid w:val="00DC0C56"/>
    <w:rsid w:val="00DC0E15"/>
    <w:rsid w:val="00DC10A8"/>
    <w:rsid w:val="00DC13FE"/>
    <w:rsid w:val="00DC1837"/>
    <w:rsid w:val="00DC27B0"/>
    <w:rsid w:val="00DC3FB2"/>
    <w:rsid w:val="00DC426F"/>
    <w:rsid w:val="00DC68CC"/>
    <w:rsid w:val="00DC6EDA"/>
    <w:rsid w:val="00DC7EC3"/>
    <w:rsid w:val="00DD067B"/>
    <w:rsid w:val="00DD1420"/>
    <w:rsid w:val="00DD1AC1"/>
    <w:rsid w:val="00DD1AF3"/>
    <w:rsid w:val="00DD36AE"/>
    <w:rsid w:val="00DD391D"/>
    <w:rsid w:val="00DD39C2"/>
    <w:rsid w:val="00DD6EEF"/>
    <w:rsid w:val="00DD7635"/>
    <w:rsid w:val="00DD78E7"/>
    <w:rsid w:val="00DE0F4C"/>
    <w:rsid w:val="00DE2331"/>
    <w:rsid w:val="00DE247A"/>
    <w:rsid w:val="00DE379C"/>
    <w:rsid w:val="00DE38A3"/>
    <w:rsid w:val="00DE3AA3"/>
    <w:rsid w:val="00DE4285"/>
    <w:rsid w:val="00DE483A"/>
    <w:rsid w:val="00DE5621"/>
    <w:rsid w:val="00DE7B3C"/>
    <w:rsid w:val="00DF078F"/>
    <w:rsid w:val="00DF1FB5"/>
    <w:rsid w:val="00DF627C"/>
    <w:rsid w:val="00DF64E1"/>
    <w:rsid w:val="00DF67EC"/>
    <w:rsid w:val="00DF7A24"/>
    <w:rsid w:val="00DF7A2C"/>
    <w:rsid w:val="00E001D9"/>
    <w:rsid w:val="00E002A6"/>
    <w:rsid w:val="00E0071E"/>
    <w:rsid w:val="00E008A2"/>
    <w:rsid w:val="00E02268"/>
    <w:rsid w:val="00E029DC"/>
    <w:rsid w:val="00E03C87"/>
    <w:rsid w:val="00E052FD"/>
    <w:rsid w:val="00E07436"/>
    <w:rsid w:val="00E07862"/>
    <w:rsid w:val="00E10B20"/>
    <w:rsid w:val="00E112D8"/>
    <w:rsid w:val="00E11901"/>
    <w:rsid w:val="00E123FC"/>
    <w:rsid w:val="00E12479"/>
    <w:rsid w:val="00E127E6"/>
    <w:rsid w:val="00E131A4"/>
    <w:rsid w:val="00E13527"/>
    <w:rsid w:val="00E158BA"/>
    <w:rsid w:val="00E15B52"/>
    <w:rsid w:val="00E171C4"/>
    <w:rsid w:val="00E17D1E"/>
    <w:rsid w:val="00E204B2"/>
    <w:rsid w:val="00E20B93"/>
    <w:rsid w:val="00E20F88"/>
    <w:rsid w:val="00E219CD"/>
    <w:rsid w:val="00E23054"/>
    <w:rsid w:val="00E23BAE"/>
    <w:rsid w:val="00E242E9"/>
    <w:rsid w:val="00E24E04"/>
    <w:rsid w:val="00E26625"/>
    <w:rsid w:val="00E27AF5"/>
    <w:rsid w:val="00E27B04"/>
    <w:rsid w:val="00E27B17"/>
    <w:rsid w:val="00E27DA9"/>
    <w:rsid w:val="00E3026A"/>
    <w:rsid w:val="00E30480"/>
    <w:rsid w:val="00E30FA0"/>
    <w:rsid w:val="00E32A18"/>
    <w:rsid w:val="00E32D1C"/>
    <w:rsid w:val="00E33002"/>
    <w:rsid w:val="00E3374F"/>
    <w:rsid w:val="00E34E76"/>
    <w:rsid w:val="00E351C3"/>
    <w:rsid w:val="00E36704"/>
    <w:rsid w:val="00E36B84"/>
    <w:rsid w:val="00E3750F"/>
    <w:rsid w:val="00E3774B"/>
    <w:rsid w:val="00E37AFA"/>
    <w:rsid w:val="00E40C81"/>
    <w:rsid w:val="00E41430"/>
    <w:rsid w:val="00E4343B"/>
    <w:rsid w:val="00E435B6"/>
    <w:rsid w:val="00E4387F"/>
    <w:rsid w:val="00E43DEC"/>
    <w:rsid w:val="00E44547"/>
    <w:rsid w:val="00E45604"/>
    <w:rsid w:val="00E46308"/>
    <w:rsid w:val="00E46839"/>
    <w:rsid w:val="00E506A5"/>
    <w:rsid w:val="00E506E0"/>
    <w:rsid w:val="00E50BCF"/>
    <w:rsid w:val="00E51DE9"/>
    <w:rsid w:val="00E52429"/>
    <w:rsid w:val="00E527A4"/>
    <w:rsid w:val="00E531AD"/>
    <w:rsid w:val="00E53945"/>
    <w:rsid w:val="00E54ABD"/>
    <w:rsid w:val="00E57656"/>
    <w:rsid w:val="00E62424"/>
    <w:rsid w:val="00E62B9E"/>
    <w:rsid w:val="00E63A03"/>
    <w:rsid w:val="00E6432A"/>
    <w:rsid w:val="00E643C4"/>
    <w:rsid w:val="00E6536A"/>
    <w:rsid w:val="00E71ABC"/>
    <w:rsid w:val="00E74B89"/>
    <w:rsid w:val="00E753D3"/>
    <w:rsid w:val="00E755F6"/>
    <w:rsid w:val="00E765A5"/>
    <w:rsid w:val="00E76A4B"/>
    <w:rsid w:val="00E76C89"/>
    <w:rsid w:val="00E816C5"/>
    <w:rsid w:val="00E8219E"/>
    <w:rsid w:val="00E821C8"/>
    <w:rsid w:val="00E82D9D"/>
    <w:rsid w:val="00E832CA"/>
    <w:rsid w:val="00E8346D"/>
    <w:rsid w:val="00E8463F"/>
    <w:rsid w:val="00E84AC2"/>
    <w:rsid w:val="00E85656"/>
    <w:rsid w:val="00E90F13"/>
    <w:rsid w:val="00E91512"/>
    <w:rsid w:val="00E918B2"/>
    <w:rsid w:val="00E91BFA"/>
    <w:rsid w:val="00E922BF"/>
    <w:rsid w:val="00E926E5"/>
    <w:rsid w:val="00E93615"/>
    <w:rsid w:val="00E93DAA"/>
    <w:rsid w:val="00E94CA9"/>
    <w:rsid w:val="00E94FB0"/>
    <w:rsid w:val="00E958E7"/>
    <w:rsid w:val="00E95C49"/>
    <w:rsid w:val="00E95E86"/>
    <w:rsid w:val="00E9716F"/>
    <w:rsid w:val="00EA11C9"/>
    <w:rsid w:val="00EA1852"/>
    <w:rsid w:val="00EA20FE"/>
    <w:rsid w:val="00EA27B9"/>
    <w:rsid w:val="00EA32E9"/>
    <w:rsid w:val="00EA4704"/>
    <w:rsid w:val="00EA5CC8"/>
    <w:rsid w:val="00EA6893"/>
    <w:rsid w:val="00EA7B6E"/>
    <w:rsid w:val="00EB02AD"/>
    <w:rsid w:val="00EB2A0D"/>
    <w:rsid w:val="00EB3218"/>
    <w:rsid w:val="00EB58F0"/>
    <w:rsid w:val="00EB6899"/>
    <w:rsid w:val="00EB71F9"/>
    <w:rsid w:val="00EB7B5A"/>
    <w:rsid w:val="00EC0709"/>
    <w:rsid w:val="00EC09CF"/>
    <w:rsid w:val="00EC0E4F"/>
    <w:rsid w:val="00EC14F5"/>
    <w:rsid w:val="00EC1BA5"/>
    <w:rsid w:val="00EC4944"/>
    <w:rsid w:val="00EC63CE"/>
    <w:rsid w:val="00EC6F6F"/>
    <w:rsid w:val="00EC716E"/>
    <w:rsid w:val="00EC733E"/>
    <w:rsid w:val="00ED0E08"/>
    <w:rsid w:val="00ED1354"/>
    <w:rsid w:val="00ED1399"/>
    <w:rsid w:val="00ED1874"/>
    <w:rsid w:val="00ED2068"/>
    <w:rsid w:val="00ED43B5"/>
    <w:rsid w:val="00ED4A10"/>
    <w:rsid w:val="00ED56D1"/>
    <w:rsid w:val="00ED5F5A"/>
    <w:rsid w:val="00ED61F8"/>
    <w:rsid w:val="00ED6D13"/>
    <w:rsid w:val="00ED7CC1"/>
    <w:rsid w:val="00EE0110"/>
    <w:rsid w:val="00EE0190"/>
    <w:rsid w:val="00EE02D2"/>
    <w:rsid w:val="00EE21D5"/>
    <w:rsid w:val="00EE2EC5"/>
    <w:rsid w:val="00EE30A9"/>
    <w:rsid w:val="00EE3520"/>
    <w:rsid w:val="00EE36F1"/>
    <w:rsid w:val="00EE3B5F"/>
    <w:rsid w:val="00EE3BDE"/>
    <w:rsid w:val="00EE3FCC"/>
    <w:rsid w:val="00EE4534"/>
    <w:rsid w:val="00EE49C3"/>
    <w:rsid w:val="00EE58A2"/>
    <w:rsid w:val="00EE5933"/>
    <w:rsid w:val="00EE6565"/>
    <w:rsid w:val="00EE69D9"/>
    <w:rsid w:val="00EE71BC"/>
    <w:rsid w:val="00EF09B1"/>
    <w:rsid w:val="00EF0C58"/>
    <w:rsid w:val="00EF0ECB"/>
    <w:rsid w:val="00EF14C2"/>
    <w:rsid w:val="00EF21AF"/>
    <w:rsid w:val="00EF22ED"/>
    <w:rsid w:val="00EF28D6"/>
    <w:rsid w:val="00EF2A17"/>
    <w:rsid w:val="00EF31AE"/>
    <w:rsid w:val="00EF3C9D"/>
    <w:rsid w:val="00EF533B"/>
    <w:rsid w:val="00EF6992"/>
    <w:rsid w:val="00F001AA"/>
    <w:rsid w:val="00F002A0"/>
    <w:rsid w:val="00F00E46"/>
    <w:rsid w:val="00F01A94"/>
    <w:rsid w:val="00F01B4C"/>
    <w:rsid w:val="00F02221"/>
    <w:rsid w:val="00F0333B"/>
    <w:rsid w:val="00F05A37"/>
    <w:rsid w:val="00F06EFB"/>
    <w:rsid w:val="00F07C5D"/>
    <w:rsid w:val="00F10399"/>
    <w:rsid w:val="00F1093B"/>
    <w:rsid w:val="00F11068"/>
    <w:rsid w:val="00F11919"/>
    <w:rsid w:val="00F1198E"/>
    <w:rsid w:val="00F12068"/>
    <w:rsid w:val="00F12371"/>
    <w:rsid w:val="00F12512"/>
    <w:rsid w:val="00F125B1"/>
    <w:rsid w:val="00F1278C"/>
    <w:rsid w:val="00F12A11"/>
    <w:rsid w:val="00F12D93"/>
    <w:rsid w:val="00F13062"/>
    <w:rsid w:val="00F131BF"/>
    <w:rsid w:val="00F13408"/>
    <w:rsid w:val="00F13582"/>
    <w:rsid w:val="00F147EF"/>
    <w:rsid w:val="00F15E52"/>
    <w:rsid w:val="00F160FF"/>
    <w:rsid w:val="00F1611E"/>
    <w:rsid w:val="00F16168"/>
    <w:rsid w:val="00F17BF4"/>
    <w:rsid w:val="00F20E57"/>
    <w:rsid w:val="00F21A74"/>
    <w:rsid w:val="00F22553"/>
    <w:rsid w:val="00F23043"/>
    <w:rsid w:val="00F2319A"/>
    <w:rsid w:val="00F23EE1"/>
    <w:rsid w:val="00F24BEE"/>
    <w:rsid w:val="00F26975"/>
    <w:rsid w:val="00F30297"/>
    <w:rsid w:val="00F3226B"/>
    <w:rsid w:val="00F32D61"/>
    <w:rsid w:val="00F33234"/>
    <w:rsid w:val="00F33C62"/>
    <w:rsid w:val="00F34187"/>
    <w:rsid w:val="00F366E3"/>
    <w:rsid w:val="00F37756"/>
    <w:rsid w:val="00F377E6"/>
    <w:rsid w:val="00F40458"/>
    <w:rsid w:val="00F417B5"/>
    <w:rsid w:val="00F42C82"/>
    <w:rsid w:val="00F4375A"/>
    <w:rsid w:val="00F44464"/>
    <w:rsid w:val="00F44853"/>
    <w:rsid w:val="00F45BAD"/>
    <w:rsid w:val="00F464C5"/>
    <w:rsid w:val="00F47A6C"/>
    <w:rsid w:val="00F47C6A"/>
    <w:rsid w:val="00F50366"/>
    <w:rsid w:val="00F51B6A"/>
    <w:rsid w:val="00F51D32"/>
    <w:rsid w:val="00F53AF5"/>
    <w:rsid w:val="00F53EA8"/>
    <w:rsid w:val="00F54848"/>
    <w:rsid w:val="00F55348"/>
    <w:rsid w:val="00F5617E"/>
    <w:rsid w:val="00F56D8E"/>
    <w:rsid w:val="00F57628"/>
    <w:rsid w:val="00F61912"/>
    <w:rsid w:val="00F61B71"/>
    <w:rsid w:val="00F621EA"/>
    <w:rsid w:val="00F630F1"/>
    <w:rsid w:val="00F63485"/>
    <w:rsid w:val="00F66814"/>
    <w:rsid w:val="00F66A34"/>
    <w:rsid w:val="00F67A0F"/>
    <w:rsid w:val="00F707B0"/>
    <w:rsid w:val="00F70DC0"/>
    <w:rsid w:val="00F72EA5"/>
    <w:rsid w:val="00F73DAE"/>
    <w:rsid w:val="00F74512"/>
    <w:rsid w:val="00F751B8"/>
    <w:rsid w:val="00F759D6"/>
    <w:rsid w:val="00F7626C"/>
    <w:rsid w:val="00F76642"/>
    <w:rsid w:val="00F76EAA"/>
    <w:rsid w:val="00F800F4"/>
    <w:rsid w:val="00F805B1"/>
    <w:rsid w:val="00F81A8D"/>
    <w:rsid w:val="00F81C46"/>
    <w:rsid w:val="00F82A6E"/>
    <w:rsid w:val="00F8357E"/>
    <w:rsid w:val="00F83948"/>
    <w:rsid w:val="00F8541E"/>
    <w:rsid w:val="00F85EA7"/>
    <w:rsid w:val="00F8610F"/>
    <w:rsid w:val="00F86BA8"/>
    <w:rsid w:val="00F87885"/>
    <w:rsid w:val="00F90CD9"/>
    <w:rsid w:val="00F937FD"/>
    <w:rsid w:val="00FA0660"/>
    <w:rsid w:val="00FA1A91"/>
    <w:rsid w:val="00FA3017"/>
    <w:rsid w:val="00FA331C"/>
    <w:rsid w:val="00FA450A"/>
    <w:rsid w:val="00FA48FD"/>
    <w:rsid w:val="00FA65CD"/>
    <w:rsid w:val="00FA66C8"/>
    <w:rsid w:val="00FA7603"/>
    <w:rsid w:val="00FA7BE5"/>
    <w:rsid w:val="00FA7DAC"/>
    <w:rsid w:val="00FB16DF"/>
    <w:rsid w:val="00FB1A7D"/>
    <w:rsid w:val="00FB2459"/>
    <w:rsid w:val="00FB2913"/>
    <w:rsid w:val="00FB39D6"/>
    <w:rsid w:val="00FB41F3"/>
    <w:rsid w:val="00FB4C1B"/>
    <w:rsid w:val="00FB569E"/>
    <w:rsid w:val="00FB5734"/>
    <w:rsid w:val="00FB6AC5"/>
    <w:rsid w:val="00FB7230"/>
    <w:rsid w:val="00FB745F"/>
    <w:rsid w:val="00FC0697"/>
    <w:rsid w:val="00FC0798"/>
    <w:rsid w:val="00FC15D7"/>
    <w:rsid w:val="00FC1C94"/>
    <w:rsid w:val="00FC1E29"/>
    <w:rsid w:val="00FC2220"/>
    <w:rsid w:val="00FC239A"/>
    <w:rsid w:val="00FC2539"/>
    <w:rsid w:val="00FC2E1B"/>
    <w:rsid w:val="00FC335D"/>
    <w:rsid w:val="00FC3962"/>
    <w:rsid w:val="00FC50FA"/>
    <w:rsid w:val="00FC5446"/>
    <w:rsid w:val="00FC7823"/>
    <w:rsid w:val="00FC7E04"/>
    <w:rsid w:val="00FD0309"/>
    <w:rsid w:val="00FD0555"/>
    <w:rsid w:val="00FD06A5"/>
    <w:rsid w:val="00FD13E3"/>
    <w:rsid w:val="00FD37B3"/>
    <w:rsid w:val="00FD3DA1"/>
    <w:rsid w:val="00FD5AEF"/>
    <w:rsid w:val="00FD67B2"/>
    <w:rsid w:val="00FD740A"/>
    <w:rsid w:val="00FD747A"/>
    <w:rsid w:val="00FE0053"/>
    <w:rsid w:val="00FE13E1"/>
    <w:rsid w:val="00FE2C87"/>
    <w:rsid w:val="00FE33A0"/>
    <w:rsid w:val="00FE3DAC"/>
    <w:rsid w:val="00FE42CA"/>
    <w:rsid w:val="00FE5676"/>
    <w:rsid w:val="00FE583A"/>
    <w:rsid w:val="00FE5D9D"/>
    <w:rsid w:val="00FE5DBE"/>
    <w:rsid w:val="00FE63D9"/>
    <w:rsid w:val="00FE6972"/>
    <w:rsid w:val="00FE7142"/>
    <w:rsid w:val="00FF0030"/>
    <w:rsid w:val="00FF03AA"/>
    <w:rsid w:val="00FF114B"/>
    <w:rsid w:val="00FF124D"/>
    <w:rsid w:val="00FF1F89"/>
    <w:rsid w:val="00FF2B32"/>
    <w:rsid w:val="00FF3F7F"/>
    <w:rsid w:val="00FF466A"/>
    <w:rsid w:val="00FF4A70"/>
    <w:rsid w:val="00FF4EE7"/>
    <w:rsid w:val="00FF5061"/>
    <w:rsid w:val="00FF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240B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01A94"/>
    <w:pPr>
      <w:spacing w:after="160" w:line="259" w:lineRule="auto"/>
    </w:pPr>
    <w:rPr>
      <w:rFonts w:cs="Calibri"/>
      <w:lang w:eastAsia="en-US"/>
    </w:rPr>
  </w:style>
  <w:style w:type="paragraph" w:styleId="Heading1">
    <w:name w:val="heading 1"/>
    <w:basedOn w:val="Normal"/>
    <w:next w:val="Normal"/>
    <w:link w:val="Heading1Char"/>
    <w:uiPriority w:val="99"/>
    <w:qFormat/>
    <w:locked/>
    <w:rsid w:val="00466E02"/>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3A4951"/>
    <w:pPr>
      <w:keepNext/>
      <w:keepLines/>
      <w:spacing w:before="200" w:after="0"/>
      <w:outlineLvl w:val="1"/>
    </w:pPr>
    <w:rPr>
      <w:rFonts w:ascii="Calibri Light" w:eastAsia="Times New Roman" w:hAnsi="Calibri Light" w:cs="Calibri Light"/>
      <w:b/>
      <w:bCs/>
      <w:color w:val="5B9BD5"/>
      <w:sz w:val="26"/>
      <w:szCs w:val="26"/>
    </w:rPr>
  </w:style>
  <w:style w:type="paragraph" w:styleId="Heading3">
    <w:name w:val="heading 3"/>
    <w:basedOn w:val="Normal"/>
    <w:next w:val="Normal"/>
    <w:link w:val="Heading3Char"/>
    <w:uiPriority w:val="99"/>
    <w:qFormat/>
    <w:locked/>
    <w:rsid w:val="00753AC4"/>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locked/>
    <w:rsid w:val="002426B2"/>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6E0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3A4951"/>
    <w:rPr>
      <w:rFonts w:ascii="Calibri Light" w:hAnsi="Calibri Light" w:cs="Calibri Light"/>
      <w:b/>
      <w:bCs/>
      <w:color w:val="5B9BD5"/>
      <w:sz w:val="26"/>
      <w:szCs w:val="26"/>
    </w:rPr>
  </w:style>
  <w:style w:type="character" w:customStyle="1" w:styleId="Heading3Char">
    <w:name w:val="Heading 3 Char"/>
    <w:basedOn w:val="DefaultParagraphFont"/>
    <w:link w:val="Heading3"/>
    <w:uiPriority w:val="99"/>
    <w:semiHidden/>
    <w:locked/>
    <w:rsid w:val="00753AC4"/>
    <w:rPr>
      <w:rFonts w:ascii="Cambria" w:hAnsi="Cambria" w:cs="Cambria"/>
      <w:b/>
      <w:bCs/>
      <w:sz w:val="26"/>
      <w:szCs w:val="26"/>
      <w:lang w:eastAsia="en-US"/>
    </w:rPr>
  </w:style>
  <w:style w:type="character" w:customStyle="1" w:styleId="Heading4Char">
    <w:name w:val="Heading 4 Char"/>
    <w:basedOn w:val="DefaultParagraphFont"/>
    <w:link w:val="Heading4"/>
    <w:uiPriority w:val="99"/>
    <w:locked/>
    <w:rsid w:val="002426B2"/>
    <w:rPr>
      <w:rFonts w:ascii="Cambria" w:hAnsi="Cambria" w:cs="Cambria"/>
      <w:b/>
      <w:bCs/>
      <w:i/>
      <w:iCs/>
      <w:color w:val="4F81BD"/>
      <w:sz w:val="22"/>
      <w:szCs w:val="22"/>
      <w:lang w:val="bg-BG"/>
    </w:rPr>
  </w:style>
  <w:style w:type="paragraph" w:styleId="BalloonText">
    <w:name w:val="Balloon Text"/>
    <w:basedOn w:val="Normal"/>
    <w:link w:val="BalloonTextChar"/>
    <w:uiPriority w:val="99"/>
    <w:semiHidden/>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D4B6A"/>
    <w:rPr>
      <w:rFonts w:ascii="Segoe UI" w:hAnsi="Segoe UI" w:cs="Segoe UI"/>
      <w:sz w:val="18"/>
      <w:szCs w:val="18"/>
    </w:rPr>
  </w:style>
  <w:style w:type="paragraph" w:styleId="ListParagraph">
    <w:name w:val="List Paragraph"/>
    <w:aliases w:val="List Paragraph1,List1,Списък на абзаци,List Paragraph11,List Paragraph111"/>
    <w:basedOn w:val="Normal"/>
    <w:link w:val="ListParagraphChar"/>
    <w:uiPriority w:val="34"/>
    <w:qFormat/>
    <w:rsid w:val="007057A9"/>
    <w:pPr>
      <w:ind w:left="720"/>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locked/>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uiPriority w:val="99"/>
    <w:semiHidden/>
    <w:rsid w:val="002325A3"/>
    <w:rPr>
      <w:vertAlign w:val="superscript"/>
    </w:rPr>
  </w:style>
  <w:style w:type="paragraph" w:styleId="Header">
    <w:name w:val="header"/>
    <w:basedOn w:val="Normal"/>
    <w:link w:val="HeaderChar"/>
    <w:uiPriority w:val="99"/>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553B8"/>
  </w:style>
  <w:style w:type="paragraph" w:styleId="Footer">
    <w:name w:val="footer"/>
    <w:basedOn w:val="Normal"/>
    <w:link w:val="FooterChar"/>
    <w:uiPriority w:val="99"/>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553B8"/>
  </w:style>
  <w:style w:type="table" w:styleId="TableGrid">
    <w:name w:val="Table Grid"/>
    <w:basedOn w:val="TableNormal"/>
    <w:uiPriority w:val="99"/>
    <w:rsid w:val="00FC06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D61AB6"/>
    <w:rPr>
      <w:sz w:val="16"/>
      <w:szCs w:val="16"/>
    </w:rPr>
  </w:style>
  <w:style w:type="paragraph" w:styleId="CommentText">
    <w:name w:val="annotation text"/>
    <w:basedOn w:val="Normal"/>
    <w:link w:val="CommentTextChar"/>
    <w:uiPriority w:val="99"/>
    <w:semiHidden/>
    <w:rsid w:val="00D61AB6"/>
    <w:pPr>
      <w:spacing w:line="240" w:lineRule="auto"/>
    </w:pPr>
    <w:rPr>
      <w:sz w:val="20"/>
      <w:szCs w:val="20"/>
    </w:rPr>
  </w:style>
  <w:style w:type="character" w:customStyle="1" w:styleId="CommentTextChar">
    <w:name w:val="Comment Text Char"/>
    <w:basedOn w:val="DefaultParagraphFont"/>
    <w:link w:val="CommentText"/>
    <w:uiPriority w:val="99"/>
    <w:locked/>
    <w:rsid w:val="00D61AB6"/>
    <w:rPr>
      <w:sz w:val="20"/>
      <w:szCs w:val="20"/>
    </w:rPr>
  </w:style>
  <w:style w:type="paragraph" w:styleId="CommentSubject">
    <w:name w:val="annotation subject"/>
    <w:basedOn w:val="CommentText"/>
    <w:next w:val="CommentText"/>
    <w:link w:val="CommentSubjectChar"/>
    <w:uiPriority w:val="99"/>
    <w:semiHidden/>
    <w:rsid w:val="00D61AB6"/>
    <w:rPr>
      <w:b/>
      <w:bCs/>
    </w:rPr>
  </w:style>
  <w:style w:type="character" w:customStyle="1" w:styleId="CommentSubjectChar">
    <w:name w:val="Comment Subject Char"/>
    <w:basedOn w:val="CommentTextChar"/>
    <w:link w:val="CommentSubject"/>
    <w:uiPriority w:val="99"/>
    <w:semiHidden/>
    <w:locked/>
    <w:rsid w:val="00D61AB6"/>
    <w:rPr>
      <w:b/>
      <w:bCs/>
      <w:sz w:val="20"/>
      <w:szCs w:val="20"/>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3A4951"/>
  </w:style>
  <w:style w:type="character" w:styleId="Hyperlink">
    <w:name w:val="Hyperlink"/>
    <w:basedOn w:val="DefaultParagraphFont"/>
    <w:uiPriority w:val="99"/>
    <w:rsid w:val="003A4951"/>
    <w:rPr>
      <w:color w:val="0563C1"/>
      <w:u w:val="single"/>
    </w:rPr>
  </w:style>
  <w:style w:type="character" w:customStyle="1" w:styleId="samedocreference1">
    <w:name w:val="samedocreference1"/>
    <w:basedOn w:val="DefaultParagraphFont"/>
    <w:uiPriority w:val="99"/>
    <w:rsid w:val="003A4951"/>
    <w:rPr>
      <w:color w:val="auto"/>
      <w:u w:val="single"/>
    </w:rPr>
  </w:style>
  <w:style w:type="character" w:customStyle="1" w:styleId="hps">
    <w:name w:val="hps"/>
    <w:uiPriority w:val="99"/>
    <w:rsid w:val="00834C9A"/>
  </w:style>
  <w:style w:type="character" w:customStyle="1" w:styleId="indented">
    <w:name w:val="indented"/>
    <w:basedOn w:val="DefaultParagraphFont"/>
    <w:uiPriority w:val="99"/>
    <w:rsid w:val="00466E02"/>
  </w:style>
  <w:style w:type="paragraph" w:styleId="TOCHeading">
    <w:name w:val="TOC Heading"/>
    <w:basedOn w:val="Heading1"/>
    <w:next w:val="Normal"/>
    <w:uiPriority w:val="39"/>
    <w:qFormat/>
    <w:rsid w:val="00466E02"/>
    <w:pPr>
      <w:keepLines/>
      <w:spacing w:before="480" w:after="0" w:line="276" w:lineRule="auto"/>
      <w:outlineLvl w:val="9"/>
    </w:pPr>
    <w:rPr>
      <w:rFonts w:ascii="Calibri Light" w:hAnsi="Calibri Light" w:cs="Calibri Light"/>
      <w:color w:val="2E74B5"/>
      <w:kern w:val="0"/>
      <w:sz w:val="28"/>
      <w:szCs w:val="28"/>
      <w:lang w:eastAsia="bg-BG"/>
    </w:rPr>
  </w:style>
  <w:style w:type="paragraph" w:styleId="TOC2">
    <w:name w:val="toc 2"/>
    <w:basedOn w:val="Normal"/>
    <w:next w:val="Normal"/>
    <w:autoRedefine/>
    <w:uiPriority w:val="39"/>
    <w:locked/>
    <w:rsid w:val="00466E02"/>
    <w:pPr>
      <w:spacing w:after="100"/>
      <w:ind w:left="220"/>
    </w:pPr>
  </w:style>
  <w:style w:type="paragraph" w:styleId="TOC3">
    <w:name w:val="toc 3"/>
    <w:basedOn w:val="Normal"/>
    <w:next w:val="Normal"/>
    <w:autoRedefine/>
    <w:uiPriority w:val="39"/>
    <w:locked/>
    <w:rsid w:val="00466E02"/>
    <w:pPr>
      <w:spacing w:after="100"/>
      <w:ind w:left="440"/>
    </w:pPr>
  </w:style>
  <w:style w:type="paragraph" w:styleId="NormalWeb">
    <w:name w:val="Normal (Web)"/>
    <w:basedOn w:val="Normal"/>
    <w:uiPriority w:val="99"/>
    <w:rsid w:val="00E76A4B"/>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Default">
    <w:name w:val="Default"/>
    <w:rsid w:val="00A73A95"/>
    <w:pPr>
      <w:autoSpaceDE w:val="0"/>
      <w:autoSpaceDN w:val="0"/>
      <w:adjustRightInd w:val="0"/>
    </w:pPr>
    <w:rPr>
      <w:rFonts w:cs="Calibri"/>
      <w:color w:val="000000"/>
      <w:sz w:val="24"/>
      <w:szCs w:val="24"/>
      <w:lang w:val="en-US"/>
    </w:rPr>
  </w:style>
  <w:style w:type="character" w:styleId="FollowedHyperlink">
    <w:name w:val="FollowedHyperlink"/>
    <w:basedOn w:val="DefaultParagraphFont"/>
    <w:uiPriority w:val="99"/>
    <w:semiHidden/>
    <w:unhideWhenUsed/>
    <w:rsid w:val="00773ADD"/>
    <w:rPr>
      <w:color w:val="800080" w:themeColor="followedHyperlink"/>
      <w:u w:val="single"/>
    </w:rPr>
  </w:style>
  <w:style w:type="paragraph" w:styleId="Revision">
    <w:name w:val="Revision"/>
    <w:hidden/>
    <w:uiPriority w:val="99"/>
    <w:semiHidden/>
    <w:rsid w:val="00CD09B7"/>
    <w:rPr>
      <w:rFonts w:cs="Calibri"/>
      <w:lang w:eastAsia="en-US"/>
    </w:rPr>
  </w:style>
  <w:style w:type="character" w:customStyle="1" w:styleId="newdocreference">
    <w:name w:val="newdocreference"/>
    <w:basedOn w:val="DefaultParagraphFont"/>
    <w:rsid w:val="001E5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01A94"/>
    <w:pPr>
      <w:spacing w:after="160" w:line="259" w:lineRule="auto"/>
    </w:pPr>
    <w:rPr>
      <w:rFonts w:cs="Calibri"/>
      <w:lang w:eastAsia="en-US"/>
    </w:rPr>
  </w:style>
  <w:style w:type="paragraph" w:styleId="Heading1">
    <w:name w:val="heading 1"/>
    <w:basedOn w:val="Normal"/>
    <w:next w:val="Normal"/>
    <w:link w:val="Heading1Char"/>
    <w:uiPriority w:val="99"/>
    <w:qFormat/>
    <w:locked/>
    <w:rsid w:val="00466E02"/>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3A4951"/>
    <w:pPr>
      <w:keepNext/>
      <w:keepLines/>
      <w:spacing w:before="200" w:after="0"/>
      <w:outlineLvl w:val="1"/>
    </w:pPr>
    <w:rPr>
      <w:rFonts w:ascii="Calibri Light" w:eastAsia="Times New Roman" w:hAnsi="Calibri Light" w:cs="Calibri Light"/>
      <w:b/>
      <w:bCs/>
      <w:color w:val="5B9BD5"/>
      <w:sz w:val="26"/>
      <w:szCs w:val="26"/>
    </w:rPr>
  </w:style>
  <w:style w:type="paragraph" w:styleId="Heading3">
    <w:name w:val="heading 3"/>
    <w:basedOn w:val="Normal"/>
    <w:next w:val="Normal"/>
    <w:link w:val="Heading3Char"/>
    <w:uiPriority w:val="99"/>
    <w:qFormat/>
    <w:locked/>
    <w:rsid w:val="00753AC4"/>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locked/>
    <w:rsid w:val="002426B2"/>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6E0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3A4951"/>
    <w:rPr>
      <w:rFonts w:ascii="Calibri Light" w:hAnsi="Calibri Light" w:cs="Calibri Light"/>
      <w:b/>
      <w:bCs/>
      <w:color w:val="5B9BD5"/>
      <w:sz w:val="26"/>
      <w:szCs w:val="26"/>
    </w:rPr>
  </w:style>
  <w:style w:type="character" w:customStyle="1" w:styleId="Heading3Char">
    <w:name w:val="Heading 3 Char"/>
    <w:basedOn w:val="DefaultParagraphFont"/>
    <w:link w:val="Heading3"/>
    <w:uiPriority w:val="99"/>
    <w:semiHidden/>
    <w:locked/>
    <w:rsid w:val="00753AC4"/>
    <w:rPr>
      <w:rFonts w:ascii="Cambria" w:hAnsi="Cambria" w:cs="Cambria"/>
      <w:b/>
      <w:bCs/>
      <w:sz w:val="26"/>
      <w:szCs w:val="26"/>
      <w:lang w:eastAsia="en-US"/>
    </w:rPr>
  </w:style>
  <w:style w:type="character" w:customStyle="1" w:styleId="Heading4Char">
    <w:name w:val="Heading 4 Char"/>
    <w:basedOn w:val="DefaultParagraphFont"/>
    <w:link w:val="Heading4"/>
    <w:uiPriority w:val="99"/>
    <w:locked/>
    <w:rsid w:val="002426B2"/>
    <w:rPr>
      <w:rFonts w:ascii="Cambria" w:hAnsi="Cambria" w:cs="Cambria"/>
      <w:b/>
      <w:bCs/>
      <w:i/>
      <w:iCs/>
      <w:color w:val="4F81BD"/>
      <w:sz w:val="22"/>
      <w:szCs w:val="22"/>
      <w:lang w:val="bg-BG"/>
    </w:rPr>
  </w:style>
  <w:style w:type="paragraph" w:styleId="BalloonText">
    <w:name w:val="Balloon Text"/>
    <w:basedOn w:val="Normal"/>
    <w:link w:val="BalloonTextChar"/>
    <w:uiPriority w:val="99"/>
    <w:semiHidden/>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D4B6A"/>
    <w:rPr>
      <w:rFonts w:ascii="Segoe UI" w:hAnsi="Segoe UI" w:cs="Segoe UI"/>
      <w:sz w:val="18"/>
      <w:szCs w:val="18"/>
    </w:rPr>
  </w:style>
  <w:style w:type="paragraph" w:styleId="ListParagraph">
    <w:name w:val="List Paragraph"/>
    <w:aliases w:val="List Paragraph1,List1,Списък на абзаци,List Paragraph11,List Paragraph111"/>
    <w:basedOn w:val="Normal"/>
    <w:link w:val="ListParagraphChar"/>
    <w:uiPriority w:val="34"/>
    <w:qFormat/>
    <w:rsid w:val="007057A9"/>
    <w:pPr>
      <w:ind w:left="720"/>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locked/>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uiPriority w:val="99"/>
    <w:semiHidden/>
    <w:rsid w:val="002325A3"/>
    <w:rPr>
      <w:vertAlign w:val="superscript"/>
    </w:rPr>
  </w:style>
  <w:style w:type="paragraph" w:styleId="Header">
    <w:name w:val="header"/>
    <w:basedOn w:val="Normal"/>
    <w:link w:val="HeaderChar"/>
    <w:uiPriority w:val="99"/>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553B8"/>
  </w:style>
  <w:style w:type="paragraph" w:styleId="Footer">
    <w:name w:val="footer"/>
    <w:basedOn w:val="Normal"/>
    <w:link w:val="FooterChar"/>
    <w:uiPriority w:val="99"/>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553B8"/>
  </w:style>
  <w:style w:type="table" w:styleId="TableGrid">
    <w:name w:val="Table Grid"/>
    <w:basedOn w:val="TableNormal"/>
    <w:uiPriority w:val="99"/>
    <w:rsid w:val="00FC06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D61AB6"/>
    <w:rPr>
      <w:sz w:val="16"/>
      <w:szCs w:val="16"/>
    </w:rPr>
  </w:style>
  <w:style w:type="paragraph" w:styleId="CommentText">
    <w:name w:val="annotation text"/>
    <w:basedOn w:val="Normal"/>
    <w:link w:val="CommentTextChar"/>
    <w:uiPriority w:val="99"/>
    <w:semiHidden/>
    <w:rsid w:val="00D61AB6"/>
    <w:pPr>
      <w:spacing w:line="240" w:lineRule="auto"/>
    </w:pPr>
    <w:rPr>
      <w:sz w:val="20"/>
      <w:szCs w:val="20"/>
    </w:rPr>
  </w:style>
  <w:style w:type="character" w:customStyle="1" w:styleId="CommentTextChar">
    <w:name w:val="Comment Text Char"/>
    <w:basedOn w:val="DefaultParagraphFont"/>
    <w:link w:val="CommentText"/>
    <w:uiPriority w:val="99"/>
    <w:locked/>
    <w:rsid w:val="00D61AB6"/>
    <w:rPr>
      <w:sz w:val="20"/>
      <w:szCs w:val="20"/>
    </w:rPr>
  </w:style>
  <w:style w:type="paragraph" w:styleId="CommentSubject">
    <w:name w:val="annotation subject"/>
    <w:basedOn w:val="CommentText"/>
    <w:next w:val="CommentText"/>
    <w:link w:val="CommentSubjectChar"/>
    <w:uiPriority w:val="99"/>
    <w:semiHidden/>
    <w:rsid w:val="00D61AB6"/>
    <w:rPr>
      <w:b/>
      <w:bCs/>
    </w:rPr>
  </w:style>
  <w:style w:type="character" w:customStyle="1" w:styleId="CommentSubjectChar">
    <w:name w:val="Comment Subject Char"/>
    <w:basedOn w:val="CommentTextChar"/>
    <w:link w:val="CommentSubject"/>
    <w:uiPriority w:val="99"/>
    <w:semiHidden/>
    <w:locked/>
    <w:rsid w:val="00D61AB6"/>
    <w:rPr>
      <w:b/>
      <w:bCs/>
      <w:sz w:val="20"/>
      <w:szCs w:val="20"/>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3A4951"/>
  </w:style>
  <w:style w:type="character" w:styleId="Hyperlink">
    <w:name w:val="Hyperlink"/>
    <w:basedOn w:val="DefaultParagraphFont"/>
    <w:uiPriority w:val="99"/>
    <w:rsid w:val="003A4951"/>
    <w:rPr>
      <w:color w:val="0563C1"/>
      <w:u w:val="single"/>
    </w:rPr>
  </w:style>
  <w:style w:type="character" w:customStyle="1" w:styleId="samedocreference1">
    <w:name w:val="samedocreference1"/>
    <w:basedOn w:val="DefaultParagraphFont"/>
    <w:uiPriority w:val="99"/>
    <w:rsid w:val="003A4951"/>
    <w:rPr>
      <w:color w:val="auto"/>
      <w:u w:val="single"/>
    </w:rPr>
  </w:style>
  <w:style w:type="character" w:customStyle="1" w:styleId="hps">
    <w:name w:val="hps"/>
    <w:uiPriority w:val="99"/>
    <w:rsid w:val="00834C9A"/>
  </w:style>
  <w:style w:type="character" w:customStyle="1" w:styleId="indented">
    <w:name w:val="indented"/>
    <w:basedOn w:val="DefaultParagraphFont"/>
    <w:uiPriority w:val="99"/>
    <w:rsid w:val="00466E02"/>
  </w:style>
  <w:style w:type="paragraph" w:styleId="TOCHeading">
    <w:name w:val="TOC Heading"/>
    <w:basedOn w:val="Heading1"/>
    <w:next w:val="Normal"/>
    <w:uiPriority w:val="39"/>
    <w:qFormat/>
    <w:rsid w:val="00466E02"/>
    <w:pPr>
      <w:keepLines/>
      <w:spacing w:before="480" w:after="0" w:line="276" w:lineRule="auto"/>
      <w:outlineLvl w:val="9"/>
    </w:pPr>
    <w:rPr>
      <w:rFonts w:ascii="Calibri Light" w:hAnsi="Calibri Light" w:cs="Calibri Light"/>
      <w:color w:val="2E74B5"/>
      <w:kern w:val="0"/>
      <w:sz w:val="28"/>
      <w:szCs w:val="28"/>
      <w:lang w:eastAsia="bg-BG"/>
    </w:rPr>
  </w:style>
  <w:style w:type="paragraph" w:styleId="TOC2">
    <w:name w:val="toc 2"/>
    <w:basedOn w:val="Normal"/>
    <w:next w:val="Normal"/>
    <w:autoRedefine/>
    <w:uiPriority w:val="39"/>
    <w:locked/>
    <w:rsid w:val="00466E02"/>
    <w:pPr>
      <w:spacing w:after="100"/>
      <w:ind w:left="220"/>
    </w:pPr>
  </w:style>
  <w:style w:type="paragraph" w:styleId="TOC3">
    <w:name w:val="toc 3"/>
    <w:basedOn w:val="Normal"/>
    <w:next w:val="Normal"/>
    <w:autoRedefine/>
    <w:uiPriority w:val="39"/>
    <w:locked/>
    <w:rsid w:val="00466E02"/>
    <w:pPr>
      <w:spacing w:after="100"/>
      <w:ind w:left="440"/>
    </w:pPr>
  </w:style>
  <w:style w:type="paragraph" w:styleId="NormalWeb">
    <w:name w:val="Normal (Web)"/>
    <w:basedOn w:val="Normal"/>
    <w:uiPriority w:val="99"/>
    <w:rsid w:val="00E76A4B"/>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Default">
    <w:name w:val="Default"/>
    <w:rsid w:val="00A73A95"/>
    <w:pPr>
      <w:autoSpaceDE w:val="0"/>
      <w:autoSpaceDN w:val="0"/>
      <w:adjustRightInd w:val="0"/>
    </w:pPr>
    <w:rPr>
      <w:rFonts w:cs="Calibri"/>
      <w:color w:val="000000"/>
      <w:sz w:val="24"/>
      <w:szCs w:val="24"/>
      <w:lang w:val="en-US"/>
    </w:rPr>
  </w:style>
  <w:style w:type="character" w:styleId="FollowedHyperlink">
    <w:name w:val="FollowedHyperlink"/>
    <w:basedOn w:val="DefaultParagraphFont"/>
    <w:uiPriority w:val="99"/>
    <w:semiHidden/>
    <w:unhideWhenUsed/>
    <w:rsid w:val="00773ADD"/>
    <w:rPr>
      <w:color w:val="800080" w:themeColor="followedHyperlink"/>
      <w:u w:val="single"/>
    </w:rPr>
  </w:style>
  <w:style w:type="paragraph" w:styleId="Revision">
    <w:name w:val="Revision"/>
    <w:hidden/>
    <w:uiPriority w:val="99"/>
    <w:semiHidden/>
    <w:rsid w:val="00CD09B7"/>
    <w:rPr>
      <w:rFonts w:cs="Calibri"/>
      <w:lang w:eastAsia="en-US"/>
    </w:rPr>
  </w:style>
  <w:style w:type="character" w:customStyle="1" w:styleId="newdocreference">
    <w:name w:val="newdocreference"/>
    <w:basedOn w:val="DefaultParagraphFont"/>
    <w:rsid w:val="001E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5131">
      <w:bodyDiv w:val="1"/>
      <w:marLeft w:val="0"/>
      <w:marRight w:val="0"/>
      <w:marTop w:val="0"/>
      <w:marBottom w:val="0"/>
      <w:divBdr>
        <w:top w:val="none" w:sz="0" w:space="0" w:color="auto"/>
        <w:left w:val="none" w:sz="0" w:space="0" w:color="auto"/>
        <w:bottom w:val="none" w:sz="0" w:space="0" w:color="auto"/>
        <w:right w:val="none" w:sz="0" w:space="0" w:color="auto"/>
      </w:divBdr>
    </w:div>
    <w:div w:id="133644761">
      <w:bodyDiv w:val="1"/>
      <w:marLeft w:val="0"/>
      <w:marRight w:val="0"/>
      <w:marTop w:val="0"/>
      <w:marBottom w:val="0"/>
      <w:divBdr>
        <w:top w:val="none" w:sz="0" w:space="0" w:color="auto"/>
        <w:left w:val="none" w:sz="0" w:space="0" w:color="auto"/>
        <w:bottom w:val="none" w:sz="0" w:space="0" w:color="auto"/>
        <w:right w:val="none" w:sz="0" w:space="0" w:color="auto"/>
      </w:divBdr>
    </w:div>
    <w:div w:id="136070367">
      <w:bodyDiv w:val="1"/>
      <w:marLeft w:val="0"/>
      <w:marRight w:val="0"/>
      <w:marTop w:val="0"/>
      <w:marBottom w:val="0"/>
      <w:divBdr>
        <w:top w:val="none" w:sz="0" w:space="0" w:color="auto"/>
        <w:left w:val="none" w:sz="0" w:space="0" w:color="auto"/>
        <w:bottom w:val="none" w:sz="0" w:space="0" w:color="auto"/>
        <w:right w:val="none" w:sz="0" w:space="0" w:color="auto"/>
      </w:divBdr>
    </w:div>
    <w:div w:id="427116525">
      <w:bodyDiv w:val="1"/>
      <w:marLeft w:val="0"/>
      <w:marRight w:val="0"/>
      <w:marTop w:val="0"/>
      <w:marBottom w:val="0"/>
      <w:divBdr>
        <w:top w:val="none" w:sz="0" w:space="0" w:color="auto"/>
        <w:left w:val="none" w:sz="0" w:space="0" w:color="auto"/>
        <w:bottom w:val="none" w:sz="0" w:space="0" w:color="auto"/>
        <w:right w:val="none" w:sz="0" w:space="0" w:color="auto"/>
      </w:divBdr>
    </w:div>
    <w:div w:id="719287737">
      <w:bodyDiv w:val="1"/>
      <w:marLeft w:val="0"/>
      <w:marRight w:val="0"/>
      <w:marTop w:val="0"/>
      <w:marBottom w:val="0"/>
      <w:divBdr>
        <w:top w:val="none" w:sz="0" w:space="0" w:color="auto"/>
        <w:left w:val="none" w:sz="0" w:space="0" w:color="auto"/>
        <w:bottom w:val="none" w:sz="0" w:space="0" w:color="auto"/>
        <w:right w:val="none" w:sz="0" w:space="0" w:color="auto"/>
      </w:divBdr>
    </w:div>
    <w:div w:id="976688505">
      <w:marLeft w:val="0"/>
      <w:marRight w:val="0"/>
      <w:marTop w:val="0"/>
      <w:marBottom w:val="0"/>
      <w:divBdr>
        <w:top w:val="none" w:sz="0" w:space="0" w:color="auto"/>
        <w:left w:val="none" w:sz="0" w:space="0" w:color="auto"/>
        <w:bottom w:val="none" w:sz="0" w:space="0" w:color="auto"/>
        <w:right w:val="none" w:sz="0" w:space="0" w:color="auto"/>
      </w:divBdr>
      <w:divsChild>
        <w:div w:id="976688540">
          <w:marLeft w:val="0"/>
          <w:marRight w:val="0"/>
          <w:marTop w:val="0"/>
          <w:marBottom w:val="80"/>
          <w:divBdr>
            <w:top w:val="none" w:sz="0" w:space="0" w:color="auto"/>
            <w:left w:val="none" w:sz="0" w:space="0" w:color="auto"/>
            <w:bottom w:val="none" w:sz="0" w:space="0" w:color="auto"/>
            <w:right w:val="none" w:sz="0" w:space="0" w:color="auto"/>
          </w:divBdr>
          <w:divsChild>
            <w:div w:id="9766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8508">
      <w:marLeft w:val="0"/>
      <w:marRight w:val="0"/>
      <w:marTop w:val="0"/>
      <w:marBottom w:val="0"/>
      <w:divBdr>
        <w:top w:val="none" w:sz="0" w:space="0" w:color="auto"/>
        <w:left w:val="none" w:sz="0" w:space="0" w:color="auto"/>
        <w:bottom w:val="none" w:sz="0" w:space="0" w:color="auto"/>
        <w:right w:val="none" w:sz="0" w:space="0" w:color="auto"/>
      </w:divBdr>
      <w:divsChild>
        <w:div w:id="976688500">
          <w:marLeft w:val="0"/>
          <w:marRight w:val="0"/>
          <w:marTop w:val="0"/>
          <w:marBottom w:val="80"/>
          <w:divBdr>
            <w:top w:val="none" w:sz="0" w:space="0" w:color="auto"/>
            <w:left w:val="none" w:sz="0" w:space="0" w:color="auto"/>
            <w:bottom w:val="none" w:sz="0" w:space="0" w:color="auto"/>
            <w:right w:val="none" w:sz="0" w:space="0" w:color="auto"/>
          </w:divBdr>
          <w:divsChild>
            <w:div w:id="9766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8514">
      <w:marLeft w:val="0"/>
      <w:marRight w:val="0"/>
      <w:marTop w:val="0"/>
      <w:marBottom w:val="0"/>
      <w:divBdr>
        <w:top w:val="none" w:sz="0" w:space="0" w:color="auto"/>
        <w:left w:val="none" w:sz="0" w:space="0" w:color="auto"/>
        <w:bottom w:val="none" w:sz="0" w:space="0" w:color="auto"/>
        <w:right w:val="none" w:sz="0" w:space="0" w:color="auto"/>
      </w:divBdr>
      <w:divsChild>
        <w:div w:id="976688523">
          <w:marLeft w:val="0"/>
          <w:marRight w:val="0"/>
          <w:marTop w:val="0"/>
          <w:marBottom w:val="80"/>
          <w:divBdr>
            <w:top w:val="none" w:sz="0" w:space="0" w:color="auto"/>
            <w:left w:val="none" w:sz="0" w:space="0" w:color="auto"/>
            <w:bottom w:val="none" w:sz="0" w:space="0" w:color="auto"/>
            <w:right w:val="none" w:sz="0" w:space="0" w:color="auto"/>
          </w:divBdr>
          <w:divsChild>
            <w:div w:id="976688513">
              <w:marLeft w:val="0"/>
              <w:marRight w:val="0"/>
              <w:marTop w:val="0"/>
              <w:marBottom w:val="0"/>
              <w:divBdr>
                <w:top w:val="none" w:sz="0" w:space="0" w:color="auto"/>
                <w:left w:val="none" w:sz="0" w:space="0" w:color="auto"/>
                <w:bottom w:val="none" w:sz="0" w:space="0" w:color="auto"/>
                <w:right w:val="none" w:sz="0" w:space="0" w:color="auto"/>
              </w:divBdr>
            </w:div>
            <w:div w:id="976688516">
              <w:marLeft w:val="0"/>
              <w:marRight w:val="0"/>
              <w:marTop w:val="0"/>
              <w:marBottom w:val="0"/>
              <w:divBdr>
                <w:top w:val="none" w:sz="0" w:space="0" w:color="auto"/>
                <w:left w:val="none" w:sz="0" w:space="0" w:color="auto"/>
                <w:bottom w:val="none" w:sz="0" w:space="0" w:color="auto"/>
                <w:right w:val="none" w:sz="0" w:space="0" w:color="auto"/>
              </w:divBdr>
            </w:div>
            <w:div w:id="976688522">
              <w:marLeft w:val="0"/>
              <w:marRight w:val="0"/>
              <w:marTop w:val="0"/>
              <w:marBottom w:val="0"/>
              <w:divBdr>
                <w:top w:val="none" w:sz="0" w:space="0" w:color="auto"/>
                <w:left w:val="none" w:sz="0" w:space="0" w:color="auto"/>
                <w:bottom w:val="none" w:sz="0" w:space="0" w:color="auto"/>
                <w:right w:val="none" w:sz="0" w:space="0" w:color="auto"/>
              </w:divBdr>
            </w:div>
            <w:div w:id="9766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8520">
      <w:marLeft w:val="0"/>
      <w:marRight w:val="0"/>
      <w:marTop w:val="0"/>
      <w:marBottom w:val="0"/>
      <w:divBdr>
        <w:top w:val="none" w:sz="0" w:space="0" w:color="auto"/>
        <w:left w:val="none" w:sz="0" w:space="0" w:color="auto"/>
        <w:bottom w:val="none" w:sz="0" w:space="0" w:color="auto"/>
        <w:right w:val="none" w:sz="0" w:space="0" w:color="auto"/>
      </w:divBdr>
      <w:divsChild>
        <w:div w:id="976688501">
          <w:marLeft w:val="0"/>
          <w:marRight w:val="0"/>
          <w:marTop w:val="0"/>
          <w:marBottom w:val="0"/>
          <w:divBdr>
            <w:top w:val="none" w:sz="0" w:space="0" w:color="auto"/>
            <w:left w:val="none" w:sz="0" w:space="0" w:color="auto"/>
            <w:bottom w:val="none" w:sz="0" w:space="0" w:color="auto"/>
            <w:right w:val="none" w:sz="0" w:space="0" w:color="auto"/>
          </w:divBdr>
        </w:div>
        <w:div w:id="976688510">
          <w:marLeft w:val="0"/>
          <w:marRight w:val="0"/>
          <w:marTop w:val="0"/>
          <w:marBottom w:val="0"/>
          <w:divBdr>
            <w:top w:val="none" w:sz="0" w:space="0" w:color="auto"/>
            <w:left w:val="none" w:sz="0" w:space="0" w:color="auto"/>
            <w:bottom w:val="none" w:sz="0" w:space="0" w:color="auto"/>
            <w:right w:val="none" w:sz="0" w:space="0" w:color="auto"/>
          </w:divBdr>
        </w:div>
        <w:div w:id="976688515">
          <w:marLeft w:val="0"/>
          <w:marRight w:val="0"/>
          <w:marTop w:val="0"/>
          <w:marBottom w:val="0"/>
          <w:divBdr>
            <w:top w:val="none" w:sz="0" w:space="0" w:color="auto"/>
            <w:left w:val="none" w:sz="0" w:space="0" w:color="auto"/>
            <w:bottom w:val="none" w:sz="0" w:space="0" w:color="auto"/>
            <w:right w:val="none" w:sz="0" w:space="0" w:color="auto"/>
          </w:divBdr>
        </w:div>
        <w:div w:id="976688519">
          <w:marLeft w:val="0"/>
          <w:marRight w:val="0"/>
          <w:marTop w:val="0"/>
          <w:marBottom w:val="0"/>
          <w:divBdr>
            <w:top w:val="none" w:sz="0" w:space="0" w:color="auto"/>
            <w:left w:val="none" w:sz="0" w:space="0" w:color="auto"/>
            <w:bottom w:val="none" w:sz="0" w:space="0" w:color="auto"/>
            <w:right w:val="none" w:sz="0" w:space="0" w:color="auto"/>
          </w:divBdr>
        </w:div>
        <w:div w:id="976688521">
          <w:marLeft w:val="0"/>
          <w:marRight w:val="0"/>
          <w:marTop w:val="0"/>
          <w:marBottom w:val="0"/>
          <w:divBdr>
            <w:top w:val="none" w:sz="0" w:space="0" w:color="auto"/>
            <w:left w:val="none" w:sz="0" w:space="0" w:color="auto"/>
            <w:bottom w:val="none" w:sz="0" w:space="0" w:color="auto"/>
            <w:right w:val="none" w:sz="0" w:space="0" w:color="auto"/>
          </w:divBdr>
        </w:div>
        <w:div w:id="976688524">
          <w:marLeft w:val="0"/>
          <w:marRight w:val="0"/>
          <w:marTop w:val="0"/>
          <w:marBottom w:val="0"/>
          <w:divBdr>
            <w:top w:val="none" w:sz="0" w:space="0" w:color="auto"/>
            <w:left w:val="none" w:sz="0" w:space="0" w:color="auto"/>
            <w:bottom w:val="none" w:sz="0" w:space="0" w:color="auto"/>
            <w:right w:val="none" w:sz="0" w:space="0" w:color="auto"/>
          </w:divBdr>
        </w:div>
        <w:div w:id="976688546">
          <w:marLeft w:val="0"/>
          <w:marRight w:val="0"/>
          <w:marTop w:val="0"/>
          <w:marBottom w:val="0"/>
          <w:divBdr>
            <w:top w:val="none" w:sz="0" w:space="0" w:color="auto"/>
            <w:left w:val="none" w:sz="0" w:space="0" w:color="auto"/>
            <w:bottom w:val="none" w:sz="0" w:space="0" w:color="auto"/>
            <w:right w:val="none" w:sz="0" w:space="0" w:color="auto"/>
          </w:divBdr>
        </w:div>
      </w:divsChild>
    </w:div>
    <w:div w:id="976688526">
      <w:marLeft w:val="0"/>
      <w:marRight w:val="0"/>
      <w:marTop w:val="0"/>
      <w:marBottom w:val="0"/>
      <w:divBdr>
        <w:top w:val="none" w:sz="0" w:space="0" w:color="auto"/>
        <w:left w:val="none" w:sz="0" w:space="0" w:color="auto"/>
        <w:bottom w:val="none" w:sz="0" w:space="0" w:color="auto"/>
        <w:right w:val="none" w:sz="0" w:space="0" w:color="auto"/>
      </w:divBdr>
      <w:divsChild>
        <w:div w:id="97668852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76688527">
      <w:marLeft w:val="0"/>
      <w:marRight w:val="0"/>
      <w:marTop w:val="0"/>
      <w:marBottom w:val="0"/>
      <w:divBdr>
        <w:top w:val="none" w:sz="0" w:space="0" w:color="auto"/>
        <w:left w:val="none" w:sz="0" w:space="0" w:color="auto"/>
        <w:bottom w:val="none" w:sz="0" w:space="0" w:color="auto"/>
        <w:right w:val="none" w:sz="0" w:space="0" w:color="auto"/>
      </w:divBdr>
    </w:div>
    <w:div w:id="976688533">
      <w:marLeft w:val="0"/>
      <w:marRight w:val="0"/>
      <w:marTop w:val="0"/>
      <w:marBottom w:val="0"/>
      <w:divBdr>
        <w:top w:val="none" w:sz="0" w:space="0" w:color="auto"/>
        <w:left w:val="none" w:sz="0" w:space="0" w:color="auto"/>
        <w:bottom w:val="none" w:sz="0" w:space="0" w:color="auto"/>
        <w:right w:val="none" w:sz="0" w:space="0" w:color="auto"/>
      </w:divBdr>
      <w:divsChild>
        <w:div w:id="976688534">
          <w:marLeft w:val="0"/>
          <w:marRight w:val="0"/>
          <w:marTop w:val="0"/>
          <w:marBottom w:val="0"/>
          <w:divBdr>
            <w:top w:val="none" w:sz="0" w:space="0" w:color="auto"/>
            <w:left w:val="none" w:sz="0" w:space="0" w:color="auto"/>
            <w:bottom w:val="none" w:sz="0" w:space="0" w:color="auto"/>
            <w:right w:val="none" w:sz="0" w:space="0" w:color="auto"/>
          </w:divBdr>
          <w:divsChild>
            <w:div w:id="976688536">
              <w:marLeft w:val="0"/>
              <w:marRight w:val="0"/>
              <w:marTop w:val="0"/>
              <w:marBottom w:val="0"/>
              <w:divBdr>
                <w:top w:val="none" w:sz="0" w:space="0" w:color="auto"/>
                <w:left w:val="none" w:sz="0" w:space="0" w:color="auto"/>
                <w:bottom w:val="none" w:sz="0" w:space="0" w:color="auto"/>
                <w:right w:val="none" w:sz="0" w:space="0" w:color="auto"/>
              </w:divBdr>
              <w:divsChild>
                <w:div w:id="976688532">
                  <w:marLeft w:val="0"/>
                  <w:marRight w:val="0"/>
                  <w:marTop w:val="0"/>
                  <w:marBottom w:val="0"/>
                  <w:divBdr>
                    <w:top w:val="none" w:sz="0" w:space="0" w:color="auto"/>
                    <w:left w:val="none" w:sz="0" w:space="0" w:color="auto"/>
                    <w:bottom w:val="none" w:sz="0" w:space="0" w:color="auto"/>
                    <w:right w:val="none" w:sz="0" w:space="0" w:color="auto"/>
                  </w:divBdr>
                  <w:divsChild>
                    <w:div w:id="976688537">
                      <w:marLeft w:val="0"/>
                      <w:marRight w:val="0"/>
                      <w:marTop w:val="0"/>
                      <w:marBottom w:val="0"/>
                      <w:divBdr>
                        <w:top w:val="none" w:sz="0" w:space="0" w:color="auto"/>
                        <w:left w:val="none" w:sz="0" w:space="0" w:color="auto"/>
                        <w:bottom w:val="none" w:sz="0" w:space="0" w:color="auto"/>
                        <w:right w:val="none" w:sz="0" w:space="0" w:color="auto"/>
                      </w:divBdr>
                      <w:divsChild>
                        <w:div w:id="976688525">
                          <w:marLeft w:val="0"/>
                          <w:marRight w:val="0"/>
                          <w:marTop w:val="375"/>
                          <w:marBottom w:val="0"/>
                          <w:divBdr>
                            <w:top w:val="single" w:sz="6" w:space="0" w:color="314C9B"/>
                            <w:left w:val="single" w:sz="6" w:space="15" w:color="314C9B"/>
                            <w:bottom w:val="single" w:sz="6" w:space="0" w:color="314C9B"/>
                            <w:right w:val="single" w:sz="6" w:space="15" w:color="314C9B"/>
                          </w:divBdr>
                          <w:divsChild>
                            <w:div w:id="976688528">
                              <w:marLeft w:val="0"/>
                              <w:marRight w:val="0"/>
                              <w:marTop w:val="0"/>
                              <w:marBottom w:val="0"/>
                              <w:divBdr>
                                <w:top w:val="none" w:sz="0" w:space="0" w:color="auto"/>
                                <w:left w:val="none" w:sz="0" w:space="0" w:color="auto"/>
                                <w:bottom w:val="none" w:sz="0" w:space="0" w:color="auto"/>
                                <w:right w:val="none" w:sz="0" w:space="0" w:color="auto"/>
                              </w:divBdr>
                              <w:divsChild>
                                <w:div w:id="9766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688538">
      <w:marLeft w:val="0"/>
      <w:marRight w:val="0"/>
      <w:marTop w:val="0"/>
      <w:marBottom w:val="0"/>
      <w:divBdr>
        <w:top w:val="none" w:sz="0" w:space="0" w:color="auto"/>
        <w:left w:val="none" w:sz="0" w:space="0" w:color="auto"/>
        <w:bottom w:val="none" w:sz="0" w:space="0" w:color="auto"/>
        <w:right w:val="none" w:sz="0" w:space="0" w:color="auto"/>
      </w:divBdr>
      <w:divsChild>
        <w:div w:id="976688531">
          <w:marLeft w:val="0"/>
          <w:marRight w:val="0"/>
          <w:marTop w:val="0"/>
          <w:marBottom w:val="0"/>
          <w:divBdr>
            <w:top w:val="none" w:sz="0" w:space="0" w:color="auto"/>
            <w:left w:val="none" w:sz="0" w:space="0" w:color="auto"/>
            <w:bottom w:val="none" w:sz="0" w:space="0" w:color="auto"/>
            <w:right w:val="none" w:sz="0" w:space="0" w:color="auto"/>
          </w:divBdr>
          <w:divsChild>
            <w:div w:id="976688535">
              <w:marLeft w:val="0"/>
              <w:marRight w:val="0"/>
              <w:marTop w:val="0"/>
              <w:marBottom w:val="0"/>
              <w:divBdr>
                <w:top w:val="none" w:sz="0" w:space="0" w:color="auto"/>
                <w:left w:val="none" w:sz="0" w:space="0" w:color="auto"/>
                <w:bottom w:val="none" w:sz="0" w:space="0" w:color="auto"/>
                <w:right w:val="none" w:sz="0" w:space="0" w:color="auto"/>
              </w:divBdr>
              <w:divsChild>
                <w:div w:id="9766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541">
      <w:marLeft w:val="0"/>
      <w:marRight w:val="0"/>
      <w:marTop w:val="0"/>
      <w:marBottom w:val="0"/>
      <w:divBdr>
        <w:top w:val="none" w:sz="0" w:space="0" w:color="auto"/>
        <w:left w:val="none" w:sz="0" w:space="0" w:color="auto"/>
        <w:bottom w:val="none" w:sz="0" w:space="0" w:color="auto"/>
        <w:right w:val="none" w:sz="0" w:space="0" w:color="auto"/>
      </w:divBdr>
      <w:divsChild>
        <w:div w:id="976688502">
          <w:marLeft w:val="0"/>
          <w:marRight w:val="0"/>
          <w:marTop w:val="0"/>
          <w:marBottom w:val="0"/>
          <w:divBdr>
            <w:top w:val="none" w:sz="0" w:space="0" w:color="auto"/>
            <w:left w:val="none" w:sz="0" w:space="0" w:color="auto"/>
            <w:bottom w:val="none" w:sz="0" w:space="0" w:color="auto"/>
            <w:right w:val="none" w:sz="0" w:space="0" w:color="auto"/>
          </w:divBdr>
        </w:div>
        <w:div w:id="976688503">
          <w:marLeft w:val="0"/>
          <w:marRight w:val="0"/>
          <w:marTop w:val="0"/>
          <w:marBottom w:val="0"/>
          <w:divBdr>
            <w:top w:val="none" w:sz="0" w:space="0" w:color="auto"/>
            <w:left w:val="none" w:sz="0" w:space="0" w:color="auto"/>
            <w:bottom w:val="none" w:sz="0" w:space="0" w:color="auto"/>
            <w:right w:val="none" w:sz="0" w:space="0" w:color="auto"/>
          </w:divBdr>
        </w:div>
        <w:div w:id="976688504">
          <w:marLeft w:val="0"/>
          <w:marRight w:val="0"/>
          <w:marTop w:val="0"/>
          <w:marBottom w:val="0"/>
          <w:divBdr>
            <w:top w:val="none" w:sz="0" w:space="0" w:color="auto"/>
            <w:left w:val="none" w:sz="0" w:space="0" w:color="auto"/>
            <w:bottom w:val="none" w:sz="0" w:space="0" w:color="auto"/>
            <w:right w:val="none" w:sz="0" w:space="0" w:color="auto"/>
          </w:divBdr>
        </w:div>
        <w:div w:id="976688507">
          <w:marLeft w:val="0"/>
          <w:marRight w:val="0"/>
          <w:marTop w:val="0"/>
          <w:marBottom w:val="0"/>
          <w:divBdr>
            <w:top w:val="none" w:sz="0" w:space="0" w:color="auto"/>
            <w:left w:val="none" w:sz="0" w:space="0" w:color="auto"/>
            <w:bottom w:val="none" w:sz="0" w:space="0" w:color="auto"/>
            <w:right w:val="none" w:sz="0" w:space="0" w:color="auto"/>
          </w:divBdr>
        </w:div>
        <w:div w:id="976688509">
          <w:marLeft w:val="0"/>
          <w:marRight w:val="0"/>
          <w:marTop w:val="0"/>
          <w:marBottom w:val="0"/>
          <w:divBdr>
            <w:top w:val="none" w:sz="0" w:space="0" w:color="auto"/>
            <w:left w:val="none" w:sz="0" w:space="0" w:color="auto"/>
            <w:bottom w:val="none" w:sz="0" w:space="0" w:color="auto"/>
            <w:right w:val="none" w:sz="0" w:space="0" w:color="auto"/>
          </w:divBdr>
        </w:div>
        <w:div w:id="976688511">
          <w:marLeft w:val="0"/>
          <w:marRight w:val="0"/>
          <w:marTop w:val="0"/>
          <w:marBottom w:val="0"/>
          <w:divBdr>
            <w:top w:val="none" w:sz="0" w:space="0" w:color="auto"/>
            <w:left w:val="none" w:sz="0" w:space="0" w:color="auto"/>
            <w:bottom w:val="none" w:sz="0" w:space="0" w:color="auto"/>
            <w:right w:val="none" w:sz="0" w:space="0" w:color="auto"/>
          </w:divBdr>
        </w:div>
        <w:div w:id="976688542">
          <w:marLeft w:val="0"/>
          <w:marRight w:val="0"/>
          <w:marTop w:val="0"/>
          <w:marBottom w:val="0"/>
          <w:divBdr>
            <w:top w:val="none" w:sz="0" w:space="0" w:color="auto"/>
            <w:left w:val="none" w:sz="0" w:space="0" w:color="auto"/>
            <w:bottom w:val="none" w:sz="0" w:space="0" w:color="auto"/>
            <w:right w:val="none" w:sz="0" w:space="0" w:color="auto"/>
          </w:divBdr>
        </w:div>
      </w:divsChild>
    </w:div>
    <w:div w:id="976688545">
      <w:marLeft w:val="0"/>
      <w:marRight w:val="0"/>
      <w:marTop w:val="0"/>
      <w:marBottom w:val="0"/>
      <w:divBdr>
        <w:top w:val="none" w:sz="0" w:space="0" w:color="auto"/>
        <w:left w:val="none" w:sz="0" w:space="0" w:color="auto"/>
        <w:bottom w:val="none" w:sz="0" w:space="0" w:color="auto"/>
        <w:right w:val="none" w:sz="0" w:space="0" w:color="auto"/>
      </w:divBdr>
      <w:divsChild>
        <w:div w:id="976688518">
          <w:marLeft w:val="0"/>
          <w:marRight w:val="0"/>
          <w:marTop w:val="0"/>
          <w:marBottom w:val="80"/>
          <w:divBdr>
            <w:top w:val="none" w:sz="0" w:space="0" w:color="auto"/>
            <w:left w:val="none" w:sz="0" w:space="0" w:color="auto"/>
            <w:bottom w:val="none" w:sz="0" w:space="0" w:color="auto"/>
            <w:right w:val="none" w:sz="0" w:space="0" w:color="auto"/>
          </w:divBdr>
          <w:divsChild>
            <w:div w:id="9766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8547">
      <w:marLeft w:val="0"/>
      <w:marRight w:val="0"/>
      <w:marTop w:val="0"/>
      <w:marBottom w:val="0"/>
      <w:divBdr>
        <w:top w:val="none" w:sz="0" w:space="0" w:color="auto"/>
        <w:left w:val="none" w:sz="0" w:space="0" w:color="auto"/>
        <w:bottom w:val="none" w:sz="0" w:space="0" w:color="auto"/>
        <w:right w:val="none" w:sz="0" w:space="0" w:color="auto"/>
      </w:divBdr>
      <w:divsChild>
        <w:div w:id="976688517">
          <w:marLeft w:val="0"/>
          <w:marRight w:val="0"/>
          <w:marTop w:val="0"/>
          <w:marBottom w:val="80"/>
          <w:divBdr>
            <w:top w:val="none" w:sz="0" w:space="0" w:color="auto"/>
            <w:left w:val="none" w:sz="0" w:space="0" w:color="auto"/>
            <w:bottom w:val="none" w:sz="0" w:space="0" w:color="auto"/>
            <w:right w:val="none" w:sz="0" w:space="0" w:color="auto"/>
          </w:divBdr>
          <w:divsChild>
            <w:div w:id="9766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09686">
      <w:bodyDiv w:val="1"/>
      <w:marLeft w:val="0"/>
      <w:marRight w:val="0"/>
      <w:marTop w:val="0"/>
      <w:marBottom w:val="0"/>
      <w:divBdr>
        <w:top w:val="none" w:sz="0" w:space="0" w:color="auto"/>
        <w:left w:val="none" w:sz="0" w:space="0" w:color="auto"/>
        <w:bottom w:val="none" w:sz="0" w:space="0" w:color="auto"/>
        <w:right w:val="none" w:sz="0" w:space="0" w:color="auto"/>
      </w:divBdr>
    </w:div>
    <w:div w:id="1244100294">
      <w:bodyDiv w:val="1"/>
      <w:marLeft w:val="0"/>
      <w:marRight w:val="0"/>
      <w:marTop w:val="0"/>
      <w:marBottom w:val="0"/>
      <w:divBdr>
        <w:top w:val="none" w:sz="0" w:space="0" w:color="auto"/>
        <w:left w:val="none" w:sz="0" w:space="0" w:color="auto"/>
        <w:bottom w:val="none" w:sz="0" w:space="0" w:color="auto"/>
        <w:right w:val="none" w:sz="0" w:space="0" w:color="auto"/>
      </w:divBdr>
    </w:div>
    <w:div w:id="1319698892">
      <w:bodyDiv w:val="1"/>
      <w:marLeft w:val="0"/>
      <w:marRight w:val="0"/>
      <w:marTop w:val="0"/>
      <w:marBottom w:val="0"/>
      <w:divBdr>
        <w:top w:val="none" w:sz="0" w:space="0" w:color="auto"/>
        <w:left w:val="none" w:sz="0" w:space="0" w:color="auto"/>
        <w:bottom w:val="none" w:sz="0" w:space="0" w:color="auto"/>
        <w:right w:val="none" w:sz="0" w:space="0" w:color="auto"/>
      </w:divBdr>
    </w:div>
    <w:div w:id="1640190686">
      <w:bodyDiv w:val="1"/>
      <w:marLeft w:val="0"/>
      <w:marRight w:val="0"/>
      <w:marTop w:val="0"/>
      <w:marBottom w:val="0"/>
      <w:divBdr>
        <w:top w:val="none" w:sz="0" w:space="0" w:color="auto"/>
        <w:left w:val="none" w:sz="0" w:space="0" w:color="auto"/>
        <w:bottom w:val="none" w:sz="0" w:space="0" w:color="auto"/>
        <w:right w:val="none" w:sz="0" w:space="0" w:color="auto"/>
      </w:divBdr>
    </w:div>
    <w:div w:id="1930887247">
      <w:bodyDiv w:val="1"/>
      <w:marLeft w:val="0"/>
      <w:marRight w:val="0"/>
      <w:marTop w:val="0"/>
      <w:marBottom w:val="0"/>
      <w:divBdr>
        <w:top w:val="none" w:sz="0" w:space="0" w:color="auto"/>
        <w:left w:val="none" w:sz="0" w:space="0" w:color="auto"/>
        <w:bottom w:val="none" w:sz="0" w:space="0" w:color="auto"/>
        <w:right w:val="none" w:sz="0" w:space="0" w:color="auto"/>
      </w:divBdr>
      <w:divsChild>
        <w:div w:id="1351764506">
          <w:marLeft w:val="0"/>
          <w:marRight w:val="0"/>
          <w:marTop w:val="0"/>
          <w:marBottom w:val="0"/>
          <w:divBdr>
            <w:top w:val="none" w:sz="0" w:space="0" w:color="auto"/>
            <w:left w:val="none" w:sz="0" w:space="0" w:color="auto"/>
            <w:bottom w:val="none" w:sz="0" w:space="0" w:color="auto"/>
            <w:right w:val="none" w:sz="0" w:space="0" w:color="auto"/>
          </w:divBdr>
        </w:div>
        <w:div w:id="1712151334">
          <w:marLeft w:val="0"/>
          <w:marRight w:val="0"/>
          <w:marTop w:val="0"/>
          <w:marBottom w:val="0"/>
          <w:divBdr>
            <w:top w:val="none" w:sz="0" w:space="0" w:color="auto"/>
            <w:left w:val="none" w:sz="0" w:space="0" w:color="auto"/>
            <w:bottom w:val="none" w:sz="0" w:space="0" w:color="auto"/>
            <w:right w:val="none" w:sz="0" w:space="0" w:color="auto"/>
          </w:divBdr>
        </w:div>
      </w:divsChild>
    </w:div>
    <w:div w:id="21252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ufunds.bg/bg/node/82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tateaid.minfin.bg/bg/573" TargetMode="External"/><Relationship Id="rId17" Type="http://schemas.openxmlformats.org/officeDocument/2006/relationships/hyperlink" Target="https://eumis2020.government.bg/bg/s/Default/Manual" TargetMode="External"/><Relationship Id="rId2" Type="http://schemas.openxmlformats.org/officeDocument/2006/relationships/numbering" Target="numbering.xml"/><Relationship Id="rId16" Type="http://schemas.openxmlformats.org/officeDocument/2006/relationships/hyperlink" Target="https://eumis2020.government.b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funds.bg/bg/pmdr/node/14603" TargetMode="External"/><Relationship Id="rId5" Type="http://schemas.openxmlformats.org/officeDocument/2006/relationships/settings" Target="settings.xml"/><Relationship Id="rId15" Type="http://schemas.openxmlformats.org/officeDocument/2006/relationships/hyperlink" Target="https://eumis2020.government.bg/bg/s/Default/Manual" TargetMode="External"/><Relationship Id="rId10" Type="http://schemas.openxmlformats.org/officeDocument/2006/relationships/hyperlink" Target="https://portal.bpo.b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ufunds.bg/bg/pmdr/node/15877" TargetMode="External"/><Relationship Id="rId14" Type="http://schemas.openxmlformats.org/officeDocument/2006/relationships/hyperlink" Target="https://www.eufunds.bg/bg/node/8224"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A9221-6C50-4DB0-93A7-FD8DFB4C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35</Pages>
  <Words>17628</Words>
  <Characters>100484</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Условия за кандидатстване</vt:lpstr>
    </vt:vector>
  </TitlesOfParts>
  <Company>CM</Company>
  <LinksUpToDate>false</LinksUpToDate>
  <CharactersWithSpaces>117877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за кандидатстване</dc:title>
  <dc:creator>Сюзан Зия</dc:creator>
  <cp:lastModifiedBy>Zhasmina Avramova</cp:lastModifiedBy>
  <cp:revision>71</cp:revision>
  <cp:lastPrinted>2024-10-17T13:09:00Z</cp:lastPrinted>
  <dcterms:created xsi:type="dcterms:W3CDTF">2024-11-21T08:52:00Z</dcterms:created>
  <dcterms:modified xsi:type="dcterms:W3CDTF">2024-12-17T12:16:00Z</dcterms:modified>
</cp:coreProperties>
</file>