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9A155" w14:textId="77777777" w:rsidR="006C3835" w:rsidRPr="00CB2A53" w:rsidRDefault="006C3835" w:rsidP="00A06C72">
      <w:pPr>
        <w:snapToGrid w:val="0"/>
        <w:spacing w:after="0"/>
        <w:ind w:left="5664" w:right="284" w:firstLine="708"/>
        <w:outlineLvl w:val="0"/>
        <w:rPr>
          <w:rFonts w:eastAsia="Times New Roman" w:cstheme="minorHAnsi"/>
          <w:sz w:val="24"/>
          <w:szCs w:val="24"/>
          <w:lang w:val="bg-BG"/>
        </w:rPr>
      </w:pPr>
    </w:p>
    <w:p w14:paraId="1E0EF47A" w14:textId="77777777" w:rsidR="006C3835" w:rsidRPr="00CB2A53" w:rsidRDefault="006C3835" w:rsidP="00A06C72">
      <w:pPr>
        <w:snapToGrid w:val="0"/>
        <w:spacing w:after="0"/>
        <w:ind w:left="5664" w:right="284" w:firstLine="708"/>
        <w:outlineLvl w:val="0"/>
        <w:rPr>
          <w:rFonts w:eastAsia="Times New Roman" w:cstheme="minorHAnsi"/>
          <w:b/>
          <w:sz w:val="24"/>
          <w:szCs w:val="24"/>
          <w:lang w:val="bg-BG"/>
        </w:rPr>
      </w:pPr>
    </w:p>
    <w:p w14:paraId="3EC5A172" w14:textId="77777777" w:rsidR="006C3835" w:rsidRPr="00CB2A53" w:rsidRDefault="006C3835" w:rsidP="00A06C72">
      <w:pPr>
        <w:snapToGrid w:val="0"/>
        <w:spacing w:after="0"/>
        <w:ind w:left="5664" w:right="284" w:firstLine="708"/>
        <w:outlineLvl w:val="0"/>
        <w:rPr>
          <w:rFonts w:eastAsia="Times New Roman" w:cstheme="minorHAnsi"/>
          <w:b/>
          <w:sz w:val="24"/>
          <w:szCs w:val="24"/>
          <w:lang w:val="bg-BG"/>
        </w:rPr>
      </w:pPr>
      <w:r w:rsidRPr="00CB2A53">
        <w:rPr>
          <w:rFonts w:eastAsia="Times New Roman" w:cstheme="minorHAnsi"/>
          <w:b/>
          <w:sz w:val="24"/>
          <w:szCs w:val="24"/>
          <w:lang w:val="bg-BG"/>
        </w:rPr>
        <w:t>Приложение № 1</w:t>
      </w:r>
    </w:p>
    <w:p w14:paraId="3ECF63F0" w14:textId="77777777" w:rsidR="006C3835" w:rsidRPr="00CB2A53" w:rsidRDefault="006C3835" w:rsidP="00A06C72">
      <w:pPr>
        <w:spacing w:after="0"/>
        <w:ind w:right="284"/>
        <w:jc w:val="center"/>
        <w:rPr>
          <w:rFonts w:eastAsia="Calibri" w:cstheme="minorHAnsi"/>
          <w:b/>
          <w:bCs/>
          <w:snapToGrid w:val="0"/>
          <w:sz w:val="24"/>
          <w:szCs w:val="24"/>
          <w:lang w:val="bg-BG"/>
        </w:rPr>
      </w:pPr>
      <w:r w:rsidRPr="00CB2A53">
        <w:rPr>
          <w:rFonts w:eastAsia="Times New Roman" w:cstheme="minorHAnsi"/>
          <w:b/>
          <w:sz w:val="24"/>
          <w:szCs w:val="24"/>
          <w:lang w:val="bg-BG"/>
        </w:rPr>
        <w:t xml:space="preserve">                                                                                           </w:t>
      </w:r>
      <w:r w:rsidRPr="00CB2A53">
        <w:rPr>
          <w:rFonts w:eastAsia="Times New Roman" w:cstheme="minorHAnsi"/>
          <w:b/>
          <w:sz w:val="24"/>
          <w:szCs w:val="24"/>
          <w:lang w:val="bg-BG"/>
        </w:rPr>
        <w:tab/>
        <w:t xml:space="preserve"> към Заповед №</w:t>
      </w:r>
      <w:r w:rsidRPr="00504A84">
        <w:rPr>
          <w:rFonts w:eastAsia="Times New Roman" w:cstheme="minorHAnsi"/>
          <w:b/>
          <w:sz w:val="24"/>
          <w:szCs w:val="24"/>
          <w:lang w:val="bg-BG"/>
        </w:rPr>
        <w:t xml:space="preserve"> </w:t>
      </w:r>
    </w:p>
    <w:p w14:paraId="3539B9A4" w14:textId="77777777" w:rsidR="006C3835" w:rsidRPr="00504A84" w:rsidRDefault="006C3835" w:rsidP="00A06C72">
      <w:pPr>
        <w:tabs>
          <w:tab w:val="left" w:pos="3807"/>
        </w:tabs>
        <w:spacing w:after="0"/>
        <w:rPr>
          <w:rFonts w:cstheme="minorHAnsi"/>
          <w:sz w:val="24"/>
          <w:szCs w:val="24"/>
          <w:lang w:val="bg-BG"/>
        </w:rPr>
      </w:pPr>
    </w:p>
    <w:p w14:paraId="02939F0D" w14:textId="77777777" w:rsidR="006C3835" w:rsidRPr="00504A84" w:rsidRDefault="006C3835" w:rsidP="00A06C72">
      <w:pPr>
        <w:tabs>
          <w:tab w:val="left" w:pos="3807"/>
        </w:tabs>
        <w:spacing w:after="0"/>
        <w:rPr>
          <w:rFonts w:cstheme="minorHAnsi"/>
          <w:sz w:val="24"/>
          <w:szCs w:val="24"/>
          <w:lang w:val="bg-BG"/>
        </w:rPr>
      </w:pPr>
    </w:p>
    <w:p w14:paraId="74495A5C" w14:textId="77777777" w:rsidR="006C3835" w:rsidRPr="00504A84" w:rsidRDefault="006C3835" w:rsidP="00A06C72">
      <w:pPr>
        <w:tabs>
          <w:tab w:val="left" w:pos="3807"/>
        </w:tabs>
        <w:spacing w:after="0"/>
        <w:rPr>
          <w:rFonts w:cstheme="minorHAnsi"/>
          <w:sz w:val="24"/>
          <w:szCs w:val="24"/>
          <w:lang w:val="bg-BG"/>
        </w:rPr>
      </w:pPr>
    </w:p>
    <w:p w14:paraId="3D1C74CF" w14:textId="77777777" w:rsidR="006C3835" w:rsidRPr="00E31610" w:rsidRDefault="006C3835" w:rsidP="00A06C72">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У С Л О В И Я  З А  К А Н Д И Д А Т С Т В А Н Е</w:t>
      </w:r>
    </w:p>
    <w:p w14:paraId="07B9FDA6" w14:textId="77777777" w:rsidR="006C3835" w:rsidRPr="00E31610" w:rsidRDefault="006C3835" w:rsidP="00A06C72">
      <w:pPr>
        <w:spacing w:after="0" w:line="240" w:lineRule="auto"/>
        <w:ind w:right="284"/>
        <w:jc w:val="center"/>
        <w:rPr>
          <w:rFonts w:eastAsia="Calibri" w:cstheme="minorHAnsi"/>
          <w:b/>
          <w:bCs/>
          <w:sz w:val="28"/>
          <w:szCs w:val="28"/>
          <w:lang w:val="bg-BG"/>
        </w:rPr>
      </w:pPr>
    </w:p>
    <w:p w14:paraId="0544719F" w14:textId="77777777" w:rsidR="006C3835" w:rsidRPr="00E31610" w:rsidRDefault="006C3835" w:rsidP="00A06C72">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 xml:space="preserve">с проектни предложения за предоставяне на безвъзмездна финансова помощ по </w:t>
      </w:r>
    </w:p>
    <w:p w14:paraId="2DC78999" w14:textId="77777777" w:rsidR="006C3835" w:rsidRDefault="006C3835" w:rsidP="00A06C72">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Програма за морско дело, рибарство и аквакултури 2021-2027, съфинансирана  от Европейския фонд за морско дело, рибарство и аквакултури</w:t>
      </w:r>
    </w:p>
    <w:p w14:paraId="5AF68C32" w14:textId="77777777" w:rsidR="00E31610" w:rsidRPr="00E31610" w:rsidRDefault="00E31610" w:rsidP="00A06C72">
      <w:pPr>
        <w:spacing w:after="0" w:line="240" w:lineRule="auto"/>
        <w:ind w:right="284"/>
        <w:jc w:val="center"/>
        <w:rPr>
          <w:rFonts w:eastAsia="Calibri" w:cstheme="minorHAnsi"/>
          <w:b/>
          <w:bCs/>
          <w:sz w:val="28"/>
          <w:szCs w:val="28"/>
          <w:lang w:val="bg-BG"/>
        </w:rPr>
      </w:pPr>
    </w:p>
    <w:p w14:paraId="3F6D3D4B" w14:textId="77777777" w:rsidR="006C3835" w:rsidRPr="00E31610" w:rsidRDefault="006C3835" w:rsidP="00A06C72">
      <w:pPr>
        <w:spacing w:after="0" w:line="240" w:lineRule="auto"/>
        <w:ind w:right="284"/>
        <w:jc w:val="center"/>
        <w:rPr>
          <w:rFonts w:eastAsia="Calibri" w:cstheme="minorHAnsi"/>
          <w:sz w:val="28"/>
          <w:szCs w:val="28"/>
          <w:lang w:val="bg-BG"/>
        </w:rPr>
      </w:pPr>
      <w:r w:rsidRPr="00E31610">
        <w:rPr>
          <w:rFonts w:eastAsia="Calibri" w:cstheme="minorHAnsi"/>
          <w:b/>
          <w:bCs/>
          <w:sz w:val="28"/>
          <w:szCs w:val="28"/>
          <w:lang w:val="bg-BG"/>
        </w:rPr>
        <w:t>Вид дейност 2.1.</w:t>
      </w:r>
      <w:r w:rsidR="00D826E9" w:rsidRPr="00504A84">
        <w:rPr>
          <w:rFonts w:eastAsia="Calibri" w:cstheme="minorHAnsi"/>
          <w:b/>
          <w:bCs/>
          <w:sz w:val="28"/>
          <w:szCs w:val="28"/>
          <w:lang w:val="bg-BG"/>
        </w:rPr>
        <w:t>2</w:t>
      </w:r>
      <w:r w:rsidRPr="00E31610">
        <w:rPr>
          <w:rFonts w:eastAsia="Calibri" w:cstheme="minorHAnsi"/>
          <w:b/>
          <w:bCs/>
          <w:sz w:val="28"/>
          <w:szCs w:val="28"/>
          <w:lang w:val="bg-BG"/>
        </w:rPr>
        <w:t xml:space="preserve"> „Аквакултури, осигуряващи екологични услуги“ </w:t>
      </w:r>
      <w:r w:rsidRPr="00E31610">
        <w:rPr>
          <w:rFonts w:eastAsia="Calibri" w:cstheme="minorHAnsi"/>
          <w:sz w:val="28"/>
          <w:szCs w:val="28"/>
          <w:lang w:val="bg-BG"/>
        </w:rPr>
        <w:t xml:space="preserve"> </w:t>
      </w:r>
    </w:p>
    <w:p w14:paraId="5CD54BFF" w14:textId="77777777" w:rsidR="00E31610" w:rsidRDefault="00E31610" w:rsidP="00A06C72">
      <w:pPr>
        <w:spacing w:after="0" w:line="240" w:lineRule="auto"/>
        <w:ind w:right="284"/>
        <w:jc w:val="center"/>
        <w:rPr>
          <w:rFonts w:eastAsia="Calibri" w:cstheme="minorHAnsi"/>
          <w:b/>
          <w:bCs/>
          <w:sz w:val="28"/>
          <w:szCs w:val="28"/>
          <w:lang w:val="bg-BG"/>
        </w:rPr>
      </w:pPr>
    </w:p>
    <w:p w14:paraId="7DD16919" w14:textId="77777777" w:rsidR="00E31610" w:rsidRPr="00E31610" w:rsidRDefault="006C3835" w:rsidP="00E31610">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 xml:space="preserve">Процедура чрез  подбор на проекти </w:t>
      </w:r>
    </w:p>
    <w:p w14:paraId="65B9E0C3" w14:textId="77777777" w:rsidR="006C3835" w:rsidRPr="00504A84" w:rsidRDefault="001E6A80" w:rsidP="00A06C72">
      <w:pPr>
        <w:tabs>
          <w:tab w:val="left" w:pos="3807"/>
        </w:tabs>
        <w:spacing w:after="0"/>
        <w:jc w:val="center"/>
        <w:rPr>
          <w:rFonts w:cstheme="minorHAnsi"/>
          <w:sz w:val="28"/>
          <w:szCs w:val="28"/>
          <w:lang w:val="bg-BG"/>
        </w:rPr>
      </w:pPr>
      <w:r w:rsidRPr="00E31610">
        <w:rPr>
          <w:rFonts w:eastAsia="Calibri" w:cstheme="minorHAnsi"/>
          <w:b/>
          <w:bCs/>
          <w:sz w:val="28"/>
          <w:szCs w:val="28"/>
          <w:lang w:val="bg-BG"/>
        </w:rPr>
        <w:t>BG14MFPR001-2.00</w:t>
      </w:r>
      <w:r w:rsidR="00172855" w:rsidRPr="00E31610">
        <w:rPr>
          <w:rFonts w:eastAsia="Calibri" w:cstheme="minorHAnsi"/>
          <w:b/>
          <w:bCs/>
          <w:sz w:val="28"/>
          <w:szCs w:val="28"/>
          <w:lang w:val="bg-BG"/>
        </w:rPr>
        <w:t>5</w:t>
      </w:r>
      <w:r w:rsidRPr="00E31610">
        <w:rPr>
          <w:rFonts w:eastAsia="Calibri" w:cstheme="minorHAnsi"/>
          <w:b/>
          <w:bCs/>
          <w:sz w:val="28"/>
          <w:szCs w:val="28"/>
          <w:lang w:val="bg-BG"/>
        </w:rPr>
        <w:t xml:space="preserve"> </w:t>
      </w:r>
      <w:r w:rsidR="006C3835" w:rsidRPr="00E31610">
        <w:rPr>
          <w:rFonts w:eastAsia="Calibri" w:cstheme="minorHAnsi"/>
          <w:b/>
          <w:bCs/>
          <w:sz w:val="28"/>
          <w:szCs w:val="28"/>
          <w:lang w:val="bg-BG"/>
        </w:rPr>
        <w:t>„Аквакултури, осигуряващи екологични услуги“</w:t>
      </w:r>
    </w:p>
    <w:p w14:paraId="26F07C46" w14:textId="77777777" w:rsidR="006C3835" w:rsidRPr="00504A84" w:rsidRDefault="006C3835" w:rsidP="00A06C72">
      <w:pPr>
        <w:tabs>
          <w:tab w:val="left" w:pos="3807"/>
        </w:tabs>
        <w:spacing w:after="0"/>
        <w:rPr>
          <w:rFonts w:cstheme="minorHAnsi"/>
          <w:sz w:val="24"/>
          <w:szCs w:val="24"/>
          <w:lang w:val="bg-BG"/>
        </w:rPr>
      </w:pPr>
    </w:p>
    <w:p w14:paraId="72DC3E54" w14:textId="77777777" w:rsidR="006C3835" w:rsidRPr="00504A84" w:rsidRDefault="006C3835" w:rsidP="00A06C72">
      <w:pPr>
        <w:tabs>
          <w:tab w:val="left" w:pos="3807"/>
        </w:tabs>
        <w:spacing w:after="0"/>
        <w:rPr>
          <w:rFonts w:cstheme="minorHAnsi"/>
          <w:sz w:val="24"/>
          <w:szCs w:val="24"/>
          <w:lang w:val="bg-BG"/>
        </w:rPr>
      </w:pPr>
    </w:p>
    <w:p w14:paraId="064FFF80" w14:textId="77777777" w:rsidR="006C3835" w:rsidRPr="00504A84" w:rsidRDefault="006C3835" w:rsidP="00A06C72">
      <w:pPr>
        <w:tabs>
          <w:tab w:val="left" w:pos="3807"/>
        </w:tabs>
        <w:spacing w:after="0"/>
        <w:rPr>
          <w:rFonts w:cstheme="minorHAnsi"/>
          <w:sz w:val="24"/>
          <w:szCs w:val="24"/>
          <w:lang w:val="bg-BG"/>
        </w:rPr>
      </w:pPr>
    </w:p>
    <w:p w14:paraId="46098307" w14:textId="77777777" w:rsidR="007665DC" w:rsidRPr="00504A84" w:rsidRDefault="007665DC" w:rsidP="00A06C72">
      <w:pPr>
        <w:tabs>
          <w:tab w:val="left" w:pos="3807"/>
        </w:tabs>
        <w:spacing w:after="0"/>
        <w:rPr>
          <w:rFonts w:cstheme="minorHAnsi"/>
          <w:sz w:val="24"/>
          <w:szCs w:val="24"/>
          <w:lang w:val="bg-BG"/>
        </w:rPr>
      </w:pPr>
    </w:p>
    <w:p w14:paraId="75F47FDA" w14:textId="77777777" w:rsidR="006C3835" w:rsidRPr="00504A84" w:rsidRDefault="006C3835" w:rsidP="00A06C72">
      <w:pPr>
        <w:tabs>
          <w:tab w:val="left" w:pos="3807"/>
        </w:tabs>
        <w:spacing w:after="0"/>
        <w:rPr>
          <w:rFonts w:cstheme="minorHAnsi"/>
          <w:sz w:val="24"/>
          <w:szCs w:val="24"/>
          <w:lang w:val="bg-BG"/>
        </w:rPr>
      </w:pPr>
    </w:p>
    <w:p w14:paraId="3FD9C602" w14:textId="77777777" w:rsidR="006C3835" w:rsidRPr="00504A84" w:rsidRDefault="006C3835" w:rsidP="00A06C72">
      <w:pPr>
        <w:tabs>
          <w:tab w:val="left" w:pos="3807"/>
        </w:tabs>
        <w:spacing w:after="0"/>
        <w:rPr>
          <w:rFonts w:cstheme="minorHAnsi"/>
          <w:sz w:val="24"/>
          <w:szCs w:val="24"/>
          <w:lang w:val="bg-BG"/>
        </w:rPr>
      </w:pPr>
    </w:p>
    <w:p w14:paraId="208DFF4A" w14:textId="77777777" w:rsidR="006C3835" w:rsidRPr="00504A84" w:rsidRDefault="006C3835" w:rsidP="00A06C72">
      <w:pPr>
        <w:tabs>
          <w:tab w:val="left" w:pos="3807"/>
        </w:tabs>
        <w:spacing w:after="0"/>
        <w:rPr>
          <w:rFonts w:cstheme="minorHAnsi"/>
          <w:sz w:val="24"/>
          <w:szCs w:val="24"/>
          <w:lang w:val="bg-BG"/>
        </w:rPr>
      </w:pPr>
    </w:p>
    <w:p w14:paraId="02877515" w14:textId="77777777" w:rsidR="006D7A09" w:rsidRPr="00504A84" w:rsidRDefault="006D7A09" w:rsidP="00A06C72">
      <w:pPr>
        <w:tabs>
          <w:tab w:val="left" w:pos="3807"/>
        </w:tabs>
        <w:spacing w:after="0"/>
        <w:rPr>
          <w:rFonts w:cstheme="minorHAnsi"/>
          <w:sz w:val="24"/>
          <w:szCs w:val="24"/>
          <w:lang w:val="bg-BG"/>
        </w:rPr>
      </w:pPr>
    </w:p>
    <w:p w14:paraId="21A346C6" w14:textId="77777777" w:rsidR="006D7A09" w:rsidRPr="00504A84" w:rsidRDefault="006D7A09" w:rsidP="00A06C72">
      <w:pPr>
        <w:tabs>
          <w:tab w:val="left" w:pos="3807"/>
        </w:tabs>
        <w:spacing w:after="0"/>
        <w:rPr>
          <w:rFonts w:cstheme="minorHAnsi"/>
          <w:sz w:val="24"/>
          <w:szCs w:val="24"/>
          <w:lang w:val="bg-BG"/>
        </w:rPr>
      </w:pPr>
    </w:p>
    <w:p w14:paraId="0FDEF0DA" w14:textId="77777777" w:rsidR="006D7A09" w:rsidRPr="00504A84" w:rsidRDefault="006D7A09" w:rsidP="00A06C72">
      <w:pPr>
        <w:tabs>
          <w:tab w:val="left" w:pos="3807"/>
        </w:tabs>
        <w:spacing w:after="0"/>
        <w:rPr>
          <w:rFonts w:cstheme="minorHAnsi"/>
          <w:sz w:val="24"/>
          <w:szCs w:val="24"/>
          <w:lang w:val="bg-BG"/>
        </w:rPr>
      </w:pPr>
    </w:p>
    <w:p w14:paraId="76CA9A48" w14:textId="77777777" w:rsidR="00752F38" w:rsidRPr="00504A84" w:rsidRDefault="00752F38" w:rsidP="00A06C72">
      <w:pPr>
        <w:tabs>
          <w:tab w:val="left" w:pos="3807"/>
        </w:tabs>
        <w:spacing w:after="0"/>
        <w:rPr>
          <w:rFonts w:cstheme="minorHAnsi"/>
          <w:sz w:val="24"/>
          <w:szCs w:val="24"/>
          <w:lang w:val="bg-BG"/>
        </w:rPr>
      </w:pPr>
    </w:p>
    <w:p w14:paraId="558DBA1C" w14:textId="77777777" w:rsidR="00DB5835" w:rsidRPr="00504A84" w:rsidRDefault="00DB5835" w:rsidP="00A06C72">
      <w:pPr>
        <w:tabs>
          <w:tab w:val="left" w:pos="3807"/>
        </w:tabs>
        <w:spacing w:after="0"/>
        <w:rPr>
          <w:rFonts w:cstheme="minorHAnsi"/>
          <w:sz w:val="24"/>
          <w:szCs w:val="24"/>
          <w:lang w:val="bg-BG"/>
        </w:rPr>
      </w:pPr>
    </w:p>
    <w:p w14:paraId="3929AB0D" w14:textId="77777777" w:rsidR="00DB5835" w:rsidRPr="00504A84" w:rsidRDefault="00DB5835" w:rsidP="00A06C72">
      <w:pPr>
        <w:tabs>
          <w:tab w:val="left" w:pos="3807"/>
        </w:tabs>
        <w:spacing w:after="0"/>
        <w:rPr>
          <w:rFonts w:cstheme="minorHAnsi"/>
          <w:sz w:val="24"/>
          <w:szCs w:val="24"/>
          <w:lang w:val="bg-BG"/>
        </w:rPr>
      </w:pPr>
    </w:p>
    <w:p w14:paraId="0E93D443" w14:textId="77777777" w:rsidR="00DB5835" w:rsidRPr="00504A84" w:rsidRDefault="00DB5835" w:rsidP="00A06C72">
      <w:pPr>
        <w:tabs>
          <w:tab w:val="left" w:pos="3807"/>
        </w:tabs>
        <w:spacing w:after="0"/>
        <w:rPr>
          <w:rFonts w:cstheme="minorHAnsi"/>
          <w:sz w:val="24"/>
          <w:szCs w:val="24"/>
          <w:lang w:val="bg-BG"/>
        </w:rPr>
      </w:pPr>
    </w:p>
    <w:p w14:paraId="5842CD34" w14:textId="77777777" w:rsidR="00DB5835" w:rsidRPr="00504A84" w:rsidRDefault="00DB5835" w:rsidP="00A06C72">
      <w:pPr>
        <w:tabs>
          <w:tab w:val="left" w:pos="3807"/>
        </w:tabs>
        <w:spacing w:after="0"/>
        <w:rPr>
          <w:rFonts w:cstheme="minorHAnsi"/>
          <w:sz w:val="24"/>
          <w:szCs w:val="24"/>
          <w:lang w:val="bg-BG"/>
        </w:rPr>
      </w:pPr>
    </w:p>
    <w:p w14:paraId="15C72CF1" w14:textId="77777777" w:rsidR="00DB5835" w:rsidRPr="00504A84" w:rsidRDefault="00DB5835" w:rsidP="00A06C72">
      <w:pPr>
        <w:tabs>
          <w:tab w:val="left" w:pos="3807"/>
        </w:tabs>
        <w:spacing w:after="0"/>
        <w:rPr>
          <w:rFonts w:cstheme="minorHAnsi"/>
          <w:sz w:val="24"/>
          <w:szCs w:val="24"/>
          <w:lang w:val="bg-BG"/>
        </w:rPr>
      </w:pPr>
    </w:p>
    <w:p w14:paraId="1513E65B" w14:textId="77777777" w:rsidR="00DB5835" w:rsidRPr="00504A84" w:rsidRDefault="00DB5835" w:rsidP="00A06C72">
      <w:pPr>
        <w:tabs>
          <w:tab w:val="left" w:pos="3807"/>
        </w:tabs>
        <w:spacing w:after="0"/>
        <w:rPr>
          <w:rFonts w:cstheme="minorHAnsi"/>
          <w:sz w:val="24"/>
          <w:szCs w:val="24"/>
          <w:lang w:val="bg-BG"/>
        </w:rPr>
      </w:pPr>
    </w:p>
    <w:p w14:paraId="3778EB81" w14:textId="77777777" w:rsidR="00DB5835" w:rsidRPr="00504A84" w:rsidRDefault="00DB5835" w:rsidP="00A06C72">
      <w:pPr>
        <w:tabs>
          <w:tab w:val="left" w:pos="3807"/>
        </w:tabs>
        <w:spacing w:after="0"/>
        <w:rPr>
          <w:rFonts w:cstheme="minorHAnsi"/>
          <w:sz w:val="24"/>
          <w:szCs w:val="24"/>
          <w:lang w:val="bg-BG"/>
        </w:rPr>
      </w:pPr>
    </w:p>
    <w:p w14:paraId="34EF816A" w14:textId="77777777" w:rsidR="00DB5835" w:rsidRPr="00504A84" w:rsidRDefault="00DB5835" w:rsidP="00A06C72">
      <w:pPr>
        <w:tabs>
          <w:tab w:val="left" w:pos="3807"/>
        </w:tabs>
        <w:spacing w:after="0"/>
        <w:rPr>
          <w:rFonts w:cstheme="minorHAnsi"/>
          <w:sz w:val="24"/>
          <w:szCs w:val="24"/>
          <w:lang w:val="bg-BG"/>
        </w:rPr>
      </w:pPr>
    </w:p>
    <w:p w14:paraId="63449945" w14:textId="77777777" w:rsidR="00DB5835" w:rsidRPr="00504A84" w:rsidRDefault="00DB5835" w:rsidP="00A06C72">
      <w:pPr>
        <w:tabs>
          <w:tab w:val="left" w:pos="3807"/>
        </w:tabs>
        <w:spacing w:after="0"/>
        <w:rPr>
          <w:rFonts w:cstheme="minorHAnsi"/>
          <w:sz w:val="24"/>
          <w:szCs w:val="24"/>
          <w:lang w:val="bg-BG"/>
        </w:rPr>
      </w:pPr>
    </w:p>
    <w:p w14:paraId="59B8DD22" w14:textId="77777777" w:rsidR="00DB5835" w:rsidRPr="00504A84" w:rsidRDefault="00DB5835" w:rsidP="00A06C72">
      <w:pPr>
        <w:tabs>
          <w:tab w:val="left" w:pos="3807"/>
        </w:tabs>
        <w:spacing w:after="0"/>
        <w:rPr>
          <w:rFonts w:cstheme="minorHAnsi"/>
          <w:sz w:val="24"/>
          <w:szCs w:val="24"/>
          <w:lang w:val="bg-BG"/>
        </w:rPr>
      </w:pPr>
    </w:p>
    <w:p w14:paraId="24083EDD" w14:textId="77777777" w:rsidR="00752F38" w:rsidRPr="00504A84" w:rsidRDefault="00752F38" w:rsidP="00A06C72">
      <w:pPr>
        <w:tabs>
          <w:tab w:val="left" w:pos="3807"/>
        </w:tabs>
        <w:spacing w:after="0"/>
        <w:rPr>
          <w:rFonts w:cstheme="minorHAnsi"/>
          <w:sz w:val="24"/>
          <w:szCs w:val="24"/>
          <w:lang w:val="bg-BG"/>
        </w:rPr>
      </w:pPr>
    </w:p>
    <w:sdt>
      <w:sdtPr>
        <w:rPr>
          <w:rFonts w:asciiTheme="minorHAnsi" w:eastAsiaTheme="minorHAnsi" w:hAnsiTheme="minorHAnsi" w:cstheme="minorHAnsi"/>
          <w:color w:val="auto"/>
          <w:sz w:val="24"/>
          <w:szCs w:val="24"/>
        </w:rPr>
        <w:id w:val="876738978"/>
        <w:docPartObj>
          <w:docPartGallery w:val="Table of Contents"/>
          <w:docPartUnique/>
        </w:docPartObj>
      </w:sdtPr>
      <w:sdtEndPr>
        <w:rPr>
          <w:b/>
          <w:bCs/>
          <w:noProof/>
        </w:rPr>
      </w:sdtEndPr>
      <w:sdtContent>
        <w:p w14:paraId="6B607222" w14:textId="77777777" w:rsidR="00AE7264" w:rsidRPr="00CB2A53" w:rsidRDefault="00AE7264" w:rsidP="00A06C72">
          <w:pPr>
            <w:pStyle w:val="TOCHeading"/>
            <w:spacing w:before="0"/>
            <w:rPr>
              <w:rFonts w:asciiTheme="minorHAnsi" w:hAnsiTheme="minorHAnsi" w:cstheme="minorHAnsi"/>
              <w:sz w:val="24"/>
              <w:szCs w:val="24"/>
              <w:lang w:val="bg-BG"/>
            </w:rPr>
          </w:pPr>
          <w:r w:rsidRPr="00CB2A53">
            <w:rPr>
              <w:rFonts w:asciiTheme="minorHAnsi" w:hAnsiTheme="minorHAnsi" w:cstheme="minorHAnsi"/>
              <w:sz w:val="24"/>
              <w:szCs w:val="24"/>
              <w:lang w:val="bg-BG"/>
            </w:rPr>
            <w:t>Съдържание</w:t>
          </w:r>
        </w:p>
        <w:p w14:paraId="6E0777FD" w14:textId="77777777" w:rsidR="00AE7264" w:rsidRPr="00CB2A53" w:rsidRDefault="00AE7264" w:rsidP="00A06C72">
          <w:pPr>
            <w:pStyle w:val="TOC1"/>
            <w:tabs>
              <w:tab w:val="left" w:pos="440"/>
              <w:tab w:val="right" w:leader="dot" w:pos="9350"/>
            </w:tabs>
            <w:spacing w:after="0"/>
            <w:rPr>
              <w:rFonts w:eastAsiaTheme="minorEastAsia" w:cstheme="minorHAnsi"/>
              <w:noProof/>
              <w:sz w:val="24"/>
              <w:szCs w:val="24"/>
            </w:rPr>
          </w:pPr>
          <w:r w:rsidRPr="00CB2A53">
            <w:rPr>
              <w:rFonts w:cstheme="minorHAnsi"/>
              <w:sz w:val="24"/>
              <w:szCs w:val="24"/>
            </w:rPr>
            <w:fldChar w:fldCharType="begin"/>
          </w:r>
          <w:r w:rsidRPr="00CB2A53">
            <w:rPr>
              <w:rFonts w:cstheme="minorHAnsi"/>
              <w:sz w:val="24"/>
              <w:szCs w:val="24"/>
            </w:rPr>
            <w:instrText xml:space="preserve"> TOC \o "1-3" \h \z \u </w:instrText>
          </w:r>
          <w:r w:rsidRPr="00CB2A53">
            <w:rPr>
              <w:rFonts w:cstheme="minorHAnsi"/>
              <w:sz w:val="24"/>
              <w:szCs w:val="24"/>
            </w:rPr>
            <w:fldChar w:fldCharType="separate"/>
          </w:r>
          <w:hyperlink w:anchor="_Toc147936023" w:history="1">
            <w:r w:rsidRPr="00CB2A53">
              <w:rPr>
                <w:rStyle w:val="Hyperlink"/>
                <w:rFonts w:cstheme="minorHAnsi"/>
                <w:b/>
                <w:noProof/>
                <w:sz w:val="24"/>
                <w:szCs w:val="24"/>
              </w:rPr>
              <w:t>1.</w:t>
            </w:r>
            <w:r w:rsidRPr="00CB2A53">
              <w:rPr>
                <w:rFonts w:eastAsiaTheme="minorEastAsia" w:cstheme="minorHAnsi"/>
                <w:noProof/>
                <w:sz w:val="24"/>
                <w:szCs w:val="24"/>
              </w:rPr>
              <w:tab/>
            </w:r>
            <w:r w:rsidRPr="00CB2A53">
              <w:rPr>
                <w:rStyle w:val="Hyperlink"/>
                <w:rFonts w:cstheme="minorHAnsi"/>
                <w:b/>
                <w:noProof/>
                <w:sz w:val="24"/>
                <w:szCs w:val="24"/>
              </w:rPr>
              <w:t>Наименование на програмата:</w:t>
            </w:r>
            <w:r w:rsidRPr="00CB2A53">
              <w:rPr>
                <w:rFonts w:cstheme="minorHAnsi"/>
                <w:noProof/>
                <w:webHidden/>
                <w:sz w:val="24"/>
                <w:szCs w:val="24"/>
              </w:rPr>
              <w:tab/>
            </w:r>
            <w:r w:rsidRPr="00CB2A53">
              <w:rPr>
                <w:rFonts w:cstheme="minorHAnsi"/>
                <w:noProof/>
                <w:webHidden/>
                <w:sz w:val="24"/>
                <w:szCs w:val="24"/>
              </w:rPr>
              <w:fldChar w:fldCharType="begin"/>
            </w:r>
            <w:r w:rsidRPr="00CB2A53">
              <w:rPr>
                <w:rFonts w:cstheme="minorHAnsi"/>
                <w:noProof/>
                <w:webHidden/>
                <w:sz w:val="24"/>
                <w:szCs w:val="24"/>
              </w:rPr>
              <w:instrText xml:space="preserve"> PAGEREF _Toc147936023 \h </w:instrText>
            </w:r>
            <w:r w:rsidRPr="00CB2A53">
              <w:rPr>
                <w:rFonts w:cstheme="minorHAnsi"/>
                <w:noProof/>
                <w:webHidden/>
                <w:sz w:val="24"/>
                <w:szCs w:val="24"/>
              </w:rPr>
            </w:r>
            <w:r w:rsidRPr="00CB2A53">
              <w:rPr>
                <w:rFonts w:cstheme="minorHAnsi"/>
                <w:noProof/>
                <w:webHidden/>
                <w:sz w:val="24"/>
                <w:szCs w:val="24"/>
              </w:rPr>
              <w:fldChar w:fldCharType="separate"/>
            </w:r>
            <w:r w:rsidRPr="00CB2A53">
              <w:rPr>
                <w:rFonts w:cstheme="minorHAnsi"/>
                <w:noProof/>
                <w:webHidden/>
                <w:sz w:val="24"/>
                <w:szCs w:val="24"/>
              </w:rPr>
              <w:t>4</w:t>
            </w:r>
            <w:r w:rsidRPr="00CB2A53">
              <w:rPr>
                <w:rFonts w:cstheme="minorHAnsi"/>
                <w:noProof/>
                <w:webHidden/>
                <w:sz w:val="24"/>
                <w:szCs w:val="24"/>
              </w:rPr>
              <w:fldChar w:fldCharType="end"/>
            </w:r>
          </w:hyperlink>
        </w:p>
        <w:p w14:paraId="2F9305A5"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24" w:history="1">
            <w:r w:rsidR="00AE7264" w:rsidRPr="00CB2A53">
              <w:rPr>
                <w:rStyle w:val="Hyperlink"/>
                <w:rFonts w:cstheme="minorHAnsi"/>
                <w:b/>
                <w:noProof/>
                <w:sz w:val="24"/>
                <w:szCs w:val="24"/>
              </w:rPr>
              <w:t>2.</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Наименование на приоритета  и специфичната цел:</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_Toc147936024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64C519A"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25" w:history="1">
            <w:r w:rsidR="00AE7264" w:rsidRPr="00CB2A53">
              <w:rPr>
                <w:rStyle w:val="Hyperlink"/>
                <w:rFonts w:cstheme="minorHAnsi"/>
                <w:b/>
                <w:noProof/>
                <w:sz w:val="24"/>
                <w:szCs w:val="24"/>
              </w:rPr>
              <w:t>3.</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Номер и наименование на процедурата:</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_Toc147936025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28E33F70"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26" w:history="1">
            <w:r w:rsidR="00AE7264" w:rsidRPr="00CB2A53">
              <w:rPr>
                <w:rStyle w:val="Hyperlink"/>
                <w:rFonts w:cstheme="minorHAnsi"/>
                <w:b/>
                <w:noProof/>
                <w:sz w:val="24"/>
                <w:szCs w:val="24"/>
              </w:rPr>
              <w:t>4.</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Измерения по кодове: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_Toc147936026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10571E6"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27" w:history="1">
            <w:r w:rsidR="00AE7264" w:rsidRPr="00CB2A53">
              <w:rPr>
                <w:rStyle w:val="Hyperlink"/>
                <w:rFonts w:cstheme="minorHAnsi"/>
                <w:b/>
                <w:noProof/>
                <w:sz w:val="24"/>
                <w:szCs w:val="24"/>
              </w:rPr>
              <w:t>5.</w:t>
            </w:r>
            <w:r w:rsidR="00AE7264" w:rsidRPr="00CB2A53">
              <w:rPr>
                <w:rFonts w:eastAsiaTheme="minorEastAsia" w:cstheme="minorHAnsi"/>
                <w:noProof/>
                <w:sz w:val="24"/>
                <w:szCs w:val="24"/>
              </w:rPr>
              <w:tab/>
            </w:r>
            <w:r w:rsidR="00AE7264" w:rsidRPr="00CB2A53">
              <w:rPr>
                <w:rStyle w:val="Hyperlink"/>
                <w:rFonts w:cstheme="minorHAnsi"/>
                <w:b/>
                <w:noProof/>
                <w:sz w:val="24"/>
                <w:szCs w:val="24"/>
              </w:rPr>
              <w:t>Териториален обхват:</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_Toc147936027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8EF3F99"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28" w:history="1">
            <w:r w:rsidR="00AE7264" w:rsidRPr="00CB2A53">
              <w:rPr>
                <w:rStyle w:val="Hyperlink"/>
                <w:rFonts w:cstheme="minorHAnsi"/>
                <w:b/>
                <w:noProof/>
                <w:sz w:val="24"/>
                <w:szCs w:val="24"/>
              </w:rPr>
              <w:t>6.</w:t>
            </w:r>
            <w:r w:rsidR="00AE7264" w:rsidRPr="00CB2A53">
              <w:rPr>
                <w:rFonts w:eastAsiaTheme="minorEastAsia" w:cstheme="minorHAnsi"/>
                <w:noProof/>
                <w:sz w:val="24"/>
                <w:szCs w:val="24"/>
              </w:rPr>
              <w:tab/>
            </w:r>
            <w:r w:rsidR="00AE7264" w:rsidRPr="00CB2A53">
              <w:rPr>
                <w:rStyle w:val="Hyperlink"/>
                <w:rFonts w:cstheme="minorHAnsi"/>
                <w:b/>
                <w:noProof/>
                <w:sz w:val="24"/>
                <w:szCs w:val="24"/>
              </w:rPr>
              <w:t>Цели на предоставяната безвъзмездна финансова помощ по процедурата и очаквани резултати:</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_Toc147936028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4D67AF84"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29" w:history="1">
            <w:r w:rsidR="00AE7264" w:rsidRPr="00CB2A53">
              <w:rPr>
                <w:rStyle w:val="Hyperlink"/>
                <w:rFonts w:cstheme="minorHAnsi"/>
                <w:b/>
                <w:noProof/>
                <w:sz w:val="24"/>
                <w:szCs w:val="24"/>
              </w:rPr>
              <w:t>7.</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Индикатори</w:t>
            </w:r>
            <w:r w:rsidR="00AE7264" w:rsidRPr="00CB2A53">
              <w:rPr>
                <w:rStyle w:val="Hyperlink"/>
                <w:rFonts w:cstheme="minorHAnsi"/>
                <w:b/>
                <w:noProof/>
                <w:sz w:val="24"/>
                <w:szCs w:val="24"/>
                <w:lang w:val="bg-BG"/>
              </w:rPr>
              <w:t xml:space="preserve"> </w:t>
            </w:r>
            <w:r w:rsidR="00AE7264" w:rsidRPr="00CB2A53">
              <w:rPr>
                <w:rStyle w:val="Hyperlink"/>
                <w:rFonts w:cstheme="minorHAnsi"/>
                <w:b/>
                <w:noProof/>
                <w:sz w:val="24"/>
                <w:szCs w:val="24"/>
              </w:rPr>
              <w:t>(</w:t>
            </w:r>
            <w:r w:rsidR="00AE7264" w:rsidRPr="00CB2A53">
              <w:rPr>
                <w:rStyle w:val="Hyperlink"/>
                <w:rFonts w:cstheme="minorHAnsi"/>
                <w:b/>
                <w:noProof/>
                <w:sz w:val="24"/>
                <w:szCs w:val="24"/>
                <w:lang w:val="bg-BG"/>
              </w:rPr>
              <w:t>показатели</w:t>
            </w:r>
            <w:r w:rsidR="00AE7264" w:rsidRPr="00CB2A53">
              <w:rPr>
                <w:rStyle w:val="Hyperlink"/>
                <w:rFonts w:cstheme="minorHAnsi"/>
                <w:b/>
                <w:noProof/>
                <w:sz w:val="24"/>
                <w:szCs w:val="24"/>
              </w:rPr>
              <w:t>):</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_Toc147936029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1DC53A1D"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30" w:history="1">
            <w:r w:rsidR="00AE7264" w:rsidRPr="00CB2A53">
              <w:rPr>
                <w:rStyle w:val="Hyperlink"/>
                <w:rFonts w:cstheme="minorHAnsi"/>
                <w:b/>
                <w:noProof/>
                <w:sz w:val="24"/>
                <w:szCs w:val="24"/>
              </w:rPr>
              <w:t>8.</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Общ размер на безвъзмездната финансова помощ по процедурата</w:t>
            </w:r>
            <w:r w:rsidR="00AE7264" w:rsidRPr="00CB2A53">
              <w:rPr>
                <w:rStyle w:val="Hyperlink"/>
                <w:rFonts w:cstheme="minorHAnsi"/>
                <w:b/>
                <w:noProof/>
                <w:sz w:val="24"/>
                <w:szCs w:val="24"/>
                <w:lang w:val="bg-BG"/>
              </w:rPr>
              <w:t xml:space="preserve"> и разпределение по региони </w:t>
            </w:r>
            <w:r w:rsidR="00AE7264" w:rsidRPr="00CB2A53">
              <w:rPr>
                <w:rStyle w:val="Hyperlink"/>
                <w:rFonts w:cstheme="minorHAnsi"/>
                <w:b/>
                <w:noProof/>
                <w:sz w:val="24"/>
                <w:szCs w:val="24"/>
              </w:rPr>
              <w:t>(</w:t>
            </w:r>
            <w:r w:rsidR="00AE7264" w:rsidRPr="00CB2A53">
              <w:rPr>
                <w:rStyle w:val="Hyperlink"/>
                <w:rFonts w:cstheme="minorHAnsi"/>
                <w:b/>
                <w:noProof/>
                <w:sz w:val="24"/>
                <w:szCs w:val="24"/>
                <w:lang w:val="bg-BG"/>
              </w:rPr>
              <w:t>ако е приложимо</w:t>
            </w:r>
            <w:r w:rsidR="00AE7264" w:rsidRPr="00CB2A53">
              <w:rPr>
                <w:rStyle w:val="Hyperlink"/>
                <w:rFonts w:cstheme="minorHAnsi"/>
                <w:b/>
                <w:noProof/>
                <w:sz w:val="24"/>
                <w:szCs w:val="24"/>
              </w:rPr>
              <w:t>):</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_Toc147936030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253383D" w14:textId="77777777" w:rsidR="00AE7264" w:rsidRPr="00CB2A53" w:rsidRDefault="00553E98" w:rsidP="00A06C72">
          <w:pPr>
            <w:pStyle w:val="TOC1"/>
            <w:tabs>
              <w:tab w:val="left" w:pos="440"/>
              <w:tab w:val="right" w:leader="dot" w:pos="9350"/>
            </w:tabs>
            <w:spacing w:after="0"/>
            <w:rPr>
              <w:rFonts w:eastAsiaTheme="minorEastAsia" w:cstheme="minorHAnsi"/>
              <w:noProof/>
              <w:sz w:val="24"/>
              <w:szCs w:val="24"/>
            </w:rPr>
          </w:pPr>
          <w:hyperlink w:anchor="_Toc147936031" w:history="1">
            <w:r w:rsidR="00AE7264" w:rsidRPr="00CB2A53">
              <w:rPr>
                <w:rStyle w:val="Hyperlink"/>
                <w:rFonts w:cstheme="minorHAnsi"/>
                <w:b/>
                <w:noProof/>
                <w:sz w:val="24"/>
                <w:szCs w:val="24"/>
              </w:rPr>
              <w:t>9.</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Минимален (ако е приложимо) и максимален  размер на безвъзмездната финансова помощ за конкретен  проект:</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_Toc147936031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DA13D80" w14:textId="77777777" w:rsidR="00AE7264" w:rsidRPr="00CB2A53" w:rsidRDefault="00553E98" w:rsidP="00A06C72">
          <w:pPr>
            <w:pStyle w:val="TOC1"/>
            <w:tabs>
              <w:tab w:val="left" w:pos="660"/>
              <w:tab w:val="right" w:leader="dot" w:pos="9350"/>
            </w:tabs>
            <w:spacing w:after="0"/>
            <w:rPr>
              <w:rFonts w:eastAsiaTheme="minorEastAsia" w:cstheme="minorHAnsi"/>
              <w:noProof/>
              <w:sz w:val="24"/>
              <w:szCs w:val="24"/>
            </w:rPr>
          </w:pPr>
          <w:hyperlink w:anchor="_Toc147936032" w:history="1">
            <w:r w:rsidR="00AE7264" w:rsidRPr="00CB2A53">
              <w:rPr>
                <w:rStyle w:val="Hyperlink"/>
                <w:rFonts w:cstheme="minorHAnsi"/>
                <w:b/>
                <w:noProof/>
                <w:sz w:val="24"/>
                <w:szCs w:val="24"/>
              </w:rPr>
              <w:t>10.</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Процент на съфинансиране: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_Toc147936032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6DC119F5" w14:textId="77777777" w:rsidR="00AE7264" w:rsidRPr="00CB2A53" w:rsidRDefault="00553E98" w:rsidP="00A06C72">
          <w:pPr>
            <w:pStyle w:val="TOC1"/>
            <w:tabs>
              <w:tab w:val="left" w:pos="660"/>
              <w:tab w:val="right" w:leader="dot" w:pos="9350"/>
            </w:tabs>
            <w:spacing w:after="0"/>
            <w:rPr>
              <w:rFonts w:eastAsiaTheme="minorEastAsia" w:cstheme="minorHAnsi"/>
              <w:noProof/>
              <w:sz w:val="24"/>
              <w:szCs w:val="24"/>
            </w:rPr>
          </w:pPr>
          <w:hyperlink w:anchor="_Toc147936033" w:history="1">
            <w:r w:rsidR="00AE7264" w:rsidRPr="00CB2A53">
              <w:rPr>
                <w:rStyle w:val="Hyperlink"/>
                <w:rFonts w:cstheme="minorHAnsi"/>
                <w:b/>
                <w:noProof/>
                <w:sz w:val="24"/>
                <w:szCs w:val="24"/>
              </w:rPr>
              <w:t>11.</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Допустими кандидати:</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_Toc147936033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240DD0A1" w14:textId="77777777" w:rsidR="00AE7264" w:rsidRPr="00CB2A53" w:rsidRDefault="00553E98" w:rsidP="00A06C72">
          <w:pPr>
            <w:pStyle w:val="TOC2"/>
            <w:tabs>
              <w:tab w:val="left" w:pos="1100"/>
              <w:tab w:val="right" w:leader="dot" w:pos="9350"/>
            </w:tabs>
            <w:spacing w:after="0"/>
            <w:rPr>
              <w:rFonts w:eastAsiaTheme="minorEastAsia" w:cstheme="minorHAnsi"/>
              <w:noProof/>
              <w:sz w:val="24"/>
              <w:szCs w:val="24"/>
            </w:rPr>
          </w:pPr>
          <w:hyperlink w:anchor="_Toc147936034" w:history="1">
            <w:r w:rsidR="00AE7264" w:rsidRPr="00CB2A53">
              <w:rPr>
                <w:rStyle w:val="Hyperlink"/>
                <w:rFonts w:cstheme="minorHAnsi"/>
                <w:noProof/>
                <w:sz w:val="24"/>
                <w:szCs w:val="24"/>
                <w:lang w:val="bg-BG"/>
              </w:rPr>
              <w:t>11.1.</w:t>
            </w:r>
            <w:r w:rsidR="00AE7264" w:rsidRPr="00CB2A53">
              <w:rPr>
                <w:rFonts w:eastAsiaTheme="minorEastAsia" w:cstheme="minorHAnsi"/>
                <w:noProof/>
                <w:sz w:val="24"/>
                <w:szCs w:val="24"/>
              </w:rPr>
              <w:tab/>
            </w:r>
            <w:r w:rsidR="00AE7264" w:rsidRPr="00CB2A53">
              <w:rPr>
                <w:rStyle w:val="Hyperlink"/>
                <w:rFonts w:cstheme="minorHAnsi"/>
                <w:noProof/>
                <w:sz w:val="24"/>
                <w:szCs w:val="24"/>
              </w:rPr>
              <w:t>Критерии за допустимост на кандидатите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_Toc147936034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41097772" w14:textId="77777777" w:rsidR="00AE7264" w:rsidRPr="00CB2A53" w:rsidRDefault="00553E98" w:rsidP="00A06C72">
          <w:pPr>
            <w:pStyle w:val="TOC2"/>
            <w:tabs>
              <w:tab w:val="left" w:pos="1100"/>
              <w:tab w:val="right" w:leader="dot" w:pos="9350"/>
            </w:tabs>
            <w:spacing w:after="0"/>
            <w:rPr>
              <w:rFonts w:eastAsiaTheme="minorEastAsia" w:cstheme="minorHAnsi"/>
              <w:noProof/>
              <w:sz w:val="24"/>
              <w:szCs w:val="24"/>
            </w:rPr>
          </w:pPr>
          <w:hyperlink w:anchor="_Toc147936035" w:history="1">
            <w:r w:rsidR="00AE7264" w:rsidRPr="00CB2A53">
              <w:rPr>
                <w:rStyle w:val="Hyperlink"/>
                <w:rFonts w:cstheme="minorHAnsi"/>
                <w:noProof/>
                <w:sz w:val="24"/>
                <w:szCs w:val="24"/>
                <w:lang w:val="bg-BG"/>
              </w:rPr>
              <w:t>11.2.</w:t>
            </w:r>
            <w:r w:rsidR="00AE7264" w:rsidRPr="00CB2A53">
              <w:rPr>
                <w:rFonts w:eastAsiaTheme="minorEastAsia" w:cstheme="minorHAnsi"/>
                <w:noProof/>
                <w:sz w:val="24"/>
                <w:szCs w:val="24"/>
              </w:rPr>
              <w:tab/>
            </w:r>
            <w:r w:rsidR="00AE7264" w:rsidRPr="00CB2A53">
              <w:rPr>
                <w:rStyle w:val="Hyperlink"/>
                <w:rFonts w:cstheme="minorHAnsi"/>
                <w:noProof/>
                <w:sz w:val="24"/>
                <w:szCs w:val="24"/>
              </w:rPr>
              <w:t>Критерии за недопустимост на кандидатите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_Toc147936035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23382AC8" w14:textId="77777777" w:rsidR="00AE7264" w:rsidRPr="00CB2A53" w:rsidRDefault="00553E98" w:rsidP="00A06C72">
          <w:pPr>
            <w:pStyle w:val="TOC1"/>
            <w:tabs>
              <w:tab w:val="left" w:pos="660"/>
              <w:tab w:val="right" w:leader="dot" w:pos="9350"/>
            </w:tabs>
            <w:spacing w:after="0"/>
            <w:rPr>
              <w:rFonts w:eastAsiaTheme="minorEastAsia" w:cstheme="minorHAnsi"/>
              <w:noProof/>
              <w:sz w:val="24"/>
              <w:szCs w:val="24"/>
            </w:rPr>
          </w:pPr>
          <w:hyperlink w:anchor="_Toc147936036" w:history="1">
            <w:r w:rsidR="00AE7264" w:rsidRPr="00CB2A53">
              <w:rPr>
                <w:rStyle w:val="Hyperlink"/>
                <w:rFonts w:cstheme="minorHAnsi"/>
                <w:b/>
                <w:noProof/>
                <w:sz w:val="24"/>
                <w:szCs w:val="24"/>
              </w:rPr>
              <w:t>12.</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Допустими партньори (ако е приложимо):</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_Toc147936036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CCDF061" w14:textId="77777777" w:rsidR="00AE7264" w:rsidRPr="00CB2A53" w:rsidRDefault="00553E98" w:rsidP="00A06C72">
          <w:pPr>
            <w:pStyle w:val="TOC1"/>
            <w:tabs>
              <w:tab w:val="left" w:pos="660"/>
              <w:tab w:val="right" w:leader="dot" w:pos="9350"/>
            </w:tabs>
            <w:spacing w:after="0"/>
            <w:rPr>
              <w:rFonts w:eastAsiaTheme="minorEastAsia" w:cstheme="minorHAnsi"/>
              <w:noProof/>
              <w:sz w:val="24"/>
              <w:szCs w:val="24"/>
            </w:rPr>
          </w:pPr>
          <w:hyperlink w:anchor="_Toc147936037" w:history="1">
            <w:r w:rsidR="00AE7264" w:rsidRPr="00CB2A53">
              <w:rPr>
                <w:rStyle w:val="Hyperlink"/>
                <w:rFonts w:cstheme="minorHAnsi"/>
                <w:b/>
                <w:noProof/>
                <w:sz w:val="24"/>
                <w:szCs w:val="24"/>
              </w:rPr>
              <w:t>13.</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Дейности, допустими за финансиране: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_Toc147936037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438B9C25" w14:textId="77777777" w:rsidR="00AE7264" w:rsidRPr="00CB2A53" w:rsidRDefault="00553E98" w:rsidP="00A06C72">
          <w:pPr>
            <w:pStyle w:val="TOC2"/>
            <w:tabs>
              <w:tab w:val="right" w:leader="dot" w:pos="9350"/>
            </w:tabs>
            <w:spacing w:after="0"/>
            <w:rPr>
              <w:rFonts w:eastAsiaTheme="minorEastAsia" w:cstheme="minorHAnsi"/>
              <w:noProof/>
              <w:sz w:val="24"/>
              <w:szCs w:val="24"/>
            </w:rPr>
          </w:pPr>
          <w:hyperlink w:anchor="_Toc147936038" w:history="1">
            <w:r w:rsidR="00AE7264" w:rsidRPr="00CB2A53">
              <w:rPr>
                <w:rStyle w:val="Hyperlink"/>
                <w:rFonts w:cstheme="minorHAnsi"/>
                <w:noProof/>
                <w:sz w:val="24"/>
                <w:szCs w:val="24"/>
              </w:rPr>
              <w:t>13.1. Допустими дейности</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_Toc147936038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5DF2084A" w14:textId="77777777" w:rsidR="00AE7264" w:rsidRPr="00CB2A53" w:rsidRDefault="00553E98" w:rsidP="00A06C72">
          <w:pPr>
            <w:pStyle w:val="TOC2"/>
            <w:tabs>
              <w:tab w:val="right" w:leader="dot" w:pos="9350"/>
            </w:tabs>
            <w:spacing w:after="0"/>
            <w:rPr>
              <w:rFonts w:eastAsiaTheme="minorEastAsia" w:cstheme="minorHAnsi"/>
              <w:noProof/>
              <w:sz w:val="24"/>
              <w:szCs w:val="24"/>
            </w:rPr>
          </w:pPr>
          <w:hyperlink w:anchor="_Toc147936039" w:history="1">
            <w:r w:rsidR="00AE7264" w:rsidRPr="00CB2A53">
              <w:rPr>
                <w:rStyle w:val="Hyperlink"/>
                <w:rFonts w:cstheme="minorHAnsi"/>
                <w:noProof/>
                <w:sz w:val="24"/>
                <w:szCs w:val="24"/>
                <w:lang w:val="bg-BG"/>
              </w:rPr>
              <w:t xml:space="preserve">13.2. </w:t>
            </w:r>
            <w:r w:rsidR="00AE7264" w:rsidRPr="00CB2A53">
              <w:rPr>
                <w:rStyle w:val="Hyperlink"/>
                <w:rFonts w:cstheme="minorHAnsi"/>
                <w:noProof/>
                <w:sz w:val="24"/>
                <w:szCs w:val="24"/>
              </w:rPr>
              <w:t>Недопустими дейности</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_Toc147936039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2934D859" w14:textId="77777777" w:rsidR="00AE7264" w:rsidRPr="00CB2A53" w:rsidRDefault="00553E98" w:rsidP="00A06C72">
          <w:pPr>
            <w:pStyle w:val="TOC1"/>
            <w:tabs>
              <w:tab w:val="left" w:pos="660"/>
              <w:tab w:val="right" w:leader="dot" w:pos="9350"/>
            </w:tabs>
            <w:spacing w:after="0"/>
            <w:rPr>
              <w:rFonts w:eastAsiaTheme="minorEastAsia" w:cstheme="minorHAnsi"/>
              <w:noProof/>
              <w:sz w:val="24"/>
              <w:szCs w:val="24"/>
            </w:rPr>
          </w:pPr>
          <w:hyperlink w:anchor="_Toc147936040" w:history="1">
            <w:r w:rsidR="00AE7264" w:rsidRPr="00CB2A53">
              <w:rPr>
                <w:rStyle w:val="Hyperlink"/>
                <w:rFonts w:cstheme="minorHAnsi"/>
                <w:b/>
                <w:noProof/>
                <w:sz w:val="24"/>
                <w:szCs w:val="24"/>
              </w:rPr>
              <w:t>14.</w:t>
            </w:r>
            <w:r w:rsidR="00AE7264" w:rsidRPr="00CB2A53">
              <w:rPr>
                <w:rFonts w:eastAsiaTheme="minorEastAsia" w:cstheme="minorHAnsi"/>
                <w:noProof/>
                <w:sz w:val="24"/>
                <w:szCs w:val="24"/>
              </w:rPr>
              <w:tab/>
            </w:r>
            <w:r w:rsidR="00AE7264" w:rsidRPr="00CB2A53">
              <w:rPr>
                <w:rStyle w:val="Hyperlink"/>
                <w:rFonts w:cstheme="minorHAnsi"/>
                <w:b/>
                <w:noProof/>
                <w:sz w:val="24"/>
                <w:szCs w:val="24"/>
              </w:rPr>
              <w:t>Категории разходи, допустими за финансиране: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_Toc147936040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6B5CA386" w14:textId="77777777" w:rsidR="00AE7264" w:rsidRPr="00CB2A53" w:rsidRDefault="00553E98" w:rsidP="00A06C72">
          <w:pPr>
            <w:pStyle w:val="TOC2"/>
            <w:tabs>
              <w:tab w:val="right" w:leader="dot" w:pos="9350"/>
            </w:tabs>
            <w:spacing w:after="0"/>
            <w:rPr>
              <w:rFonts w:eastAsiaTheme="minorEastAsia" w:cstheme="minorHAnsi"/>
              <w:noProof/>
              <w:sz w:val="24"/>
              <w:szCs w:val="24"/>
            </w:rPr>
          </w:pPr>
          <w:hyperlink w:anchor="_Toc147936041" w:history="1">
            <w:r w:rsidR="00AE7264" w:rsidRPr="00CB2A53">
              <w:rPr>
                <w:rStyle w:val="Hyperlink"/>
                <w:rFonts w:cstheme="minorHAnsi"/>
                <w:noProof/>
                <w:sz w:val="24"/>
                <w:szCs w:val="24"/>
              </w:rPr>
              <w:t>14.1. Допустими разходи</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_Toc147936041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5BFA39AC" w14:textId="77777777" w:rsidR="00AE7264" w:rsidRPr="00CB2A53" w:rsidRDefault="00553E98" w:rsidP="00A06C72">
          <w:pPr>
            <w:pStyle w:val="TOC2"/>
            <w:tabs>
              <w:tab w:val="right" w:leader="dot" w:pos="9350"/>
            </w:tabs>
            <w:spacing w:after="0"/>
            <w:rPr>
              <w:rFonts w:eastAsiaTheme="minorEastAsia" w:cstheme="minorHAnsi"/>
              <w:noProof/>
              <w:sz w:val="24"/>
              <w:szCs w:val="24"/>
            </w:rPr>
          </w:pPr>
          <w:hyperlink w:anchor="_Toc147936042" w:history="1">
            <w:r w:rsidR="00AE7264" w:rsidRPr="00CB2A53">
              <w:rPr>
                <w:rStyle w:val="Hyperlink"/>
                <w:rFonts w:cstheme="minorHAnsi"/>
                <w:noProof/>
                <w:sz w:val="24"/>
                <w:szCs w:val="24"/>
              </w:rPr>
              <w:t>14.</w:t>
            </w:r>
            <w:r w:rsidR="00AE7264" w:rsidRPr="00CB2A53">
              <w:rPr>
                <w:rStyle w:val="Hyperlink"/>
                <w:rFonts w:cstheme="minorHAnsi"/>
                <w:noProof/>
                <w:sz w:val="24"/>
                <w:szCs w:val="24"/>
                <w:lang w:val="bg-BG"/>
              </w:rPr>
              <w:t>2</w:t>
            </w:r>
            <w:r w:rsidR="00AE7264" w:rsidRPr="00CB2A53">
              <w:rPr>
                <w:rStyle w:val="Hyperlink"/>
                <w:rFonts w:cstheme="minorHAnsi"/>
                <w:noProof/>
                <w:sz w:val="24"/>
                <w:szCs w:val="24"/>
              </w:rPr>
              <w:t xml:space="preserve">. </w:t>
            </w:r>
            <w:r w:rsidR="00AE7264" w:rsidRPr="00CB2A53">
              <w:rPr>
                <w:rStyle w:val="Hyperlink"/>
                <w:rFonts w:cstheme="minorHAnsi"/>
                <w:noProof/>
                <w:sz w:val="24"/>
                <w:szCs w:val="24"/>
                <w:lang w:val="bg-BG"/>
              </w:rPr>
              <w:t>Нед</w:t>
            </w:r>
            <w:r w:rsidR="00AE7264" w:rsidRPr="00CB2A53">
              <w:rPr>
                <w:rStyle w:val="Hyperlink"/>
                <w:rFonts w:cstheme="minorHAnsi"/>
                <w:noProof/>
                <w:sz w:val="24"/>
                <w:szCs w:val="24"/>
              </w:rPr>
              <w:t>опустими разходи</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_Toc147936042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29836E34"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3" w:history="1">
            <w:r w:rsidR="00AE7264" w:rsidRPr="00CB2A53">
              <w:rPr>
                <w:rStyle w:val="Hyperlink"/>
                <w:rFonts w:cstheme="minorHAnsi"/>
                <w:b/>
                <w:noProof/>
                <w:sz w:val="24"/>
                <w:szCs w:val="24"/>
              </w:rPr>
              <w:t>15. Допустими целеви групи (ако е приложимо):</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_Toc147936043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4</w:t>
            </w:r>
            <w:r w:rsidR="00AE7264" w:rsidRPr="00CB2A53">
              <w:rPr>
                <w:rFonts w:cstheme="minorHAnsi"/>
                <w:noProof/>
                <w:webHidden/>
                <w:sz w:val="24"/>
                <w:szCs w:val="24"/>
              </w:rPr>
              <w:fldChar w:fldCharType="end"/>
            </w:r>
          </w:hyperlink>
        </w:p>
        <w:p w14:paraId="322777E4"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4" w:history="1">
            <w:r w:rsidR="00AE7264" w:rsidRPr="00CB2A53">
              <w:rPr>
                <w:rStyle w:val="Hyperlink"/>
                <w:rFonts w:cstheme="minorHAnsi"/>
                <w:b/>
                <w:noProof/>
                <w:sz w:val="24"/>
                <w:szCs w:val="24"/>
              </w:rPr>
              <w:t>16. Приложим режим на минимални/държавни помощи (ако е приложимо):</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_Toc147936044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2F2F25BE"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5" w:history="1">
            <w:r w:rsidR="00AE7264" w:rsidRPr="00CB2A53">
              <w:rPr>
                <w:rStyle w:val="Hyperlink"/>
                <w:rFonts w:cstheme="minorHAnsi"/>
                <w:b/>
                <w:noProof/>
                <w:sz w:val="24"/>
                <w:szCs w:val="24"/>
              </w:rPr>
              <w:t xml:space="preserve">17. Хоризонтални </w:t>
            </w:r>
            <w:r w:rsidR="00AE7264" w:rsidRPr="00CB2A53">
              <w:rPr>
                <w:rStyle w:val="Hyperlink"/>
                <w:rFonts w:cstheme="minorHAnsi"/>
                <w:b/>
                <w:noProof/>
                <w:sz w:val="24"/>
                <w:szCs w:val="24"/>
                <w:lang w:val="bg-BG"/>
              </w:rPr>
              <w:t>принципи</w:t>
            </w:r>
            <w:r w:rsidR="00AE7264" w:rsidRPr="00CB2A53">
              <w:rPr>
                <w:rStyle w:val="Hyperlink"/>
                <w:rFonts w:cstheme="minorHAnsi"/>
                <w:noProof/>
                <w:sz w:val="24"/>
                <w:szCs w:val="24"/>
                <w:lang w:val="bg-BG"/>
              </w:rPr>
              <w:t>:</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_Toc147936045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3EC7C18A"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6" w:history="1">
            <w:r w:rsidR="00AE7264" w:rsidRPr="00CB2A53">
              <w:rPr>
                <w:rStyle w:val="Hyperlink"/>
                <w:rFonts w:cstheme="minorHAnsi"/>
                <w:b/>
                <w:noProof/>
                <w:sz w:val="24"/>
                <w:szCs w:val="24"/>
              </w:rPr>
              <w:t>18. Минимален и максимален срок за изпълнение на проекта (ако е приложимо):</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_Toc147936046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1058AAF8"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7" w:history="1">
            <w:r w:rsidR="00AE7264" w:rsidRPr="00CB2A53">
              <w:rPr>
                <w:rStyle w:val="Hyperlink"/>
                <w:rFonts w:cstheme="minorHAnsi"/>
                <w:b/>
                <w:noProof/>
                <w:sz w:val="24"/>
                <w:szCs w:val="24"/>
              </w:rPr>
              <w:t>19. Ред за оценяване на концепциите за проектни предложения</w:t>
            </w:r>
            <w:r w:rsidR="00AE7264" w:rsidRPr="00CB2A53">
              <w:rPr>
                <w:rStyle w:val="Hyperlink"/>
                <w:rFonts w:cstheme="minorHAnsi"/>
                <w:b/>
                <w:noProof/>
                <w:sz w:val="24"/>
                <w:szCs w:val="24"/>
                <w:lang w:val="bg-BG"/>
              </w:rPr>
              <w:t xml:space="preserve"> (ако е приложимо)</w:t>
            </w:r>
            <w:r w:rsidR="00AE7264" w:rsidRPr="00CB2A53">
              <w:rPr>
                <w:rStyle w:val="Hyperlink"/>
                <w:rFonts w:cstheme="minorHAnsi"/>
                <w:b/>
                <w:noProof/>
                <w:sz w:val="24"/>
                <w:szCs w:val="24"/>
              </w:rPr>
              <w:t>:</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_Toc147936047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34A3ABC9"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8" w:history="1">
            <w:r w:rsidR="00AE7264" w:rsidRPr="00CB2A53">
              <w:rPr>
                <w:rStyle w:val="Hyperlink"/>
                <w:rFonts w:cstheme="minorHAnsi"/>
                <w:b/>
                <w:noProof/>
                <w:sz w:val="24"/>
                <w:szCs w:val="24"/>
              </w:rPr>
              <w:t>20. Критерии и методика за оценка на концепциите за проектни предложения</w:t>
            </w:r>
            <w:r w:rsidR="00AE7264" w:rsidRPr="00CB2A53">
              <w:rPr>
                <w:rStyle w:val="Hyperlink"/>
                <w:rFonts w:cstheme="minorHAnsi"/>
                <w:b/>
                <w:noProof/>
                <w:sz w:val="24"/>
                <w:szCs w:val="24"/>
                <w:lang w:val="bg-BG"/>
              </w:rPr>
              <w:t xml:space="preserve"> (ако е приложимо)</w:t>
            </w:r>
            <w:r w:rsidR="00AE7264" w:rsidRPr="00CB2A53">
              <w:rPr>
                <w:rStyle w:val="Hyperlink"/>
                <w:rFonts w:cstheme="minorHAnsi"/>
                <w:b/>
                <w:noProof/>
                <w:sz w:val="24"/>
                <w:szCs w:val="24"/>
              </w:rPr>
              <w:t>:</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_Toc147936048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060200A2"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49" w:history="1">
            <w:r w:rsidR="00AE7264" w:rsidRPr="00CB2A53">
              <w:rPr>
                <w:rStyle w:val="Hyperlink"/>
                <w:rFonts w:cstheme="minorHAnsi"/>
                <w:b/>
                <w:noProof/>
                <w:sz w:val="24"/>
                <w:szCs w:val="24"/>
              </w:rPr>
              <w:t>21. Ред за оценяване на проектните предложения:</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_Toc147936049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15DF0CB0" w14:textId="77777777" w:rsidR="00AE7264" w:rsidRPr="00CB2A53" w:rsidRDefault="00553E98" w:rsidP="00A06C72">
          <w:pPr>
            <w:pStyle w:val="TOC2"/>
            <w:tabs>
              <w:tab w:val="right" w:leader="dot" w:pos="9350"/>
            </w:tabs>
            <w:spacing w:after="0"/>
            <w:rPr>
              <w:rFonts w:eastAsiaTheme="minorEastAsia" w:cstheme="minorHAnsi"/>
              <w:noProof/>
              <w:sz w:val="24"/>
              <w:szCs w:val="24"/>
            </w:rPr>
          </w:pPr>
          <w:hyperlink w:anchor="_Toc147936050" w:history="1">
            <w:r w:rsidR="00AE7264" w:rsidRPr="00CB2A53">
              <w:rPr>
                <w:rStyle w:val="Hyperlink"/>
                <w:rFonts w:cstheme="minorHAnsi"/>
                <w:noProof/>
                <w:sz w:val="24"/>
                <w:szCs w:val="24"/>
              </w:rPr>
              <w:t>21.1. Оценка на  административното съответствие и допустимост</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_Toc147936050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28F67A81" w14:textId="77777777" w:rsidR="00AE7264" w:rsidRPr="00CB2A53" w:rsidRDefault="00553E98" w:rsidP="00A06C72">
          <w:pPr>
            <w:pStyle w:val="TOC2"/>
            <w:tabs>
              <w:tab w:val="right" w:leader="dot" w:pos="9350"/>
            </w:tabs>
            <w:spacing w:after="0"/>
            <w:rPr>
              <w:rFonts w:eastAsiaTheme="minorEastAsia" w:cstheme="minorHAnsi"/>
              <w:noProof/>
              <w:sz w:val="24"/>
              <w:szCs w:val="24"/>
            </w:rPr>
          </w:pPr>
          <w:hyperlink w:anchor="_Toc147936051" w:history="1">
            <w:r w:rsidR="00AE7264" w:rsidRPr="00CB2A53">
              <w:rPr>
                <w:rStyle w:val="Hyperlink"/>
                <w:rFonts w:cstheme="minorHAnsi"/>
                <w:noProof/>
                <w:sz w:val="24"/>
                <w:szCs w:val="24"/>
              </w:rPr>
              <w:t>21.2. Техническа и финансова оценка</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_Toc147936051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12C6740B"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52" w:history="1">
            <w:r w:rsidR="00AE7264" w:rsidRPr="00CB2A53">
              <w:rPr>
                <w:rStyle w:val="Hyperlink"/>
                <w:rFonts w:cstheme="minorHAnsi"/>
                <w:b/>
                <w:noProof/>
                <w:sz w:val="24"/>
                <w:szCs w:val="24"/>
              </w:rPr>
              <w:t>22. Критерии и методика за оценка на проектните предложения:</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_Toc147936052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625E80EB"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53" w:history="1">
            <w:r w:rsidR="00AE7264" w:rsidRPr="00CB2A53">
              <w:rPr>
                <w:rStyle w:val="Hyperlink"/>
                <w:rFonts w:cstheme="minorHAnsi"/>
                <w:b/>
                <w:noProof/>
                <w:sz w:val="24"/>
                <w:szCs w:val="24"/>
              </w:rPr>
              <w:t>23. Начин на подаване на проектните предложения/концепциите за проектни предложения:</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_Toc147936053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5E8496AE"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54" w:history="1">
            <w:r w:rsidR="00AE7264" w:rsidRPr="00CB2A53">
              <w:rPr>
                <w:rStyle w:val="Hyperlink"/>
                <w:rFonts w:cstheme="minorHAnsi"/>
                <w:b/>
                <w:noProof/>
                <w:sz w:val="24"/>
                <w:szCs w:val="24"/>
              </w:rPr>
              <w:t>24. Списък на документите, които се подават на етап кандидатстване: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_Toc147936054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1F956CDA"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55" w:history="1">
            <w:r w:rsidR="00AE7264" w:rsidRPr="00CB2A53">
              <w:rPr>
                <w:rStyle w:val="Hyperlink"/>
                <w:rFonts w:cstheme="minorHAnsi"/>
                <w:b/>
                <w:noProof/>
                <w:sz w:val="24"/>
                <w:szCs w:val="24"/>
              </w:rPr>
              <w:t>25. Краен срок за подаване на проектните предложения:</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_Toc147936055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427DA04A"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56" w:history="1">
            <w:r w:rsidR="00AE7264" w:rsidRPr="00CB2A53">
              <w:rPr>
                <w:rStyle w:val="Hyperlink"/>
                <w:rFonts w:cstheme="minorHAnsi"/>
                <w:b/>
                <w:noProof/>
                <w:sz w:val="24"/>
                <w:szCs w:val="24"/>
              </w:rPr>
              <w:t>26.</w:t>
            </w:r>
            <w:r w:rsidR="00AE7264" w:rsidRPr="00CB2A53">
              <w:rPr>
                <w:rStyle w:val="Hyperlink"/>
                <w:rFonts w:cstheme="minorHAnsi"/>
                <w:b/>
                <w:noProof/>
                <w:sz w:val="24"/>
                <w:szCs w:val="24"/>
                <w:lang w:val="bg-BG"/>
              </w:rPr>
              <w:t xml:space="preserve"> Допълнителна информация</w:t>
            </w:r>
            <w:r w:rsidR="00AE7264" w:rsidRPr="00CB2A53">
              <w:rPr>
                <w:rStyle w:val="Hyperlink"/>
                <w:rFonts w:cstheme="minorHAnsi"/>
                <w:b/>
                <w:noProof/>
                <w:sz w:val="24"/>
                <w:szCs w:val="24"/>
              </w:rPr>
              <w:t>:</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_Toc147936056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687B2074" w14:textId="77777777" w:rsidR="00AE7264" w:rsidRPr="00CB2A53" w:rsidRDefault="00553E98" w:rsidP="00A06C72">
          <w:pPr>
            <w:pStyle w:val="TOC1"/>
            <w:tabs>
              <w:tab w:val="right" w:leader="dot" w:pos="9350"/>
            </w:tabs>
            <w:spacing w:after="0"/>
            <w:rPr>
              <w:rFonts w:eastAsiaTheme="minorEastAsia" w:cstheme="minorHAnsi"/>
              <w:noProof/>
              <w:sz w:val="24"/>
              <w:szCs w:val="24"/>
            </w:rPr>
          </w:pPr>
          <w:hyperlink w:anchor="_Toc147936057" w:history="1">
            <w:r w:rsidR="00AE7264" w:rsidRPr="00CB2A53">
              <w:rPr>
                <w:rStyle w:val="Hyperlink"/>
                <w:rFonts w:cstheme="minorHAnsi"/>
                <w:b/>
                <w:noProof/>
                <w:sz w:val="24"/>
                <w:szCs w:val="24"/>
              </w:rPr>
              <w:t>27. Приложения към Условията за кандидатстване:</w:t>
            </w:r>
            <w:r w:rsidR="00AE7264" w:rsidRPr="00CB2A53">
              <w:rPr>
                <w:rFonts w:cstheme="minorHAnsi"/>
                <w:noProof/>
                <w:webHidden/>
                <w:sz w:val="24"/>
                <w:szCs w:val="24"/>
              </w:rPr>
              <w:tab/>
            </w:r>
            <w:r w:rsidR="00AE7264" w:rsidRPr="00CB2A53">
              <w:rPr>
                <w:rFonts w:cstheme="minorHAnsi"/>
                <w:noProof/>
                <w:webHidden/>
                <w:sz w:val="24"/>
                <w:szCs w:val="24"/>
              </w:rPr>
              <w:fldChar w:fldCharType="begin"/>
            </w:r>
            <w:r w:rsidR="00AE7264" w:rsidRPr="00CB2A53">
              <w:rPr>
                <w:rFonts w:cstheme="minorHAnsi"/>
                <w:noProof/>
                <w:webHidden/>
                <w:sz w:val="24"/>
                <w:szCs w:val="24"/>
              </w:rPr>
              <w:instrText xml:space="preserve"> PAGEREF _Toc147936057 \h </w:instrText>
            </w:r>
            <w:r w:rsidR="00AE7264" w:rsidRPr="00CB2A53">
              <w:rPr>
                <w:rFonts w:cstheme="minorHAnsi"/>
                <w:noProof/>
                <w:webHidden/>
                <w:sz w:val="24"/>
                <w:szCs w:val="24"/>
              </w:rPr>
            </w:r>
            <w:r w:rsidR="00AE7264" w:rsidRPr="00CB2A53">
              <w:rPr>
                <w:rFonts w:cstheme="minorHAnsi"/>
                <w:noProof/>
                <w:webHidden/>
                <w:sz w:val="24"/>
                <w:szCs w:val="24"/>
              </w:rPr>
              <w:fldChar w:fldCharType="separate"/>
            </w:r>
            <w:r w:rsidR="00AE7264" w:rsidRPr="00CB2A53">
              <w:rPr>
                <w:rFonts w:cstheme="minorHAnsi"/>
                <w:noProof/>
                <w:webHidden/>
                <w:sz w:val="24"/>
                <w:szCs w:val="24"/>
              </w:rPr>
              <w:t>5</w:t>
            </w:r>
            <w:r w:rsidR="00AE7264" w:rsidRPr="00CB2A53">
              <w:rPr>
                <w:rFonts w:cstheme="minorHAnsi"/>
                <w:noProof/>
                <w:webHidden/>
                <w:sz w:val="24"/>
                <w:szCs w:val="24"/>
              </w:rPr>
              <w:fldChar w:fldCharType="end"/>
            </w:r>
          </w:hyperlink>
        </w:p>
        <w:p w14:paraId="5698FFB8" w14:textId="77777777" w:rsidR="00AE7264" w:rsidRPr="00CB2A53" w:rsidRDefault="00AE7264" w:rsidP="00A06C72">
          <w:pPr>
            <w:spacing w:after="0"/>
            <w:rPr>
              <w:rFonts w:cstheme="minorHAnsi"/>
              <w:sz w:val="24"/>
              <w:szCs w:val="24"/>
            </w:rPr>
          </w:pPr>
          <w:r w:rsidRPr="00CB2A53">
            <w:rPr>
              <w:rFonts w:cstheme="minorHAnsi"/>
              <w:b/>
              <w:bCs/>
              <w:noProof/>
              <w:sz w:val="24"/>
              <w:szCs w:val="24"/>
            </w:rPr>
            <w:fldChar w:fldCharType="end"/>
          </w:r>
        </w:p>
      </w:sdtContent>
    </w:sdt>
    <w:p w14:paraId="4697202B" w14:textId="77777777" w:rsidR="007665DC" w:rsidRPr="00CB2A53" w:rsidRDefault="007665DC" w:rsidP="00A06C72">
      <w:pPr>
        <w:spacing w:after="0"/>
        <w:rPr>
          <w:rFonts w:cstheme="minorHAnsi"/>
          <w:sz w:val="24"/>
          <w:szCs w:val="24"/>
        </w:rPr>
      </w:pPr>
    </w:p>
    <w:p w14:paraId="2EB9E1CC" w14:textId="77777777" w:rsidR="006C3835" w:rsidRPr="00CB2A53" w:rsidRDefault="006C3835" w:rsidP="00A06C72">
      <w:pPr>
        <w:spacing w:after="0"/>
        <w:rPr>
          <w:rFonts w:cstheme="minorHAnsi"/>
          <w:sz w:val="24"/>
          <w:szCs w:val="24"/>
        </w:rPr>
      </w:pPr>
    </w:p>
    <w:p w14:paraId="2C181039" w14:textId="77777777" w:rsidR="006C3835" w:rsidRPr="00CB2A53" w:rsidRDefault="006C3835" w:rsidP="00A06C72">
      <w:pPr>
        <w:spacing w:after="0"/>
        <w:rPr>
          <w:rFonts w:cstheme="minorHAnsi"/>
          <w:sz w:val="24"/>
          <w:szCs w:val="24"/>
        </w:rPr>
      </w:pPr>
    </w:p>
    <w:p w14:paraId="32332EA1" w14:textId="77777777" w:rsidR="006C3835" w:rsidRPr="00CB2A53" w:rsidRDefault="006C3835" w:rsidP="00A06C72">
      <w:pPr>
        <w:spacing w:after="0"/>
        <w:rPr>
          <w:rFonts w:cstheme="minorHAnsi"/>
          <w:sz w:val="24"/>
          <w:szCs w:val="24"/>
        </w:rPr>
      </w:pPr>
    </w:p>
    <w:p w14:paraId="70909ABF" w14:textId="77777777" w:rsidR="006C3835" w:rsidRPr="00CB2A53" w:rsidRDefault="006C3835" w:rsidP="00A06C72">
      <w:pPr>
        <w:spacing w:after="0"/>
        <w:rPr>
          <w:rFonts w:cstheme="minorHAnsi"/>
          <w:sz w:val="24"/>
          <w:szCs w:val="24"/>
        </w:rPr>
      </w:pPr>
    </w:p>
    <w:p w14:paraId="768D7D6E" w14:textId="77777777" w:rsidR="006C3835" w:rsidRDefault="006C3835" w:rsidP="00A06C72">
      <w:pPr>
        <w:spacing w:after="0"/>
        <w:rPr>
          <w:rFonts w:cstheme="minorHAnsi"/>
          <w:sz w:val="24"/>
          <w:szCs w:val="24"/>
        </w:rPr>
      </w:pPr>
    </w:p>
    <w:p w14:paraId="2D11E278" w14:textId="77777777" w:rsidR="00DB5835" w:rsidRDefault="00DB5835" w:rsidP="00A06C72">
      <w:pPr>
        <w:spacing w:after="0"/>
        <w:rPr>
          <w:rFonts w:cstheme="minorHAnsi"/>
          <w:sz w:val="24"/>
          <w:szCs w:val="24"/>
        </w:rPr>
      </w:pPr>
    </w:p>
    <w:p w14:paraId="2229D2AA" w14:textId="77777777" w:rsidR="00DB5835" w:rsidRDefault="00DB5835" w:rsidP="00A06C72">
      <w:pPr>
        <w:spacing w:after="0"/>
        <w:rPr>
          <w:rFonts w:cstheme="minorHAnsi"/>
          <w:sz w:val="24"/>
          <w:szCs w:val="24"/>
        </w:rPr>
      </w:pPr>
    </w:p>
    <w:p w14:paraId="398378A8" w14:textId="77777777" w:rsidR="00DB5835" w:rsidRDefault="00DB5835" w:rsidP="00A06C72">
      <w:pPr>
        <w:spacing w:after="0"/>
        <w:rPr>
          <w:rFonts w:cstheme="minorHAnsi"/>
          <w:sz w:val="24"/>
          <w:szCs w:val="24"/>
        </w:rPr>
      </w:pPr>
    </w:p>
    <w:p w14:paraId="03B8A804" w14:textId="77777777" w:rsidR="00DB5835" w:rsidRDefault="00DB5835" w:rsidP="00A06C72">
      <w:pPr>
        <w:spacing w:after="0"/>
        <w:rPr>
          <w:rFonts w:cstheme="minorHAnsi"/>
          <w:sz w:val="24"/>
          <w:szCs w:val="24"/>
        </w:rPr>
      </w:pPr>
    </w:p>
    <w:p w14:paraId="5E1252E7" w14:textId="77777777" w:rsidR="00DB5835" w:rsidRDefault="00DB5835" w:rsidP="00A06C72">
      <w:pPr>
        <w:spacing w:after="0"/>
        <w:rPr>
          <w:rFonts w:cstheme="minorHAnsi"/>
          <w:sz w:val="24"/>
          <w:szCs w:val="24"/>
        </w:rPr>
      </w:pPr>
    </w:p>
    <w:p w14:paraId="000363A1" w14:textId="77777777" w:rsidR="00DB5835" w:rsidRDefault="00DB5835" w:rsidP="00A06C72">
      <w:pPr>
        <w:spacing w:after="0"/>
        <w:rPr>
          <w:rFonts w:cstheme="minorHAnsi"/>
          <w:sz w:val="24"/>
          <w:szCs w:val="24"/>
        </w:rPr>
      </w:pPr>
    </w:p>
    <w:p w14:paraId="1D11C6B2" w14:textId="77777777" w:rsidR="00DB5835" w:rsidRDefault="00DB5835" w:rsidP="00A06C72">
      <w:pPr>
        <w:spacing w:after="0"/>
        <w:rPr>
          <w:rFonts w:cstheme="minorHAnsi"/>
          <w:sz w:val="24"/>
          <w:szCs w:val="24"/>
        </w:rPr>
      </w:pPr>
    </w:p>
    <w:p w14:paraId="4E005EC6" w14:textId="77777777" w:rsidR="00DB5835" w:rsidRDefault="00DB5835" w:rsidP="00A06C72">
      <w:pPr>
        <w:spacing w:after="0"/>
        <w:rPr>
          <w:rFonts w:cstheme="minorHAnsi"/>
          <w:sz w:val="24"/>
          <w:szCs w:val="24"/>
        </w:rPr>
      </w:pPr>
    </w:p>
    <w:p w14:paraId="7F40BDDC" w14:textId="77777777" w:rsidR="00DB5835" w:rsidRDefault="00DB5835" w:rsidP="00A06C72">
      <w:pPr>
        <w:spacing w:after="0"/>
        <w:rPr>
          <w:rFonts w:cstheme="minorHAnsi"/>
          <w:sz w:val="24"/>
          <w:szCs w:val="24"/>
        </w:rPr>
      </w:pPr>
    </w:p>
    <w:p w14:paraId="71C0A70A" w14:textId="77777777" w:rsidR="00DB5835" w:rsidRDefault="00DB5835" w:rsidP="00A06C72">
      <w:pPr>
        <w:spacing w:after="0"/>
        <w:rPr>
          <w:rFonts w:cstheme="minorHAnsi"/>
          <w:sz w:val="24"/>
          <w:szCs w:val="24"/>
        </w:rPr>
      </w:pPr>
    </w:p>
    <w:p w14:paraId="06D5303C" w14:textId="77777777" w:rsidR="00DB5835" w:rsidRDefault="00DB5835" w:rsidP="00A06C72">
      <w:pPr>
        <w:spacing w:after="0"/>
        <w:rPr>
          <w:rFonts w:cstheme="minorHAnsi"/>
          <w:sz w:val="24"/>
          <w:szCs w:val="24"/>
        </w:rPr>
      </w:pPr>
    </w:p>
    <w:p w14:paraId="3BA81C2E" w14:textId="77777777" w:rsidR="00DB5835" w:rsidRDefault="00DB5835" w:rsidP="00A06C72">
      <w:pPr>
        <w:spacing w:after="0"/>
        <w:rPr>
          <w:rFonts w:cstheme="minorHAnsi"/>
          <w:sz w:val="24"/>
          <w:szCs w:val="24"/>
        </w:rPr>
      </w:pPr>
    </w:p>
    <w:p w14:paraId="3B4DD4E5" w14:textId="77777777" w:rsidR="00DB5835" w:rsidRDefault="00DB5835" w:rsidP="00A06C72">
      <w:pPr>
        <w:spacing w:after="0"/>
        <w:rPr>
          <w:rFonts w:cstheme="minorHAnsi"/>
          <w:sz w:val="24"/>
          <w:szCs w:val="24"/>
        </w:rPr>
      </w:pPr>
    </w:p>
    <w:p w14:paraId="33ED3A45" w14:textId="77777777" w:rsidR="00DB5835" w:rsidRDefault="00DB5835" w:rsidP="00A06C72">
      <w:pPr>
        <w:spacing w:after="0"/>
        <w:rPr>
          <w:rFonts w:cstheme="minorHAnsi"/>
          <w:sz w:val="24"/>
          <w:szCs w:val="24"/>
        </w:rPr>
      </w:pPr>
    </w:p>
    <w:p w14:paraId="2EE1442E" w14:textId="77777777" w:rsidR="00DB5835" w:rsidRDefault="00DB5835" w:rsidP="00A06C72">
      <w:pPr>
        <w:spacing w:after="0"/>
        <w:rPr>
          <w:rFonts w:cstheme="minorHAnsi"/>
          <w:sz w:val="24"/>
          <w:szCs w:val="24"/>
        </w:rPr>
      </w:pPr>
    </w:p>
    <w:p w14:paraId="13016DC2" w14:textId="77777777" w:rsidR="00DB5835" w:rsidRDefault="00DB5835" w:rsidP="00A06C72">
      <w:pPr>
        <w:spacing w:after="0"/>
        <w:rPr>
          <w:rFonts w:cstheme="minorHAnsi"/>
          <w:sz w:val="24"/>
          <w:szCs w:val="24"/>
        </w:rPr>
      </w:pPr>
    </w:p>
    <w:p w14:paraId="38DC652C" w14:textId="77777777" w:rsidR="00DB5835" w:rsidRDefault="00DB5835" w:rsidP="00A06C72">
      <w:pPr>
        <w:spacing w:after="0"/>
        <w:rPr>
          <w:rFonts w:cstheme="minorHAnsi"/>
          <w:sz w:val="24"/>
          <w:szCs w:val="24"/>
        </w:rPr>
      </w:pPr>
    </w:p>
    <w:p w14:paraId="7A221D93" w14:textId="77777777" w:rsidR="00DB5835" w:rsidRDefault="00DB5835" w:rsidP="00A06C72">
      <w:pPr>
        <w:spacing w:after="0"/>
        <w:rPr>
          <w:rFonts w:cstheme="minorHAnsi"/>
          <w:sz w:val="24"/>
          <w:szCs w:val="24"/>
        </w:rPr>
      </w:pPr>
    </w:p>
    <w:p w14:paraId="09D59361" w14:textId="77777777" w:rsidR="00DB5835" w:rsidRDefault="00DB5835" w:rsidP="00A06C72">
      <w:pPr>
        <w:spacing w:after="0"/>
        <w:rPr>
          <w:rFonts w:cstheme="minorHAnsi"/>
          <w:sz w:val="24"/>
          <w:szCs w:val="24"/>
        </w:rPr>
      </w:pPr>
    </w:p>
    <w:p w14:paraId="6183B732" w14:textId="77777777" w:rsidR="00DB5835" w:rsidRDefault="00DB5835" w:rsidP="00A06C72">
      <w:pPr>
        <w:spacing w:after="0"/>
        <w:rPr>
          <w:rFonts w:cstheme="minorHAnsi"/>
          <w:sz w:val="24"/>
          <w:szCs w:val="24"/>
        </w:rPr>
      </w:pPr>
    </w:p>
    <w:p w14:paraId="1517D388" w14:textId="77777777" w:rsidR="00DB5835" w:rsidRDefault="00DB5835" w:rsidP="00A06C72">
      <w:pPr>
        <w:spacing w:after="0"/>
        <w:rPr>
          <w:rFonts w:cstheme="minorHAnsi"/>
          <w:sz w:val="24"/>
          <w:szCs w:val="24"/>
        </w:rPr>
      </w:pPr>
    </w:p>
    <w:p w14:paraId="4E1ABE21" w14:textId="77777777" w:rsidR="00DB5835" w:rsidRDefault="00DB5835" w:rsidP="00A06C72">
      <w:pPr>
        <w:spacing w:after="0"/>
        <w:rPr>
          <w:rFonts w:cstheme="minorHAnsi"/>
          <w:sz w:val="24"/>
          <w:szCs w:val="24"/>
        </w:rPr>
      </w:pPr>
    </w:p>
    <w:p w14:paraId="72FCDAE4" w14:textId="77777777" w:rsidR="00DB5835" w:rsidRDefault="00DB5835" w:rsidP="00A06C72">
      <w:pPr>
        <w:spacing w:after="0"/>
        <w:rPr>
          <w:rFonts w:cstheme="minorHAnsi"/>
          <w:sz w:val="24"/>
          <w:szCs w:val="24"/>
        </w:rPr>
      </w:pPr>
    </w:p>
    <w:p w14:paraId="69665409" w14:textId="77777777" w:rsidR="00DB5835" w:rsidRDefault="00DB5835" w:rsidP="00A06C72">
      <w:pPr>
        <w:spacing w:after="0"/>
        <w:rPr>
          <w:rFonts w:cstheme="minorHAnsi"/>
          <w:sz w:val="24"/>
          <w:szCs w:val="24"/>
        </w:rPr>
      </w:pPr>
    </w:p>
    <w:p w14:paraId="15B2DD2D" w14:textId="77777777" w:rsidR="00DB5835" w:rsidRDefault="00DB5835" w:rsidP="00A06C72">
      <w:pPr>
        <w:spacing w:after="0"/>
        <w:rPr>
          <w:rFonts w:cstheme="minorHAnsi"/>
          <w:sz w:val="24"/>
          <w:szCs w:val="24"/>
        </w:rPr>
      </w:pPr>
    </w:p>
    <w:p w14:paraId="09DBBD26" w14:textId="77777777" w:rsidR="00DB5835" w:rsidRPr="00CB2A53" w:rsidRDefault="00DB5835" w:rsidP="00A06C72">
      <w:pPr>
        <w:spacing w:after="0"/>
        <w:rPr>
          <w:rFonts w:cstheme="minorHAnsi"/>
          <w:sz w:val="24"/>
          <w:szCs w:val="24"/>
        </w:rPr>
      </w:pPr>
    </w:p>
    <w:p w14:paraId="4DF41E51" w14:textId="77777777" w:rsidR="007665DC" w:rsidRPr="00CB2A53" w:rsidRDefault="007665DC" w:rsidP="00A06C72">
      <w:pPr>
        <w:spacing w:after="0"/>
        <w:rPr>
          <w:rFonts w:cstheme="minorHAnsi"/>
          <w:sz w:val="24"/>
          <w:szCs w:val="24"/>
        </w:rPr>
      </w:pPr>
    </w:p>
    <w:p w14:paraId="293BD627" w14:textId="77777777" w:rsidR="00EE604A" w:rsidRPr="00CB2A53" w:rsidRDefault="00C141FF" w:rsidP="00A06C72">
      <w:pPr>
        <w:pStyle w:val="Heading1"/>
        <w:numPr>
          <w:ilvl w:val="0"/>
          <w:numId w:val="2"/>
        </w:numPr>
        <w:spacing w:before="0"/>
        <w:jc w:val="both"/>
        <w:rPr>
          <w:rFonts w:asciiTheme="minorHAnsi" w:hAnsiTheme="minorHAnsi" w:cstheme="minorHAnsi"/>
          <w:b/>
          <w:sz w:val="24"/>
          <w:szCs w:val="24"/>
        </w:rPr>
      </w:pPr>
      <w:bookmarkStart w:id="0" w:name="_Toc147936023"/>
      <w:r w:rsidRPr="00CB2A53">
        <w:rPr>
          <w:rFonts w:asciiTheme="minorHAnsi" w:hAnsiTheme="minorHAnsi" w:cstheme="minorHAnsi"/>
          <w:b/>
          <w:sz w:val="24"/>
          <w:szCs w:val="24"/>
        </w:rPr>
        <w:t>Наименование на програмата</w:t>
      </w:r>
      <w:r w:rsidR="00DA53A6" w:rsidRPr="00CB2A53">
        <w:rPr>
          <w:rFonts w:asciiTheme="minorHAnsi" w:hAnsiTheme="minorHAnsi" w:cstheme="minorHAnsi"/>
          <w:b/>
          <w:sz w:val="24"/>
          <w:szCs w:val="24"/>
        </w:rPr>
        <w:t>:</w:t>
      </w:r>
      <w:bookmarkEnd w:id="0"/>
    </w:p>
    <w:p w14:paraId="77937001" w14:textId="77777777" w:rsidR="006C3835" w:rsidRPr="00CB2A53" w:rsidRDefault="006C3835" w:rsidP="00A06C72">
      <w:pPr>
        <w:spacing w:after="0"/>
        <w:rPr>
          <w:rFonts w:cstheme="minorHAnsi"/>
          <w:sz w:val="24"/>
          <w:szCs w:val="24"/>
        </w:rPr>
      </w:pPr>
    </w:p>
    <w:p w14:paraId="6E3CCE65"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Програма за морско дело, рибарство и аквакултури 2021-2027</w:t>
      </w:r>
      <w:r w:rsidR="00DF7815" w:rsidRPr="00CB2A53">
        <w:rPr>
          <w:rFonts w:cstheme="minorHAnsi"/>
          <w:sz w:val="24"/>
          <w:szCs w:val="24"/>
          <w:lang w:val="bg-BG"/>
        </w:rPr>
        <w:t xml:space="preserve"> (ПМДРА)</w:t>
      </w:r>
    </w:p>
    <w:p w14:paraId="2DC6F898" w14:textId="77777777" w:rsidR="0000164D" w:rsidRPr="00CB2A53" w:rsidRDefault="0000164D" w:rsidP="00A06C72">
      <w:pPr>
        <w:pStyle w:val="Heading1"/>
        <w:spacing w:before="0"/>
        <w:ind w:left="720"/>
        <w:jc w:val="both"/>
        <w:rPr>
          <w:rFonts w:asciiTheme="minorHAnsi" w:hAnsiTheme="minorHAnsi" w:cstheme="minorHAnsi"/>
          <w:b/>
          <w:sz w:val="24"/>
          <w:szCs w:val="24"/>
        </w:rPr>
      </w:pPr>
      <w:bookmarkStart w:id="1" w:name="_Toc147936024"/>
    </w:p>
    <w:p w14:paraId="453BBB75" w14:textId="77777777" w:rsidR="006C3835" w:rsidRPr="00CB2A53" w:rsidRDefault="008C79C6" w:rsidP="00A06C72">
      <w:pPr>
        <w:pStyle w:val="Heading1"/>
        <w:numPr>
          <w:ilvl w:val="0"/>
          <w:numId w:val="2"/>
        </w:numPr>
        <w:spacing w:before="0"/>
        <w:jc w:val="both"/>
        <w:rPr>
          <w:rFonts w:asciiTheme="minorHAnsi" w:hAnsiTheme="minorHAnsi" w:cstheme="minorHAnsi"/>
          <w:b/>
          <w:sz w:val="24"/>
          <w:szCs w:val="24"/>
        </w:rPr>
      </w:pPr>
      <w:r w:rsidRPr="00CB2A53">
        <w:rPr>
          <w:rFonts w:asciiTheme="minorHAnsi" w:hAnsiTheme="minorHAnsi" w:cstheme="minorHAnsi"/>
          <w:b/>
          <w:sz w:val="24"/>
          <w:szCs w:val="24"/>
        </w:rPr>
        <w:t xml:space="preserve">Наименование на приоритета  </w:t>
      </w:r>
      <w:r w:rsidR="00C141FF" w:rsidRPr="00CB2A53">
        <w:rPr>
          <w:rFonts w:asciiTheme="minorHAnsi" w:hAnsiTheme="minorHAnsi" w:cstheme="minorHAnsi"/>
          <w:b/>
          <w:sz w:val="24"/>
          <w:szCs w:val="24"/>
        </w:rPr>
        <w:t>и специфичната цел</w:t>
      </w:r>
      <w:r w:rsidR="00DA53A6" w:rsidRPr="00CB2A53">
        <w:rPr>
          <w:rFonts w:asciiTheme="minorHAnsi" w:hAnsiTheme="minorHAnsi" w:cstheme="minorHAnsi"/>
          <w:b/>
          <w:sz w:val="24"/>
          <w:szCs w:val="24"/>
        </w:rPr>
        <w:t>:</w:t>
      </w:r>
      <w:bookmarkEnd w:id="1"/>
    </w:p>
    <w:p w14:paraId="1F9341FC" w14:textId="77777777" w:rsidR="00A06C72" w:rsidRPr="00CB2A53" w:rsidRDefault="00A06C72" w:rsidP="00A06C72">
      <w:pPr>
        <w:rPr>
          <w:rFonts w:cstheme="minorHAnsi"/>
          <w:sz w:val="24"/>
          <w:szCs w:val="24"/>
        </w:rPr>
      </w:pPr>
    </w:p>
    <w:p w14:paraId="6F572926"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r w:rsidR="00736534" w:rsidRPr="00CB2A53">
        <w:rPr>
          <w:rFonts w:cstheme="minorHAnsi"/>
          <w:sz w:val="24"/>
          <w:szCs w:val="24"/>
          <w:lang w:val="bg-BG"/>
        </w:rPr>
        <w:t>.</w:t>
      </w:r>
    </w:p>
    <w:p w14:paraId="7DD29761"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Специфична цел: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sidR="00736534" w:rsidRPr="00CB2A53">
        <w:rPr>
          <w:rFonts w:cstheme="minorHAnsi"/>
          <w:sz w:val="24"/>
          <w:szCs w:val="24"/>
          <w:lang w:val="bg-BG"/>
        </w:rPr>
        <w:t>.</w:t>
      </w:r>
    </w:p>
    <w:p w14:paraId="130658C1" w14:textId="77777777" w:rsidR="006C3835" w:rsidRPr="00504A84" w:rsidRDefault="006C3835" w:rsidP="00A06C72">
      <w:pPr>
        <w:pStyle w:val="Heading1"/>
        <w:spacing w:before="0"/>
        <w:ind w:left="720"/>
        <w:jc w:val="both"/>
        <w:rPr>
          <w:rFonts w:asciiTheme="minorHAnsi" w:hAnsiTheme="minorHAnsi" w:cstheme="minorHAnsi"/>
          <w:b/>
          <w:sz w:val="24"/>
          <w:szCs w:val="24"/>
          <w:lang w:val="bg-BG"/>
        </w:rPr>
      </w:pPr>
      <w:bookmarkStart w:id="2" w:name="_Toc147936025"/>
    </w:p>
    <w:p w14:paraId="7587A8F8" w14:textId="77777777" w:rsidR="00DA53A6" w:rsidRPr="00504A84" w:rsidRDefault="00DA53A6" w:rsidP="00A06C72">
      <w:pPr>
        <w:pStyle w:val="Heading1"/>
        <w:numPr>
          <w:ilvl w:val="0"/>
          <w:numId w:val="2"/>
        </w:numPr>
        <w:spacing w:before="0"/>
        <w:jc w:val="both"/>
        <w:rPr>
          <w:rFonts w:asciiTheme="minorHAnsi" w:hAnsiTheme="minorHAnsi" w:cstheme="minorHAnsi"/>
          <w:b/>
          <w:sz w:val="24"/>
          <w:szCs w:val="24"/>
          <w:lang w:val="bg-BG"/>
        </w:rPr>
      </w:pPr>
      <w:r w:rsidRPr="00504A84">
        <w:rPr>
          <w:rFonts w:asciiTheme="minorHAnsi" w:hAnsiTheme="minorHAnsi" w:cstheme="minorHAnsi"/>
          <w:b/>
          <w:sz w:val="24"/>
          <w:szCs w:val="24"/>
          <w:lang w:val="bg-BG"/>
        </w:rPr>
        <w:t>Номер и наименование на процедурата:</w:t>
      </w:r>
      <w:bookmarkEnd w:id="2"/>
    </w:p>
    <w:p w14:paraId="706A2F85" w14:textId="77777777" w:rsidR="0000164D" w:rsidRPr="00504A84" w:rsidRDefault="0000164D" w:rsidP="00A06C72">
      <w:pPr>
        <w:spacing w:after="0"/>
        <w:rPr>
          <w:rFonts w:cstheme="minorHAnsi"/>
          <w:sz w:val="24"/>
          <w:szCs w:val="24"/>
          <w:lang w:val="bg-BG"/>
        </w:rPr>
      </w:pPr>
    </w:p>
    <w:p w14:paraId="34AE0438"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 xml:space="preserve">Процедура чрез  подбор на проекти </w:t>
      </w:r>
      <w:r w:rsidR="00583418" w:rsidRPr="00CB2A53">
        <w:rPr>
          <w:rFonts w:cstheme="minorHAnsi"/>
          <w:sz w:val="24"/>
          <w:szCs w:val="24"/>
          <w:lang w:val="bg-BG"/>
        </w:rPr>
        <w:t>BG14MFPR001-2.00</w:t>
      </w:r>
      <w:r w:rsidR="00736534" w:rsidRPr="00CB2A53">
        <w:rPr>
          <w:rFonts w:cstheme="minorHAnsi"/>
          <w:sz w:val="24"/>
          <w:szCs w:val="24"/>
          <w:lang w:val="bg-BG"/>
        </w:rPr>
        <w:t>5</w:t>
      </w:r>
      <w:r w:rsidR="00583418" w:rsidRPr="00CB2A53">
        <w:rPr>
          <w:rFonts w:cstheme="minorHAnsi"/>
          <w:sz w:val="24"/>
          <w:szCs w:val="24"/>
          <w:lang w:val="bg-BG"/>
        </w:rPr>
        <w:t xml:space="preserve"> </w:t>
      </w:r>
      <w:r w:rsidRPr="00CB2A53">
        <w:rPr>
          <w:rFonts w:cstheme="minorHAnsi"/>
          <w:sz w:val="24"/>
          <w:szCs w:val="24"/>
          <w:lang w:val="bg-BG"/>
        </w:rPr>
        <w:t>„Аквакултури, осигуряващи екологични услуги“</w:t>
      </w:r>
      <w:bookmarkStart w:id="3" w:name="_Toc147936026"/>
      <w:r w:rsidR="00A06C72" w:rsidRPr="00CB2A53">
        <w:rPr>
          <w:rFonts w:cstheme="minorHAnsi"/>
          <w:sz w:val="24"/>
          <w:szCs w:val="24"/>
          <w:lang w:val="bg-BG"/>
        </w:rPr>
        <w:t>.</w:t>
      </w:r>
    </w:p>
    <w:p w14:paraId="12E49869" w14:textId="77777777" w:rsidR="00A06C72" w:rsidRPr="00CB2A53" w:rsidRDefault="00A06C72" w:rsidP="00A06C72">
      <w:pPr>
        <w:spacing w:after="0"/>
        <w:jc w:val="both"/>
        <w:rPr>
          <w:rFonts w:cstheme="minorHAnsi"/>
          <w:sz w:val="24"/>
          <w:szCs w:val="24"/>
          <w:lang w:val="bg-BG"/>
        </w:rPr>
      </w:pPr>
    </w:p>
    <w:p w14:paraId="66B7B33B" w14:textId="77777777" w:rsidR="00DA53A6" w:rsidRPr="00CB2A53" w:rsidRDefault="00DA53A6" w:rsidP="00A06C72">
      <w:pPr>
        <w:pStyle w:val="Heading1"/>
        <w:numPr>
          <w:ilvl w:val="0"/>
          <w:numId w:val="2"/>
        </w:numPr>
        <w:spacing w:before="0"/>
        <w:jc w:val="both"/>
        <w:rPr>
          <w:rFonts w:asciiTheme="minorHAnsi" w:hAnsiTheme="minorHAnsi" w:cstheme="minorHAnsi"/>
          <w:b/>
          <w:sz w:val="24"/>
          <w:szCs w:val="24"/>
        </w:rPr>
      </w:pPr>
      <w:r w:rsidRPr="00CB2A53">
        <w:rPr>
          <w:rFonts w:asciiTheme="minorHAnsi" w:hAnsiTheme="minorHAnsi" w:cstheme="minorHAnsi"/>
          <w:b/>
          <w:sz w:val="24"/>
          <w:szCs w:val="24"/>
        </w:rPr>
        <w:t>Измерения по кодове:</w:t>
      </w:r>
      <w:bookmarkEnd w:id="3"/>
    </w:p>
    <w:p w14:paraId="3063DC64" w14:textId="77777777" w:rsidR="0000164D" w:rsidRPr="00CB2A53" w:rsidRDefault="0000164D" w:rsidP="00A06C72">
      <w:pPr>
        <w:spacing w:after="0"/>
        <w:rPr>
          <w:rFonts w:cstheme="minorHAnsi"/>
          <w:sz w:val="24"/>
          <w:szCs w:val="24"/>
        </w:rPr>
      </w:pPr>
    </w:p>
    <w:p w14:paraId="020AA8C5" w14:textId="77777777" w:rsidR="00D61AA1" w:rsidRPr="00CB2A53" w:rsidRDefault="00D61AA1" w:rsidP="00A06C72">
      <w:pPr>
        <w:spacing w:after="0" w:line="276" w:lineRule="auto"/>
        <w:jc w:val="both"/>
        <w:rPr>
          <w:rFonts w:cstheme="minorHAnsi"/>
          <w:sz w:val="24"/>
          <w:szCs w:val="24"/>
          <w:lang w:val="bg-BG"/>
        </w:rPr>
      </w:pPr>
      <w:bookmarkStart w:id="4" w:name="_Toc147936027"/>
      <w:r w:rsidRPr="00CB2A53">
        <w:rPr>
          <w:rFonts w:cstheme="minorHAnsi"/>
          <w:sz w:val="24"/>
          <w:szCs w:val="24"/>
          <w:lang w:val="bg-BG"/>
        </w:rPr>
        <w:t>Код по измерение Област на интервенция: 079</w:t>
      </w:r>
      <w:r w:rsidR="00F37A55" w:rsidRPr="00CB2A53">
        <w:rPr>
          <w:rStyle w:val="FootnoteReference"/>
          <w:rFonts w:cstheme="minorHAnsi"/>
          <w:sz w:val="24"/>
          <w:szCs w:val="24"/>
          <w:lang w:val="bg-BG"/>
        </w:rPr>
        <w:footnoteReference w:id="1"/>
      </w:r>
    </w:p>
    <w:p w14:paraId="6DF94922"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Форма на подкрепа: 01</w:t>
      </w:r>
    </w:p>
    <w:p w14:paraId="0F7786B5"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Териториален механизъм за изпълнение и териториална насоченост: 33</w:t>
      </w:r>
    </w:p>
    <w:p w14:paraId="777780C7"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Стопанска дейност: 0</w:t>
      </w:r>
      <w:r w:rsidR="00816ACD" w:rsidRPr="00CB2A53">
        <w:rPr>
          <w:rFonts w:cstheme="minorHAnsi"/>
          <w:sz w:val="24"/>
          <w:szCs w:val="24"/>
          <w:lang w:val="bg-BG"/>
        </w:rPr>
        <w:t>3</w:t>
      </w:r>
    </w:p>
    <w:p w14:paraId="3E9446E2" w14:textId="77777777" w:rsidR="001D4BB2" w:rsidRPr="00504A84" w:rsidRDefault="001D4BB2" w:rsidP="00A06C72">
      <w:pPr>
        <w:pStyle w:val="Heading1"/>
        <w:spacing w:before="0"/>
        <w:ind w:left="720"/>
        <w:jc w:val="both"/>
        <w:rPr>
          <w:rFonts w:asciiTheme="minorHAnsi" w:hAnsiTheme="minorHAnsi" w:cstheme="minorHAnsi"/>
          <w:b/>
          <w:sz w:val="24"/>
          <w:szCs w:val="24"/>
          <w:lang w:val="bg-BG"/>
        </w:rPr>
      </w:pPr>
    </w:p>
    <w:p w14:paraId="597017DA" w14:textId="77777777" w:rsidR="001D4BB2" w:rsidRPr="00CB2A53" w:rsidRDefault="001D4BB2" w:rsidP="00A06C72">
      <w:pPr>
        <w:pStyle w:val="Heading1"/>
        <w:numPr>
          <w:ilvl w:val="0"/>
          <w:numId w:val="2"/>
        </w:numPr>
        <w:spacing w:before="0"/>
        <w:jc w:val="both"/>
        <w:rPr>
          <w:rFonts w:asciiTheme="minorHAnsi" w:hAnsiTheme="minorHAnsi" w:cstheme="minorHAnsi"/>
          <w:b/>
          <w:sz w:val="24"/>
          <w:szCs w:val="24"/>
        </w:rPr>
      </w:pPr>
      <w:r w:rsidRPr="00CB2A53">
        <w:rPr>
          <w:rFonts w:asciiTheme="minorHAnsi" w:hAnsiTheme="minorHAnsi" w:cstheme="minorHAnsi"/>
          <w:b/>
          <w:sz w:val="24"/>
          <w:szCs w:val="24"/>
          <w:lang w:val="bg-BG"/>
        </w:rPr>
        <w:t>Т</w:t>
      </w:r>
      <w:r w:rsidR="00DA53A6" w:rsidRPr="00CB2A53">
        <w:rPr>
          <w:rFonts w:asciiTheme="minorHAnsi" w:hAnsiTheme="minorHAnsi" w:cstheme="minorHAnsi"/>
          <w:b/>
          <w:sz w:val="24"/>
          <w:szCs w:val="24"/>
        </w:rPr>
        <w:t>ериториален обхват:</w:t>
      </w:r>
      <w:bookmarkEnd w:id="4"/>
    </w:p>
    <w:p w14:paraId="3C4FF889" w14:textId="77777777" w:rsidR="001D4BB2" w:rsidRPr="00CB2A53" w:rsidRDefault="001D4BB2" w:rsidP="00A06C72">
      <w:pPr>
        <w:spacing w:after="0"/>
        <w:rPr>
          <w:rFonts w:cstheme="minorHAnsi"/>
          <w:sz w:val="24"/>
          <w:szCs w:val="24"/>
        </w:rPr>
      </w:pPr>
    </w:p>
    <w:p w14:paraId="62FE80A6" w14:textId="77777777" w:rsidR="001D4BB2" w:rsidRPr="00CB2A53" w:rsidRDefault="001D4BB2" w:rsidP="00A06C72">
      <w:pPr>
        <w:spacing w:after="0"/>
        <w:jc w:val="both"/>
        <w:rPr>
          <w:rFonts w:cstheme="minorHAnsi"/>
          <w:sz w:val="24"/>
          <w:szCs w:val="24"/>
          <w:lang w:val="bg-BG"/>
        </w:rPr>
      </w:pPr>
      <w:r w:rsidRPr="00CB2A53">
        <w:rPr>
          <w:rFonts w:cstheme="minorHAnsi"/>
          <w:sz w:val="24"/>
          <w:szCs w:val="24"/>
          <w:lang w:val="bg-BG"/>
        </w:rPr>
        <w:t xml:space="preserve">Проектите по процедурата следва да бъдат изпълнени </w:t>
      </w:r>
      <w:r w:rsidR="00AE5E08" w:rsidRPr="00CB2A53">
        <w:rPr>
          <w:rFonts w:cstheme="minorHAnsi"/>
          <w:sz w:val="24"/>
          <w:szCs w:val="24"/>
          <w:lang w:val="bg-BG"/>
        </w:rPr>
        <w:t xml:space="preserve">от стопанства </w:t>
      </w:r>
      <w:r w:rsidR="002768B4">
        <w:rPr>
          <w:rFonts w:cstheme="minorHAnsi"/>
          <w:sz w:val="24"/>
          <w:szCs w:val="24"/>
          <w:lang w:val="bg-BG"/>
        </w:rPr>
        <w:t xml:space="preserve">за производство на аквакултури, попадащи в </w:t>
      </w:r>
      <w:r w:rsidR="006A728E" w:rsidRPr="006A728E">
        <w:rPr>
          <w:rFonts w:cstheme="minorHAnsi"/>
          <w:sz w:val="24"/>
          <w:szCs w:val="24"/>
          <w:lang w:val="bg-BG"/>
        </w:rPr>
        <w:t>защитените територии и защитените зони от мрежата „НАТУРА 2000“</w:t>
      </w:r>
      <w:r w:rsidR="006A728E">
        <w:rPr>
          <w:rFonts w:cstheme="minorHAnsi"/>
          <w:sz w:val="24"/>
          <w:szCs w:val="24"/>
          <w:lang w:val="bg-BG"/>
        </w:rPr>
        <w:t xml:space="preserve"> </w:t>
      </w:r>
      <w:r w:rsidRPr="00CB2A53">
        <w:rPr>
          <w:rFonts w:cstheme="minorHAnsi"/>
          <w:sz w:val="24"/>
          <w:szCs w:val="24"/>
          <w:lang w:val="bg-BG"/>
        </w:rPr>
        <w:t>на територията на Република България</w:t>
      </w:r>
      <w:r w:rsidR="00304AB2" w:rsidRPr="00CB2A53">
        <w:rPr>
          <w:rFonts w:cstheme="minorHAnsi"/>
          <w:sz w:val="24"/>
          <w:szCs w:val="24"/>
          <w:lang w:val="bg-BG"/>
        </w:rPr>
        <w:t>.</w:t>
      </w:r>
    </w:p>
    <w:p w14:paraId="589A5B30" w14:textId="77777777" w:rsidR="001D4BB2" w:rsidRPr="00CB2A53" w:rsidRDefault="001D4BB2" w:rsidP="00A06C72">
      <w:pPr>
        <w:pStyle w:val="Heading1"/>
        <w:spacing w:before="0"/>
        <w:ind w:left="720"/>
        <w:jc w:val="both"/>
        <w:rPr>
          <w:rFonts w:asciiTheme="minorHAnsi" w:hAnsiTheme="minorHAnsi" w:cstheme="minorHAnsi"/>
          <w:b/>
          <w:sz w:val="24"/>
          <w:szCs w:val="24"/>
        </w:rPr>
      </w:pPr>
      <w:bookmarkStart w:id="5" w:name="_Toc147936028"/>
    </w:p>
    <w:p w14:paraId="34A91615" w14:textId="77777777" w:rsidR="001D4BB2" w:rsidRPr="00CB2A53" w:rsidRDefault="00EE604A" w:rsidP="00A06C72">
      <w:pPr>
        <w:pStyle w:val="Heading1"/>
        <w:numPr>
          <w:ilvl w:val="0"/>
          <w:numId w:val="2"/>
        </w:numPr>
        <w:spacing w:before="0"/>
        <w:jc w:val="both"/>
        <w:rPr>
          <w:rFonts w:asciiTheme="minorHAnsi" w:hAnsiTheme="minorHAnsi" w:cstheme="minorHAnsi"/>
          <w:b/>
          <w:sz w:val="24"/>
          <w:szCs w:val="24"/>
        </w:rPr>
      </w:pPr>
      <w:r w:rsidRPr="00CB2A53">
        <w:rPr>
          <w:rFonts w:asciiTheme="minorHAnsi" w:hAnsiTheme="minorHAnsi" w:cstheme="minorHAnsi"/>
          <w:b/>
          <w:sz w:val="24"/>
          <w:szCs w:val="24"/>
        </w:rPr>
        <w:t>Цели на предоставяната безвъзмездна финансова помощ по процедурата и очаквани резултати:</w:t>
      </w:r>
      <w:bookmarkEnd w:id="5"/>
    </w:p>
    <w:p w14:paraId="55C0EEB5" w14:textId="77777777" w:rsidR="0000164D" w:rsidRPr="00CB2A53" w:rsidRDefault="0000164D" w:rsidP="00A06C72">
      <w:pPr>
        <w:spacing w:after="0"/>
        <w:rPr>
          <w:rFonts w:cstheme="minorHAnsi"/>
          <w:sz w:val="24"/>
          <w:szCs w:val="24"/>
        </w:rPr>
      </w:pPr>
    </w:p>
    <w:p w14:paraId="65926FBE" w14:textId="77777777" w:rsidR="006E0D95" w:rsidRPr="00CB2A53" w:rsidRDefault="001D4BB2" w:rsidP="00A06C72">
      <w:pPr>
        <w:spacing w:after="0"/>
        <w:jc w:val="both"/>
        <w:rPr>
          <w:rFonts w:cstheme="minorHAnsi"/>
          <w:sz w:val="24"/>
          <w:szCs w:val="24"/>
          <w:lang w:val="bg-BG"/>
        </w:rPr>
      </w:pPr>
      <w:r w:rsidRPr="00CB2A53">
        <w:rPr>
          <w:rFonts w:cstheme="minorHAnsi"/>
          <w:sz w:val="24"/>
          <w:szCs w:val="24"/>
          <w:lang w:val="bg-BG"/>
        </w:rPr>
        <w:t xml:space="preserve">Целта на процедура за подбор на проекти </w:t>
      </w:r>
      <w:r w:rsidR="00A43A60" w:rsidRPr="00CB2A53">
        <w:rPr>
          <w:rFonts w:cstheme="minorHAnsi"/>
          <w:sz w:val="24"/>
          <w:szCs w:val="24"/>
          <w:lang w:val="bg-BG"/>
        </w:rPr>
        <w:t>BG14MFPR001-2.00</w:t>
      </w:r>
      <w:r w:rsidR="00736534" w:rsidRPr="00CB2A53">
        <w:rPr>
          <w:rFonts w:cstheme="minorHAnsi"/>
          <w:sz w:val="24"/>
          <w:szCs w:val="24"/>
          <w:lang w:val="bg-BG"/>
        </w:rPr>
        <w:t>5</w:t>
      </w:r>
      <w:r w:rsidR="00A43A60" w:rsidRPr="00CB2A53">
        <w:rPr>
          <w:rFonts w:cstheme="minorHAnsi"/>
          <w:sz w:val="24"/>
          <w:szCs w:val="24"/>
          <w:lang w:val="bg-BG"/>
        </w:rPr>
        <w:t xml:space="preserve"> </w:t>
      </w:r>
      <w:r w:rsidRPr="00CB2A53">
        <w:rPr>
          <w:rFonts w:cstheme="minorHAnsi"/>
          <w:sz w:val="24"/>
          <w:szCs w:val="24"/>
          <w:lang w:val="bg-BG"/>
        </w:rPr>
        <w:t>„Аквакултури, осигуряващи екологични услуги“</w:t>
      </w:r>
      <w:r w:rsidR="002D374B" w:rsidRPr="00CB2A53">
        <w:rPr>
          <w:rFonts w:cstheme="minorHAnsi"/>
          <w:sz w:val="24"/>
          <w:szCs w:val="24"/>
          <w:lang w:val="bg-BG"/>
        </w:rPr>
        <w:t xml:space="preserve"> </w:t>
      </w:r>
      <w:r w:rsidR="006E0D95" w:rsidRPr="00CB2A53">
        <w:rPr>
          <w:rFonts w:cstheme="minorHAnsi"/>
          <w:sz w:val="24"/>
          <w:szCs w:val="24"/>
          <w:lang w:val="bg-BG"/>
        </w:rPr>
        <w:t xml:space="preserve"> </w:t>
      </w:r>
      <w:r w:rsidR="002D374B" w:rsidRPr="00CB2A53">
        <w:rPr>
          <w:rFonts w:cstheme="minorHAnsi"/>
          <w:sz w:val="24"/>
          <w:szCs w:val="24"/>
          <w:lang w:val="bg-BG"/>
        </w:rPr>
        <w:t xml:space="preserve">е да се компенсират </w:t>
      </w:r>
      <w:r w:rsidR="00873ADB" w:rsidRPr="00CB2A53">
        <w:rPr>
          <w:rFonts w:cstheme="minorHAnsi"/>
          <w:sz w:val="24"/>
          <w:szCs w:val="24"/>
          <w:lang w:val="bg-BG"/>
        </w:rPr>
        <w:t xml:space="preserve">производителите на аквакултури за </w:t>
      </w:r>
      <w:r w:rsidR="002D374B" w:rsidRPr="00CB2A53">
        <w:rPr>
          <w:rFonts w:cstheme="minorHAnsi"/>
          <w:sz w:val="24"/>
          <w:szCs w:val="24"/>
          <w:lang w:val="bg-BG"/>
        </w:rPr>
        <w:t xml:space="preserve">допълнителните разходи  и/или пропуснатите ползи при отглеждането на аквакултури, осигуряващи екологични услуги за нанесени </w:t>
      </w:r>
      <w:r w:rsidR="00A05DB6">
        <w:rPr>
          <w:rFonts w:cstheme="minorHAnsi"/>
          <w:sz w:val="24"/>
          <w:szCs w:val="24"/>
          <w:lang w:val="bg-BG"/>
        </w:rPr>
        <w:t xml:space="preserve">сериозни щети от хищници </w:t>
      </w:r>
      <w:r w:rsidR="002D374B" w:rsidRPr="00CB2A53">
        <w:rPr>
          <w:rFonts w:cstheme="minorHAnsi"/>
          <w:sz w:val="24"/>
          <w:szCs w:val="24"/>
          <w:lang w:val="bg-BG"/>
        </w:rPr>
        <w:t>в стопанствата за производство на аквакултури в резултат от</w:t>
      </w:r>
      <w:r w:rsidR="006E0D95" w:rsidRPr="00CB2A53">
        <w:rPr>
          <w:rFonts w:cstheme="minorHAnsi"/>
          <w:sz w:val="24"/>
          <w:szCs w:val="24"/>
          <w:lang w:val="bg-BG"/>
        </w:rPr>
        <w:t xml:space="preserve"> прилагането на методи за производство на аквакултури, съвместими със специфичните нужди на околната среда</w:t>
      </w:r>
      <w:r w:rsidR="00324BB9">
        <w:rPr>
          <w:rFonts w:cstheme="minorHAnsi"/>
          <w:sz w:val="24"/>
          <w:szCs w:val="24"/>
          <w:lang w:val="bg-BG"/>
        </w:rPr>
        <w:t xml:space="preserve"> </w:t>
      </w:r>
      <w:r w:rsidR="006E0D95" w:rsidRPr="00CB2A53">
        <w:rPr>
          <w:rFonts w:cstheme="minorHAnsi"/>
          <w:sz w:val="24"/>
          <w:szCs w:val="24"/>
          <w:lang w:val="bg-BG"/>
        </w:rPr>
        <w:t>и обект на специ</w:t>
      </w:r>
      <w:r w:rsidR="006A728E">
        <w:rPr>
          <w:rFonts w:cstheme="minorHAnsi"/>
          <w:sz w:val="24"/>
          <w:szCs w:val="24"/>
          <w:lang w:val="bg-BG"/>
        </w:rPr>
        <w:t xml:space="preserve">фични изисквания за управление на </w:t>
      </w:r>
      <w:r w:rsidR="00AF1C0E" w:rsidRPr="00AF1C0E">
        <w:rPr>
          <w:rFonts w:cstheme="minorHAnsi"/>
          <w:sz w:val="24"/>
          <w:szCs w:val="24"/>
          <w:lang w:val="bg-BG"/>
        </w:rPr>
        <w:t>защитени</w:t>
      </w:r>
      <w:r w:rsidR="00AF1C0E">
        <w:rPr>
          <w:rFonts w:cstheme="minorHAnsi"/>
          <w:sz w:val="24"/>
          <w:szCs w:val="24"/>
          <w:lang w:val="bg-BG"/>
        </w:rPr>
        <w:t>те</w:t>
      </w:r>
      <w:r w:rsidR="00AF1C0E" w:rsidRPr="00AF1C0E">
        <w:rPr>
          <w:rFonts w:cstheme="minorHAnsi"/>
          <w:sz w:val="24"/>
          <w:szCs w:val="24"/>
          <w:lang w:val="bg-BG"/>
        </w:rPr>
        <w:t xml:space="preserve"> територии и защитени</w:t>
      </w:r>
      <w:r w:rsidR="00AF1C0E">
        <w:rPr>
          <w:rFonts w:cstheme="minorHAnsi"/>
          <w:sz w:val="24"/>
          <w:szCs w:val="24"/>
          <w:lang w:val="bg-BG"/>
        </w:rPr>
        <w:t>те</w:t>
      </w:r>
      <w:r w:rsidR="00AF1C0E" w:rsidRPr="00AF1C0E">
        <w:rPr>
          <w:rFonts w:cstheme="minorHAnsi"/>
          <w:sz w:val="24"/>
          <w:szCs w:val="24"/>
          <w:lang w:val="bg-BG"/>
        </w:rPr>
        <w:t xml:space="preserve"> зони от мрежата „НАТУРА 2000“</w:t>
      </w:r>
      <w:r w:rsidR="00C55AA5" w:rsidRPr="00CB2A53">
        <w:rPr>
          <w:rFonts w:cstheme="minorHAnsi"/>
          <w:sz w:val="24"/>
          <w:szCs w:val="24"/>
          <w:lang w:val="bg-BG"/>
        </w:rPr>
        <w:t>.</w:t>
      </w:r>
    </w:p>
    <w:p w14:paraId="3DD5ABA2" w14:textId="77777777" w:rsidR="00A06C72" w:rsidRPr="00CB2A53" w:rsidRDefault="00A06C72" w:rsidP="00A06C72">
      <w:pPr>
        <w:spacing w:after="0"/>
        <w:jc w:val="both"/>
        <w:rPr>
          <w:rFonts w:cstheme="minorHAnsi"/>
          <w:sz w:val="24"/>
          <w:szCs w:val="24"/>
          <w:lang w:val="bg-BG"/>
        </w:rPr>
      </w:pPr>
    </w:p>
    <w:p w14:paraId="49263700" w14:textId="77777777" w:rsidR="00C443A8" w:rsidRPr="00CB2A53" w:rsidRDefault="00C443A8" w:rsidP="00A06C72">
      <w:pPr>
        <w:spacing w:after="0"/>
        <w:jc w:val="both"/>
        <w:rPr>
          <w:rFonts w:cstheme="minorHAnsi"/>
          <w:b/>
          <w:sz w:val="24"/>
          <w:szCs w:val="24"/>
          <w:lang w:val="bg-BG"/>
        </w:rPr>
      </w:pPr>
      <w:r w:rsidRPr="00CB2A53">
        <w:rPr>
          <w:rFonts w:cstheme="minorHAnsi"/>
          <w:b/>
          <w:sz w:val="24"/>
          <w:szCs w:val="24"/>
          <w:lang w:val="bg-BG"/>
        </w:rPr>
        <w:t>Очаквани резултати:</w:t>
      </w:r>
    </w:p>
    <w:p w14:paraId="5A18C9F9" w14:textId="77777777" w:rsidR="00C443A8" w:rsidRPr="00CB2A53" w:rsidRDefault="00C443A8" w:rsidP="00A06C72">
      <w:pPr>
        <w:spacing w:after="0"/>
        <w:jc w:val="both"/>
        <w:rPr>
          <w:rFonts w:cstheme="minorHAnsi"/>
          <w:sz w:val="24"/>
          <w:szCs w:val="24"/>
          <w:lang w:val="bg-BG"/>
        </w:rPr>
      </w:pPr>
      <w:r w:rsidRPr="00CB2A53">
        <w:rPr>
          <w:rFonts w:cstheme="minorHAnsi"/>
          <w:sz w:val="24"/>
          <w:szCs w:val="24"/>
          <w:lang w:val="bg-BG"/>
        </w:rPr>
        <w:t>Чрез прилагането на дейност Аквакултури, осигуряващи екологични услуги ще се насърчи производството на аквакултури, осигуряващи високо равнище на опазване на околната среда, на здравето на животните и хуманното отношение към тях, както и на общественото здраве и безопасност.</w:t>
      </w:r>
    </w:p>
    <w:p w14:paraId="04094089" w14:textId="77777777" w:rsidR="00C443A8" w:rsidRPr="00CB2A53" w:rsidRDefault="00C443A8" w:rsidP="00A06C72">
      <w:pPr>
        <w:spacing w:after="0"/>
        <w:jc w:val="both"/>
        <w:rPr>
          <w:rFonts w:cstheme="minorHAnsi"/>
          <w:sz w:val="24"/>
          <w:szCs w:val="24"/>
          <w:lang w:val="bg-BG"/>
        </w:rPr>
      </w:pPr>
      <w:r w:rsidRPr="00CB2A53">
        <w:rPr>
          <w:rFonts w:cstheme="minorHAnsi"/>
          <w:sz w:val="24"/>
          <w:szCs w:val="24"/>
          <w:lang w:val="bg-BG"/>
        </w:rPr>
        <w:t xml:space="preserve">Чрез предоставяне на компенсации на производителите на аквакултури </w:t>
      </w:r>
      <w:r w:rsidR="00651278">
        <w:rPr>
          <w:rFonts w:cstheme="minorHAnsi"/>
          <w:sz w:val="24"/>
          <w:szCs w:val="24"/>
          <w:lang w:val="bg-BG"/>
        </w:rPr>
        <w:t xml:space="preserve">за допълнителните разходи </w:t>
      </w:r>
      <w:r w:rsidR="00C55AA5" w:rsidRPr="00CB2A53">
        <w:rPr>
          <w:rFonts w:cstheme="minorHAnsi"/>
          <w:sz w:val="24"/>
          <w:szCs w:val="24"/>
          <w:lang w:val="bg-BG"/>
        </w:rPr>
        <w:t xml:space="preserve">и/или пропуснатите ползи при производството и отглеждането на аквакултури </w:t>
      </w:r>
      <w:r w:rsidR="00BC47A3" w:rsidRPr="00CB2A53">
        <w:rPr>
          <w:rFonts w:cstheme="minorHAnsi"/>
          <w:sz w:val="24"/>
          <w:szCs w:val="24"/>
          <w:lang w:val="bg-BG"/>
        </w:rPr>
        <w:t>се оч</w:t>
      </w:r>
      <w:r w:rsidR="003871B9" w:rsidRPr="00CB2A53">
        <w:rPr>
          <w:rFonts w:cstheme="minorHAnsi"/>
          <w:sz w:val="24"/>
          <w:szCs w:val="24"/>
          <w:lang w:val="bg-BG"/>
        </w:rPr>
        <w:t>а</w:t>
      </w:r>
      <w:r w:rsidR="00BC47A3" w:rsidRPr="00CB2A53">
        <w:rPr>
          <w:rFonts w:cstheme="minorHAnsi"/>
          <w:sz w:val="24"/>
          <w:szCs w:val="24"/>
          <w:lang w:val="bg-BG"/>
        </w:rPr>
        <w:t>ква</w:t>
      </w:r>
      <w:r w:rsidRPr="00CB2A53">
        <w:rPr>
          <w:rFonts w:cstheme="minorHAnsi"/>
          <w:sz w:val="24"/>
          <w:szCs w:val="24"/>
          <w:lang w:val="bg-BG"/>
        </w:rPr>
        <w:t xml:space="preserve"> запазване на биоразнообразието и местообитанията на видовете</w:t>
      </w:r>
      <w:r w:rsidR="00C55AA5" w:rsidRPr="00CB2A53">
        <w:rPr>
          <w:rFonts w:cstheme="minorHAnsi"/>
          <w:sz w:val="24"/>
          <w:szCs w:val="24"/>
          <w:lang w:val="bg-BG"/>
        </w:rPr>
        <w:t xml:space="preserve"> на територията на стопанствата за аквакултури</w:t>
      </w:r>
      <w:r w:rsidR="00324BB9">
        <w:rPr>
          <w:rFonts w:cstheme="minorHAnsi"/>
          <w:sz w:val="24"/>
          <w:szCs w:val="24"/>
          <w:lang w:val="bg-BG"/>
        </w:rPr>
        <w:t xml:space="preserve">, попадащи в </w:t>
      </w:r>
      <w:r w:rsidR="00AF1C0E" w:rsidRPr="00AF1C0E">
        <w:rPr>
          <w:rFonts w:cstheme="minorHAnsi"/>
          <w:sz w:val="24"/>
          <w:szCs w:val="24"/>
          <w:lang w:val="bg-BG"/>
        </w:rPr>
        <w:t>защитените територии и защитените зони от мрежата „НАТУРА 2000“.</w:t>
      </w:r>
    </w:p>
    <w:p w14:paraId="71FD6A89" w14:textId="77777777" w:rsidR="00C443A8" w:rsidRPr="00504A84" w:rsidRDefault="00C443A8" w:rsidP="00A06C72">
      <w:pPr>
        <w:pStyle w:val="Heading1"/>
        <w:spacing w:before="0"/>
        <w:ind w:left="720"/>
        <w:jc w:val="both"/>
        <w:rPr>
          <w:rFonts w:asciiTheme="minorHAnsi" w:hAnsiTheme="minorHAnsi" w:cstheme="minorHAnsi"/>
          <w:b/>
          <w:sz w:val="24"/>
          <w:szCs w:val="24"/>
          <w:lang w:val="bg-BG"/>
        </w:rPr>
      </w:pPr>
      <w:bookmarkStart w:id="6" w:name="_Toc147936029"/>
    </w:p>
    <w:p w14:paraId="21ECEE67" w14:textId="77777777" w:rsidR="0000164D" w:rsidRPr="00CB2A53" w:rsidRDefault="00EE604A" w:rsidP="00A06C72">
      <w:pPr>
        <w:pStyle w:val="Heading1"/>
        <w:numPr>
          <w:ilvl w:val="0"/>
          <w:numId w:val="2"/>
        </w:numPr>
        <w:spacing w:before="0"/>
        <w:jc w:val="both"/>
        <w:rPr>
          <w:rFonts w:asciiTheme="minorHAnsi" w:hAnsiTheme="minorHAnsi" w:cstheme="minorHAnsi"/>
          <w:b/>
          <w:sz w:val="24"/>
          <w:szCs w:val="24"/>
        </w:rPr>
      </w:pPr>
      <w:r w:rsidRPr="00CB2A53">
        <w:rPr>
          <w:rFonts w:asciiTheme="minorHAnsi" w:hAnsiTheme="minorHAnsi" w:cstheme="minorHAnsi"/>
          <w:b/>
          <w:sz w:val="24"/>
          <w:szCs w:val="24"/>
        </w:rPr>
        <w:t>Индикатори</w:t>
      </w:r>
      <w:r w:rsidR="00D30D8B" w:rsidRPr="00CB2A53">
        <w:rPr>
          <w:rFonts w:asciiTheme="minorHAnsi" w:hAnsiTheme="minorHAnsi" w:cstheme="minorHAnsi"/>
          <w:b/>
          <w:sz w:val="24"/>
          <w:szCs w:val="24"/>
          <w:lang w:val="bg-BG"/>
        </w:rPr>
        <w:t xml:space="preserve"> </w:t>
      </w:r>
      <w:r w:rsidR="00D30D8B" w:rsidRPr="00CB2A53">
        <w:rPr>
          <w:rFonts w:asciiTheme="minorHAnsi" w:hAnsiTheme="minorHAnsi" w:cstheme="minorHAnsi"/>
          <w:b/>
          <w:sz w:val="24"/>
          <w:szCs w:val="24"/>
        </w:rPr>
        <w:t>(</w:t>
      </w:r>
      <w:r w:rsidR="00D30D8B" w:rsidRPr="00CB2A53">
        <w:rPr>
          <w:rFonts w:asciiTheme="minorHAnsi" w:hAnsiTheme="minorHAnsi" w:cstheme="minorHAnsi"/>
          <w:b/>
          <w:sz w:val="24"/>
          <w:szCs w:val="24"/>
          <w:lang w:val="bg-BG"/>
        </w:rPr>
        <w:t>показатели</w:t>
      </w:r>
      <w:r w:rsidR="00D30D8B" w:rsidRPr="00CB2A53">
        <w:rPr>
          <w:rFonts w:asciiTheme="minorHAnsi" w:hAnsiTheme="minorHAnsi" w:cstheme="minorHAnsi"/>
          <w:b/>
          <w:sz w:val="24"/>
          <w:szCs w:val="24"/>
        </w:rPr>
        <w:t>)</w:t>
      </w:r>
      <w:r w:rsidRPr="00CB2A53">
        <w:rPr>
          <w:rFonts w:asciiTheme="minorHAnsi" w:hAnsiTheme="minorHAnsi" w:cstheme="minorHAnsi"/>
          <w:b/>
          <w:sz w:val="24"/>
          <w:szCs w:val="24"/>
        </w:rPr>
        <w:t>:</w:t>
      </w:r>
      <w:bookmarkEnd w:id="6"/>
    </w:p>
    <w:p w14:paraId="198296CC" w14:textId="77777777" w:rsidR="0000164D" w:rsidRPr="00CB2A53" w:rsidRDefault="0000164D" w:rsidP="00A06C72">
      <w:pPr>
        <w:spacing w:after="0"/>
        <w:rPr>
          <w:rFonts w:cstheme="minorHAnsi"/>
          <w:sz w:val="24"/>
          <w:szCs w:val="24"/>
        </w:rPr>
      </w:pPr>
    </w:p>
    <w:p w14:paraId="41DFDE7C" w14:textId="77777777" w:rsidR="00C02B8A" w:rsidRPr="00CB2A53" w:rsidRDefault="00DF7815" w:rsidP="00A06C72">
      <w:pPr>
        <w:spacing w:after="0"/>
        <w:jc w:val="both"/>
        <w:rPr>
          <w:rFonts w:cstheme="minorHAnsi"/>
          <w:sz w:val="24"/>
          <w:szCs w:val="24"/>
          <w:lang w:val="bg-BG"/>
        </w:rPr>
      </w:pPr>
      <w:r w:rsidRPr="00CB2A53">
        <w:rPr>
          <w:rFonts w:cstheme="minorHAnsi"/>
          <w:sz w:val="24"/>
          <w:szCs w:val="24"/>
          <w:lang w:val="bg-BG"/>
        </w:rPr>
        <w:t xml:space="preserve">Управляващият орган </w:t>
      </w:r>
      <w:r w:rsidR="00C02B8A" w:rsidRPr="00CB2A53">
        <w:rPr>
          <w:rFonts w:cstheme="minorHAnsi"/>
          <w:sz w:val="24"/>
          <w:szCs w:val="24"/>
          <w:lang w:val="bg-BG"/>
        </w:rPr>
        <w:t xml:space="preserve">(УО) </w:t>
      </w:r>
      <w:r w:rsidRPr="00CB2A53">
        <w:rPr>
          <w:rFonts w:cstheme="minorHAnsi"/>
          <w:sz w:val="24"/>
          <w:szCs w:val="24"/>
          <w:lang w:val="bg-BG"/>
        </w:rPr>
        <w:t>на Програмата за морско дело и рибарство 2021-2027 ще следи за изпъл</w:t>
      </w:r>
      <w:r w:rsidR="00C02B8A" w:rsidRPr="00CB2A53">
        <w:rPr>
          <w:rFonts w:cstheme="minorHAnsi"/>
          <w:sz w:val="24"/>
          <w:szCs w:val="24"/>
          <w:lang w:val="bg-BG"/>
        </w:rPr>
        <w:t>нението и отчитането на следните индикатори</w:t>
      </w:r>
      <w:r w:rsidRPr="00CB2A53">
        <w:rPr>
          <w:rFonts w:cstheme="minorHAnsi"/>
          <w:sz w:val="24"/>
          <w:szCs w:val="24"/>
          <w:lang w:val="bg-BG"/>
        </w:rPr>
        <w:t xml:space="preserve"> за изпълнение и за резултат от бенефициента:</w:t>
      </w:r>
    </w:p>
    <w:p w14:paraId="446714BC" w14:textId="77777777" w:rsidR="007E197E" w:rsidRPr="00CB2A53" w:rsidRDefault="00E6442A" w:rsidP="00A06C72">
      <w:pPr>
        <w:spacing w:after="0"/>
        <w:jc w:val="both"/>
        <w:rPr>
          <w:rFonts w:cstheme="minorHAnsi"/>
          <w:sz w:val="24"/>
          <w:szCs w:val="24"/>
          <w:lang w:val="bg-BG"/>
        </w:rPr>
      </w:pPr>
      <w:r w:rsidRPr="00CB2A53">
        <w:rPr>
          <w:rFonts w:cstheme="minorHAnsi"/>
          <w:b/>
          <w:sz w:val="24"/>
          <w:szCs w:val="24"/>
          <w:lang w:val="bg-BG"/>
        </w:rPr>
        <w:t>1</w:t>
      </w:r>
      <w:r w:rsidR="0022644A" w:rsidRPr="00CB2A53">
        <w:rPr>
          <w:rFonts w:cstheme="minorHAnsi"/>
          <w:b/>
          <w:sz w:val="24"/>
          <w:szCs w:val="24"/>
          <w:lang w:val="bg-BG"/>
        </w:rPr>
        <w:t xml:space="preserve">. </w:t>
      </w:r>
      <w:r w:rsidRPr="00CB2A53">
        <w:rPr>
          <w:rFonts w:cstheme="minorHAnsi"/>
          <w:b/>
          <w:sz w:val="24"/>
          <w:szCs w:val="24"/>
          <w:lang w:val="bg-BG"/>
        </w:rPr>
        <w:t>CR09</w:t>
      </w:r>
      <w:r w:rsidRPr="00CB2A53">
        <w:rPr>
          <w:rFonts w:cstheme="minorHAnsi"/>
          <w:sz w:val="24"/>
          <w:szCs w:val="24"/>
          <w:lang w:val="bg-BG"/>
        </w:rPr>
        <w:t xml:space="preserve"> </w:t>
      </w:r>
      <w:r w:rsidR="00C02B8A" w:rsidRPr="00CB2A53">
        <w:rPr>
          <w:rFonts w:cstheme="minorHAnsi"/>
          <w:b/>
          <w:sz w:val="24"/>
          <w:szCs w:val="24"/>
          <w:lang w:val="bg-BG"/>
        </w:rPr>
        <w:t>Територия, обхваната от операции, допринасящи за благосъстояние на околната среда, защита, опазване и възстановяване биоразнообразие и екосистеми – в km2</w:t>
      </w:r>
      <w:r w:rsidR="0000164D" w:rsidRPr="00CB2A53">
        <w:rPr>
          <w:rFonts w:cstheme="minorHAnsi"/>
          <w:b/>
          <w:sz w:val="24"/>
          <w:szCs w:val="24"/>
          <w:lang w:val="bg-BG"/>
        </w:rPr>
        <w:t>.</w:t>
      </w:r>
      <w:r w:rsidRPr="00CB2A53">
        <w:rPr>
          <w:rFonts w:cstheme="minorHAnsi"/>
          <w:b/>
          <w:sz w:val="24"/>
          <w:szCs w:val="24"/>
          <w:lang w:val="bg-BG"/>
        </w:rPr>
        <w:t xml:space="preserve"> </w:t>
      </w:r>
      <w:r w:rsidRPr="00CB2A53">
        <w:rPr>
          <w:rFonts w:cstheme="minorHAnsi"/>
          <w:sz w:val="24"/>
          <w:szCs w:val="24"/>
          <w:lang w:val="bg-BG"/>
        </w:rPr>
        <w:t xml:space="preserve">Индикаторът е задължителен за всички проектни предложения. Във Формуляра за кандидатстване като базова стойност се попълва 0, като </w:t>
      </w:r>
      <w:r w:rsidR="00CC07CB" w:rsidRPr="00CB2A53">
        <w:rPr>
          <w:rFonts w:cstheme="minorHAnsi"/>
          <w:sz w:val="24"/>
          <w:szCs w:val="24"/>
          <w:lang w:val="bg-BG"/>
        </w:rPr>
        <w:t xml:space="preserve">за </w:t>
      </w:r>
      <w:r w:rsidRPr="00CB2A53">
        <w:rPr>
          <w:rFonts w:cstheme="minorHAnsi"/>
          <w:sz w:val="24"/>
          <w:szCs w:val="24"/>
          <w:lang w:val="bg-BG"/>
        </w:rPr>
        <w:t xml:space="preserve">целева стойност се посочва </w:t>
      </w:r>
      <w:r w:rsidR="00CC07CB" w:rsidRPr="00CB2A53">
        <w:rPr>
          <w:rFonts w:cstheme="minorHAnsi"/>
          <w:sz w:val="24"/>
          <w:szCs w:val="24"/>
          <w:lang w:val="bg-BG"/>
        </w:rPr>
        <w:t>площта на стопанството, за което се кандидатства в km2</w:t>
      </w:r>
      <w:r w:rsidR="007E197E" w:rsidRPr="00CB2A53">
        <w:rPr>
          <w:rFonts w:cstheme="minorHAnsi"/>
          <w:sz w:val="24"/>
          <w:szCs w:val="24"/>
          <w:lang w:val="bg-BG"/>
        </w:rPr>
        <w:t>.</w:t>
      </w:r>
    </w:p>
    <w:p w14:paraId="41935A65" w14:textId="77777777" w:rsidR="00CC07CB" w:rsidRPr="00CB2A53" w:rsidRDefault="00CC07CB" w:rsidP="00A06C72">
      <w:pPr>
        <w:spacing w:after="0"/>
        <w:jc w:val="both"/>
        <w:rPr>
          <w:rFonts w:cstheme="minorHAnsi"/>
          <w:sz w:val="24"/>
          <w:szCs w:val="24"/>
          <w:lang w:val="bg-BG"/>
        </w:rPr>
      </w:pPr>
      <w:r w:rsidRPr="00CB2A53">
        <w:rPr>
          <w:rFonts w:cstheme="minorHAnsi"/>
          <w:sz w:val="24"/>
          <w:szCs w:val="24"/>
          <w:lang w:val="bg-BG"/>
        </w:rPr>
        <w:t xml:space="preserve">Във Формуляра за кандидатстване индикаторът се попълва като крайна стойност с натрупване след приключване на дейностите, т.е. те следва да обхващат целия период на изпълнение на проектното предложение. </w:t>
      </w:r>
    </w:p>
    <w:p w14:paraId="4CFFB653" w14:textId="77777777" w:rsidR="00CC07CB" w:rsidRPr="00CB2A53" w:rsidRDefault="00CC07CB" w:rsidP="00A06C72">
      <w:pPr>
        <w:spacing w:after="0"/>
        <w:jc w:val="both"/>
        <w:rPr>
          <w:rFonts w:cstheme="minorHAnsi"/>
          <w:sz w:val="24"/>
          <w:szCs w:val="24"/>
          <w:lang w:val="bg-BG"/>
        </w:rPr>
      </w:pPr>
      <w:r w:rsidRPr="00CB2A53">
        <w:rPr>
          <w:rFonts w:cstheme="minorHAnsi"/>
          <w:sz w:val="24"/>
          <w:szCs w:val="24"/>
          <w:lang w:val="bg-BG"/>
        </w:rPr>
        <w:t xml:space="preserve">Изпълнението на заложените във формуляра за кандидатстване индикатори се проследява на етап окончателно плащане в ИСУН. Индикаторите не се отчитат от бенефициента след </w:t>
      </w:r>
      <w:r w:rsidRPr="00CB2A53">
        <w:rPr>
          <w:rFonts w:cstheme="minorHAnsi"/>
          <w:sz w:val="24"/>
          <w:szCs w:val="24"/>
          <w:lang w:val="bg-BG"/>
        </w:rPr>
        <w:lastRenderedPageBreak/>
        <w:t xml:space="preserve">приемането на финалните технически и финансови отчети от </w:t>
      </w:r>
      <w:r w:rsidR="00736534" w:rsidRPr="00CB2A53">
        <w:rPr>
          <w:rFonts w:cstheme="minorHAnsi"/>
          <w:sz w:val="24"/>
          <w:szCs w:val="24"/>
          <w:lang w:val="bg-BG"/>
        </w:rPr>
        <w:t>Държавен фонд „Земеделие“ – Разплащателна агенция</w:t>
      </w:r>
      <w:r w:rsidRPr="00CB2A53">
        <w:rPr>
          <w:rFonts w:cstheme="minorHAnsi"/>
          <w:sz w:val="24"/>
          <w:szCs w:val="24"/>
          <w:lang w:val="bg-BG"/>
        </w:rPr>
        <w:t>.</w:t>
      </w:r>
    </w:p>
    <w:p w14:paraId="09025BA2" w14:textId="77777777" w:rsidR="00A06C72" w:rsidRPr="00CB2A53" w:rsidRDefault="00A06C72" w:rsidP="00A06C72">
      <w:pPr>
        <w:spacing w:after="0"/>
        <w:jc w:val="both"/>
        <w:rPr>
          <w:rFonts w:cstheme="minorHAnsi"/>
          <w:sz w:val="24"/>
          <w:szCs w:val="24"/>
          <w:lang w:val="bg-BG"/>
        </w:rPr>
      </w:pPr>
    </w:p>
    <w:p w14:paraId="3A820249" w14:textId="1B10AD78" w:rsidR="00CC07CB" w:rsidRDefault="00CC07CB"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Детайлните правила за характера, изчислението и отчитането на Индикаторите за резултат по всеки вид дейност на ПМДРА са дефинирани в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00E612CC" w:rsidRPr="00042CC4">
          <w:rPr>
            <w:rStyle w:val="Hyperlink"/>
            <w:rFonts w:cstheme="minorHAnsi"/>
            <w:sz w:val="24"/>
            <w:szCs w:val="24"/>
            <w:lang w:val="bg-BG"/>
          </w:rPr>
          <w:t>https://oceans-and-fisheries.ec.europa.eu/system/files/2023-10/Working-paper-EMFAF-MEF-2021-2027_en.pdf</w:t>
        </w:r>
      </w:hyperlink>
    </w:p>
    <w:p w14:paraId="289E7959" w14:textId="69DB873E" w:rsidR="00A06C72" w:rsidRPr="00CB2A53" w:rsidRDefault="00A06C72" w:rsidP="00A06C72">
      <w:pPr>
        <w:spacing w:after="0"/>
        <w:jc w:val="both"/>
        <w:rPr>
          <w:rFonts w:cstheme="minorHAnsi"/>
          <w:sz w:val="24"/>
          <w:szCs w:val="24"/>
          <w:lang w:val="bg-BG"/>
        </w:rPr>
      </w:pPr>
    </w:p>
    <w:p w14:paraId="62A2021A" w14:textId="77777777" w:rsidR="00CC07CB" w:rsidRPr="00CB2A53" w:rsidRDefault="00CC07CB"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В случай на неизпълнение на индикатора за резултат, заложен в проектното предложение, на кандидата ще бъдат наложени финансови корекции съгласно приложимото законодателство.</w:t>
      </w:r>
    </w:p>
    <w:p w14:paraId="7C37972D" w14:textId="77777777" w:rsidR="00A06C72" w:rsidRPr="00CB2A53" w:rsidRDefault="00A06C72" w:rsidP="00A06C72">
      <w:pPr>
        <w:spacing w:after="0"/>
        <w:jc w:val="both"/>
        <w:rPr>
          <w:rFonts w:cstheme="minorHAnsi"/>
          <w:sz w:val="24"/>
          <w:szCs w:val="24"/>
          <w:lang w:val="bg-BG"/>
        </w:rPr>
      </w:pPr>
    </w:p>
    <w:p w14:paraId="7BAFA396" w14:textId="77777777" w:rsidR="00EE604A" w:rsidRPr="00504A84" w:rsidRDefault="00EE604A" w:rsidP="00A06C72">
      <w:pPr>
        <w:pStyle w:val="Heading1"/>
        <w:numPr>
          <w:ilvl w:val="0"/>
          <w:numId w:val="2"/>
        </w:numPr>
        <w:spacing w:before="0"/>
        <w:jc w:val="both"/>
        <w:rPr>
          <w:rFonts w:asciiTheme="minorHAnsi" w:hAnsiTheme="minorHAnsi" w:cstheme="minorHAnsi"/>
          <w:b/>
          <w:sz w:val="24"/>
          <w:szCs w:val="24"/>
          <w:lang w:val="bg-BG"/>
        </w:rPr>
      </w:pPr>
      <w:bookmarkStart w:id="7" w:name="_Toc147936030"/>
      <w:r w:rsidRPr="00504A84">
        <w:rPr>
          <w:rFonts w:asciiTheme="minorHAnsi" w:hAnsiTheme="minorHAnsi" w:cstheme="minorHAnsi"/>
          <w:b/>
          <w:sz w:val="24"/>
          <w:szCs w:val="24"/>
          <w:lang w:val="bg-BG"/>
        </w:rPr>
        <w:t>Общ размер на безвъзмездната финансова помощ по процедурата</w:t>
      </w:r>
      <w:r w:rsidR="008B4575" w:rsidRPr="00CB2A53">
        <w:rPr>
          <w:rFonts w:asciiTheme="minorHAnsi" w:hAnsiTheme="minorHAnsi" w:cstheme="minorHAnsi"/>
          <w:b/>
          <w:sz w:val="24"/>
          <w:szCs w:val="24"/>
          <w:lang w:val="bg-BG"/>
        </w:rPr>
        <w:t xml:space="preserve"> и разпределение по региони </w:t>
      </w:r>
      <w:r w:rsidR="008B4575" w:rsidRPr="00504A84">
        <w:rPr>
          <w:rFonts w:asciiTheme="minorHAnsi" w:hAnsiTheme="minorHAnsi" w:cstheme="minorHAnsi"/>
          <w:b/>
          <w:sz w:val="24"/>
          <w:szCs w:val="24"/>
          <w:lang w:val="bg-BG"/>
        </w:rPr>
        <w:t>(</w:t>
      </w:r>
      <w:r w:rsidR="008B4575" w:rsidRPr="00CB2A53">
        <w:rPr>
          <w:rFonts w:asciiTheme="minorHAnsi" w:hAnsiTheme="minorHAnsi" w:cstheme="minorHAnsi"/>
          <w:b/>
          <w:sz w:val="24"/>
          <w:szCs w:val="24"/>
          <w:lang w:val="bg-BG"/>
        </w:rPr>
        <w:t>ако е приложимо</w:t>
      </w:r>
      <w:r w:rsidR="008B4575" w:rsidRPr="00504A84">
        <w:rPr>
          <w:rFonts w:asciiTheme="minorHAnsi" w:hAnsiTheme="minorHAnsi" w:cstheme="minorHAnsi"/>
          <w:b/>
          <w:sz w:val="24"/>
          <w:szCs w:val="24"/>
          <w:lang w:val="bg-BG"/>
        </w:rPr>
        <w:t>)</w:t>
      </w:r>
      <w:r w:rsidRPr="00504A84">
        <w:rPr>
          <w:rFonts w:asciiTheme="minorHAnsi" w:hAnsiTheme="minorHAnsi" w:cstheme="minorHAnsi"/>
          <w:b/>
          <w:sz w:val="24"/>
          <w:szCs w:val="24"/>
          <w:lang w:val="bg-BG"/>
        </w:rPr>
        <w:t>:</w:t>
      </w:r>
      <w:bookmarkEnd w:id="7"/>
    </w:p>
    <w:p w14:paraId="1C23B6A4" w14:textId="77777777" w:rsidR="00CB1618" w:rsidRPr="00504A84" w:rsidRDefault="00CB1618" w:rsidP="00A06C72">
      <w:pPr>
        <w:spacing w:after="0"/>
        <w:rPr>
          <w:rFonts w:cstheme="minorHAnsi"/>
          <w:sz w:val="24"/>
          <w:szCs w:val="24"/>
          <w:lang w:val="bg-BG"/>
        </w:rPr>
      </w:pPr>
    </w:p>
    <w:p w14:paraId="212282E1" w14:textId="77777777" w:rsidR="00826678" w:rsidRDefault="00826678" w:rsidP="0046427D">
      <w:pPr>
        <w:spacing w:after="0"/>
        <w:jc w:val="both"/>
        <w:rPr>
          <w:rFonts w:cstheme="minorHAnsi"/>
          <w:sz w:val="24"/>
          <w:szCs w:val="24"/>
          <w:lang w:val="bg-BG"/>
        </w:rPr>
      </w:pPr>
      <w:r w:rsidRPr="00CB2A53">
        <w:rPr>
          <w:rFonts w:cstheme="minorHAnsi"/>
          <w:sz w:val="24"/>
          <w:szCs w:val="24"/>
          <w:lang w:val="bg-BG"/>
        </w:rPr>
        <w:t xml:space="preserve">Общият размер на безвъзмездната финансова помощ за проекти по процедура чрез подбор на проекти </w:t>
      </w:r>
      <w:r w:rsidR="00A43A60" w:rsidRPr="00CB2A53">
        <w:rPr>
          <w:rFonts w:cstheme="minorHAnsi"/>
          <w:sz w:val="24"/>
          <w:szCs w:val="24"/>
          <w:lang w:val="bg-BG"/>
        </w:rPr>
        <w:t>BG14MFPR001-2.00</w:t>
      </w:r>
      <w:r w:rsidR="00736534" w:rsidRPr="00CB2A53">
        <w:rPr>
          <w:rFonts w:cstheme="minorHAnsi"/>
          <w:sz w:val="24"/>
          <w:szCs w:val="24"/>
          <w:lang w:val="bg-BG"/>
        </w:rPr>
        <w:t xml:space="preserve">5 </w:t>
      </w:r>
      <w:r w:rsidRPr="00CB2A53">
        <w:rPr>
          <w:rFonts w:cstheme="minorHAnsi"/>
          <w:sz w:val="24"/>
          <w:szCs w:val="24"/>
          <w:lang w:val="bg-BG"/>
        </w:rPr>
        <w:t>„Аквакултури, осигуряващи екологични услуги“ е, както следва:</w:t>
      </w:r>
    </w:p>
    <w:p w14:paraId="4403A849" w14:textId="77777777" w:rsidR="0046427D" w:rsidRPr="00CB2A53" w:rsidRDefault="0046427D" w:rsidP="0046427D">
      <w:pPr>
        <w:spacing w:after="0"/>
        <w:jc w:val="both"/>
        <w:rPr>
          <w:rFonts w:cstheme="minorHAnsi"/>
          <w:sz w:val="24"/>
          <w:szCs w:val="24"/>
          <w:lang w:val="bg-BG"/>
        </w:rPr>
      </w:pPr>
    </w:p>
    <w:tbl>
      <w:tblPr>
        <w:tblStyle w:val="TableGrid"/>
        <w:tblW w:w="9923" w:type="dxa"/>
        <w:tblInd w:w="-147" w:type="dxa"/>
        <w:tblLook w:val="04A0" w:firstRow="1" w:lastRow="0" w:firstColumn="1" w:lastColumn="0" w:noHBand="0" w:noVBand="1"/>
      </w:tblPr>
      <w:tblGrid>
        <w:gridCol w:w="3263"/>
        <w:gridCol w:w="3117"/>
        <w:gridCol w:w="3543"/>
      </w:tblGrid>
      <w:tr w:rsidR="00826678" w:rsidRPr="00CB2A53" w14:paraId="5CD5E3F5" w14:textId="77777777" w:rsidTr="006A6E55">
        <w:tc>
          <w:tcPr>
            <w:tcW w:w="3263" w:type="dxa"/>
          </w:tcPr>
          <w:p w14:paraId="5B5BDB59" w14:textId="77777777" w:rsidR="00826678" w:rsidRPr="00CB2A53" w:rsidRDefault="00826678" w:rsidP="00A06C72">
            <w:pPr>
              <w:jc w:val="center"/>
              <w:rPr>
                <w:rFonts w:cstheme="minorHAnsi"/>
                <w:b/>
                <w:sz w:val="24"/>
                <w:szCs w:val="24"/>
                <w:lang w:val="bg-BG"/>
              </w:rPr>
            </w:pPr>
            <w:r w:rsidRPr="00CB2A53">
              <w:rPr>
                <w:rFonts w:cstheme="minorHAnsi"/>
                <w:b/>
                <w:sz w:val="24"/>
                <w:szCs w:val="24"/>
                <w:lang w:val="bg-BG"/>
              </w:rPr>
              <w:t>Общ размер на безвъзмездната финансова помощ</w:t>
            </w:r>
          </w:p>
        </w:tc>
        <w:tc>
          <w:tcPr>
            <w:tcW w:w="3117" w:type="dxa"/>
          </w:tcPr>
          <w:p w14:paraId="6DFAD592" w14:textId="77777777" w:rsidR="00826678" w:rsidRPr="00CB2A53" w:rsidRDefault="00826678" w:rsidP="00A06C72">
            <w:pPr>
              <w:jc w:val="center"/>
              <w:rPr>
                <w:rFonts w:cstheme="minorHAnsi"/>
                <w:b/>
                <w:sz w:val="24"/>
                <w:szCs w:val="24"/>
                <w:lang w:val="bg-BG"/>
              </w:rPr>
            </w:pPr>
            <w:r w:rsidRPr="00CB2A53">
              <w:rPr>
                <w:rFonts w:cstheme="minorHAnsi"/>
                <w:b/>
                <w:sz w:val="24"/>
                <w:szCs w:val="24"/>
                <w:lang w:val="bg-BG"/>
              </w:rPr>
              <w:t>Средства от Европейския фонд за морско дело, рибарство и аквакултури</w:t>
            </w:r>
            <w:r w:rsidR="002B5929" w:rsidRPr="00CB2A53">
              <w:rPr>
                <w:rFonts w:cstheme="minorHAnsi"/>
                <w:b/>
                <w:sz w:val="24"/>
                <w:szCs w:val="24"/>
                <w:lang w:val="bg-BG"/>
              </w:rPr>
              <w:t xml:space="preserve"> </w:t>
            </w:r>
            <w:r w:rsidR="002B5929" w:rsidRPr="00504A84">
              <w:rPr>
                <w:rFonts w:cstheme="minorHAnsi"/>
                <w:b/>
                <w:sz w:val="24"/>
                <w:szCs w:val="24"/>
                <w:lang w:val="bg-BG"/>
              </w:rPr>
              <w:t>(</w:t>
            </w:r>
            <w:r w:rsidR="002B5929" w:rsidRPr="00CB2A53">
              <w:rPr>
                <w:rFonts w:cstheme="minorHAnsi"/>
                <w:b/>
                <w:sz w:val="24"/>
                <w:szCs w:val="24"/>
                <w:lang w:val="bg-BG"/>
              </w:rPr>
              <w:t>ЕФМДРА</w:t>
            </w:r>
            <w:r w:rsidR="002B5929" w:rsidRPr="00504A84">
              <w:rPr>
                <w:rFonts w:cstheme="minorHAnsi"/>
                <w:b/>
                <w:sz w:val="24"/>
                <w:szCs w:val="24"/>
                <w:lang w:val="bg-BG"/>
              </w:rPr>
              <w:t>)</w:t>
            </w:r>
          </w:p>
        </w:tc>
        <w:tc>
          <w:tcPr>
            <w:tcW w:w="3543" w:type="dxa"/>
          </w:tcPr>
          <w:p w14:paraId="4AE045FD" w14:textId="77777777" w:rsidR="00826678" w:rsidRPr="00CB2A53" w:rsidRDefault="00826678" w:rsidP="00A06C72">
            <w:pPr>
              <w:jc w:val="center"/>
              <w:rPr>
                <w:rFonts w:cstheme="minorHAnsi"/>
                <w:b/>
                <w:sz w:val="24"/>
                <w:szCs w:val="24"/>
                <w:lang w:val="bg-BG"/>
              </w:rPr>
            </w:pPr>
          </w:p>
          <w:p w14:paraId="18E9CFCE" w14:textId="77777777" w:rsidR="00826678" w:rsidRPr="00CB2A53" w:rsidRDefault="00826678" w:rsidP="00A06C72">
            <w:pPr>
              <w:jc w:val="center"/>
              <w:rPr>
                <w:rFonts w:cstheme="minorHAnsi"/>
                <w:b/>
                <w:sz w:val="24"/>
                <w:szCs w:val="24"/>
                <w:lang w:val="bg-BG"/>
              </w:rPr>
            </w:pPr>
            <w:r w:rsidRPr="00CB2A53">
              <w:rPr>
                <w:rFonts w:cstheme="minorHAnsi"/>
                <w:b/>
                <w:sz w:val="24"/>
                <w:szCs w:val="24"/>
                <w:lang w:val="bg-BG"/>
              </w:rPr>
              <w:t>Национално съфинансиране</w:t>
            </w:r>
          </w:p>
        </w:tc>
      </w:tr>
      <w:tr w:rsidR="00826678" w:rsidRPr="00CB2A53" w14:paraId="5635AAEE" w14:textId="77777777" w:rsidTr="006A6E55">
        <w:tc>
          <w:tcPr>
            <w:tcW w:w="3263" w:type="dxa"/>
          </w:tcPr>
          <w:p w14:paraId="14970AD8" w14:textId="77777777" w:rsidR="00826678" w:rsidRPr="00CB2A53" w:rsidRDefault="00736534" w:rsidP="00A06C72">
            <w:pPr>
              <w:jc w:val="center"/>
              <w:rPr>
                <w:rFonts w:cstheme="minorHAnsi"/>
                <w:sz w:val="24"/>
                <w:szCs w:val="24"/>
                <w:lang w:val="bg-BG"/>
              </w:rPr>
            </w:pPr>
            <w:r w:rsidRPr="00CB2A53">
              <w:rPr>
                <w:rFonts w:cstheme="minorHAnsi"/>
                <w:sz w:val="24"/>
                <w:szCs w:val="24"/>
                <w:lang w:val="bg-BG"/>
              </w:rPr>
              <w:t>4 920 000</w:t>
            </w:r>
          </w:p>
        </w:tc>
        <w:tc>
          <w:tcPr>
            <w:tcW w:w="3117" w:type="dxa"/>
          </w:tcPr>
          <w:p w14:paraId="0187B5F9" w14:textId="77777777" w:rsidR="00826678" w:rsidRPr="00CB2A53" w:rsidRDefault="00736534" w:rsidP="00A06C72">
            <w:pPr>
              <w:jc w:val="center"/>
              <w:rPr>
                <w:rFonts w:cstheme="minorHAnsi"/>
                <w:sz w:val="24"/>
                <w:szCs w:val="24"/>
                <w:lang w:val="bg-BG"/>
              </w:rPr>
            </w:pPr>
            <w:r w:rsidRPr="00CB2A53">
              <w:rPr>
                <w:rFonts w:cstheme="minorHAnsi"/>
                <w:sz w:val="24"/>
                <w:szCs w:val="24"/>
                <w:lang w:val="bg-BG"/>
              </w:rPr>
              <w:t>3 444 000</w:t>
            </w:r>
          </w:p>
        </w:tc>
        <w:tc>
          <w:tcPr>
            <w:tcW w:w="3543" w:type="dxa"/>
          </w:tcPr>
          <w:p w14:paraId="4E5CB918" w14:textId="77777777" w:rsidR="00826678" w:rsidRPr="00CB2A53" w:rsidRDefault="00736534" w:rsidP="00A06C72">
            <w:pPr>
              <w:jc w:val="center"/>
              <w:rPr>
                <w:rFonts w:cstheme="minorHAnsi"/>
                <w:sz w:val="24"/>
                <w:szCs w:val="24"/>
                <w:lang w:val="bg-BG"/>
              </w:rPr>
            </w:pPr>
            <w:r w:rsidRPr="00CB2A53">
              <w:rPr>
                <w:rFonts w:cstheme="minorHAnsi"/>
                <w:sz w:val="24"/>
                <w:szCs w:val="24"/>
                <w:lang w:val="bg-BG"/>
              </w:rPr>
              <w:t>1 476 000</w:t>
            </w:r>
          </w:p>
        </w:tc>
      </w:tr>
    </w:tbl>
    <w:p w14:paraId="63EB5043" w14:textId="77777777" w:rsidR="00826678" w:rsidRPr="00CB2A53" w:rsidRDefault="00826678" w:rsidP="00A06C72">
      <w:pPr>
        <w:spacing w:after="0"/>
        <w:rPr>
          <w:rFonts w:cstheme="minorHAnsi"/>
          <w:sz w:val="24"/>
          <w:szCs w:val="24"/>
          <w:lang w:val="bg-BG"/>
        </w:rPr>
      </w:pPr>
    </w:p>
    <w:p w14:paraId="55731871" w14:textId="77777777" w:rsidR="00A06C72" w:rsidRPr="00CB2A53" w:rsidRDefault="00A06C72" w:rsidP="00A06C72">
      <w:pPr>
        <w:spacing w:after="0"/>
        <w:rPr>
          <w:rFonts w:cstheme="minorHAnsi"/>
          <w:sz w:val="24"/>
          <w:szCs w:val="24"/>
          <w:lang w:val="bg-BG"/>
        </w:rPr>
      </w:pPr>
    </w:p>
    <w:p w14:paraId="3B7D9BCA" w14:textId="77777777" w:rsidR="006E0D95" w:rsidRPr="00504A84" w:rsidRDefault="00EE604A" w:rsidP="00A06C72">
      <w:pPr>
        <w:pStyle w:val="Heading1"/>
        <w:numPr>
          <w:ilvl w:val="0"/>
          <w:numId w:val="2"/>
        </w:numPr>
        <w:spacing w:before="0"/>
        <w:jc w:val="both"/>
        <w:rPr>
          <w:rFonts w:asciiTheme="minorHAnsi" w:hAnsiTheme="minorHAnsi" w:cstheme="minorHAnsi"/>
          <w:b/>
          <w:sz w:val="24"/>
          <w:szCs w:val="24"/>
          <w:lang w:val="bg-BG"/>
        </w:rPr>
      </w:pPr>
      <w:bookmarkStart w:id="8" w:name="_Toc147936031"/>
      <w:r w:rsidRPr="00504A84">
        <w:rPr>
          <w:rFonts w:asciiTheme="minorHAnsi" w:hAnsiTheme="minorHAnsi" w:cstheme="minorHAnsi"/>
          <w:b/>
          <w:sz w:val="24"/>
          <w:szCs w:val="24"/>
          <w:lang w:val="bg-BG"/>
        </w:rPr>
        <w:t>Минимален (ако е приложимо) и максимален  размер на безвъзмездната финансова помощ за конкретен  проект:</w:t>
      </w:r>
      <w:bookmarkEnd w:id="8"/>
    </w:p>
    <w:p w14:paraId="5CCE6E12" w14:textId="77777777" w:rsidR="006E0D95" w:rsidRPr="00504A84" w:rsidRDefault="006E0D95" w:rsidP="00A06C72">
      <w:pPr>
        <w:spacing w:after="0"/>
        <w:rPr>
          <w:rFonts w:cstheme="minorHAnsi"/>
          <w:sz w:val="24"/>
          <w:szCs w:val="24"/>
          <w:lang w:val="bg-BG"/>
        </w:rPr>
      </w:pPr>
    </w:p>
    <w:p w14:paraId="766192A2" w14:textId="77777777" w:rsidR="006E0D95" w:rsidRPr="00CB2A53" w:rsidRDefault="006E0D95" w:rsidP="00A06C72">
      <w:pPr>
        <w:spacing w:after="0"/>
        <w:jc w:val="both"/>
        <w:rPr>
          <w:rFonts w:cstheme="minorHAnsi"/>
          <w:sz w:val="24"/>
          <w:szCs w:val="24"/>
          <w:lang w:val="bg-BG"/>
        </w:rPr>
      </w:pPr>
      <w:r w:rsidRPr="00CB2A53">
        <w:rPr>
          <w:rFonts w:cstheme="minorHAnsi"/>
          <w:sz w:val="24"/>
          <w:szCs w:val="24"/>
          <w:lang w:val="bg-BG"/>
        </w:rPr>
        <w:t xml:space="preserve">Финансовата помощ по реда на настоящата процедура е безвъзмездна, предоставя се в рамките на определения бюджет </w:t>
      </w:r>
      <w:r w:rsidR="000D30DA" w:rsidRPr="00CB2A53">
        <w:rPr>
          <w:rFonts w:cstheme="minorHAnsi"/>
          <w:sz w:val="24"/>
          <w:szCs w:val="24"/>
          <w:lang w:val="bg-BG"/>
        </w:rPr>
        <w:t xml:space="preserve">по </w:t>
      </w:r>
      <w:r w:rsidRPr="00CB2A53">
        <w:rPr>
          <w:rFonts w:cstheme="minorHAnsi"/>
          <w:sz w:val="24"/>
          <w:szCs w:val="24"/>
          <w:lang w:val="bg-BG"/>
        </w:rPr>
        <w:t xml:space="preserve">процедура </w:t>
      </w:r>
      <w:r w:rsidR="00736534" w:rsidRPr="00CB2A53">
        <w:rPr>
          <w:rFonts w:cstheme="minorHAnsi"/>
          <w:sz w:val="24"/>
          <w:szCs w:val="24"/>
          <w:lang w:val="bg-BG"/>
        </w:rPr>
        <w:t xml:space="preserve">BG14MFPR001-2.005 „Аквакултури, осигуряващи екологични услуги“ </w:t>
      </w:r>
      <w:r w:rsidRPr="00CB2A53">
        <w:rPr>
          <w:rFonts w:cstheme="minorHAnsi"/>
          <w:sz w:val="24"/>
          <w:szCs w:val="24"/>
          <w:lang w:val="bg-BG"/>
        </w:rPr>
        <w:t xml:space="preserve">и е под формата на компенсации за </w:t>
      </w:r>
      <w:r w:rsidR="000D30DA" w:rsidRPr="00CB2A53">
        <w:rPr>
          <w:rFonts w:cstheme="minorHAnsi"/>
          <w:sz w:val="24"/>
          <w:szCs w:val="24"/>
          <w:lang w:val="bg-BG"/>
        </w:rPr>
        <w:t>прилагането на методи за производство на аквакултури, съвместими със специфичните нужди на околната среда чрез предоставяне на компенса</w:t>
      </w:r>
      <w:r w:rsidR="00651278">
        <w:rPr>
          <w:rFonts w:cstheme="minorHAnsi"/>
          <w:sz w:val="24"/>
          <w:szCs w:val="24"/>
          <w:lang w:val="bg-BG"/>
        </w:rPr>
        <w:t xml:space="preserve">ции за нанесени щети от птици, хранещи се с риба, напр. голям и малък корморан, </w:t>
      </w:r>
      <w:r w:rsidR="000D30DA" w:rsidRPr="00CB2A53">
        <w:rPr>
          <w:rFonts w:cstheme="minorHAnsi"/>
          <w:sz w:val="24"/>
          <w:szCs w:val="24"/>
          <w:lang w:val="bg-BG"/>
        </w:rPr>
        <w:t xml:space="preserve">чапли и </w:t>
      </w:r>
      <w:r w:rsidR="00651278">
        <w:rPr>
          <w:rFonts w:cstheme="minorHAnsi"/>
          <w:sz w:val="24"/>
          <w:szCs w:val="24"/>
          <w:lang w:val="bg-BG"/>
        </w:rPr>
        <w:t xml:space="preserve">от </w:t>
      </w:r>
      <w:r w:rsidR="000D30DA" w:rsidRPr="00CB2A53">
        <w:rPr>
          <w:rFonts w:cstheme="minorHAnsi"/>
          <w:sz w:val="24"/>
          <w:szCs w:val="24"/>
          <w:lang w:val="bg-BG"/>
        </w:rPr>
        <w:t>видри в стопанствата</w:t>
      </w:r>
      <w:r w:rsidR="00C20120" w:rsidRPr="00CB2A53">
        <w:rPr>
          <w:rFonts w:cstheme="minorHAnsi"/>
          <w:sz w:val="24"/>
          <w:szCs w:val="24"/>
          <w:lang w:val="bg-BG"/>
        </w:rPr>
        <w:t xml:space="preserve"> за производство на аквакултури</w:t>
      </w:r>
      <w:r w:rsidR="00324BB9">
        <w:rPr>
          <w:rFonts w:cstheme="minorHAnsi"/>
          <w:sz w:val="24"/>
          <w:szCs w:val="24"/>
          <w:lang w:val="bg-BG"/>
        </w:rPr>
        <w:t>,</w:t>
      </w:r>
      <w:r w:rsidR="00324BB9" w:rsidRPr="00504A84">
        <w:rPr>
          <w:lang w:val="bg-BG"/>
        </w:rPr>
        <w:t xml:space="preserve"> </w:t>
      </w:r>
      <w:r w:rsidR="00952C0A">
        <w:rPr>
          <w:rFonts w:cstheme="minorHAnsi"/>
          <w:sz w:val="24"/>
          <w:szCs w:val="24"/>
          <w:lang w:val="bg-BG"/>
        </w:rPr>
        <w:t>попадащи в</w:t>
      </w:r>
      <w:r w:rsidR="00952C0A" w:rsidRPr="00952C0A">
        <w:rPr>
          <w:rFonts w:cstheme="minorHAnsi"/>
          <w:sz w:val="24"/>
          <w:szCs w:val="24"/>
          <w:lang w:val="bg-BG"/>
        </w:rPr>
        <w:t xml:space="preserve"> защитените територии и защитенит</w:t>
      </w:r>
      <w:r w:rsidR="00952C0A">
        <w:rPr>
          <w:rFonts w:cstheme="minorHAnsi"/>
          <w:sz w:val="24"/>
          <w:szCs w:val="24"/>
          <w:lang w:val="bg-BG"/>
        </w:rPr>
        <w:t>е зони от мрежата „НАТУРА 2000“</w:t>
      </w:r>
      <w:r w:rsidRPr="00CB2A53">
        <w:rPr>
          <w:rFonts w:cstheme="minorHAnsi"/>
          <w:sz w:val="24"/>
          <w:szCs w:val="24"/>
          <w:lang w:val="bg-BG"/>
        </w:rPr>
        <w:t>.</w:t>
      </w:r>
    </w:p>
    <w:p w14:paraId="184358D9" w14:textId="77777777" w:rsidR="00F45347" w:rsidRPr="00CB2A53" w:rsidRDefault="00F45347" w:rsidP="00A06C72">
      <w:pPr>
        <w:spacing w:after="0"/>
        <w:jc w:val="both"/>
        <w:rPr>
          <w:rFonts w:cstheme="minorHAnsi"/>
          <w:sz w:val="24"/>
          <w:szCs w:val="24"/>
          <w:lang w:val="bg-BG"/>
        </w:rPr>
      </w:pPr>
    </w:p>
    <w:p w14:paraId="6AB44A61" w14:textId="77777777" w:rsidR="00F45347" w:rsidRPr="00CB2A53" w:rsidRDefault="00F45347" w:rsidP="00A06C72">
      <w:pPr>
        <w:spacing w:after="0"/>
        <w:jc w:val="both"/>
        <w:rPr>
          <w:rFonts w:cstheme="minorHAnsi"/>
          <w:sz w:val="24"/>
          <w:szCs w:val="24"/>
          <w:lang w:val="bg-BG"/>
        </w:rPr>
      </w:pPr>
      <w:r w:rsidRPr="00CB2A53">
        <w:rPr>
          <w:rFonts w:cstheme="minorHAnsi"/>
          <w:sz w:val="24"/>
          <w:szCs w:val="24"/>
          <w:lang w:val="bg-BG"/>
        </w:rPr>
        <w:lastRenderedPageBreak/>
        <w:t>Минимален размер на безвъзмездната финансова помощ – неприложимо.</w:t>
      </w:r>
    </w:p>
    <w:p w14:paraId="21966B5E" w14:textId="77777777" w:rsidR="00F45347" w:rsidRPr="00CB2A53" w:rsidRDefault="00F45347" w:rsidP="00A06C72">
      <w:pPr>
        <w:spacing w:after="0"/>
        <w:jc w:val="both"/>
        <w:rPr>
          <w:rFonts w:cstheme="minorHAnsi"/>
          <w:sz w:val="24"/>
          <w:szCs w:val="24"/>
          <w:lang w:val="bg-BG"/>
        </w:rPr>
      </w:pPr>
      <w:r w:rsidRPr="00CB2A53">
        <w:rPr>
          <w:rFonts w:cstheme="minorHAnsi"/>
          <w:sz w:val="24"/>
          <w:szCs w:val="24"/>
          <w:lang w:val="bg-BG"/>
        </w:rPr>
        <w:t>Максимален размер</w:t>
      </w:r>
      <w:r w:rsidRPr="00504A84">
        <w:rPr>
          <w:rFonts w:cstheme="minorHAnsi"/>
          <w:sz w:val="24"/>
          <w:szCs w:val="24"/>
          <w:lang w:val="bg-BG"/>
        </w:rPr>
        <w:t xml:space="preserve"> </w:t>
      </w:r>
      <w:r w:rsidRPr="00CB2A53">
        <w:rPr>
          <w:rFonts w:cstheme="minorHAnsi"/>
          <w:sz w:val="24"/>
          <w:szCs w:val="24"/>
          <w:lang w:val="bg-BG"/>
        </w:rPr>
        <w:t xml:space="preserve">на безвъзмездната финансова помощ – </w:t>
      </w:r>
      <w:r w:rsidR="00EF4B49" w:rsidRPr="00CB2A53">
        <w:rPr>
          <w:rFonts w:cstheme="minorHAnsi"/>
          <w:sz w:val="24"/>
          <w:szCs w:val="24"/>
          <w:lang w:val="bg-BG"/>
        </w:rPr>
        <w:t xml:space="preserve">сумата на максималната годишна безвъзмездна финансова помощ не трябва да надхвърля 15 % от стойността </w:t>
      </w:r>
      <w:r w:rsidR="00324BB9" w:rsidRPr="00324BB9">
        <w:rPr>
          <w:rFonts w:cstheme="minorHAnsi"/>
          <w:sz w:val="24"/>
          <w:szCs w:val="24"/>
          <w:lang w:val="bg-BG"/>
        </w:rPr>
        <w:t>на нетните приходи от реализираната риба</w:t>
      </w:r>
      <w:r w:rsidR="00EF4B49" w:rsidRPr="00324BB9">
        <w:rPr>
          <w:rFonts w:cstheme="minorHAnsi"/>
          <w:sz w:val="24"/>
          <w:szCs w:val="24"/>
          <w:lang w:val="bg-BG"/>
        </w:rPr>
        <w:t>.</w:t>
      </w:r>
    </w:p>
    <w:p w14:paraId="22A1BFDB" w14:textId="77777777" w:rsidR="00C63321" w:rsidRPr="00504A84" w:rsidRDefault="00C63321" w:rsidP="00A06C72">
      <w:pPr>
        <w:spacing w:after="0"/>
        <w:jc w:val="both"/>
        <w:rPr>
          <w:rFonts w:cstheme="minorHAnsi"/>
          <w:sz w:val="24"/>
          <w:szCs w:val="24"/>
          <w:lang w:val="bg-BG"/>
        </w:rPr>
      </w:pPr>
      <w:r w:rsidRPr="00CB2A53">
        <w:rPr>
          <w:rFonts w:cstheme="minorHAnsi"/>
          <w:sz w:val="24"/>
          <w:szCs w:val="24"/>
          <w:lang w:val="bg-BG"/>
        </w:rPr>
        <w:t xml:space="preserve">Изчислението на компенсацията се извършва съгласно </w:t>
      </w:r>
      <w:r w:rsidR="00DB6B80">
        <w:rPr>
          <w:rFonts w:cstheme="minorHAnsi"/>
          <w:sz w:val="24"/>
          <w:szCs w:val="24"/>
          <w:lang w:val="bg-BG"/>
        </w:rPr>
        <w:t>М</w:t>
      </w:r>
      <w:r w:rsidR="00DB6B80" w:rsidRPr="00DB6B80">
        <w:rPr>
          <w:rFonts w:cstheme="minorHAnsi"/>
          <w:sz w:val="24"/>
          <w:szCs w:val="24"/>
          <w:lang w:val="bg-BG"/>
        </w:rPr>
        <w:t xml:space="preserve">етодология за изчисляване на </w:t>
      </w:r>
      <w:r w:rsidR="0008293C">
        <w:rPr>
          <w:rFonts w:cstheme="minorHAnsi"/>
          <w:sz w:val="24"/>
          <w:szCs w:val="24"/>
          <w:lang w:val="bg-BG"/>
        </w:rPr>
        <w:t xml:space="preserve">компенсациите при прилагане на </w:t>
      </w:r>
      <w:r w:rsidR="00DB6B80" w:rsidRPr="00DB6B80">
        <w:rPr>
          <w:rFonts w:cstheme="minorHAnsi"/>
          <w:sz w:val="24"/>
          <w:szCs w:val="24"/>
          <w:lang w:val="bg-BG"/>
        </w:rPr>
        <w:t xml:space="preserve">операция аквакултури, осигуряващи екологични услуги </w:t>
      </w:r>
      <w:r w:rsidRPr="00504A84">
        <w:rPr>
          <w:rFonts w:cstheme="minorHAnsi"/>
          <w:sz w:val="24"/>
          <w:szCs w:val="24"/>
          <w:lang w:val="bg-BG"/>
        </w:rPr>
        <w:t>(</w:t>
      </w:r>
      <w:r w:rsidRPr="00907DD8">
        <w:rPr>
          <w:rFonts w:cstheme="minorHAnsi"/>
          <w:sz w:val="24"/>
          <w:szCs w:val="24"/>
          <w:lang w:val="bg-BG"/>
        </w:rPr>
        <w:t xml:space="preserve">Приложение № </w:t>
      </w:r>
      <w:r w:rsidR="00907DD8" w:rsidRPr="00907DD8">
        <w:rPr>
          <w:rFonts w:cstheme="minorHAnsi"/>
          <w:sz w:val="24"/>
          <w:szCs w:val="24"/>
          <w:lang w:val="bg-BG"/>
        </w:rPr>
        <w:t>2</w:t>
      </w:r>
      <w:r w:rsidRPr="00504A84">
        <w:rPr>
          <w:rFonts w:cstheme="minorHAnsi"/>
          <w:sz w:val="24"/>
          <w:szCs w:val="24"/>
          <w:lang w:val="bg-BG"/>
        </w:rPr>
        <w:t>)</w:t>
      </w:r>
    </w:p>
    <w:p w14:paraId="3249EBB5" w14:textId="77777777" w:rsidR="00327938" w:rsidRPr="00504A84" w:rsidRDefault="00327938" w:rsidP="00A06C72">
      <w:pPr>
        <w:spacing w:after="0"/>
        <w:jc w:val="both"/>
        <w:rPr>
          <w:rFonts w:cstheme="minorHAnsi"/>
          <w:sz w:val="24"/>
          <w:szCs w:val="24"/>
          <w:lang w:val="bg-BG"/>
        </w:rPr>
      </w:pPr>
    </w:p>
    <w:p w14:paraId="58E44C9A" w14:textId="77777777" w:rsidR="00327938" w:rsidRPr="00504A84" w:rsidRDefault="00327938" w:rsidP="00A06C72">
      <w:pPr>
        <w:spacing w:after="0"/>
        <w:jc w:val="both"/>
        <w:rPr>
          <w:rFonts w:cstheme="minorHAnsi"/>
          <w:sz w:val="24"/>
          <w:szCs w:val="24"/>
          <w:lang w:val="bg-BG"/>
        </w:rPr>
      </w:pPr>
    </w:p>
    <w:p w14:paraId="495BA595" w14:textId="77777777" w:rsidR="000877D4" w:rsidRPr="00327938" w:rsidRDefault="00EE604A" w:rsidP="00327938">
      <w:pPr>
        <w:pStyle w:val="Heading1"/>
        <w:numPr>
          <w:ilvl w:val="0"/>
          <w:numId w:val="2"/>
        </w:numPr>
        <w:spacing w:before="0"/>
        <w:jc w:val="both"/>
        <w:rPr>
          <w:rFonts w:asciiTheme="minorHAnsi" w:hAnsiTheme="minorHAnsi" w:cstheme="minorHAnsi"/>
          <w:b/>
          <w:sz w:val="24"/>
          <w:szCs w:val="24"/>
        </w:rPr>
      </w:pPr>
      <w:bookmarkStart w:id="9" w:name="_Toc147936032"/>
      <w:r w:rsidRPr="00327938">
        <w:rPr>
          <w:rFonts w:asciiTheme="minorHAnsi" w:hAnsiTheme="minorHAnsi" w:cstheme="minorHAnsi"/>
          <w:b/>
          <w:sz w:val="24"/>
          <w:szCs w:val="24"/>
        </w:rPr>
        <w:t>Процент на съфинансиране:</w:t>
      </w:r>
      <w:bookmarkEnd w:id="9"/>
    </w:p>
    <w:p w14:paraId="5BEC25B6" w14:textId="77777777" w:rsidR="002B5929" w:rsidRPr="00CB2A53" w:rsidRDefault="002B5929" w:rsidP="00A06C72">
      <w:pPr>
        <w:spacing w:after="0"/>
        <w:rPr>
          <w:rFonts w:cstheme="minorHAnsi"/>
          <w:sz w:val="24"/>
          <w:szCs w:val="24"/>
        </w:rPr>
      </w:pPr>
    </w:p>
    <w:p w14:paraId="0D6F9621" w14:textId="77777777" w:rsidR="005C5949" w:rsidRPr="00CB2A53" w:rsidRDefault="000877D4" w:rsidP="00A06C72">
      <w:pPr>
        <w:spacing w:after="0"/>
        <w:jc w:val="both"/>
        <w:rPr>
          <w:rFonts w:cstheme="minorHAnsi"/>
          <w:sz w:val="24"/>
          <w:szCs w:val="24"/>
          <w:lang w:val="bg-BG"/>
        </w:rPr>
      </w:pPr>
      <w:r w:rsidRPr="00CB2A53">
        <w:rPr>
          <w:rFonts w:cstheme="minorHAnsi"/>
          <w:sz w:val="24"/>
          <w:szCs w:val="24"/>
          <w:lang w:val="bg-BG"/>
        </w:rPr>
        <w:t>Интензитетът на безвъзмездната финансова помощ по настоящата процедура е 100</w:t>
      </w:r>
      <w:r w:rsidR="00B56E46" w:rsidRPr="00CB2A53">
        <w:rPr>
          <w:rFonts w:cstheme="minorHAnsi"/>
          <w:sz w:val="24"/>
          <w:szCs w:val="24"/>
          <w:lang w:val="bg-BG"/>
        </w:rPr>
        <w:t xml:space="preserve"> </w:t>
      </w:r>
      <w:r w:rsidRPr="00CB2A53">
        <w:rPr>
          <w:rFonts w:cstheme="minorHAnsi"/>
          <w:sz w:val="24"/>
          <w:szCs w:val="24"/>
          <w:lang w:val="bg-BG"/>
        </w:rPr>
        <w:t>%</w:t>
      </w:r>
      <w:r w:rsidR="002B5929" w:rsidRPr="00CB2A53">
        <w:rPr>
          <w:rFonts w:cstheme="minorHAnsi"/>
          <w:sz w:val="24"/>
          <w:szCs w:val="24"/>
          <w:lang w:val="bg-BG"/>
        </w:rPr>
        <w:t>, от които:</w:t>
      </w:r>
    </w:p>
    <w:p w14:paraId="0CDF2FC1" w14:textId="77777777" w:rsidR="002B5929" w:rsidRPr="00CB2A53" w:rsidRDefault="002B5929" w:rsidP="00A06C72">
      <w:pPr>
        <w:spacing w:after="0"/>
        <w:jc w:val="both"/>
        <w:rPr>
          <w:rFonts w:cstheme="minorHAnsi"/>
          <w:sz w:val="24"/>
          <w:szCs w:val="24"/>
          <w:lang w:val="bg-BG"/>
        </w:rPr>
      </w:pPr>
      <w:r w:rsidRPr="00CB2A53">
        <w:rPr>
          <w:rFonts w:cstheme="minorHAnsi"/>
          <w:sz w:val="24"/>
          <w:szCs w:val="24"/>
          <w:lang w:val="bg-BG"/>
        </w:rPr>
        <w:t>70</w:t>
      </w:r>
      <w:r w:rsidR="006A6E55" w:rsidRPr="00CB2A53">
        <w:rPr>
          <w:rFonts w:cstheme="minorHAnsi"/>
          <w:sz w:val="24"/>
          <w:szCs w:val="24"/>
          <w:lang w:val="bg-BG"/>
        </w:rPr>
        <w:t xml:space="preserve"> </w:t>
      </w:r>
      <w:r w:rsidRPr="00CB2A53">
        <w:rPr>
          <w:rFonts w:cstheme="minorHAnsi"/>
          <w:sz w:val="24"/>
          <w:szCs w:val="24"/>
          <w:lang w:val="bg-BG"/>
        </w:rPr>
        <w:t xml:space="preserve">% </w:t>
      </w:r>
      <w:r w:rsidR="00BD7D16" w:rsidRPr="00CB2A53">
        <w:rPr>
          <w:rFonts w:cstheme="minorHAnsi"/>
          <w:sz w:val="24"/>
          <w:szCs w:val="24"/>
          <w:lang w:val="bg-BG"/>
        </w:rPr>
        <w:t xml:space="preserve">е </w:t>
      </w:r>
      <w:r w:rsidRPr="00CB2A53">
        <w:rPr>
          <w:rFonts w:cstheme="minorHAnsi"/>
          <w:sz w:val="24"/>
          <w:szCs w:val="24"/>
          <w:lang w:val="bg-BG"/>
        </w:rPr>
        <w:t>съфинансирането от ЕФМДРА и 30</w:t>
      </w:r>
      <w:r w:rsidR="006A6E55" w:rsidRPr="00CB2A53">
        <w:rPr>
          <w:rFonts w:cstheme="minorHAnsi"/>
          <w:sz w:val="24"/>
          <w:szCs w:val="24"/>
          <w:lang w:val="bg-BG"/>
        </w:rPr>
        <w:t xml:space="preserve"> </w:t>
      </w:r>
      <w:r w:rsidRPr="00CB2A53">
        <w:rPr>
          <w:rFonts w:cstheme="minorHAnsi"/>
          <w:sz w:val="24"/>
          <w:szCs w:val="24"/>
          <w:lang w:val="bg-BG"/>
        </w:rPr>
        <w:t xml:space="preserve">% </w:t>
      </w:r>
      <w:r w:rsidR="00DD29CA">
        <w:rPr>
          <w:rFonts w:cstheme="minorHAnsi"/>
          <w:sz w:val="24"/>
          <w:szCs w:val="24"/>
          <w:lang w:val="bg-BG"/>
        </w:rPr>
        <w:t>е</w:t>
      </w:r>
      <w:r w:rsidRPr="00CB2A53">
        <w:rPr>
          <w:rFonts w:cstheme="minorHAnsi"/>
          <w:sz w:val="24"/>
          <w:szCs w:val="24"/>
          <w:lang w:val="bg-BG"/>
        </w:rPr>
        <w:t xml:space="preserve"> от националния бюджет.</w:t>
      </w:r>
    </w:p>
    <w:p w14:paraId="6937C8B1" w14:textId="77777777" w:rsidR="009001CA" w:rsidRPr="00CB2A53" w:rsidRDefault="009001CA" w:rsidP="00A06C72">
      <w:pPr>
        <w:spacing w:after="0"/>
        <w:jc w:val="both"/>
        <w:rPr>
          <w:rFonts w:cstheme="minorHAnsi"/>
          <w:sz w:val="24"/>
          <w:szCs w:val="24"/>
          <w:lang w:val="bg-BG"/>
        </w:rPr>
      </w:pPr>
      <w:bookmarkStart w:id="10" w:name="_Toc147936033"/>
    </w:p>
    <w:p w14:paraId="1C1B1661" w14:textId="77777777" w:rsidR="009C5EB1" w:rsidRPr="00504A84" w:rsidRDefault="009C5EB1" w:rsidP="00A06C72">
      <w:pPr>
        <w:pStyle w:val="Heading1"/>
        <w:spacing w:before="0"/>
        <w:ind w:left="360"/>
        <w:rPr>
          <w:rFonts w:asciiTheme="minorHAnsi" w:hAnsiTheme="minorHAnsi" w:cstheme="minorHAnsi"/>
          <w:b/>
          <w:sz w:val="24"/>
          <w:szCs w:val="24"/>
          <w:lang w:val="bg-BG"/>
        </w:rPr>
      </w:pPr>
    </w:p>
    <w:p w14:paraId="5636462D" w14:textId="77777777" w:rsidR="00EE604A" w:rsidRPr="00CB2A53" w:rsidRDefault="00EE604A" w:rsidP="00A06C72">
      <w:pPr>
        <w:pStyle w:val="Heading1"/>
        <w:numPr>
          <w:ilvl w:val="0"/>
          <w:numId w:val="2"/>
        </w:numPr>
        <w:spacing w:before="0"/>
        <w:rPr>
          <w:rFonts w:asciiTheme="minorHAnsi" w:hAnsiTheme="minorHAnsi" w:cstheme="minorHAnsi"/>
          <w:b/>
          <w:sz w:val="24"/>
          <w:szCs w:val="24"/>
        </w:rPr>
      </w:pPr>
      <w:r w:rsidRPr="00CB2A53">
        <w:rPr>
          <w:rFonts w:asciiTheme="minorHAnsi" w:hAnsiTheme="minorHAnsi" w:cstheme="minorHAnsi"/>
          <w:b/>
          <w:sz w:val="24"/>
          <w:szCs w:val="24"/>
        </w:rPr>
        <w:t>Допустими кандидати:</w:t>
      </w:r>
      <w:bookmarkEnd w:id="10"/>
    </w:p>
    <w:p w14:paraId="7B2F1C5D" w14:textId="77777777" w:rsidR="00623D08" w:rsidRPr="00CB2A53" w:rsidRDefault="00623D08" w:rsidP="00A06C72">
      <w:pPr>
        <w:spacing w:after="0"/>
        <w:rPr>
          <w:rFonts w:cstheme="minorHAnsi"/>
          <w:sz w:val="24"/>
          <w:szCs w:val="24"/>
        </w:rPr>
      </w:pPr>
    </w:p>
    <w:p w14:paraId="59600AD4" w14:textId="77777777" w:rsidR="00001A29" w:rsidRPr="00CB2A53" w:rsidRDefault="00001A29" w:rsidP="00A06C72">
      <w:pPr>
        <w:spacing w:after="0"/>
        <w:jc w:val="both"/>
        <w:rPr>
          <w:rFonts w:cstheme="minorHAnsi"/>
          <w:sz w:val="24"/>
          <w:szCs w:val="24"/>
          <w:lang w:val="bg-BG"/>
        </w:rPr>
      </w:pPr>
      <w:r w:rsidRPr="00CB2A53">
        <w:rPr>
          <w:rFonts w:cstheme="minorHAnsi"/>
          <w:sz w:val="24"/>
          <w:szCs w:val="24"/>
          <w:lang w:val="bg-BG"/>
        </w:rPr>
        <w:t>Допустими канди</w:t>
      </w:r>
      <w:r w:rsidR="00504A84">
        <w:rPr>
          <w:rFonts w:cstheme="minorHAnsi"/>
          <w:sz w:val="24"/>
          <w:szCs w:val="24"/>
          <w:lang w:val="bg-BG"/>
        </w:rPr>
        <w:t>дати по настоящата процедура са ф</w:t>
      </w:r>
      <w:r w:rsidR="0008293C">
        <w:rPr>
          <w:rFonts w:cstheme="minorHAnsi"/>
          <w:sz w:val="24"/>
          <w:szCs w:val="24"/>
          <w:lang w:val="bg-BG"/>
        </w:rPr>
        <w:t xml:space="preserve">изически или </w:t>
      </w:r>
      <w:r w:rsidRPr="00CB2A53">
        <w:rPr>
          <w:rFonts w:cstheme="minorHAnsi"/>
          <w:sz w:val="24"/>
          <w:szCs w:val="24"/>
          <w:lang w:val="bg-BG"/>
        </w:rPr>
        <w:t>юридически лица, регистрирани по Търговския закон.</w:t>
      </w:r>
    </w:p>
    <w:p w14:paraId="548C4859" w14:textId="77777777" w:rsidR="00504A84" w:rsidRDefault="00504A84" w:rsidP="00A06C72">
      <w:pPr>
        <w:spacing w:after="0"/>
        <w:jc w:val="both"/>
        <w:rPr>
          <w:rFonts w:cstheme="minorHAnsi"/>
          <w:sz w:val="24"/>
          <w:szCs w:val="24"/>
          <w:lang w:val="bg-BG"/>
        </w:rPr>
      </w:pPr>
    </w:p>
    <w:p w14:paraId="24C0564D" w14:textId="77777777" w:rsidR="00C1659E" w:rsidRPr="00CB2A53" w:rsidRDefault="00001A29" w:rsidP="00A06C72">
      <w:pPr>
        <w:spacing w:after="0"/>
        <w:jc w:val="both"/>
        <w:rPr>
          <w:rFonts w:cstheme="minorHAnsi"/>
          <w:sz w:val="24"/>
          <w:szCs w:val="24"/>
          <w:lang w:val="bg-BG"/>
        </w:rPr>
      </w:pPr>
      <w:r w:rsidRPr="00CB2A53">
        <w:rPr>
          <w:rFonts w:cstheme="minorHAnsi"/>
          <w:sz w:val="24"/>
          <w:szCs w:val="24"/>
          <w:lang w:val="bg-BG"/>
        </w:rPr>
        <w:t>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w:t>
      </w:r>
    </w:p>
    <w:p w14:paraId="01BB84E5" w14:textId="77777777" w:rsidR="00C1659E" w:rsidRPr="00CB2A53" w:rsidRDefault="00C1659E" w:rsidP="00A06C72">
      <w:pPr>
        <w:spacing w:after="0"/>
        <w:jc w:val="both"/>
        <w:rPr>
          <w:rFonts w:cstheme="minorHAnsi"/>
          <w:sz w:val="24"/>
          <w:szCs w:val="24"/>
          <w:lang w:val="bg-BG"/>
        </w:rPr>
      </w:pPr>
    </w:p>
    <w:p w14:paraId="11E5EC28" w14:textId="77777777" w:rsidR="00001A29" w:rsidRPr="00CB2A53" w:rsidRDefault="00C1659E" w:rsidP="00A06C72">
      <w:pPr>
        <w:spacing w:after="0"/>
        <w:jc w:val="both"/>
        <w:rPr>
          <w:rFonts w:cstheme="minorHAnsi"/>
          <w:sz w:val="24"/>
          <w:szCs w:val="24"/>
          <w:lang w:val="bg-BG"/>
        </w:rPr>
      </w:pPr>
      <w:r w:rsidRPr="00CB2A53">
        <w:rPr>
          <w:rFonts w:cstheme="minorHAnsi"/>
          <w:sz w:val="24"/>
          <w:szCs w:val="24"/>
          <w:lang w:val="bg-BG"/>
        </w:rPr>
        <w:t>З</w:t>
      </w:r>
      <w:r w:rsidR="00001A29" w:rsidRPr="00CB2A53">
        <w:rPr>
          <w:rFonts w:cstheme="minorHAnsi"/>
          <w:sz w:val="24"/>
          <w:szCs w:val="24"/>
          <w:lang w:val="bg-BG"/>
        </w:rPr>
        <w:t xml:space="preserve">а да отговаря на условията за получаване на безвъзмездна финансова помощ по </w:t>
      </w:r>
      <w:r w:rsidR="00027DB7" w:rsidRPr="00CB2A53">
        <w:rPr>
          <w:rFonts w:cstheme="minorHAnsi"/>
          <w:sz w:val="24"/>
          <w:szCs w:val="24"/>
          <w:lang w:val="bg-BG"/>
        </w:rPr>
        <w:t>настоящата процедура, кандидатите</w:t>
      </w:r>
      <w:r w:rsidR="00001A29" w:rsidRPr="00CB2A53">
        <w:rPr>
          <w:rFonts w:cstheme="minorHAnsi"/>
          <w:sz w:val="24"/>
          <w:szCs w:val="24"/>
          <w:lang w:val="bg-BG"/>
        </w:rPr>
        <w:t xml:space="preserve"> трябва да отговаря</w:t>
      </w:r>
      <w:r w:rsidR="00027DB7" w:rsidRPr="00CB2A53">
        <w:rPr>
          <w:rFonts w:cstheme="minorHAnsi"/>
          <w:sz w:val="24"/>
          <w:szCs w:val="24"/>
          <w:lang w:val="bg-BG"/>
        </w:rPr>
        <w:t>т</w:t>
      </w:r>
      <w:r w:rsidR="00001A29" w:rsidRPr="00CB2A53">
        <w:rPr>
          <w:rFonts w:cstheme="minorHAnsi"/>
          <w:sz w:val="24"/>
          <w:szCs w:val="24"/>
          <w:lang w:val="bg-BG"/>
        </w:rPr>
        <w:t xml:space="preserve"> на следните условия:</w:t>
      </w:r>
    </w:p>
    <w:p w14:paraId="3CA17F65" w14:textId="77777777" w:rsidR="00C1659E" w:rsidRPr="00CB2A53" w:rsidRDefault="00C1659E" w:rsidP="00A06C72">
      <w:pPr>
        <w:spacing w:after="0"/>
        <w:jc w:val="both"/>
        <w:rPr>
          <w:rFonts w:cstheme="minorHAnsi"/>
          <w:sz w:val="24"/>
          <w:szCs w:val="24"/>
          <w:lang w:val="bg-BG"/>
        </w:rPr>
      </w:pPr>
    </w:p>
    <w:p w14:paraId="1AA10D66" w14:textId="77777777" w:rsidR="00001A29" w:rsidRPr="00CB2A53" w:rsidRDefault="00001A29" w:rsidP="00A06C72">
      <w:pPr>
        <w:spacing w:after="0"/>
        <w:jc w:val="both"/>
        <w:rPr>
          <w:rFonts w:cstheme="minorHAnsi"/>
          <w:sz w:val="24"/>
          <w:szCs w:val="24"/>
          <w:lang w:val="bg-BG"/>
        </w:rPr>
      </w:pPr>
      <w:r w:rsidRPr="00CB2A53">
        <w:rPr>
          <w:rFonts w:cstheme="minorHAnsi"/>
          <w:sz w:val="24"/>
          <w:szCs w:val="24"/>
          <w:lang w:val="bg-BG"/>
        </w:rPr>
        <w:t xml:space="preserve">1.  </w:t>
      </w:r>
      <w:r w:rsidR="00DD29CA">
        <w:rPr>
          <w:rFonts w:cstheme="minorHAnsi"/>
          <w:sz w:val="24"/>
          <w:szCs w:val="24"/>
          <w:lang w:val="bg-BG"/>
        </w:rPr>
        <w:t>Д</w:t>
      </w:r>
      <w:r w:rsidRPr="00CB2A53">
        <w:rPr>
          <w:rFonts w:cstheme="minorHAnsi"/>
          <w:sz w:val="24"/>
          <w:szCs w:val="24"/>
          <w:lang w:val="bg-BG"/>
        </w:rPr>
        <w:t>а са регистрирани като производители на риба и други водни организми по реда на чл. 25 от Закона за рибарството и аквакултурите (ЗРА);</w:t>
      </w:r>
    </w:p>
    <w:p w14:paraId="2F8BD560" w14:textId="77777777" w:rsidR="00A74BCB" w:rsidRDefault="00001A29" w:rsidP="00A06C72">
      <w:pPr>
        <w:spacing w:after="0"/>
        <w:jc w:val="both"/>
        <w:rPr>
          <w:rFonts w:cstheme="minorHAnsi"/>
          <w:sz w:val="24"/>
          <w:szCs w:val="24"/>
          <w:lang w:val="bg-BG"/>
        </w:rPr>
      </w:pPr>
      <w:r w:rsidRPr="00CB2A53">
        <w:rPr>
          <w:rFonts w:cstheme="minorHAnsi"/>
          <w:sz w:val="24"/>
          <w:szCs w:val="24"/>
          <w:lang w:val="bg-BG"/>
        </w:rPr>
        <w:t xml:space="preserve">2. </w:t>
      </w:r>
      <w:r w:rsidR="00DD29CA">
        <w:rPr>
          <w:rFonts w:cstheme="minorHAnsi"/>
          <w:sz w:val="24"/>
          <w:szCs w:val="24"/>
          <w:lang w:val="bg-BG"/>
        </w:rPr>
        <w:t>Д</w:t>
      </w:r>
      <w:r w:rsidRPr="00CB2A53">
        <w:rPr>
          <w:rFonts w:cstheme="minorHAnsi"/>
          <w:sz w:val="24"/>
          <w:szCs w:val="24"/>
          <w:lang w:val="bg-BG"/>
        </w:rPr>
        <w:t>а са регистрирани по реда на чл. 137 от Закона за ветери</w:t>
      </w:r>
      <w:r w:rsidR="00324BB9">
        <w:rPr>
          <w:rFonts w:cstheme="minorHAnsi"/>
          <w:sz w:val="24"/>
          <w:szCs w:val="24"/>
          <w:lang w:val="bg-BG"/>
        </w:rPr>
        <w:t>нарномедицинската дейност (ЗВД);</w:t>
      </w:r>
    </w:p>
    <w:p w14:paraId="22859D1E" w14:textId="77777777" w:rsidR="00324BB9" w:rsidRPr="00C669B1" w:rsidRDefault="00324BB9" w:rsidP="00A06C72">
      <w:pPr>
        <w:spacing w:after="0"/>
        <w:jc w:val="both"/>
        <w:rPr>
          <w:rFonts w:cstheme="minorHAnsi"/>
          <w:sz w:val="24"/>
          <w:szCs w:val="24"/>
          <w:lang w:val="bg-BG"/>
        </w:rPr>
      </w:pPr>
      <w:r>
        <w:rPr>
          <w:rFonts w:cstheme="minorHAnsi"/>
          <w:sz w:val="24"/>
          <w:szCs w:val="24"/>
          <w:lang w:val="bg-BG"/>
        </w:rPr>
        <w:t xml:space="preserve">3. Стопанството за аквакултури, за което ще </w:t>
      </w:r>
      <w:r w:rsidR="0008293C">
        <w:rPr>
          <w:rFonts w:cstheme="minorHAnsi"/>
          <w:sz w:val="24"/>
          <w:szCs w:val="24"/>
          <w:lang w:val="bg-BG"/>
        </w:rPr>
        <w:t xml:space="preserve">се </w:t>
      </w:r>
      <w:r>
        <w:rPr>
          <w:rFonts w:cstheme="minorHAnsi"/>
          <w:sz w:val="24"/>
          <w:szCs w:val="24"/>
          <w:lang w:val="bg-BG"/>
        </w:rPr>
        <w:t xml:space="preserve">кандидатства за подпомагане следва да </w:t>
      </w:r>
      <w:r w:rsidR="0008293C">
        <w:rPr>
          <w:rFonts w:cstheme="minorHAnsi"/>
          <w:sz w:val="24"/>
          <w:szCs w:val="24"/>
          <w:lang w:val="bg-BG"/>
        </w:rPr>
        <w:t>попада</w:t>
      </w:r>
      <w:r w:rsidRPr="00324BB9">
        <w:rPr>
          <w:rFonts w:cstheme="minorHAnsi"/>
          <w:sz w:val="24"/>
          <w:szCs w:val="24"/>
          <w:lang w:val="bg-BG"/>
        </w:rPr>
        <w:t xml:space="preserve"> в</w:t>
      </w:r>
      <w:r>
        <w:rPr>
          <w:rFonts w:cstheme="minorHAnsi"/>
          <w:sz w:val="24"/>
          <w:szCs w:val="24"/>
          <w:lang w:val="bg-BG"/>
        </w:rPr>
        <w:t xml:space="preserve"> </w:t>
      </w:r>
      <w:r w:rsidR="00745F46" w:rsidRPr="00745F46">
        <w:rPr>
          <w:rFonts w:cstheme="minorHAnsi"/>
          <w:sz w:val="24"/>
          <w:szCs w:val="24"/>
          <w:lang w:val="bg-BG"/>
        </w:rPr>
        <w:t>защитен</w:t>
      </w:r>
      <w:r w:rsidR="00745F46">
        <w:rPr>
          <w:rFonts w:cstheme="minorHAnsi"/>
          <w:sz w:val="24"/>
          <w:szCs w:val="24"/>
          <w:lang w:val="bg-BG"/>
        </w:rPr>
        <w:t>а</w:t>
      </w:r>
      <w:r w:rsidR="00745F46" w:rsidRPr="00745F46">
        <w:rPr>
          <w:rFonts w:cstheme="minorHAnsi"/>
          <w:sz w:val="24"/>
          <w:szCs w:val="24"/>
          <w:lang w:val="bg-BG"/>
        </w:rPr>
        <w:t xml:space="preserve"> територи</w:t>
      </w:r>
      <w:r w:rsidR="00745F46">
        <w:rPr>
          <w:rFonts w:cstheme="minorHAnsi"/>
          <w:sz w:val="24"/>
          <w:szCs w:val="24"/>
          <w:lang w:val="bg-BG"/>
        </w:rPr>
        <w:t>я</w:t>
      </w:r>
      <w:r w:rsidR="00745F46" w:rsidRPr="00745F46">
        <w:rPr>
          <w:rFonts w:cstheme="minorHAnsi"/>
          <w:sz w:val="24"/>
          <w:szCs w:val="24"/>
          <w:lang w:val="bg-BG"/>
        </w:rPr>
        <w:t xml:space="preserve"> и</w:t>
      </w:r>
      <w:r w:rsidR="00745F46">
        <w:rPr>
          <w:rFonts w:cstheme="minorHAnsi"/>
          <w:sz w:val="24"/>
          <w:szCs w:val="24"/>
          <w:lang w:val="bg-BG"/>
        </w:rPr>
        <w:t>/или защитена зона</w:t>
      </w:r>
      <w:r w:rsidR="00745F46" w:rsidRPr="00745F46">
        <w:rPr>
          <w:rFonts w:cstheme="minorHAnsi"/>
          <w:sz w:val="24"/>
          <w:szCs w:val="24"/>
          <w:lang w:val="bg-BG"/>
        </w:rPr>
        <w:t xml:space="preserve"> от мрежата „НАТУРА 2000“.</w:t>
      </w:r>
    </w:p>
    <w:p w14:paraId="7AE9482F" w14:textId="77777777" w:rsidR="00657F75" w:rsidRPr="00657F75" w:rsidRDefault="00657F75" w:rsidP="00A06C72">
      <w:pPr>
        <w:spacing w:after="0"/>
        <w:jc w:val="both"/>
        <w:rPr>
          <w:rFonts w:cstheme="minorHAnsi"/>
          <w:sz w:val="24"/>
          <w:szCs w:val="24"/>
          <w:lang w:val="bg-BG"/>
        </w:rPr>
      </w:pPr>
      <w:r w:rsidRPr="003F0875">
        <w:rPr>
          <w:rFonts w:cstheme="minorHAnsi"/>
          <w:sz w:val="24"/>
          <w:szCs w:val="24"/>
          <w:lang w:val="bg-BG"/>
        </w:rPr>
        <w:t>4. В стопанството за аквакултури, за което ще се кандидатства следва да се отглежда риба в земно-насипни басейни, садки</w:t>
      </w:r>
      <w:r w:rsidR="00353E82" w:rsidRPr="003F0875">
        <w:rPr>
          <w:rFonts w:cstheme="minorHAnsi"/>
          <w:sz w:val="24"/>
          <w:szCs w:val="24"/>
          <w:lang w:val="bg-BG"/>
        </w:rPr>
        <w:t xml:space="preserve"> (плаващи мрежени клетки, които в горната си част са отворени)</w:t>
      </w:r>
      <w:r w:rsidRPr="003F0875">
        <w:rPr>
          <w:rFonts w:cstheme="minorHAnsi"/>
          <w:sz w:val="24"/>
          <w:szCs w:val="24"/>
          <w:lang w:val="bg-BG"/>
        </w:rPr>
        <w:t>, циментови басейни или комбинация от изброените.</w:t>
      </w:r>
    </w:p>
    <w:p w14:paraId="62832D6E" w14:textId="77777777" w:rsidR="00A06C72" w:rsidRPr="00CB2A53" w:rsidRDefault="00A06C72" w:rsidP="00A06C72">
      <w:pPr>
        <w:spacing w:after="0"/>
        <w:jc w:val="both"/>
        <w:rPr>
          <w:rFonts w:cstheme="minorHAnsi"/>
          <w:sz w:val="24"/>
          <w:szCs w:val="24"/>
          <w:lang w:val="bg-BG"/>
        </w:rPr>
      </w:pPr>
    </w:p>
    <w:p w14:paraId="5D72C6A0" w14:textId="77777777" w:rsidR="00D90D72" w:rsidRDefault="009C5EB1"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Кандидатите трябва да отговарят на </w:t>
      </w:r>
      <w:r w:rsidR="00A236B9">
        <w:rPr>
          <w:rFonts w:cstheme="minorHAnsi"/>
          <w:sz w:val="24"/>
          <w:szCs w:val="24"/>
          <w:lang w:val="bg-BG"/>
        </w:rPr>
        <w:t xml:space="preserve">посочените по-горе </w:t>
      </w:r>
      <w:r w:rsidRPr="00CB2A53">
        <w:rPr>
          <w:rFonts w:cstheme="minorHAnsi"/>
          <w:sz w:val="24"/>
          <w:szCs w:val="24"/>
          <w:lang w:val="bg-BG"/>
        </w:rPr>
        <w:t xml:space="preserve">изисквания, които са задължителни до изтичане на срока </w:t>
      </w:r>
      <w:r w:rsidR="00D90D72">
        <w:rPr>
          <w:rFonts w:cstheme="minorHAnsi"/>
          <w:sz w:val="24"/>
          <w:szCs w:val="24"/>
          <w:lang w:val="bg-BG"/>
        </w:rPr>
        <w:t>за изпълнение на проектното предложение.</w:t>
      </w:r>
      <w:r w:rsidRPr="00CB2A53">
        <w:rPr>
          <w:rFonts w:cstheme="minorHAnsi"/>
          <w:sz w:val="24"/>
          <w:szCs w:val="24"/>
          <w:lang w:val="bg-BG"/>
        </w:rPr>
        <w:t xml:space="preserve"> </w:t>
      </w:r>
    </w:p>
    <w:p w14:paraId="173AD706" w14:textId="77777777" w:rsidR="00A06C72" w:rsidRPr="00CB2A53" w:rsidRDefault="00A06C72" w:rsidP="00A06C72">
      <w:pPr>
        <w:spacing w:after="0"/>
        <w:jc w:val="both"/>
        <w:rPr>
          <w:rFonts w:cstheme="minorHAnsi"/>
          <w:sz w:val="24"/>
          <w:szCs w:val="24"/>
          <w:lang w:val="bg-BG"/>
        </w:rPr>
      </w:pPr>
    </w:p>
    <w:p w14:paraId="4757AE10" w14:textId="77777777" w:rsidR="009C5EB1" w:rsidRPr="00CB2A53" w:rsidRDefault="009C5EB1"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Във връзка с разпоредбите на чл. 4, параграф 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09BD6E16" w14:textId="77777777" w:rsidR="00A06C72" w:rsidRPr="00CB2A53" w:rsidRDefault="00A06C72" w:rsidP="00A06C72">
      <w:pPr>
        <w:spacing w:after="0"/>
        <w:jc w:val="both"/>
        <w:rPr>
          <w:rFonts w:cstheme="minorHAnsi"/>
          <w:sz w:val="24"/>
          <w:szCs w:val="24"/>
          <w:lang w:val="bg-BG"/>
        </w:rPr>
      </w:pPr>
    </w:p>
    <w:p w14:paraId="43350667" w14:textId="77777777" w:rsidR="009C5EB1" w:rsidRPr="00CB2A53" w:rsidRDefault="00C1659E" w:rsidP="00A06C72">
      <w:pPr>
        <w:spacing w:after="0" w:line="276" w:lineRule="auto"/>
        <w:jc w:val="both"/>
        <w:rPr>
          <w:rFonts w:cstheme="minorHAnsi"/>
          <w:b/>
          <w:sz w:val="24"/>
          <w:szCs w:val="24"/>
          <w:lang w:val="bg-BG"/>
        </w:rPr>
      </w:pPr>
      <w:r w:rsidRPr="00CB2A53">
        <w:rPr>
          <w:rFonts w:cstheme="minorHAnsi"/>
          <w:b/>
          <w:sz w:val="24"/>
          <w:szCs w:val="24"/>
          <w:lang w:val="bg-BG"/>
        </w:rPr>
        <w:t>Критерии за недопустимост на кандидатите:</w:t>
      </w:r>
    </w:p>
    <w:p w14:paraId="64437109" w14:textId="77777777" w:rsidR="009C5EB1" w:rsidRPr="00CB2A53" w:rsidRDefault="009C5EB1" w:rsidP="00A06C72">
      <w:pPr>
        <w:spacing w:after="0" w:line="276" w:lineRule="auto"/>
        <w:jc w:val="both"/>
        <w:rPr>
          <w:rFonts w:cstheme="minorHAnsi"/>
          <w:b/>
          <w:sz w:val="24"/>
          <w:szCs w:val="24"/>
          <w:lang w:val="bg-BG"/>
        </w:rPr>
      </w:pPr>
      <w:r w:rsidRPr="00CB2A53">
        <w:rPr>
          <w:rFonts w:eastAsia="Calibri" w:cstheme="minorHAnsi"/>
          <w:sz w:val="24"/>
          <w:szCs w:val="24"/>
          <w:lang w:val="bg-BG"/>
        </w:rPr>
        <w:t xml:space="preserve">Кандидатите </w:t>
      </w:r>
      <w:r w:rsidRPr="00CB2A53">
        <w:rPr>
          <w:rFonts w:eastAsia="Calibri" w:cstheme="minorHAnsi"/>
          <w:b/>
          <w:sz w:val="24"/>
          <w:szCs w:val="24"/>
          <w:lang w:val="bg-BG"/>
        </w:rPr>
        <w:t>не могат</w:t>
      </w:r>
      <w:r w:rsidRPr="00CB2A53">
        <w:rPr>
          <w:rFonts w:eastAsia="Calibri" w:cstheme="minorHAnsi"/>
          <w:sz w:val="24"/>
          <w:szCs w:val="24"/>
          <w:lang w:val="bg-BG"/>
        </w:rPr>
        <w:t xml:space="preserve">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0A545B63" w14:textId="77777777" w:rsidR="009C5EB1" w:rsidRPr="00CB2A53" w:rsidRDefault="009C5EB1" w:rsidP="00A06C72">
      <w:pPr>
        <w:spacing w:after="0" w:line="276" w:lineRule="auto"/>
        <w:jc w:val="both"/>
        <w:rPr>
          <w:rFonts w:cstheme="minorHAnsi"/>
          <w:b/>
          <w:sz w:val="24"/>
          <w:szCs w:val="24"/>
          <w:lang w:val="bg-BG"/>
        </w:rPr>
      </w:pPr>
      <w:r w:rsidRPr="00CB2A53">
        <w:rPr>
          <w:rFonts w:eastAsia="Calibri" w:cstheme="minorHAnsi"/>
          <w:sz w:val="24"/>
          <w:szCs w:val="24"/>
          <w:lang w:val="bg-BG"/>
        </w:rPr>
        <w:t>1. Компетентният орган е установил, че съответният кандидат:</w:t>
      </w:r>
    </w:p>
    <w:p w14:paraId="614294C4"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а) е извършил тежко нарушение съгласно чл. 42 от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 чл. 90 от Регламент (ЕО) № 1224/2009 или друг законодателен акт, приет от Европейския парламент и Съвета в рамките на ОПОР;</w:t>
      </w:r>
    </w:p>
    <w:p w14:paraId="52521F0F"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б) е участвал в дейността, управлението или собствеността на риболовен кораб, включен в посочения в чл.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 33 от същия регламент; или</w:t>
      </w:r>
    </w:p>
    <w:p w14:paraId="337E65F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в) е извършил някое от престъпленията против околната среда, посочени в чл. 3 и 4 от Директива 2008/99/ЕО на Европейския парламент и на Съвета, когато се подава заявлението за подкрепа по чл. 27 от Регламент (ЕС) 2021/1139.</w:t>
      </w:r>
    </w:p>
    <w:p w14:paraId="131A23E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Ако която и да е от ситуациите, посочени в т. 1 букви „а“-„в“, настъпи в периода между подаването на заявлението за подкрепа и пет години след окончателното плащане, помощта, изплатена от ПМДРА, свързана с това заявление, се възстановява от оператора в съответствие с чл. 44 от  Регламент (ЕС) 2021/1139 и чл. 103 от Регламент (ЕС) 2021/1060.</w:t>
      </w:r>
    </w:p>
    <w:p w14:paraId="6CDF00DE" w14:textId="77777777" w:rsidR="00A06C72" w:rsidRPr="00CB2A53" w:rsidRDefault="00A06C72" w:rsidP="00A06C72">
      <w:pPr>
        <w:spacing w:after="0" w:line="276" w:lineRule="auto"/>
        <w:ind w:right="16"/>
        <w:jc w:val="both"/>
        <w:rPr>
          <w:rFonts w:eastAsia="Calibri" w:cstheme="minorHAnsi"/>
          <w:sz w:val="24"/>
          <w:szCs w:val="24"/>
          <w:lang w:val="bg-BG"/>
        </w:rPr>
      </w:pPr>
    </w:p>
    <w:p w14:paraId="42314334"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w:t>
      </w:r>
      <w:r w:rsidRPr="00CB2A53">
        <w:rPr>
          <w:rFonts w:eastAsia="Calibri" w:cstheme="minorHAnsi"/>
          <w:sz w:val="24"/>
          <w:szCs w:val="24"/>
          <w:lang w:val="bg-BG"/>
        </w:rPr>
        <w:lastRenderedPageBreak/>
        <w:t>за морско дело, рибарство и аквакултури по отношение на началните дати и сроковете на недопустимост на заявленията за подпомагане.</w:t>
      </w:r>
    </w:p>
    <w:p w14:paraId="76EBF3C9"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г) е извършил измама по смисъла на чл. 3 от Директива (ЕС) 2017/1371 в контекста на ЕФМДР или ЕФМДРА.</w:t>
      </w:r>
    </w:p>
    <w:p w14:paraId="54F45450" w14:textId="77777777" w:rsidR="00A06C72" w:rsidRPr="00CB2A53" w:rsidRDefault="00A06C72" w:rsidP="00A06C72">
      <w:pPr>
        <w:spacing w:after="0" w:line="276" w:lineRule="auto"/>
        <w:ind w:right="16"/>
        <w:jc w:val="both"/>
        <w:rPr>
          <w:rFonts w:eastAsia="Calibri" w:cstheme="minorHAnsi"/>
          <w:sz w:val="24"/>
          <w:szCs w:val="24"/>
          <w:lang w:val="bg-BG"/>
        </w:rPr>
      </w:pPr>
    </w:p>
    <w:p w14:paraId="3C53694A"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В случай че е установено че кандидата е извършил измама същият не може да подава заявления за подпомагане от датата на окончателното решение за определяне на извършването на измама по смисъла на чл. 3 от Директива (ЕС) 2017/1371, до края на периода на допустимост на разходите за получаване на принос от ЕФМДРА, посочен в чл. 63, параграф 2 от Регламент (ЕС) 2021/1060.</w:t>
      </w:r>
    </w:p>
    <w:p w14:paraId="66FB08C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2. Имат изискуеми и ликвидни задължения по ОПРСР 2007-2013, ПМДР 2014-2020 и ПМДРА 2021-2027, освен ако е допуснато разсрочване, отсрочване или обезпечение на задълженията;</w:t>
      </w:r>
    </w:p>
    <w:p w14:paraId="478BE241"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C73A10B"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4. Съгласно чл. 25, ал. 2 от ЗУСЕФСУ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ЗУСЕФСУ и чл. 7 от Постановление № 23 на Министерския съвет от 2023 г. за определяне на детайлни правила за предоставяне на безвъзмездна финансова помощ по програмите, финансирани от  </w:t>
      </w:r>
      <w:r w:rsidRPr="00CB2A53">
        <w:rPr>
          <w:rFonts w:eastAsia="Calibri" w:cstheme="minorHAnsi"/>
          <w:bCs/>
          <w:sz w:val="24"/>
          <w:szCs w:val="24"/>
          <w:lang w:val="bg-BG"/>
        </w:rPr>
        <w:t>Европейските фондове при споделено управление</w:t>
      </w:r>
      <w:r w:rsidRPr="00CB2A53">
        <w:rPr>
          <w:rFonts w:eastAsia="Calibri" w:cstheme="minorHAnsi"/>
          <w:sz w:val="24"/>
          <w:szCs w:val="24"/>
          <w:lang w:val="bg-BG"/>
        </w:rPr>
        <w:t xml:space="preserve"> 2021 – 2027 г. (обн. ДВ, бр. 101 от 2015 г.) (ПМС № 23/2023 г.) (съгласно декларация по образец – Декларация № 1)</w:t>
      </w:r>
    </w:p>
    <w:p w14:paraId="5AF5FD2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29FCEEE6"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a) са обявени в несъстоятелност;</w:t>
      </w:r>
    </w:p>
    <w:p w14:paraId="6765B67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б) са в производство по несъстоятелност;</w:t>
      </w:r>
    </w:p>
    <w:p w14:paraId="44159C97"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в) са в процедура по ликвидация; </w:t>
      </w:r>
    </w:p>
    <w:p w14:paraId="0C2530E3"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lastRenderedPageBreak/>
        <w:t xml:space="preserve">г) са сключили извънсъдебно споразумение с кредиторите си по смисъла на чл. 740 от Търговския закон; </w:t>
      </w:r>
    </w:p>
    <w:p w14:paraId="09D13AC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д) са преустановили дейността си; </w:t>
      </w:r>
    </w:p>
    <w:p w14:paraId="3AC799C3"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662A8A8"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1ECEE33"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97B0B1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606484A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B41258E"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 </w:t>
      </w:r>
    </w:p>
    <w:p w14:paraId="5D4A5EDF"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09268A4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м) лицата, които представляват кандидата са правили опит да: </w:t>
      </w:r>
    </w:p>
    <w:p w14:paraId="269268AE"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ма)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да</w:t>
      </w:r>
    </w:p>
    <w:p w14:paraId="59C6B439"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36FCE6D1"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н) лицата, които представляват кандидата са осъждани с влязла в сила присъда и не са реабилитирани за престъпление по чл. 108а, чл. 159а-159г, чл. 172, чл. 192а, чл. 194-217, чл. </w:t>
      </w:r>
      <w:r w:rsidRPr="00CB2A53">
        <w:rPr>
          <w:rFonts w:eastAsia="Calibri" w:cstheme="minorHAnsi"/>
          <w:sz w:val="24"/>
          <w:szCs w:val="24"/>
          <w:lang w:val="bg-BG"/>
        </w:rPr>
        <w:lastRenderedPageBreak/>
        <w:t xml:space="preserve">219-252, чл. 253-260, чл. 301-307, чл. 321, 321а и чл. 352-353е от Наказателния кодекс или престъпление, аналогично на тези, в друга държава членка или трета страна; </w:t>
      </w:r>
    </w:p>
    <w:p w14:paraId="1F2FC049"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5F07AA1"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п) е налице неравнопоставеност в случаите по чл. 44, ал. 5 от ЗОП; </w:t>
      </w:r>
    </w:p>
    <w:p w14:paraId="759D184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р) е установено, че: </w:t>
      </w:r>
    </w:p>
    <w:p w14:paraId="26B83E1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53204E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AF27C3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5. Потенциален кандидат не може да участва в процедурата чрез подбор на проекти и да получи безвъзмездна финансова помощ, в случай че:</w:t>
      </w:r>
    </w:p>
    <w:p w14:paraId="739323B6"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а) е лице или се представлява от лице, което е на трудово или служебно правоотношение в Управляващия орган, Междинното звено и Счетоводния орган;</w:t>
      </w:r>
    </w:p>
    <w:p w14:paraId="6ECDFB1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б) са лице, което е било на трудово или служебно правоотношение в Управляващия орган, Междинното звено и Счетоводния орган до една година от прекратяване на правоотношението.</w:t>
      </w:r>
    </w:p>
    <w:p w14:paraId="6F25C86A"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b/>
          <w:sz w:val="24"/>
          <w:szCs w:val="24"/>
          <w:lang w:val="bg-BG"/>
        </w:rPr>
        <w:t xml:space="preserve">ВАЖНО: </w:t>
      </w:r>
      <w:r w:rsidRPr="00CB2A53">
        <w:rPr>
          <w:rFonts w:eastAsia="Calibri" w:cstheme="minorHAnsi"/>
          <w:sz w:val="24"/>
          <w:szCs w:val="24"/>
          <w:lang w:val="bg-BG"/>
        </w:rPr>
        <w:t>Ограниченията по т. 5, букви „а“ и „б“ се прилагат и за кандидатите, които са свързани с дружества по смисъла на § 1, т. 13 и т. 14 от допълнителните разпоредби на Закона за публично предлагане на ценни книжа, за които са налице обстоятелствата по предходната точка.</w:t>
      </w:r>
    </w:p>
    <w:p w14:paraId="1786737C"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Конфликт на интереси е налице и когато лицето, предоставящо консултантски услуги на кандидата, попада в случаите по т. 5, букви „а“ и „б“.</w:t>
      </w:r>
    </w:p>
    <w:p w14:paraId="1C0921F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(ЕС,Евратом)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2568798A" w14:textId="77777777" w:rsidR="00A06C72" w:rsidRPr="00CB2A53" w:rsidRDefault="00A06C72" w:rsidP="00A06C72">
      <w:pPr>
        <w:spacing w:after="0" w:line="276" w:lineRule="auto"/>
        <w:ind w:right="16"/>
        <w:jc w:val="both"/>
        <w:rPr>
          <w:rFonts w:eastAsia="Calibri" w:cstheme="minorHAnsi"/>
          <w:sz w:val="24"/>
          <w:szCs w:val="24"/>
          <w:lang w:val="bg-BG"/>
        </w:rPr>
      </w:pPr>
    </w:p>
    <w:p w14:paraId="340B6C30" w14:textId="77777777" w:rsidR="000B106D" w:rsidRPr="00504A84" w:rsidRDefault="00EE604A" w:rsidP="00A06C72">
      <w:pPr>
        <w:pStyle w:val="Heading1"/>
        <w:numPr>
          <w:ilvl w:val="0"/>
          <w:numId w:val="2"/>
        </w:numPr>
        <w:spacing w:before="0"/>
        <w:rPr>
          <w:rFonts w:asciiTheme="minorHAnsi" w:hAnsiTheme="minorHAnsi" w:cstheme="minorHAnsi"/>
          <w:b/>
          <w:sz w:val="24"/>
          <w:szCs w:val="24"/>
          <w:lang w:val="bg-BG"/>
        </w:rPr>
      </w:pPr>
      <w:bookmarkStart w:id="11" w:name="_Toc147936036"/>
      <w:r w:rsidRPr="00504A84">
        <w:rPr>
          <w:rFonts w:asciiTheme="minorHAnsi" w:hAnsiTheme="minorHAnsi" w:cstheme="minorHAnsi"/>
          <w:b/>
          <w:sz w:val="24"/>
          <w:szCs w:val="24"/>
          <w:lang w:val="bg-BG"/>
        </w:rPr>
        <w:t>Допустими партньори (ако е приложимо):</w:t>
      </w:r>
      <w:bookmarkEnd w:id="11"/>
    </w:p>
    <w:p w14:paraId="35424B19" w14:textId="77777777" w:rsidR="00993D9B" w:rsidRPr="00504A84" w:rsidRDefault="00993D9B" w:rsidP="00A06C72">
      <w:pPr>
        <w:spacing w:after="0"/>
        <w:rPr>
          <w:rFonts w:cstheme="minorHAnsi"/>
          <w:sz w:val="24"/>
          <w:szCs w:val="24"/>
          <w:lang w:val="bg-BG"/>
        </w:rPr>
      </w:pPr>
    </w:p>
    <w:p w14:paraId="4B47D9DE" w14:textId="77777777" w:rsidR="00993D9B" w:rsidRDefault="00993D9B" w:rsidP="00A06C72">
      <w:pPr>
        <w:spacing w:after="0"/>
        <w:rPr>
          <w:rFonts w:cstheme="minorHAnsi"/>
          <w:sz w:val="24"/>
          <w:szCs w:val="24"/>
          <w:lang w:val="bg-BG"/>
        </w:rPr>
      </w:pPr>
      <w:r w:rsidRPr="00CB2A53">
        <w:rPr>
          <w:rFonts w:cstheme="minorHAnsi"/>
          <w:sz w:val="24"/>
          <w:szCs w:val="24"/>
          <w:lang w:val="bg-BG"/>
        </w:rPr>
        <w:lastRenderedPageBreak/>
        <w:t>Неприложимо по настоящата процедура.</w:t>
      </w:r>
    </w:p>
    <w:p w14:paraId="1E7E070C" w14:textId="77777777" w:rsidR="0008293C" w:rsidRPr="00CB2A53" w:rsidRDefault="0008293C" w:rsidP="00A06C72">
      <w:pPr>
        <w:spacing w:after="0"/>
        <w:rPr>
          <w:rFonts w:cstheme="minorHAnsi"/>
          <w:sz w:val="24"/>
          <w:szCs w:val="24"/>
          <w:lang w:val="bg-BG"/>
        </w:rPr>
      </w:pPr>
    </w:p>
    <w:p w14:paraId="63E11253" w14:textId="77777777" w:rsidR="000B106D" w:rsidRPr="00CB2A53" w:rsidRDefault="000B106D" w:rsidP="00A06C72">
      <w:pPr>
        <w:pStyle w:val="Heading1"/>
        <w:numPr>
          <w:ilvl w:val="0"/>
          <w:numId w:val="2"/>
        </w:numPr>
        <w:spacing w:before="0"/>
        <w:rPr>
          <w:rFonts w:asciiTheme="minorHAnsi" w:hAnsiTheme="minorHAnsi" w:cstheme="minorHAnsi"/>
          <w:b/>
          <w:sz w:val="24"/>
          <w:szCs w:val="24"/>
        </w:rPr>
      </w:pPr>
      <w:bookmarkStart w:id="12" w:name="_Toc147936037"/>
      <w:r w:rsidRPr="00CB2A53">
        <w:rPr>
          <w:rFonts w:asciiTheme="minorHAnsi" w:hAnsiTheme="minorHAnsi" w:cstheme="minorHAnsi"/>
          <w:b/>
          <w:sz w:val="24"/>
          <w:szCs w:val="24"/>
        </w:rPr>
        <w:t>Дейности, допустими за финансиране:</w:t>
      </w:r>
      <w:bookmarkEnd w:id="12"/>
    </w:p>
    <w:p w14:paraId="4C88F87B" w14:textId="77777777" w:rsidR="00935B50" w:rsidRPr="00CB2A53" w:rsidRDefault="00935B50" w:rsidP="00A06C72">
      <w:pPr>
        <w:keepNext/>
        <w:keepLines/>
        <w:spacing w:after="0"/>
        <w:jc w:val="both"/>
        <w:outlineLvl w:val="1"/>
        <w:rPr>
          <w:rFonts w:cstheme="minorHAnsi"/>
          <w:sz w:val="24"/>
          <w:szCs w:val="24"/>
          <w:lang w:val="bg-BG"/>
        </w:rPr>
      </w:pPr>
    </w:p>
    <w:p w14:paraId="3DB169F7" w14:textId="77777777" w:rsidR="00935B50" w:rsidRPr="00CB2A53" w:rsidRDefault="00935B50" w:rsidP="00A06C72">
      <w:pPr>
        <w:keepNext/>
        <w:keepLines/>
        <w:spacing w:after="0" w:line="276" w:lineRule="auto"/>
        <w:jc w:val="both"/>
        <w:outlineLvl w:val="1"/>
        <w:rPr>
          <w:rFonts w:cstheme="minorHAnsi"/>
          <w:sz w:val="24"/>
          <w:szCs w:val="24"/>
          <w:lang w:val="bg-BG"/>
        </w:rPr>
      </w:pPr>
      <w:r w:rsidRPr="00CB2A53">
        <w:rPr>
          <w:rFonts w:cstheme="minorHAnsi"/>
          <w:sz w:val="24"/>
          <w:szCs w:val="24"/>
          <w:lang w:val="bg-BG"/>
        </w:rPr>
        <w:t>Подпомагането по настоящата процедура се изпълнява съгласно чл. 26, параграф 1, буква а</w:t>
      </w:r>
      <w:r w:rsidRPr="00504A84">
        <w:rPr>
          <w:rFonts w:cstheme="minorHAnsi"/>
          <w:sz w:val="24"/>
          <w:szCs w:val="24"/>
          <w:lang w:val="bg-BG"/>
        </w:rPr>
        <w:t>)</w:t>
      </w:r>
      <w:r w:rsidRPr="00CB2A53">
        <w:rPr>
          <w:rFonts w:cstheme="minorHAnsi"/>
          <w:sz w:val="24"/>
          <w:szCs w:val="24"/>
          <w:lang w:val="bg-BG"/>
        </w:rPr>
        <w:t xml:space="preserve"> от Регламент (ЕС) № 1139/2021 и допринася за постигането специфична цел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 по 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 </w:t>
      </w:r>
    </w:p>
    <w:p w14:paraId="5A3AF60E" w14:textId="77777777" w:rsidR="00C1659E" w:rsidRPr="00CB2A53" w:rsidRDefault="00C1659E" w:rsidP="00A06C72">
      <w:pPr>
        <w:keepNext/>
        <w:keepLines/>
        <w:spacing w:after="0" w:line="276" w:lineRule="auto"/>
        <w:jc w:val="both"/>
        <w:outlineLvl w:val="1"/>
        <w:rPr>
          <w:rFonts w:cstheme="minorHAnsi"/>
          <w:sz w:val="24"/>
          <w:szCs w:val="24"/>
          <w:lang w:val="bg-BG"/>
        </w:rPr>
      </w:pPr>
    </w:p>
    <w:p w14:paraId="22FE624F" w14:textId="77777777" w:rsidR="00F85FB5" w:rsidRPr="00CB2A53" w:rsidRDefault="00935B50" w:rsidP="00A06C72">
      <w:pPr>
        <w:keepNext/>
        <w:keepLines/>
        <w:spacing w:after="0"/>
        <w:jc w:val="both"/>
        <w:outlineLvl w:val="1"/>
        <w:rPr>
          <w:rFonts w:cstheme="minorHAnsi"/>
          <w:sz w:val="24"/>
          <w:szCs w:val="24"/>
          <w:lang w:val="bg-BG"/>
        </w:rPr>
      </w:pPr>
      <w:r w:rsidRPr="00CB2A53">
        <w:rPr>
          <w:rFonts w:cstheme="minorHAnsi"/>
          <w:sz w:val="24"/>
          <w:szCs w:val="24"/>
          <w:lang w:val="bg-BG"/>
        </w:rPr>
        <w:t>Безвъзмезднат</w:t>
      </w:r>
      <w:r w:rsidR="00C2238C" w:rsidRPr="00CB2A53">
        <w:rPr>
          <w:rFonts w:cstheme="minorHAnsi"/>
          <w:sz w:val="24"/>
          <w:szCs w:val="24"/>
          <w:lang w:val="bg-BG"/>
        </w:rPr>
        <w:t xml:space="preserve">а финансова помощ се предоставя </w:t>
      </w:r>
      <w:r w:rsidR="00A135A9" w:rsidRPr="00CB2A53">
        <w:rPr>
          <w:rFonts w:cstheme="minorHAnsi"/>
          <w:sz w:val="24"/>
          <w:szCs w:val="24"/>
          <w:lang w:val="bg-BG"/>
        </w:rPr>
        <w:t xml:space="preserve">под формата на компенсация </w:t>
      </w:r>
      <w:r w:rsidR="00C2238C" w:rsidRPr="00CB2A53">
        <w:rPr>
          <w:rFonts w:cstheme="minorHAnsi"/>
          <w:sz w:val="24"/>
          <w:szCs w:val="24"/>
          <w:lang w:val="bg-BG"/>
        </w:rPr>
        <w:t>на кандидатите</w:t>
      </w:r>
      <w:r w:rsidR="00964090" w:rsidRPr="00CB2A53">
        <w:rPr>
          <w:rFonts w:cstheme="minorHAnsi"/>
          <w:sz w:val="24"/>
          <w:szCs w:val="24"/>
          <w:lang w:val="bg-BG"/>
        </w:rPr>
        <w:t xml:space="preserve"> -</w:t>
      </w:r>
      <w:r w:rsidR="00AD6D78" w:rsidRPr="00CB2A53">
        <w:rPr>
          <w:rFonts w:cstheme="minorHAnsi"/>
          <w:sz w:val="24"/>
          <w:szCs w:val="24"/>
          <w:lang w:val="bg-BG"/>
        </w:rPr>
        <w:t xml:space="preserve"> </w:t>
      </w:r>
      <w:r w:rsidR="00CA0A45" w:rsidRPr="00CB2A53">
        <w:rPr>
          <w:rFonts w:cstheme="minorHAnsi"/>
          <w:sz w:val="24"/>
          <w:szCs w:val="24"/>
          <w:lang w:val="bg-BG"/>
        </w:rPr>
        <w:t xml:space="preserve">производители на </w:t>
      </w:r>
      <w:r w:rsidR="00CA0A45" w:rsidRPr="003F0875">
        <w:rPr>
          <w:rFonts w:cstheme="minorHAnsi"/>
          <w:sz w:val="24"/>
          <w:szCs w:val="24"/>
          <w:lang w:val="bg-BG"/>
        </w:rPr>
        <w:t>аквакултури</w:t>
      </w:r>
      <w:r w:rsidR="00F06F0A" w:rsidRPr="003F0875">
        <w:rPr>
          <w:rFonts w:cstheme="minorHAnsi"/>
          <w:sz w:val="24"/>
          <w:szCs w:val="24"/>
          <w:lang w:val="bg-BG"/>
        </w:rPr>
        <w:t xml:space="preserve"> от риба</w:t>
      </w:r>
      <w:r w:rsidR="00CA0A45" w:rsidRPr="00CB2A53">
        <w:rPr>
          <w:rFonts w:cstheme="minorHAnsi"/>
          <w:sz w:val="24"/>
          <w:szCs w:val="24"/>
          <w:lang w:val="bg-BG"/>
        </w:rPr>
        <w:t xml:space="preserve"> </w:t>
      </w:r>
      <w:r w:rsidR="00C2238C" w:rsidRPr="00CB2A53">
        <w:rPr>
          <w:rFonts w:cstheme="minorHAnsi"/>
          <w:sz w:val="24"/>
          <w:szCs w:val="24"/>
          <w:lang w:val="bg-BG"/>
        </w:rPr>
        <w:t xml:space="preserve">за прилагане на методи за производство на аквакултури, съвместими със специфичните нужди на околната </w:t>
      </w:r>
      <w:r w:rsidR="00C2238C" w:rsidRPr="006C7FED">
        <w:rPr>
          <w:rFonts w:cstheme="minorHAnsi"/>
          <w:sz w:val="24"/>
          <w:szCs w:val="24"/>
          <w:lang w:val="bg-BG"/>
        </w:rPr>
        <w:t>среда</w:t>
      </w:r>
      <w:r w:rsidR="006C7FED" w:rsidRPr="006C7FED">
        <w:rPr>
          <w:rFonts w:cstheme="minorHAnsi"/>
          <w:sz w:val="24"/>
          <w:szCs w:val="24"/>
          <w:lang w:val="bg-BG"/>
        </w:rPr>
        <w:t xml:space="preserve"> </w:t>
      </w:r>
      <w:r w:rsidR="00C2238C" w:rsidRPr="006C7FED">
        <w:rPr>
          <w:rFonts w:cstheme="minorHAnsi"/>
          <w:sz w:val="24"/>
          <w:szCs w:val="24"/>
          <w:lang w:val="bg-BG"/>
        </w:rPr>
        <w:t>и обект на специ</w:t>
      </w:r>
      <w:r w:rsidR="006A728E">
        <w:rPr>
          <w:rFonts w:cstheme="minorHAnsi"/>
          <w:sz w:val="24"/>
          <w:szCs w:val="24"/>
          <w:lang w:val="bg-BG"/>
        </w:rPr>
        <w:t xml:space="preserve">фични изисквания за управление на </w:t>
      </w:r>
      <w:r w:rsidR="00A33616" w:rsidRPr="00A33616">
        <w:rPr>
          <w:rFonts w:cstheme="minorHAnsi"/>
          <w:sz w:val="24"/>
          <w:szCs w:val="24"/>
          <w:lang w:val="bg-BG"/>
        </w:rPr>
        <w:t>защитените територии и защитените зони от мрежата „НАТУРА 2000“</w:t>
      </w:r>
      <w:r w:rsidR="00C2238C" w:rsidRPr="006C7FED">
        <w:rPr>
          <w:rFonts w:cstheme="minorHAnsi"/>
          <w:sz w:val="24"/>
          <w:szCs w:val="24"/>
          <w:lang w:val="bg-BG"/>
        </w:rPr>
        <w:t>,</w:t>
      </w:r>
      <w:r w:rsidR="00C2238C" w:rsidRPr="00CB2A53">
        <w:rPr>
          <w:rFonts w:cstheme="minorHAnsi"/>
          <w:sz w:val="24"/>
          <w:szCs w:val="24"/>
          <w:lang w:val="bg-BG"/>
        </w:rPr>
        <w:t xml:space="preserve"> чрез предоставяне на компенсации за нан</w:t>
      </w:r>
      <w:r w:rsidR="00FD286F" w:rsidRPr="00CB2A53">
        <w:rPr>
          <w:rFonts w:cstheme="minorHAnsi"/>
          <w:sz w:val="24"/>
          <w:szCs w:val="24"/>
          <w:lang w:val="bg-BG"/>
        </w:rPr>
        <w:t xml:space="preserve">есени сериозни щети от </w:t>
      </w:r>
      <w:r w:rsidR="00A06C72" w:rsidRPr="00CB2A53">
        <w:rPr>
          <w:rFonts w:cstheme="minorHAnsi"/>
          <w:sz w:val="24"/>
          <w:szCs w:val="24"/>
          <w:lang w:val="bg-BG"/>
        </w:rPr>
        <w:t>следните видове</w:t>
      </w:r>
      <w:r w:rsidR="00FD286F" w:rsidRPr="00CB2A53">
        <w:rPr>
          <w:rFonts w:cstheme="minorHAnsi"/>
          <w:sz w:val="24"/>
          <w:szCs w:val="24"/>
          <w:lang w:val="bg-BG"/>
        </w:rPr>
        <w:t xml:space="preserve"> </w:t>
      </w:r>
      <w:r w:rsidR="00DD29CA">
        <w:rPr>
          <w:rFonts w:cstheme="minorHAnsi"/>
          <w:sz w:val="24"/>
          <w:szCs w:val="24"/>
          <w:lang w:val="bg-BG"/>
        </w:rPr>
        <w:t>–</w:t>
      </w:r>
      <w:r w:rsidR="00FD286F" w:rsidRPr="00CB2A53">
        <w:rPr>
          <w:rFonts w:cstheme="minorHAnsi"/>
          <w:sz w:val="24"/>
          <w:szCs w:val="24"/>
          <w:lang w:val="bg-BG"/>
        </w:rPr>
        <w:t xml:space="preserve"> </w:t>
      </w:r>
      <w:r w:rsidR="00DD29CA">
        <w:rPr>
          <w:rFonts w:cstheme="minorHAnsi"/>
          <w:sz w:val="24"/>
          <w:szCs w:val="24"/>
          <w:lang w:val="bg-BG"/>
        </w:rPr>
        <w:t xml:space="preserve">голям </w:t>
      </w:r>
      <w:r w:rsidR="00432051">
        <w:rPr>
          <w:rFonts w:cstheme="minorHAnsi"/>
          <w:sz w:val="24"/>
          <w:szCs w:val="24"/>
          <w:lang w:val="bg-BG"/>
        </w:rPr>
        <w:t>и</w:t>
      </w:r>
      <w:r w:rsidR="00DD29CA">
        <w:rPr>
          <w:rFonts w:cstheme="minorHAnsi"/>
          <w:sz w:val="24"/>
          <w:szCs w:val="24"/>
          <w:lang w:val="bg-BG"/>
        </w:rPr>
        <w:t xml:space="preserve"> малък корморан</w:t>
      </w:r>
      <w:r w:rsidR="00C2238C" w:rsidRPr="00CB2A53">
        <w:rPr>
          <w:rFonts w:cstheme="minorHAnsi"/>
          <w:sz w:val="24"/>
          <w:szCs w:val="24"/>
          <w:lang w:val="bg-BG"/>
        </w:rPr>
        <w:t>,</w:t>
      </w:r>
      <w:r w:rsidR="006C7FED">
        <w:rPr>
          <w:rFonts w:cstheme="minorHAnsi"/>
          <w:sz w:val="24"/>
          <w:szCs w:val="24"/>
          <w:lang w:val="bg-BG"/>
        </w:rPr>
        <w:t xml:space="preserve"> къдроглав и розовпеликан,</w:t>
      </w:r>
      <w:r w:rsidR="00C2238C" w:rsidRPr="00CB2A53">
        <w:rPr>
          <w:rFonts w:cstheme="minorHAnsi"/>
          <w:sz w:val="24"/>
          <w:szCs w:val="24"/>
          <w:lang w:val="bg-BG"/>
        </w:rPr>
        <w:t xml:space="preserve"> </w:t>
      </w:r>
      <w:r w:rsidR="00DD29CA">
        <w:rPr>
          <w:rFonts w:cstheme="minorHAnsi"/>
          <w:sz w:val="24"/>
          <w:szCs w:val="24"/>
          <w:lang w:val="bg-BG"/>
        </w:rPr>
        <w:t xml:space="preserve">сива </w:t>
      </w:r>
      <w:r w:rsidR="00C2238C" w:rsidRPr="00CB2A53">
        <w:rPr>
          <w:rFonts w:cstheme="minorHAnsi"/>
          <w:sz w:val="24"/>
          <w:szCs w:val="24"/>
          <w:lang w:val="bg-BG"/>
        </w:rPr>
        <w:t>чапл</w:t>
      </w:r>
      <w:r w:rsidR="00DD29CA">
        <w:rPr>
          <w:rFonts w:cstheme="minorHAnsi"/>
          <w:sz w:val="24"/>
          <w:szCs w:val="24"/>
          <w:lang w:val="bg-BG"/>
        </w:rPr>
        <w:t>а</w:t>
      </w:r>
      <w:r w:rsidR="00C2238C" w:rsidRPr="00CB2A53">
        <w:rPr>
          <w:rFonts w:cstheme="minorHAnsi"/>
          <w:sz w:val="24"/>
          <w:szCs w:val="24"/>
          <w:lang w:val="bg-BG"/>
        </w:rPr>
        <w:t xml:space="preserve"> и видр</w:t>
      </w:r>
      <w:r w:rsidR="00DD29CA">
        <w:rPr>
          <w:rFonts w:cstheme="minorHAnsi"/>
          <w:sz w:val="24"/>
          <w:szCs w:val="24"/>
          <w:lang w:val="bg-BG"/>
        </w:rPr>
        <w:t>а</w:t>
      </w:r>
      <w:r w:rsidR="00C2238C" w:rsidRPr="00CB2A53">
        <w:rPr>
          <w:rFonts w:cstheme="minorHAnsi"/>
          <w:sz w:val="24"/>
          <w:szCs w:val="24"/>
          <w:lang w:val="bg-BG"/>
        </w:rPr>
        <w:t xml:space="preserve"> в стопанствата за производство </w:t>
      </w:r>
      <w:r w:rsidR="00FD286F" w:rsidRPr="00CB2A53">
        <w:rPr>
          <w:rFonts w:cstheme="minorHAnsi"/>
          <w:sz w:val="24"/>
          <w:szCs w:val="24"/>
          <w:lang w:val="bg-BG"/>
        </w:rPr>
        <w:t xml:space="preserve">и отглеждане </w:t>
      </w:r>
      <w:r w:rsidR="00C2238C" w:rsidRPr="00CB2A53">
        <w:rPr>
          <w:rFonts w:cstheme="minorHAnsi"/>
          <w:sz w:val="24"/>
          <w:szCs w:val="24"/>
          <w:lang w:val="bg-BG"/>
        </w:rPr>
        <w:t>на аквакултури.</w:t>
      </w:r>
    </w:p>
    <w:p w14:paraId="140E47C5" w14:textId="77777777" w:rsidR="00F85FB5" w:rsidRPr="00504A84" w:rsidRDefault="007665DC" w:rsidP="00A06C72">
      <w:pPr>
        <w:pStyle w:val="Heading2"/>
        <w:spacing w:before="0"/>
        <w:ind w:firstLine="426"/>
        <w:rPr>
          <w:rFonts w:asciiTheme="minorHAnsi" w:hAnsiTheme="minorHAnsi" w:cstheme="minorHAnsi"/>
          <w:sz w:val="24"/>
          <w:szCs w:val="24"/>
          <w:lang w:val="bg-BG"/>
        </w:rPr>
      </w:pPr>
      <w:r w:rsidRPr="00504A84">
        <w:rPr>
          <w:rFonts w:asciiTheme="minorHAnsi" w:hAnsiTheme="minorHAnsi" w:cstheme="minorHAnsi"/>
          <w:sz w:val="24"/>
          <w:szCs w:val="24"/>
          <w:lang w:val="bg-BG"/>
        </w:rPr>
        <w:tab/>
      </w:r>
    </w:p>
    <w:p w14:paraId="02E40698" w14:textId="77777777" w:rsidR="00DA0F63" w:rsidRPr="00504A84" w:rsidRDefault="00DA0F63" w:rsidP="00A06C72">
      <w:pPr>
        <w:pStyle w:val="Heading1"/>
        <w:numPr>
          <w:ilvl w:val="0"/>
          <w:numId w:val="2"/>
        </w:numPr>
        <w:spacing w:before="0"/>
        <w:rPr>
          <w:rFonts w:asciiTheme="minorHAnsi" w:hAnsiTheme="minorHAnsi" w:cstheme="minorHAnsi"/>
          <w:b/>
          <w:sz w:val="24"/>
          <w:szCs w:val="24"/>
          <w:lang w:val="bg-BG"/>
        </w:rPr>
      </w:pPr>
      <w:bookmarkStart w:id="13" w:name="_Toc147936040"/>
      <w:r w:rsidRPr="00504A84">
        <w:rPr>
          <w:rFonts w:asciiTheme="minorHAnsi" w:hAnsiTheme="minorHAnsi" w:cstheme="minorHAnsi"/>
          <w:b/>
          <w:sz w:val="24"/>
          <w:szCs w:val="24"/>
          <w:lang w:val="bg-BG"/>
        </w:rPr>
        <w:t>Категории разходи, допустими за финансиране:</w:t>
      </w:r>
      <w:bookmarkEnd w:id="13"/>
    </w:p>
    <w:p w14:paraId="00DDA746" w14:textId="77777777" w:rsidR="00DA0F63" w:rsidRPr="00504A84" w:rsidRDefault="00DA0F63" w:rsidP="00A06C72">
      <w:pPr>
        <w:pStyle w:val="Heading2"/>
        <w:spacing w:before="0"/>
        <w:ind w:firstLine="426"/>
        <w:rPr>
          <w:rFonts w:asciiTheme="minorHAnsi" w:hAnsiTheme="minorHAnsi" w:cstheme="minorHAnsi"/>
          <w:sz w:val="24"/>
          <w:szCs w:val="24"/>
          <w:lang w:val="bg-BG"/>
        </w:rPr>
      </w:pPr>
    </w:p>
    <w:p w14:paraId="5266E8CB" w14:textId="77777777" w:rsidR="00C1659E" w:rsidRPr="00CB2A53" w:rsidRDefault="00273A89" w:rsidP="00A06C72">
      <w:pPr>
        <w:spacing w:after="0"/>
        <w:jc w:val="both"/>
        <w:rPr>
          <w:rFonts w:cstheme="minorHAnsi"/>
          <w:sz w:val="24"/>
          <w:szCs w:val="24"/>
          <w:lang w:val="bg-BG"/>
        </w:rPr>
      </w:pPr>
      <w:r w:rsidRPr="00CB2A53">
        <w:rPr>
          <w:rFonts w:cstheme="minorHAnsi"/>
          <w:sz w:val="24"/>
          <w:szCs w:val="24"/>
          <w:lang w:val="bg-BG"/>
        </w:rPr>
        <w:t xml:space="preserve">Неприложимо. </w:t>
      </w:r>
    </w:p>
    <w:p w14:paraId="50FDA5B5" w14:textId="77777777" w:rsidR="000D6098" w:rsidRPr="00CB2A53" w:rsidRDefault="00273A89" w:rsidP="00A06C72">
      <w:pPr>
        <w:spacing w:after="0"/>
        <w:jc w:val="both"/>
        <w:rPr>
          <w:rFonts w:cstheme="minorHAnsi"/>
          <w:sz w:val="24"/>
          <w:szCs w:val="24"/>
          <w:lang w:val="bg-BG"/>
        </w:rPr>
      </w:pPr>
      <w:r w:rsidRPr="00CB2A53">
        <w:rPr>
          <w:rFonts w:cstheme="minorHAnsi"/>
          <w:sz w:val="24"/>
          <w:szCs w:val="24"/>
          <w:lang w:val="bg-BG"/>
        </w:rPr>
        <w:t xml:space="preserve">Процедурата е </w:t>
      </w:r>
      <w:r w:rsidR="00C1659E" w:rsidRPr="00CB2A53">
        <w:rPr>
          <w:rFonts w:cstheme="minorHAnsi"/>
          <w:sz w:val="24"/>
          <w:szCs w:val="24"/>
          <w:lang w:val="bg-BG"/>
        </w:rPr>
        <w:t xml:space="preserve">компенсаторна и по нея се </w:t>
      </w:r>
      <w:r w:rsidR="006A0919" w:rsidRPr="00CB2A53">
        <w:rPr>
          <w:rFonts w:cstheme="minorHAnsi"/>
          <w:sz w:val="24"/>
          <w:szCs w:val="24"/>
          <w:lang w:val="bg-BG"/>
        </w:rPr>
        <w:t>предоставят компенсации</w:t>
      </w:r>
      <w:r w:rsidR="00C1659E" w:rsidRPr="00CB2A53">
        <w:rPr>
          <w:rFonts w:cstheme="minorHAnsi"/>
          <w:sz w:val="24"/>
          <w:szCs w:val="24"/>
          <w:lang w:val="bg-BG"/>
        </w:rPr>
        <w:t xml:space="preserve"> </w:t>
      </w:r>
      <w:r w:rsidR="006A0919" w:rsidRPr="00CB2A53">
        <w:rPr>
          <w:rFonts w:cstheme="minorHAnsi"/>
          <w:sz w:val="24"/>
          <w:szCs w:val="24"/>
          <w:lang w:val="bg-BG"/>
        </w:rPr>
        <w:t>на производители на аквакултури</w:t>
      </w:r>
      <w:r w:rsidR="00353E82">
        <w:rPr>
          <w:rFonts w:cstheme="minorHAnsi"/>
          <w:sz w:val="24"/>
          <w:szCs w:val="24"/>
          <w:lang w:val="bg-BG"/>
        </w:rPr>
        <w:t xml:space="preserve"> от риба</w:t>
      </w:r>
      <w:r w:rsidR="006A0919" w:rsidRPr="00CB2A53">
        <w:rPr>
          <w:rFonts w:cstheme="minorHAnsi"/>
          <w:sz w:val="24"/>
          <w:szCs w:val="24"/>
          <w:lang w:val="bg-BG"/>
        </w:rPr>
        <w:t xml:space="preserve"> за </w:t>
      </w:r>
      <w:r w:rsidR="000D6098" w:rsidRPr="00CB2A53">
        <w:rPr>
          <w:rFonts w:cstheme="minorHAnsi"/>
          <w:sz w:val="24"/>
          <w:szCs w:val="24"/>
          <w:lang w:val="bg-BG"/>
        </w:rPr>
        <w:t>направените допълнителни разходи и/или пропуснати приходи</w:t>
      </w:r>
      <w:r w:rsidR="00C1659E" w:rsidRPr="00CB2A53">
        <w:rPr>
          <w:rFonts w:cstheme="minorHAnsi"/>
          <w:sz w:val="24"/>
          <w:szCs w:val="24"/>
          <w:lang w:val="bg-BG"/>
        </w:rPr>
        <w:t xml:space="preserve"> </w:t>
      </w:r>
      <w:r w:rsidR="006A0919" w:rsidRPr="00CB2A53">
        <w:rPr>
          <w:rFonts w:cstheme="minorHAnsi"/>
          <w:sz w:val="24"/>
          <w:szCs w:val="24"/>
          <w:lang w:val="bg-BG"/>
        </w:rPr>
        <w:t>при</w:t>
      </w:r>
      <w:r w:rsidR="00C1659E" w:rsidRPr="00CB2A53">
        <w:rPr>
          <w:rFonts w:cstheme="minorHAnsi"/>
          <w:sz w:val="24"/>
          <w:szCs w:val="24"/>
          <w:lang w:val="bg-BG"/>
        </w:rPr>
        <w:t xml:space="preserve"> прилагане на методи за производство на аквакултури, съвместими със специфичните нужди на околната среда</w:t>
      </w:r>
      <w:r w:rsidR="00921619">
        <w:rPr>
          <w:rFonts w:cstheme="minorHAnsi"/>
          <w:sz w:val="24"/>
          <w:szCs w:val="24"/>
          <w:lang w:val="bg-BG"/>
        </w:rPr>
        <w:t xml:space="preserve"> </w:t>
      </w:r>
      <w:r w:rsidR="00C1659E" w:rsidRPr="00CB2A53">
        <w:rPr>
          <w:rFonts w:cstheme="minorHAnsi"/>
          <w:sz w:val="24"/>
          <w:szCs w:val="24"/>
          <w:lang w:val="bg-BG"/>
        </w:rPr>
        <w:t>специ</w:t>
      </w:r>
      <w:r w:rsidR="00A33616">
        <w:rPr>
          <w:rFonts w:cstheme="minorHAnsi"/>
          <w:sz w:val="24"/>
          <w:szCs w:val="24"/>
          <w:lang w:val="bg-BG"/>
        </w:rPr>
        <w:t xml:space="preserve">фични изисквания за управление на </w:t>
      </w:r>
      <w:r w:rsidR="00A33616" w:rsidRPr="00A33616">
        <w:rPr>
          <w:rFonts w:cstheme="minorHAnsi"/>
          <w:sz w:val="24"/>
          <w:szCs w:val="24"/>
          <w:lang w:val="bg-BG"/>
        </w:rPr>
        <w:t>защитените територии и защитените зони от мрежата „НАТУРА 2000“.</w:t>
      </w:r>
    </w:p>
    <w:p w14:paraId="2DCAE20D" w14:textId="77777777" w:rsidR="00DD3436" w:rsidRPr="00CB2A53" w:rsidRDefault="00DD3436" w:rsidP="00A06C72">
      <w:pPr>
        <w:spacing w:after="0"/>
        <w:jc w:val="both"/>
        <w:rPr>
          <w:rFonts w:cstheme="minorHAnsi"/>
          <w:sz w:val="24"/>
          <w:szCs w:val="24"/>
          <w:lang w:val="bg-BG"/>
        </w:rPr>
      </w:pPr>
      <w:r w:rsidRPr="00CB2A53">
        <w:rPr>
          <w:rFonts w:cstheme="minorHAnsi"/>
          <w:sz w:val="24"/>
          <w:szCs w:val="24"/>
          <w:lang w:val="bg-BG"/>
        </w:rPr>
        <w:t xml:space="preserve">Изчислението на компенсацията се извършва съгласно </w:t>
      </w:r>
      <w:r w:rsidR="005434B2">
        <w:rPr>
          <w:rFonts w:cstheme="minorHAnsi"/>
          <w:sz w:val="24"/>
          <w:szCs w:val="24"/>
          <w:lang w:val="bg-BG"/>
        </w:rPr>
        <w:t>М</w:t>
      </w:r>
      <w:r w:rsidR="005434B2" w:rsidRPr="005434B2">
        <w:rPr>
          <w:rFonts w:cstheme="minorHAnsi"/>
          <w:sz w:val="24"/>
          <w:szCs w:val="24"/>
          <w:lang w:val="bg-BG"/>
        </w:rPr>
        <w:t xml:space="preserve">етодология за изчисляване на компенсациите при прилагане на операция </w:t>
      </w:r>
      <w:r w:rsidR="00D90D72">
        <w:rPr>
          <w:rFonts w:cstheme="minorHAnsi"/>
          <w:sz w:val="24"/>
          <w:szCs w:val="24"/>
          <w:lang w:val="bg-BG"/>
        </w:rPr>
        <w:t>А</w:t>
      </w:r>
      <w:r w:rsidR="005434B2" w:rsidRPr="005434B2">
        <w:rPr>
          <w:rFonts w:cstheme="minorHAnsi"/>
          <w:sz w:val="24"/>
          <w:szCs w:val="24"/>
          <w:lang w:val="bg-BG"/>
        </w:rPr>
        <w:t>квакултури, осигуряващи екологични услуги</w:t>
      </w:r>
      <w:r w:rsidR="005434B2" w:rsidRPr="005434B2">
        <w:rPr>
          <w:rFonts w:cstheme="minorHAnsi"/>
          <w:sz w:val="24"/>
          <w:szCs w:val="24"/>
          <w:highlight w:val="cyan"/>
          <w:lang w:val="bg-BG"/>
        </w:rPr>
        <w:t xml:space="preserve"> </w:t>
      </w:r>
      <w:r w:rsidRPr="005434B2">
        <w:rPr>
          <w:rFonts w:cstheme="minorHAnsi"/>
          <w:sz w:val="24"/>
          <w:szCs w:val="24"/>
          <w:lang w:val="bg-BG"/>
        </w:rPr>
        <w:t xml:space="preserve">(Приложение № </w:t>
      </w:r>
      <w:r w:rsidR="005434B2" w:rsidRPr="005434B2">
        <w:rPr>
          <w:rFonts w:cstheme="minorHAnsi"/>
          <w:sz w:val="24"/>
          <w:szCs w:val="24"/>
          <w:lang w:val="bg-BG"/>
        </w:rPr>
        <w:t>2</w:t>
      </w:r>
      <w:r w:rsidRPr="005434B2">
        <w:rPr>
          <w:rFonts w:cstheme="minorHAnsi"/>
          <w:sz w:val="24"/>
          <w:szCs w:val="24"/>
          <w:lang w:val="bg-BG"/>
        </w:rPr>
        <w:t>)</w:t>
      </w:r>
      <w:r w:rsidR="005434B2">
        <w:rPr>
          <w:rFonts w:cstheme="minorHAnsi"/>
          <w:sz w:val="24"/>
          <w:szCs w:val="24"/>
          <w:lang w:val="bg-BG"/>
        </w:rPr>
        <w:t>.</w:t>
      </w:r>
    </w:p>
    <w:p w14:paraId="5B4EE9A2" w14:textId="77777777" w:rsidR="00DD3436" w:rsidRPr="00CB2A53" w:rsidRDefault="002012A8" w:rsidP="00A06C72">
      <w:pPr>
        <w:spacing w:after="0"/>
        <w:jc w:val="both"/>
        <w:rPr>
          <w:rFonts w:cstheme="minorHAnsi"/>
          <w:sz w:val="24"/>
          <w:szCs w:val="24"/>
          <w:lang w:val="bg-BG"/>
        </w:rPr>
      </w:pPr>
      <w:r w:rsidRPr="00CB2A53">
        <w:rPr>
          <w:rFonts w:cstheme="minorHAnsi"/>
          <w:sz w:val="24"/>
          <w:szCs w:val="24"/>
          <w:lang w:val="bg-BG"/>
        </w:rPr>
        <w:t xml:space="preserve">Производителите на </w:t>
      </w:r>
      <w:r w:rsidRPr="003F0875">
        <w:rPr>
          <w:rFonts w:cstheme="minorHAnsi"/>
          <w:sz w:val="24"/>
          <w:szCs w:val="24"/>
          <w:lang w:val="bg-BG"/>
        </w:rPr>
        <w:t>аквакултури</w:t>
      </w:r>
      <w:r w:rsidR="00353E82" w:rsidRPr="003F0875">
        <w:rPr>
          <w:rFonts w:cstheme="minorHAnsi"/>
          <w:sz w:val="24"/>
          <w:szCs w:val="24"/>
          <w:lang w:val="bg-BG"/>
        </w:rPr>
        <w:t xml:space="preserve"> от риба</w:t>
      </w:r>
      <w:r w:rsidRPr="003F0875">
        <w:rPr>
          <w:rFonts w:cstheme="minorHAnsi"/>
          <w:sz w:val="24"/>
          <w:szCs w:val="24"/>
          <w:lang w:val="bg-BG"/>
        </w:rPr>
        <w:t xml:space="preserve"> </w:t>
      </w:r>
      <w:r w:rsidR="00921619" w:rsidRPr="003F0875">
        <w:rPr>
          <w:rFonts w:cstheme="minorHAnsi"/>
          <w:sz w:val="24"/>
          <w:szCs w:val="24"/>
          <w:lang w:val="bg-BG"/>
        </w:rPr>
        <w:t>от</w:t>
      </w:r>
      <w:r w:rsidR="00921619">
        <w:rPr>
          <w:rFonts w:cstheme="minorHAnsi"/>
          <w:sz w:val="24"/>
          <w:szCs w:val="24"/>
          <w:lang w:val="bg-BG"/>
        </w:rPr>
        <w:t xml:space="preserve"> стопанствата, попадащи в </w:t>
      </w:r>
      <w:r w:rsidR="00A33616" w:rsidRPr="00A33616">
        <w:rPr>
          <w:rFonts w:cstheme="minorHAnsi"/>
          <w:sz w:val="24"/>
          <w:szCs w:val="24"/>
          <w:lang w:val="bg-BG"/>
        </w:rPr>
        <w:t>защитените територии и защитените зони от мрежата „НАТУРА 2000“</w:t>
      </w:r>
      <w:r w:rsidR="00A33616">
        <w:rPr>
          <w:rFonts w:cstheme="minorHAnsi"/>
          <w:sz w:val="24"/>
          <w:szCs w:val="24"/>
          <w:lang w:val="bg-BG"/>
        </w:rPr>
        <w:t xml:space="preserve"> </w:t>
      </w:r>
      <w:r w:rsidRPr="00CB2A53">
        <w:rPr>
          <w:rFonts w:cstheme="minorHAnsi"/>
          <w:sz w:val="24"/>
          <w:szCs w:val="24"/>
          <w:lang w:val="bg-BG"/>
        </w:rPr>
        <w:t>могат да получат к</w:t>
      </w:r>
      <w:r w:rsidR="00822C9A" w:rsidRPr="00CB2A53">
        <w:rPr>
          <w:rFonts w:cstheme="minorHAnsi"/>
          <w:sz w:val="24"/>
          <w:szCs w:val="24"/>
          <w:lang w:val="bg-BG"/>
        </w:rPr>
        <w:t xml:space="preserve">омпенсации </w:t>
      </w:r>
      <w:r w:rsidRPr="00CB2A53">
        <w:rPr>
          <w:rFonts w:cstheme="minorHAnsi"/>
          <w:sz w:val="24"/>
          <w:szCs w:val="24"/>
          <w:lang w:val="bg-BG"/>
        </w:rPr>
        <w:t xml:space="preserve">за допълнителните разходи  и/или пропуснатите ползи при </w:t>
      </w:r>
      <w:r w:rsidR="00A06C72" w:rsidRPr="00CB2A53">
        <w:rPr>
          <w:rFonts w:cstheme="minorHAnsi"/>
          <w:sz w:val="24"/>
          <w:szCs w:val="24"/>
          <w:lang w:val="bg-BG"/>
        </w:rPr>
        <w:t>производството</w:t>
      </w:r>
      <w:r w:rsidRPr="00CB2A53">
        <w:rPr>
          <w:rFonts w:cstheme="minorHAnsi"/>
          <w:sz w:val="24"/>
          <w:szCs w:val="24"/>
          <w:lang w:val="bg-BG"/>
        </w:rPr>
        <w:t xml:space="preserve"> на аквакултури, в случай че изпо</w:t>
      </w:r>
      <w:r w:rsidR="005A5A58" w:rsidRPr="00CB2A53">
        <w:rPr>
          <w:rFonts w:cstheme="minorHAnsi"/>
          <w:sz w:val="24"/>
          <w:szCs w:val="24"/>
          <w:lang w:val="bg-BG"/>
        </w:rPr>
        <w:t>л</w:t>
      </w:r>
      <w:r w:rsidRPr="00CB2A53">
        <w:rPr>
          <w:rFonts w:cstheme="minorHAnsi"/>
          <w:sz w:val="24"/>
          <w:szCs w:val="24"/>
          <w:lang w:val="bg-BG"/>
        </w:rPr>
        <w:t xml:space="preserve">зват методи за </w:t>
      </w:r>
      <w:r w:rsidR="00A06C72" w:rsidRPr="00CB2A53">
        <w:rPr>
          <w:rFonts w:cstheme="minorHAnsi"/>
          <w:sz w:val="24"/>
          <w:szCs w:val="24"/>
          <w:lang w:val="bg-BG"/>
        </w:rPr>
        <w:t xml:space="preserve"> производство, </w:t>
      </w:r>
      <w:r w:rsidR="005A5A58" w:rsidRPr="00CB2A53">
        <w:rPr>
          <w:rFonts w:cstheme="minorHAnsi"/>
          <w:sz w:val="24"/>
          <w:szCs w:val="24"/>
          <w:lang w:val="bg-BG"/>
        </w:rPr>
        <w:t>щадящи околната среда и запазващи</w:t>
      </w:r>
      <w:r w:rsidR="00A06C72" w:rsidRPr="00CB2A53">
        <w:rPr>
          <w:rFonts w:cstheme="minorHAnsi"/>
          <w:sz w:val="24"/>
          <w:szCs w:val="24"/>
          <w:lang w:val="bg-BG"/>
        </w:rPr>
        <w:t xml:space="preserve"> местообитанията на един</w:t>
      </w:r>
      <w:r w:rsidR="00822C9A" w:rsidRPr="00CB2A53">
        <w:rPr>
          <w:rFonts w:cstheme="minorHAnsi"/>
          <w:sz w:val="24"/>
          <w:szCs w:val="24"/>
          <w:lang w:val="bg-BG"/>
        </w:rPr>
        <w:t xml:space="preserve"> или повече от следните </w:t>
      </w:r>
      <w:r w:rsidR="005A5A58" w:rsidRPr="00CB2A53">
        <w:rPr>
          <w:rFonts w:cstheme="minorHAnsi"/>
          <w:sz w:val="24"/>
          <w:szCs w:val="24"/>
          <w:lang w:val="bg-BG"/>
        </w:rPr>
        <w:t>видове</w:t>
      </w:r>
      <w:r w:rsidR="00822C9A" w:rsidRPr="00CB2A53">
        <w:rPr>
          <w:rFonts w:cstheme="minorHAnsi"/>
          <w:sz w:val="24"/>
          <w:szCs w:val="24"/>
          <w:lang w:val="bg-BG"/>
        </w:rPr>
        <w:t>: гол</w:t>
      </w:r>
      <w:r w:rsidR="005434B2">
        <w:rPr>
          <w:rFonts w:cstheme="minorHAnsi"/>
          <w:sz w:val="24"/>
          <w:szCs w:val="24"/>
          <w:lang w:val="bg-BG"/>
        </w:rPr>
        <w:t>ям и малък корморан,</w:t>
      </w:r>
      <w:r w:rsidR="00921619">
        <w:rPr>
          <w:rFonts w:cstheme="minorHAnsi"/>
          <w:sz w:val="24"/>
          <w:szCs w:val="24"/>
          <w:lang w:val="bg-BG"/>
        </w:rPr>
        <w:t xml:space="preserve"> </w:t>
      </w:r>
      <w:r w:rsidR="005434B2">
        <w:rPr>
          <w:rFonts w:cstheme="minorHAnsi"/>
          <w:sz w:val="24"/>
          <w:szCs w:val="24"/>
          <w:lang w:val="bg-BG"/>
        </w:rPr>
        <w:t xml:space="preserve"> </w:t>
      </w:r>
      <w:r w:rsidR="00921619">
        <w:rPr>
          <w:rFonts w:cstheme="minorHAnsi"/>
          <w:sz w:val="24"/>
          <w:szCs w:val="24"/>
          <w:lang w:val="bg-BG"/>
        </w:rPr>
        <w:t xml:space="preserve">къдроглав и розов пеликан, </w:t>
      </w:r>
      <w:r w:rsidR="005434B2">
        <w:rPr>
          <w:rFonts w:cstheme="minorHAnsi"/>
          <w:sz w:val="24"/>
          <w:szCs w:val="24"/>
          <w:lang w:val="bg-BG"/>
        </w:rPr>
        <w:t xml:space="preserve">сива чапла </w:t>
      </w:r>
      <w:r w:rsidR="00822C9A" w:rsidRPr="00CB2A53">
        <w:rPr>
          <w:rFonts w:cstheme="minorHAnsi"/>
          <w:sz w:val="24"/>
          <w:szCs w:val="24"/>
          <w:lang w:val="bg-BG"/>
        </w:rPr>
        <w:t>и видра.</w:t>
      </w:r>
    </w:p>
    <w:p w14:paraId="7D65CEAE" w14:textId="77777777" w:rsidR="00C1659E" w:rsidRPr="00504A84" w:rsidRDefault="00C1659E" w:rsidP="00A06C72">
      <w:pPr>
        <w:spacing w:after="0"/>
        <w:rPr>
          <w:rFonts w:cstheme="minorHAnsi"/>
          <w:sz w:val="24"/>
          <w:szCs w:val="24"/>
          <w:lang w:val="bg-BG"/>
        </w:rPr>
      </w:pPr>
    </w:p>
    <w:p w14:paraId="144AB822" w14:textId="7BC78BAF" w:rsidR="000D6098" w:rsidRDefault="000D6098" w:rsidP="00A06C72">
      <w:pPr>
        <w:spacing w:after="0"/>
        <w:jc w:val="both"/>
        <w:rPr>
          <w:rFonts w:cstheme="minorHAnsi"/>
          <w:sz w:val="24"/>
          <w:szCs w:val="24"/>
          <w:lang w:val="bg-BG"/>
        </w:rPr>
      </w:pPr>
      <w:r w:rsidRPr="00CB2A53">
        <w:rPr>
          <w:rFonts w:cstheme="minorHAnsi"/>
          <w:sz w:val="24"/>
          <w:szCs w:val="24"/>
          <w:lang w:val="bg-BG"/>
        </w:rPr>
        <w:t xml:space="preserve">Изчислението по методиката се прави за всеки отделен вид, който се отглежда в </w:t>
      </w:r>
      <w:r w:rsidR="005D3C6C">
        <w:rPr>
          <w:rFonts w:cstheme="minorHAnsi"/>
          <w:sz w:val="24"/>
          <w:szCs w:val="24"/>
          <w:lang w:val="bg-BG"/>
        </w:rPr>
        <w:t>стопанството за аквакултури</w:t>
      </w:r>
      <w:r w:rsidRPr="00CB2A53">
        <w:rPr>
          <w:rFonts w:cstheme="minorHAnsi"/>
          <w:sz w:val="24"/>
          <w:szCs w:val="24"/>
          <w:lang w:val="bg-BG"/>
        </w:rPr>
        <w:t xml:space="preserve"> на бенефициента, като се използва средната пазарна цена по данните от </w:t>
      </w:r>
      <w:r w:rsidRPr="00F56219">
        <w:rPr>
          <w:rFonts w:cstheme="minorHAnsi"/>
          <w:sz w:val="24"/>
          <w:szCs w:val="24"/>
          <w:lang w:val="bg-BG"/>
        </w:rPr>
        <w:t xml:space="preserve">САПИ (Приложение № </w:t>
      </w:r>
      <w:r w:rsidR="00F56219" w:rsidRPr="00F56219">
        <w:rPr>
          <w:rFonts w:cstheme="minorHAnsi"/>
          <w:sz w:val="24"/>
          <w:szCs w:val="24"/>
          <w:lang w:val="bg-BG"/>
        </w:rPr>
        <w:t>5</w:t>
      </w:r>
      <w:r w:rsidRPr="00F56219">
        <w:rPr>
          <w:rFonts w:cstheme="minorHAnsi"/>
          <w:sz w:val="24"/>
          <w:szCs w:val="24"/>
          <w:lang w:val="bg-BG"/>
        </w:rPr>
        <w:t>).</w:t>
      </w:r>
      <w:r w:rsidR="00C669B1">
        <w:rPr>
          <w:rFonts w:cstheme="minorHAnsi"/>
          <w:sz w:val="24"/>
          <w:szCs w:val="24"/>
          <w:lang w:val="bg-BG"/>
        </w:rPr>
        <w:t xml:space="preserve"> </w:t>
      </w:r>
      <w:r w:rsidR="00C669B1" w:rsidRPr="003F0875">
        <w:rPr>
          <w:rFonts w:cstheme="minorHAnsi"/>
          <w:sz w:val="24"/>
          <w:szCs w:val="24"/>
          <w:lang w:val="bg-BG"/>
        </w:rPr>
        <w:t>Произведените количества от различните видове се приравняват до процентно съотношение (теглови коефициент). Финалният размер на компенсацията се изчислява като процентно съотношение от пълния размер на премията за всеки вид.</w:t>
      </w:r>
    </w:p>
    <w:p w14:paraId="3146B1E2" w14:textId="77777777" w:rsidR="00C669B1" w:rsidRPr="00CB2A53" w:rsidRDefault="00C669B1" w:rsidP="00A06C72">
      <w:pPr>
        <w:spacing w:after="0"/>
        <w:jc w:val="both"/>
        <w:rPr>
          <w:rFonts w:cstheme="minorHAnsi"/>
          <w:sz w:val="24"/>
          <w:szCs w:val="24"/>
          <w:lang w:val="bg-BG"/>
        </w:rPr>
      </w:pPr>
    </w:p>
    <w:p w14:paraId="1186B344" w14:textId="6A2EF48B" w:rsidR="000D6098" w:rsidRPr="003F0875" w:rsidRDefault="000D6098" w:rsidP="00A06C72">
      <w:pPr>
        <w:spacing w:after="0"/>
        <w:jc w:val="both"/>
        <w:rPr>
          <w:rFonts w:cstheme="minorHAnsi"/>
          <w:sz w:val="24"/>
          <w:szCs w:val="24"/>
          <w:lang w:val="bg-BG"/>
        </w:rPr>
      </w:pPr>
      <w:r w:rsidRPr="00CB2A53">
        <w:rPr>
          <w:rFonts w:cstheme="minorHAnsi"/>
          <w:sz w:val="24"/>
          <w:szCs w:val="24"/>
          <w:lang w:val="bg-BG"/>
        </w:rPr>
        <w:t>Размерът на компенсацията за пр</w:t>
      </w:r>
      <w:r w:rsidR="005D3C6C">
        <w:rPr>
          <w:rFonts w:cstheme="minorHAnsi"/>
          <w:sz w:val="24"/>
          <w:szCs w:val="24"/>
          <w:lang w:val="bg-BG"/>
        </w:rPr>
        <w:t xml:space="preserve">опуснати приходи </w:t>
      </w:r>
      <w:r w:rsidRPr="00CB2A53">
        <w:rPr>
          <w:rFonts w:cstheme="minorHAnsi"/>
          <w:sz w:val="24"/>
          <w:szCs w:val="24"/>
          <w:lang w:val="bg-BG"/>
        </w:rPr>
        <w:t xml:space="preserve">се определя в началото на изпълнение на проекта на </w:t>
      </w:r>
      <w:r w:rsidRPr="00D1234C">
        <w:rPr>
          <w:rFonts w:cstheme="minorHAnsi"/>
          <w:color w:val="000000" w:themeColor="text1"/>
          <w:sz w:val="24"/>
          <w:szCs w:val="24"/>
          <w:lang w:val="bg-BG"/>
        </w:rPr>
        <w:t xml:space="preserve">годишна база за </w:t>
      </w:r>
      <w:r w:rsidR="008D7F9A" w:rsidRPr="00D1234C">
        <w:rPr>
          <w:rFonts w:cstheme="minorHAnsi"/>
          <w:color w:val="000000" w:themeColor="text1"/>
          <w:sz w:val="24"/>
          <w:szCs w:val="24"/>
          <w:lang w:val="bg-BG"/>
        </w:rPr>
        <w:t>минимален период</w:t>
      </w:r>
      <w:r w:rsidRPr="00D1234C">
        <w:rPr>
          <w:rFonts w:cstheme="minorHAnsi"/>
          <w:color w:val="000000" w:themeColor="text1"/>
          <w:sz w:val="24"/>
          <w:szCs w:val="24"/>
          <w:lang w:val="bg-BG"/>
        </w:rPr>
        <w:t xml:space="preserve"> една година.</w:t>
      </w:r>
      <w:r w:rsidR="00C669B1" w:rsidRPr="00D1234C">
        <w:rPr>
          <w:rFonts w:cstheme="minorHAnsi"/>
          <w:color w:val="000000" w:themeColor="text1"/>
          <w:sz w:val="24"/>
          <w:szCs w:val="24"/>
          <w:lang w:val="bg-BG"/>
        </w:rPr>
        <w:t xml:space="preserve"> Първата допустима година за компенсация е 2024 г.</w:t>
      </w:r>
      <w:r w:rsidRPr="00D1234C">
        <w:rPr>
          <w:rFonts w:cstheme="minorHAnsi"/>
          <w:color w:val="000000" w:themeColor="text1"/>
          <w:sz w:val="24"/>
          <w:szCs w:val="24"/>
          <w:lang w:val="bg-BG"/>
        </w:rPr>
        <w:t xml:space="preserve"> В случай че се кандидатства за компенсация за повече от една година, тя ще бъде изчислена индикативно на база представените финансови документи за годината, предхожд</w:t>
      </w:r>
      <w:r w:rsidR="008D7F9A" w:rsidRPr="00D1234C">
        <w:rPr>
          <w:rFonts w:cstheme="minorHAnsi"/>
          <w:color w:val="000000" w:themeColor="text1"/>
          <w:sz w:val="24"/>
          <w:szCs w:val="24"/>
          <w:lang w:val="bg-BG"/>
        </w:rPr>
        <w:t xml:space="preserve">аща годината на кандидатстване. </w:t>
      </w:r>
      <w:r w:rsidRPr="003F0875">
        <w:rPr>
          <w:rFonts w:cstheme="minorHAnsi"/>
          <w:sz w:val="24"/>
          <w:szCs w:val="24"/>
          <w:lang w:val="bg-BG"/>
        </w:rPr>
        <w:t>В случай че проектното предложение е за период по-дълъг от една година,</w:t>
      </w:r>
      <w:r w:rsidR="008D7F9A" w:rsidRPr="003F0875">
        <w:rPr>
          <w:rFonts w:cstheme="minorHAnsi"/>
          <w:sz w:val="24"/>
          <w:szCs w:val="24"/>
          <w:lang w:val="bg-BG"/>
        </w:rPr>
        <w:t xml:space="preserve"> след одобрението му</w:t>
      </w:r>
      <w:r w:rsidRPr="003F0875">
        <w:rPr>
          <w:rFonts w:cstheme="minorHAnsi"/>
          <w:sz w:val="24"/>
          <w:szCs w:val="24"/>
          <w:lang w:val="bg-BG"/>
        </w:rPr>
        <w:t xml:space="preserve"> бенефициентът е задължен да </w:t>
      </w:r>
      <w:r w:rsidR="005D3C6C" w:rsidRPr="003F0875">
        <w:rPr>
          <w:rFonts w:cstheme="minorHAnsi"/>
          <w:sz w:val="24"/>
          <w:szCs w:val="24"/>
          <w:lang w:val="bg-BG"/>
        </w:rPr>
        <w:t>изпра</w:t>
      </w:r>
      <w:r w:rsidR="008D7F9A" w:rsidRPr="003F0875">
        <w:rPr>
          <w:rFonts w:cstheme="minorHAnsi"/>
          <w:sz w:val="24"/>
          <w:szCs w:val="24"/>
          <w:lang w:val="bg-BG"/>
        </w:rPr>
        <w:t>ща</w:t>
      </w:r>
      <w:r w:rsidRPr="003F0875">
        <w:rPr>
          <w:rFonts w:cstheme="minorHAnsi"/>
          <w:sz w:val="24"/>
          <w:szCs w:val="24"/>
          <w:lang w:val="bg-BG"/>
        </w:rPr>
        <w:t xml:space="preserve"> до УО на ПМДР</w:t>
      </w:r>
      <w:r w:rsidR="00DD3436" w:rsidRPr="003F0875">
        <w:rPr>
          <w:rFonts w:cstheme="minorHAnsi"/>
          <w:sz w:val="24"/>
          <w:szCs w:val="24"/>
          <w:lang w:val="bg-BG"/>
        </w:rPr>
        <w:t>А</w:t>
      </w:r>
      <w:r w:rsidR="005D3C6C" w:rsidRPr="003F0875">
        <w:rPr>
          <w:rFonts w:cstheme="minorHAnsi"/>
          <w:sz w:val="24"/>
          <w:szCs w:val="24"/>
          <w:lang w:val="bg-BG"/>
        </w:rPr>
        <w:t xml:space="preserve"> </w:t>
      </w:r>
      <w:r w:rsidRPr="003F0875">
        <w:rPr>
          <w:rFonts w:cstheme="minorHAnsi"/>
          <w:sz w:val="24"/>
          <w:szCs w:val="24"/>
          <w:lang w:val="bg-BG"/>
        </w:rPr>
        <w:t xml:space="preserve">до </w:t>
      </w:r>
      <w:r w:rsidR="00353E82" w:rsidRPr="003F0875">
        <w:rPr>
          <w:rFonts w:cstheme="minorHAnsi"/>
          <w:sz w:val="24"/>
          <w:szCs w:val="24"/>
          <w:lang w:val="bg-BG"/>
        </w:rPr>
        <w:t>30 юни</w:t>
      </w:r>
      <w:r w:rsidR="005D3C6C" w:rsidRPr="003F0875">
        <w:rPr>
          <w:rFonts w:cstheme="minorHAnsi"/>
          <w:sz w:val="24"/>
          <w:szCs w:val="24"/>
          <w:lang w:val="bg-BG"/>
        </w:rPr>
        <w:t xml:space="preserve"> на годината следваща годината за компенсация</w:t>
      </w:r>
      <w:r w:rsidRPr="003F0875">
        <w:rPr>
          <w:rFonts w:cstheme="minorHAnsi"/>
          <w:sz w:val="24"/>
          <w:szCs w:val="24"/>
          <w:lang w:val="bg-BG"/>
        </w:rPr>
        <w:t xml:space="preserve"> </w:t>
      </w:r>
      <w:r w:rsidR="005D3C6C" w:rsidRPr="003F0875">
        <w:rPr>
          <w:rFonts w:cstheme="minorHAnsi"/>
          <w:sz w:val="24"/>
          <w:szCs w:val="24"/>
          <w:lang w:val="bg-BG"/>
        </w:rPr>
        <w:t>информация необходима за</w:t>
      </w:r>
      <w:r w:rsidRPr="003F0875">
        <w:rPr>
          <w:rFonts w:cstheme="minorHAnsi"/>
          <w:sz w:val="24"/>
          <w:szCs w:val="24"/>
          <w:lang w:val="bg-BG"/>
        </w:rPr>
        <w:t xml:space="preserve"> изчисляване на ок</w:t>
      </w:r>
      <w:r w:rsidR="008D7F9A" w:rsidRPr="003F0875">
        <w:rPr>
          <w:rFonts w:cstheme="minorHAnsi"/>
          <w:sz w:val="24"/>
          <w:szCs w:val="24"/>
          <w:lang w:val="bg-BG"/>
        </w:rPr>
        <w:t>ончателна премия за съответната</w:t>
      </w:r>
      <w:r w:rsidRPr="003F0875">
        <w:rPr>
          <w:rFonts w:cstheme="minorHAnsi"/>
          <w:sz w:val="24"/>
          <w:szCs w:val="24"/>
          <w:lang w:val="bg-BG"/>
        </w:rPr>
        <w:t xml:space="preserve"> година на база представените финансови документи за </w:t>
      </w:r>
      <w:r w:rsidR="00353E82" w:rsidRPr="003F0875">
        <w:rPr>
          <w:rFonts w:cstheme="minorHAnsi"/>
          <w:sz w:val="24"/>
          <w:szCs w:val="24"/>
          <w:lang w:val="bg-BG"/>
        </w:rPr>
        <w:t>изтеклата година</w:t>
      </w:r>
      <w:r w:rsidRPr="003F0875">
        <w:rPr>
          <w:rFonts w:cstheme="minorHAnsi"/>
          <w:sz w:val="24"/>
          <w:szCs w:val="24"/>
          <w:lang w:val="bg-BG"/>
        </w:rPr>
        <w:t>.</w:t>
      </w:r>
    </w:p>
    <w:p w14:paraId="7797F30B" w14:textId="266872EE" w:rsidR="000D6098" w:rsidRPr="00CB2A53" w:rsidRDefault="000D6098" w:rsidP="00A06C72">
      <w:pPr>
        <w:spacing w:after="0"/>
        <w:jc w:val="both"/>
        <w:rPr>
          <w:rFonts w:cstheme="minorHAnsi"/>
          <w:sz w:val="24"/>
          <w:szCs w:val="24"/>
          <w:lang w:val="bg-BG"/>
        </w:rPr>
      </w:pPr>
      <w:r w:rsidRPr="003F0875">
        <w:rPr>
          <w:rFonts w:cstheme="minorHAnsi"/>
          <w:sz w:val="24"/>
          <w:szCs w:val="24"/>
          <w:lang w:val="bg-BG"/>
        </w:rPr>
        <w:t xml:space="preserve">Размерът на </w:t>
      </w:r>
      <w:r w:rsidR="009D4FD9">
        <w:rPr>
          <w:rFonts w:cstheme="minorHAnsi"/>
          <w:sz w:val="24"/>
          <w:szCs w:val="24"/>
          <w:lang w:val="bg-BG"/>
        </w:rPr>
        <w:t xml:space="preserve">максималната </w:t>
      </w:r>
      <w:r w:rsidRPr="003F0875">
        <w:rPr>
          <w:rFonts w:cstheme="minorHAnsi"/>
          <w:sz w:val="24"/>
          <w:szCs w:val="24"/>
          <w:lang w:val="bg-BG"/>
        </w:rPr>
        <w:t>годишна компенсация се определя за вс</w:t>
      </w:r>
      <w:r w:rsidR="00F06F0A" w:rsidRPr="003F0875">
        <w:rPr>
          <w:rFonts w:cstheme="minorHAnsi"/>
          <w:sz w:val="24"/>
          <w:szCs w:val="24"/>
          <w:lang w:val="bg-BG"/>
        </w:rPr>
        <w:t>яко</w:t>
      </w:r>
      <w:r w:rsidRPr="003F0875">
        <w:rPr>
          <w:rFonts w:cstheme="minorHAnsi"/>
          <w:sz w:val="24"/>
          <w:szCs w:val="24"/>
          <w:lang w:val="bg-BG"/>
        </w:rPr>
        <w:t xml:space="preserve"> отделн</w:t>
      </w:r>
      <w:r w:rsidR="00F06F0A" w:rsidRPr="003F0875">
        <w:rPr>
          <w:rFonts w:cstheme="minorHAnsi"/>
          <w:sz w:val="24"/>
          <w:szCs w:val="24"/>
          <w:lang w:val="bg-BG"/>
        </w:rPr>
        <w:t>о</w:t>
      </w:r>
      <w:r w:rsidRPr="00CB2A53">
        <w:rPr>
          <w:rFonts w:cstheme="minorHAnsi"/>
          <w:sz w:val="24"/>
          <w:szCs w:val="24"/>
          <w:lang w:val="bg-BG"/>
        </w:rPr>
        <w:t xml:space="preserve"> проект</w:t>
      </w:r>
      <w:r w:rsidR="00F06F0A">
        <w:rPr>
          <w:rFonts w:cstheme="minorHAnsi"/>
          <w:sz w:val="24"/>
          <w:szCs w:val="24"/>
          <w:lang w:val="bg-BG"/>
        </w:rPr>
        <w:t>но предложение</w:t>
      </w:r>
      <w:r w:rsidRPr="00CB2A53">
        <w:rPr>
          <w:rFonts w:cstheme="minorHAnsi"/>
          <w:sz w:val="24"/>
          <w:szCs w:val="24"/>
          <w:lang w:val="bg-BG"/>
        </w:rPr>
        <w:t xml:space="preserve">, еднократно за целия период на неговото изпълнение. Периодът, през който се получават компенсациите не може да надхвърля периода, през който бенефициентът се е ангажирал с </w:t>
      </w:r>
      <w:r w:rsidR="00DA04BF" w:rsidRPr="00CB2A53">
        <w:rPr>
          <w:rFonts w:cstheme="minorHAnsi"/>
          <w:sz w:val="24"/>
          <w:szCs w:val="24"/>
          <w:lang w:val="bg-BG"/>
        </w:rPr>
        <w:t>да прилага методи за производство, щадящи околната среда и запазване на местообитанията на видовете</w:t>
      </w:r>
      <w:r w:rsidRPr="00CB2A53">
        <w:rPr>
          <w:rFonts w:cstheme="minorHAnsi"/>
          <w:sz w:val="24"/>
          <w:szCs w:val="24"/>
          <w:lang w:val="bg-BG"/>
        </w:rPr>
        <w:t>.</w:t>
      </w:r>
    </w:p>
    <w:p w14:paraId="1B53E7CE" w14:textId="3DAE166C" w:rsidR="00C2387C" w:rsidRDefault="000D6098" w:rsidP="008D7F9A">
      <w:pPr>
        <w:spacing w:after="0"/>
        <w:jc w:val="both"/>
        <w:rPr>
          <w:rFonts w:cstheme="minorHAnsi"/>
          <w:sz w:val="24"/>
          <w:szCs w:val="24"/>
          <w:lang w:val="bg-BG"/>
        </w:rPr>
      </w:pPr>
      <w:r w:rsidRPr="00CB2A53">
        <w:rPr>
          <w:rFonts w:cstheme="minorHAnsi"/>
          <w:sz w:val="24"/>
          <w:szCs w:val="24"/>
          <w:lang w:val="bg-BG"/>
        </w:rPr>
        <w:t xml:space="preserve">Ако дейността бъде отменена или се установи, че бенефициентът не спазва съответните правила и условия, плащането на годишната компенсация ще бъде прекъснато. </w:t>
      </w:r>
      <w:bookmarkStart w:id="14" w:name="_Toc147936042"/>
    </w:p>
    <w:p w14:paraId="7CF09895" w14:textId="77777777" w:rsidR="008D7F9A" w:rsidRDefault="008D7F9A" w:rsidP="008D7F9A">
      <w:pPr>
        <w:spacing w:after="0"/>
        <w:jc w:val="both"/>
        <w:rPr>
          <w:rFonts w:cstheme="minorHAnsi"/>
          <w:sz w:val="24"/>
          <w:szCs w:val="24"/>
          <w:lang w:val="bg-BG"/>
        </w:rPr>
      </w:pPr>
    </w:p>
    <w:p w14:paraId="351A88A9" w14:textId="77777777" w:rsidR="008D7F9A" w:rsidRPr="00CB2A53" w:rsidRDefault="008D7F9A" w:rsidP="008D7F9A">
      <w:pPr>
        <w:spacing w:after="0"/>
        <w:jc w:val="both"/>
        <w:rPr>
          <w:rFonts w:cstheme="minorHAnsi"/>
          <w:sz w:val="24"/>
          <w:szCs w:val="24"/>
          <w:lang w:val="bg-BG"/>
        </w:rPr>
      </w:pPr>
    </w:p>
    <w:p w14:paraId="55F99109" w14:textId="77777777" w:rsidR="00DA0F63" w:rsidRPr="00504A84" w:rsidRDefault="000808D2" w:rsidP="00A06C72">
      <w:pPr>
        <w:pStyle w:val="Heading1"/>
        <w:spacing w:before="0"/>
        <w:ind w:firstLine="426"/>
        <w:rPr>
          <w:rFonts w:asciiTheme="minorHAnsi" w:hAnsiTheme="minorHAnsi" w:cstheme="minorHAnsi"/>
          <w:b/>
          <w:sz w:val="24"/>
          <w:szCs w:val="24"/>
          <w:lang w:val="bg-BG"/>
        </w:rPr>
      </w:pPr>
      <w:bookmarkStart w:id="15" w:name="_Toc147936043"/>
      <w:bookmarkEnd w:id="14"/>
      <w:r w:rsidRPr="00504A84">
        <w:rPr>
          <w:rFonts w:asciiTheme="minorHAnsi" w:hAnsiTheme="minorHAnsi" w:cstheme="minorHAnsi"/>
          <w:b/>
          <w:sz w:val="24"/>
          <w:szCs w:val="24"/>
          <w:lang w:val="bg-BG"/>
        </w:rPr>
        <w:t>15. Допустими целеви групи (ако е приложимо):</w:t>
      </w:r>
      <w:bookmarkEnd w:id="15"/>
    </w:p>
    <w:p w14:paraId="623DF7B6" w14:textId="77777777" w:rsidR="00DD3436" w:rsidRPr="00CB2A53" w:rsidRDefault="00DD3436" w:rsidP="00A06C72">
      <w:pPr>
        <w:spacing w:after="0"/>
        <w:rPr>
          <w:rFonts w:cstheme="minorHAnsi"/>
          <w:sz w:val="24"/>
          <w:szCs w:val="24"/>
          <w:lang w:val="bg-BG"/>
        </w:rPr>
      </w:pPr>
    </w:p>
    <w:p w14:paraId="7E54DB1A" w14:textId="77777777" w:rsidR="008B4575" w:rsidRPr="00CB2A53" w:rsidRDefault="00DD3436" w:rsidP="00A06C72">
      <w:pPr>
        <w:spacing w:after="0"/>
        <w:rPr>
          <w:rFonts w:cstheme="minorHAnsi"/>
          <w:sz w:val="24"/>
          <w:szCs w:val="24"/>
          <w:lang w:val="bg-BG"/>
        </w:rPr>
      </w:pPr>
      <w:r w:rsidRPr="00CB2A53">
        <w:rPr>
          <w:rFonts w:cstheme="minorHAnsi"/>
          <w:sz w:val="24"/>
          <w:szCs w:val="24"/>
          <w:lang w:val="bg-BG"/>
        </w:rPr>
        <w:t>Неприложимо.</w:t>
      </w:r>
    </w:p>
    <w:p w14:paraId="18667A6B" w14:textId="77777777" w:rsidR="00BA0E16" w:rsidRPr="00CB2A53" w:rsidRDefault="00BA0E16" w:rsidP="00A06C72">
      <w:pPr>
        <w:spacing w:after="0"/>
        <w:rPr>
          <w:rFonts w:cstheme="minorHAnsi"/>
          <w:sz w:val="24"/>
          <w:szCs w:val="24"/>
          <w:lang w:val="bg-BG"/>
        </w:rPr>
      </w:pPr>
    </w:p>
    <w:p w14:paraId="2E732C05" w14:textId="77777777" w:rsidR="000D6F6C" w:rsidRPr="00504A84" w:rsidRDefault="00262C96" w:rsidP="000D6F6C">
      <w:pPr>
        <w:pStyle w:val="Heading1"/>
        <w:spacing w:before="0"/>
        <w:ind w:firstLine="425"/>
        <w:rPr>
          <w:rFonts w:asciiTheme="minorHAnsi" w:hAnsiTheme="minorHAnsi" w:cstheme="minorHAnsi"/>
          <w:b/>
          <w:sz w:val="24"/>
          <w:szCs w:val="24"/>
          <w:lang w:val="bg-BG"/>
        </w:rPr>
      </w:pPr>
      <w:r w:rsidRPr="00504A84">
        <w:rPr>
          <w:rFonts w:asciiTheme="minorHAnsi" w:hAnsiTheme="minorHAnsi" w:cstheme="minorHAnsi"/>
          <w:b/>
          <w:sz w:val="24"/>
          <w:szCs w:val="24"/>
          <w:lang w:val="bg-BG"/>
        </w:rPr>
        <w:lastRenderedPageBreak/>
        <w:t xml:space="preserve">16. </w:t>
      </w:r>
      <w:bookmarkStart w:id="16" w:name="_Toc147936044"/>
      <w:r w:rsidRPr="00504A84">
        <w:rPr>
          <w:rFonts w:asciiTheme="minorHAnsi" w:hAnsiTheme="minorHAnsi" w:cstheme="minorHAnsi"/>
          <w:b/>
          <w:sz w:val="24"/>
          <w:szCs w:val="24"/>
          <w:lang w:val="bg-BG"/>
        </w:rPr>
        <w:t>Приложим режим на минимални/държавни помощи (ако е приложимо):</w:t>
      </w:r>
      <w:bookmarkStart w:id="17" w:name="_Toc147936045"/>
      <w:bookmarkEnd w:id="16"/>
    </w:p>
    <w:p w14:paraId="136C8ACB" w14:textId="77777777" w:rsidR="000D6F6C" w:rsidRDefault="000D6F6C" w:rsidP="000D6F6C">
      <w:pPr>
        <w:pStyle w:val="Heading1"/>
        <w:spacing w:before="0"/>
        <w:ind w:firstLine="425"/>
        <w:rPr>
          <w:rFonts w:asciiTheme="minorHAnsi" w:eastAsiaTheme="minorHAnsi" w:hAnsiTheme="minorHAnsi" w:cstheme="minorHAnsi"/>
          <w:color w:val="auto"/>
          <w:sz w:val="24"/>
          <w:szCs w:val="24"/>
          <w:lang w:val="bg-BG"/>
        </w:rPr>
      </w:pPr>
    </w:p>
    <w:p w14:paraId="46155275" w14:textId="77777777" w:rsidR="00BA0E16" w:rsidRPr="00504A84" w:rsidRDefault="00BA0E16" w:rsidP="000D6F6C">
      <w:pPr>
        <w:pStyle w:val="Heading1"/>
        <w:spacing w:before="0"/>
        <w:ind w:firstLine="425"/>
        <w:rPr>
          <w:rFonts w:asciiTheme="minorHAnsi" w:hAnsiTheme="minorHAnsi" w:cstheme="minorHAnsi"/>
          <w:b/>
          <w:sz w:val="24"/>
          <w:szCs w:val="24"/>
          <w:lang w:val="bg-BG"/>
        </w:rPr>
      </w:pPr>
      <w:r w:rsidRPr="00CB2A53">
        <w:rPr>
          <w:rFonts w:asciiTheme="minorHAnsi" w:eastAsiaTheme="minorHAnsi" w:hAnsiTheme="minorHAnsi" w:cstheme="minorHAnsi"/>
          <w:color w:val="auto"/>
          <w:sz w:val="24"/>
          <w:szCs w:val="24"/>
          <w:lang w:val="bg-BG"/>
        </w:rPr>
        <w:t>Подпомагането по настоящата процедура не представлява държавна помощ.</w:t>
      </w:r>
    </w:p>
    <w:p w14:paraId="3B091BA2"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аквакултурите. </w:t>
      </w:r>
    </w:p>
    <w:p w14:paraId="6775FA7A"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Съгласно член 10, параграф 3 от Регламент (ЕС) 2021/1139 членове 107, 108 и 109 от ДФЕС се прилагат, ако в националните разпоредби се предвижда публично финансиране по отношение на сектора на рибарството и аквакултурите, което надхвърля разпоредбите на Регламент (ЕС) 2021/1139. В този случай правилата за държавна помощ се прилагат по отношение на това публично финансиране като цяло. </w:t>
      </w:r>
    </w:p>
    <w:p w14:paraId="3417185A"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Поради това правилата за държавна помощ се прилагат в рамките на Регламента на  ЕФМДРА за: </w:t>
      </w:r>
    </w:p>
    <w:p w14:paraId="750DFC19"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всяко публично финансиране, което надхвърля разпоредбите на Регламент (ЕС) 2021/1139, и</w:t>
      </w:r>
    </w:p>
    <w:p w14:paraId="348D4F42"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плащанията по Регламент (ЕС) 2021/1139, които попадат извън сектора на рибарството и аквакултурите по смисъла на член 42 от ДФЕС.</w:t>
      </w:r>
    </w:p>
    <w:p w14:paraId="2C265A57"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10 от Регламент (ЕС) № 2021/1139 на Европейския парламент и на Съвета. Това е посочено в съображение (14) от Съобщение на Комисията 2023/C 107/01  „Насоки за държавна помощ за рибарството и аквакултурите“ (Насоките на ЕК). </w:t>
      </w:r>
    </w:p>
    <w:p w14:paraId="56647A65"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Като се вземе предвид гореизложеното, и следвайки съображения (14) от Съобщение на Комисията 2023/С107/</w:t>
      </w:r>
      <w:r w:rsidRPr="00CB2A53">
        <w:rPr>
          <w:rStyle w:val="FootnoteReference"/>
          <w:rFonts w:asciiTheme="minorHAnsi" w:eastAsiaTheme="minorHAnsi" w:hAnsiTheme="minorHAnsi" w:cstheme="minorHAnsi"/>
          <w:color w:val="auto"/>
          <w:sz w:val="24"/>
          <w:szCs w:val="24"/>
          <w:lang w:val="bg-BG"/>
        </w:rPr>
        <w:footnoteReference w:id="2"/>
      </w:r>
      <w:r w:rsidRPr="00CB2A53">
        <w:rPr>
          <w:rFonts w:asciiTheme="minorHAnsi" w:eastAsiaTheme="minorHAnsi" w:hAnsiTheme="minorHAnsi" w:cstheme="minorHAnsi"/>
          <w:color w:val="auto"/>
          <w:sz w:val="24"/>
          <w:szCs w:val="24"/>
          <w:lang w:val="bg-BG"/>
        </w:rPr>
        <w:t xml:space="preserve"> „Насоки за държавна помощ за рибарството и аквакултурите“ (Насоките на ЕК): </w:t>
      </w:r>
    </w:p>
    <w:p w14:paraId="67B856C5"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 условията по настоящата процедура не надхвърлят предвиденото в Регламент ЕС 2021/1139; </w:t>
      </w:r>
    </w:p>
    <w:p w14:paraId="25E5BADB"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плащанията по процедурата попадат в сектора на рибарството и аквакултурите, с оглед на това, че подпомагането се отнася до дейност, която е предвидена в дял II, глава III, раздел I, чл. 26 от Регламента 2021/1139 „Насърчаване на устойчивите дейности, свързани с аквакултурите,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 </w:t>
      </w:r>
    </w:p>
    <w:p w14:paraId="793E1DA0"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 в прилагане на дерогацията на чл. 10, параграф 2 от посочения регламент;</w:t>
      </w:r>
    </w:p>
    <w:p w14:paraId="5F037A8F"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lastRenderedPageBreak/>
        <w:t xml:space="preserve"> - ефектът от прилагане на мярката няма да доведе до нарушаване на конкуренцията на вътрешния пазар за БФП. </w:t>
      </w:r>
    </w:p>
    <w:p w14:paraId="2381AE78"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По настоящата мярка членове 107, 108 и 109 от ДФЕС са неприложими и подпомагането по настоящата мярка не представлява държавна помощ. </w:t>
      </w:r>
    </w:p>
    <w:p w14:paraId="410F085C" w14:textId="3519C501"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r w:rsidRPr="00E612CC">
        <w:rPr>
          <w:rFonts w:asciiTheme="minorHAnsi" w:eastAsiaTheme="minorHAnsi" w:hAnsiTheme="minorHAnsi" w:cstheme="minorHAnsi"/>
          <w:sz w:val="24"/>
          <w:szCs w:val="24"/>
          <w:lang w:val="bg-BG"/>
        </w:rPr>
        <w:t>https://stateaid.minfin.bg/bg/573</w:t>
      </w:r>
    </w:p>
    <w:p w14:paraId="78C0984C" w14:textId="77777777" w:rsidR="00BA0E16" w:rsidRPr="00CB2A53" w:rsidRDefault="00BA0E16" w:rsidP="00A06C72">
      <w:pPr>
        <w:pStyle w:val="Heading1"/>
        <w:spacing w:before="0"/>
        <w:ind w:firstLine="426"/>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w:t>
      </w:r>
    </w:p>
    <w:p w14:paraId="0F9F8483" w14:textId="77777777" w:rsidR="00BA0E16" w:rsidRPr="00CB2A53" w:rsidRDefault="00BA0E16" w:rsidP="00A06C72">
      <w:pPr>
        <w:pStyle w:val="Heading1"/>
        <w:spacing w:before="0"/>
        <w:ind w:firstLine="426"/>
        <w:rPr>
          <w:rFonts w:asciiTheme="minorHAnsi" w:eastAsiaTheme="minorHAnsi" w:hAnsiTheme="minorHAnsi" w:cstheme="minorHAnsi"/>
          <w:color w:val="auto"/>
          <w:sz w:val="24"/>
          <w:szCs w:val="24"/>
          <w:lang w:val="bg-BG"/>
        </w:rPr>
      </w:pPr>
    </w:p>
    <w:p w14:paraId="75AB5474" w14:textId="77777777" w:rsidR="00ED70CA" w:rsidRPr="00CB2A53" w:rsidRDefault="00ED70CA" w:rsidP="00A06C72">
      <w:pPr>
        <w:pStyle w:val="Heading1"/>
        <w:spacing w:before="0"/>
        <w:ind w:firstLine="426"/>
        <w:rPr>
          <w:rFonts w:asciiTheme="minorHAnsi" w:hAnsiTheme="minorHAnsi" w:cstheme="minorHAnsi"/>
          <w:sz w:val="24"/>
          <w:szCs w:val="24"/>
          <w:lang w:val="bg-BG"/>
        </w:rPr>
      </w:pPr>
      <w:r w:rsidRPr="00504A84">
        <w:rPr>
          <w:rStyle w:val="Heading1Char"/>
          <w:rFonts w:asciiTheme="minorHAnsi" w:hAnsiTheme="minorHAnsi" w:cstheme="minorHAnsi"/>
          <w:b/>
          <w:sz w:val="24"/>
          <w:szCs w:val="24"/>
          <w:lang w:val="bg-BG"/>
        </w:rPr>
        <w:t xml:space="preserve">17. Хоризонтални </w:t>
      </w:r>
      <w:r w:rsidR="008B4575" w:rsidRPr="00CB2A53">
        <w:rPr>
          <w:rStyle w:val="Heading1Char"/>
          <w:rFonts w:asciiTheme="minorHAnsi" w:hAnsiTheme="minorHAnsi" w:cstheme="minorHAnsi"/>
          <w:b/>
          <w:sz w:val="24"/>
          <w:szCs w:val="24"/>
          <w:lang w:val="bg-BG"/>
        </w:rPr>
        <w:t>принципи</w:t>
      </w:r>
      <w:r w:rsidR="008B4575" w:rsidRPr="00CB2A53">
        <w:rPr>
          <w:rFonts w:asciiTheme="minorHAnsi" w:hAnsiTheme="minorHAnsi" w:cstheme="minorHAnsi"/>
          <w:sz w:val="24"/>
          <w:szCs w:val="24"/>
          <w:lang w:val="bg-BG"/>
        </w:rPr>
        <w:t>:</w:t>
      </w:r>
      <w:bookmarkEnd w:id="17"/>
    </w:p>
    <w:p w14:paraId="48D3CF31" w14:textId="77777777" w:rsidR="00826984" w:rsidRPr="00CB2A53" w:rsidRDefault="00826984" w:rsidP="00A06C72">
      <w:pPr>
        <w:spacing w:after="0"/>
        <w:rPr>
          <w:rFonts w:cstheme="minorHAnsi"/>
          <w:sz w:val="24"/>
          <w:szCs w:val="24"/>
          <w:lang w:val="bg-BG"/>
        </w:rPr>
      </w:pPr>
    </w:p>
    <w:p w14:paraId="00C057C2"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Процедурата се провежда при спазване на принципите на чл. 2, ал. 1 и чл. 29, ал. 1 от ЗУСЕФСУ –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w:t>
      </w:r>
    </w:p>
    <w:p w14:paraId="6DF34F7E"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Изпълнението на дейностите по настоящата процедура следва да бъде съобразено със следните хоризонтални принципи съгласно и чл. 9 от Регламент (ЕС) 2021/1060:</w:t>
      </w:r>
    </w:p>
    <w:p w14:paraId="2A3D8073"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Равенство на половете;</w:t>
      </w:r>
    </w:p>
    <w:p w14:paraId="14757B8B"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Активно включване и приобщаване;</w:t>
      </w:r>
    </w:p>
    <w:p w14:paraId="7A114D13"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Насърчаване на равните възможности и недопускането на дискриминация.</w:t>
      </w:r>
    </w:p>
    <w:p w14:paraId="04C6B9FB"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56D99132"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Проектното предложение 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73A42226"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14:paraId="7ABEF6B9"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14:paraId="0B0C1F35"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Кандидатът се задължава да спазва посочените по-горе принципи в хода на изпълнение на дейностите по проекта. </w:t>
      </w:r>
    </w:p>
    <w:p w14:paraId="6B15DB70"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w:t>
      </w:r>
      <w:r w:rsidRPr="00CB2A53">
        <w:rPr>
          <w:rFonts w:cstheme="minorHAnsi"/>
          <w:sz w:val="24"/>
          <w:szCs w:val="24"/>
          <w:lang w:val="bg-BG"/>
        </w:rPr>
        <w:lastRenderedPageBreak/>
        <w:t>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409057D1"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7C85B7C7"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30E838BE" w14:textId="41D573D0"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Насоки за прилагане на Хартата на основните права на ЕС могат да бъдат намерени на следния адрес: </w:t>
      </w:r>
      <w:r w:rsidRPr="00E612CC">
        <w:rPr>
          <w:rFonts w:cstheme="minorHAnsi"/>
          <w:sz w:val="24"/>
          <w:szCs w:val="24"/>
          <w:lang w:val="bg-BG"/>
        </w:rPr>
        <w:t>https://www.eufunds.bg/bg/node/8223</w:t>
      </w:r>
    </w:p>
    <w:p w14:paraId="57D596C8" w14:textId="13DDF98B"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Насоки за прилагане на Конвенцията на ООН за правата на хората с увреждания могат да бъдат намерени на следния адрес: </w:t>
      </w:r>
      <w:r w:rsidRPr="00E612CC">
        <w:rPr>
          <w:rFonts w:cstheme="minorHAnsi"/>
          <w:sz w:val="24"/>
          <w:szCs w:val="24"/>
          <w:lang w:val="bg-BG"/>
        </w:rPr>
        <w:t>https://www.eufunds.bg/bg/node/8224</w:t>
      </w:r>
    </w:p>
    <w:p w14:paraId="3806549E" w14:textId="77777777" w:rsidR="00826984" w:rsidRPr="00CB2A53" w:rsidRDefault="00826984" w:rsidP="00A06C72">
      <w:pPr>
        <w:spacing w:after="0"/>
        <w:rPr>
          <w:rFonts w:cstheme="minorHAnsi"/>
          <w:sz w:val="24"/>
          <w:szCs w:val="24"/>
          <w:lang w:val="bg-BG"/>
        </w:rPr>
      </w:pPr>
    </w:p>
    <w:p w14:paraId="65E902B2" w14:textId="77777777" w:rsidR="00ED70CA" w:rsidRPr="00504A84" w:rsidRDefault="00ED70CA" w:rsidP="00A06C72">
      <w:pPr>
        <w:pStyle w:val="Heading1"/>
        <w:spacing w:before="0"/>
        <w:ind w:firstLine="426"/>
        <w:rPr>
          <w:rStyle w:val="Heading1Char"/>
          <w:rFonts w:asciiTheme="minorHAnsi" w:hAnsiTheme="minorHAnsi" w:cstheme="minorHAnsi"/>
          <w:b/>
          <w:sz w:val="24"/>
          <w:szCs w:val="24"/>
          <w:lang w:val="bg-BG"/>
        </w:rPr>
      </w:pPr>
      <w:bookmarkStart w:id="18" w:name="_Toc147936046"/>
      <w:r w:rsidRPr="00504A84">
        <w:rPr>
          <w:rStyle w:val="Heading1Char"/>
          <w:rFonts w:asciiTheme="minorHAnsi" w:hAnsiTheme="minorHAnsi" w:cstheme="minorHAnsi"/>
          <w:b/>
          <w:sz w:val="24"/>
          <w:szCs w:val="24"/>
          <w:lang w:val="bg-BG"/>
        </w:rPr>
        <w:t>18. Минимален и максимален срок за изпълнение на проекта (ако е приложимо):</w:t>
      </w:r>
      <w:bookmarkEnd w:id="18"/>
    </w:p>
    <w:p w14:paraId="37194393" w14:textId="77777777" w:rsidR="00BF667B" w:rsidRPr="00504A84" w:rsidRDefault="00BF667B" w:rsidP="00A06C72">
      <w:pPr>
        <w:spacing w:after="0"/>
        <w:rPr>
          <w:rFonts w:cstheme="minorHAnsi"/>
          <w:sz w:val="24"/>
          <w:szCs w:val="24"/>
          <w:lang w:val="bg-BG"/>
        </w:rPr>
      </w:pPr>
    </w:p>
    <w:p w14:paraId="5F42413B" w14:textId="77777777" w:rsidR="00BF667B" w:rsidRPr="00CB2A53" w:rsidRDefault="00BF667B" w:rsidP="00736260">
      <w:pPr>
        <w:spacing w:after="0"/>
        <w:jc w:val="both"/>
        <w:rPr>
          <w:rFonts w:cstheme="minorHAnsi"/>
          <w:sz w:val="24"/>
          <w:szCs w:val="24"/>
          <w:lang w:val="bg-BG"/>
        </w:rPr>
      </w:pPr>
      <w:r w:rsidRPr="00CB2A53">
        <w:rPr>
          <w:rFonts w:cstheme="minorHAnsi"/>
          <w:sz w:val="24"/>
          <w:szCs w:val="24"/>
          <w:lang w:val="bg-BG"/>
        </w:rPr>
        <w:t>Минималната продължителност на изпълнение на проект по настоящата процедура е една година.</w:t>
      </w:r>
    </w:p>
    <w:p w14:paraId="0BCD64AE" w14:textId="77777777" w:rsidR="00822C9A" w:rsidRDefault="00BF667B" w:rsidP="00A06C72">
      <w:pPr>
        <w:spacing w:after="0"/>
        <w:jc w:val="both"/>
        <w:rPr>
          <w:rFonts w:cstheme="minorHAnsi"/>
          <w:sz w:val="24"/>
          <w:szCs w:val="24"/>
          <w:lang w:val="bg-BG"/>
        </w:rPr>
      </w:pPr>
      <w:r w:rsidRPr="00CB2A53">
        <w:rPr>
          <w:rFonts w:cstheme="minorHAnsi"/>
          <w:sz w:val="24"/>
          <w:szCs w:val="24"/>
          <w:lang w:val="bg-BG"/>
        </w:rPr>
        <w:t xml:space="preserve">Максималната продължителност на изпълнение на проект по настоящата процедура </w:t>
      </w:r>
      <w:r w:rsidR="00465ACB">
        <w:rPr>
          <w:rFonts w:cstheme="minorHAnsi"/>
          <w:sz w:val="24"/>
          <w:szCs w:val="24"/>
          <w:lang w:val="bg-BG"/>
        </w:rPr>
        <w:t xml:space="preserve">следва да е в съответствие </w:t>
      </w:r>
      <w:r w:rsidR="00A61B60">
        <w:rPr>
          <w:rFonts w:cstheme="minorHAnsi"/>
          <w:sz w:val="24"/>
          <w:szCs w:val="24"/>
          <w:lang w:val="bg-BG"/>
        </w:rPr>
        <w:t>посочения срок</w:t>
      </w:r>
      <w:r w:rsidR="00465ACB">
        <w:rPr>
          <w:rFonts w:cstheme="minorHAnsi"/>
          <w:sz w:val="24"/>
          <w:szCs w:val="24"/>
          <w:lang w:val="bg-BG"/>
        </w:rPr>
        <w:t xml:space="preserve"> </w:t>
      </w:r>
      <w:r w:rsidR="00A61B60">
        <w:rPr>
          <w:rFonts w:cstheme="minorHAnsi"/>
          <w:sz w:val="24"/>
          <w:szCs w:val="24"/>
          <w:lang w:val="bg-BG"/>
        </w:rPr>
        <w:t xml:space="preserve">в </w:t>
      </w:r>
      <w:r w:rsidR="00465ACB">
        <w:rPr>
          <w:rFonts w:cstheme="minorHAnsi"/>
          <w:sz w:val="24"/>
          <w:szCs w:val="24"/>
          <w:lang w:val="bg-BG"/>
        </w:rPr>
        <w:t>П</w:t>
      </w:r>
      <w:r w:rsidR="001A5998">
        <w:rPr>
          <w:rFonts w:cstheme="minorHAnsi"/>
          <w:sz w:val="24"/>
          <w:szCs w:val="24"/>
          <w:lang w:val="bg-BG"/>
        </w:rPr>
        <w:t>лана за управление на защитена зона или План за управление на защитена територия</w:t>
      </w:r>
      <w:r w:rsidR="00465ACB">
        <w:rPr>
          <w:rFonts w:cstheme="minorHAnsi"/>
          <w:sz w:val="24"/>
          <w:szCs w:val="24"/>
          <w:lang w:val="bg-BG"/>
        </w:rPr>
        <w:t xml:space="preserve">, но не повече от </w:t>
      </w:r>
      <w:r w:rsidRPr="00CB2A53">
        <w:rPr>
          <w:rFonts w:cstheme="minorHAnsi"/>
          <w:sz w:val="24"/>
          <w:szCs w:val="24"/>
          <w:lang w:val="bg-BG"/>
        </w:rPr>
        <w:t xml:space="preserve">срока </w:t>
      </w:r>
      <w:r w:rsidR="000D605F" w:rsidRPr="00CB2A53">
        <w:rPr>
          <w:rFonts w:cstheme="minorHAnsi"/>
          <w:sz w:val="24"/>
          <w:szCs w:val="24"/>
          <w:lang w:val="bg-BG"/>
        </w:rPr>
        <w:t>з</w:t>
      </w:r>
      <w:r w:rsidRPr="00CB2A53">
        <w:rPr>
          <w:rFonts w:cstheme="minorHAnsi"/>
          <w:sz w:val="24"/>
          <w:szCs w:val="24"/>
          <w:lang w:val="bg-BG"/>
        </w:rPr>
        <w:t>а допустимост на разходите, посочен в чл. 63, параграф 2 от Регламент (ЕС) № 2021/1060, а именно 31 декември 2029 г.</w:t>
      </w:r>
    </w:p>
    <w:p w14:paraId="619C1E6E" w14:textId="77777777" w:rsidR="007232BF" w:rsidRPr="00CB2A53" w:rsidRDefault="007232BF" w:rsidP="00A06C72">
      <w:pPr>
        <w:spacing w:after="0"/>
        <w:jc w:val="both"/>
        <w:rPr>
          <w:rFonts w:cstheme="minorHAnsi"/>
          <w:sz w:val="24"/>
          <w:szCs w:val="24"/>
          <w:lang w:val="bg-BG"/>
        </w:rPr>
      </w:pPr>
    </w:p>
    <w:p w14:paraId="3D485D25" w14:textId="77777777" w:rsidR="00C665EB" w:rsidRPr="00504A84" w:rsidRDefault="00C665EB" w:rsidP="00A06C72">
      <w:pPr>
        <w:pStyle w:val="Heading1"/>
        <w:spacing w:before="0"/>
        <w:ind w:firstLine="426"/>
        <w:rPr>
          <w:rFonts w:asciiTheme="minorHAnsi" w:hAnsiTheme="minorHAnsi" w:cstheme="minorHAnsi"/>
          <w:b/>
          <w:sz w:val="24"/>
          <w:szCs w:val="24"/>
          <w:lang w:val="bg-BG"/>
        </w:rPr>
      </w:pPr>
      <w:bookmarkStart w:id="19" w:name="_Toc147936047"/>
      <w:r w:rsidRPr="00504A84">
        <w:rPr>
          <w:rFonts w:asciiTheme="minorHAnsi" w:hAnsiTheme="minorHAnsi" w:cstheme="minorHAnsi"/>
          <w:b/>
          <w:sz w:val="24"/>
          <w:szCs w:val="24"/>
          <w:lang w:val="bg-BG"/>
        </w:rPr>
        <w:t>19. Ред за оценяване на концепциите за проектни предложения</w:t>
      </w:r>
      <w:r w:rsidR="008B4575" w:rsidRPr="00CB2A53">
        <w:rPr>
          <w:rFonts w:asciiTheme="minorHAnsi" w:hAnsiTheme="minorHAnsi" w:cstheme="minorHAnsi"/>
          <w:b/>
          <w:sz w:val="24"/>
          <w:szCs w:val="24"/>
          <w:lang w:val="bg-BG"/>
        </w:rPr>
        <w:t xml:space="preserve"> (ако е приложимо)</w:t>
      </w:r>
      <w:r w:rsidRPr="00504A84">
        <w:rPr>
          <w:rFonts w:asciiTheme="minorHAnsi" w:hAnsiTheme="minorHAnsi" w:cstheme="minorHAnsi"/>
          <w:b/>
          <w:sz w:val="24"/>
          <w:szCs w:val="24"/>
          <w:lang w:val="bg-BG"/>
        </w:rPr>
        <w:t>:</w:t>
      </w:r>
      <w:bookmarkEnd w:id="19"/>
    </w:p>
    <w:p w14:paraId="1C2A1F99" w14:textId="77777777" w:rsidR="005E3F79" w:rsidRPr="00CB2A53" w:rsidRDefault="005E3F79" w:rsidP="00A06C72">
      <w:pPr>
        <w:spacing w:after="0"/>
        <w:rPr>
          <w:rFonts w:cstheme="minorHAnsi"/>
          <w:sz w:val="24"/>
          <w:szCs w:val="24"/>
          <w:lang w:val="bg-BG"/>
        </w:rPr>
      </w:pPr>
    </w:p>
    <w:p w14:paraId="170AEB2E" w14:textId="77777777" w:rsidR="005E3F79" w:rsidRDefault="005E3F79" w:rsidP="00A06C72">
      <w:pPr>
        <w:spacing w:after="0"/>
        <w:rPr>
          <w:rFonts w:cstheme="minorHAnsi"/>
          <w:sz w:val="24"/>
          <w:szCs w:val="24"/>
          <w:lang w:val="bg-BG"/>
        </w:rPr>
      </w:pPr>
      <w:r w:rsidRPr="00CB2A53">
        <w:rPr>
          <w:rFonts w:cstheme="minorHAnsi"/>
          <w:sz w:val="24"/>
          <w:szCs w:val="24"/>
          <w:lang w:val="bg-BG"/>
        </w:rPr>
        <w:t>Неприложимо.</w:t>
      </w:r>
    </w:p>
    <w:p w14:paraId="18ECF8D6" w14:textId="77777777" w:rsidR="00ED2BEB" w:rsidRPr="00CB2A53" w:rsidRDefault="00ED2BEB" w:rsidP="00A06C72">
      <w:pPr>
        <w:spacing w:after="0"/>
        <w:rPr>
          <w:rFonts w:cstheme="minorHAnsi"/>
          <w:sz w:val="24"/>
          <w:szCs w:val="24"/>
          <w:lang w:val="bg-BG"/>
        </w:rPr>
      </w:pPr>
    </w:p>
    <w:p w14:paraId="5612FB43" w14:textId="77777777" w:rsidR="009B6ADD" w:rsidRPr="00504A84" w:rsidRDefault="009B6ADD" w:rsidP="00A06C72">
      <w:pPr>
        <w:pStyle w:val="Heading1"/>
        <w:spacing w:before="0"/>
        <w:ind w:left="426"/>
        <w:rPr>
          <w:rFonts w:asciiTheme="minorHAnsi" w:hAnsiTheme="minorHAnsi" w:cstheme="minorHAnsi"/>
          <w:b/>
          <w:sz w:val="24"/>
          <w:szCs w:val="24"/>
          <w:lang w:val="bg-BG"/>
        </w:rPr>
      </w:pPr>
      <w:bookmarkStart w:id="20" w:name="_Toc147936048"/>
      <w:r w:rsidRPr="00504A84">
        <w:rPr>
          <w:rFonts w:asciiTheme="minorHAnsi" w:hAnsiTheme="minorHAnsi" w:cstheme="minorHAnsi"/>
          <w:b/>
          <w:sz w:val="24"/>
          <w:szCs w:val="24"/>
          <w:lang w:val="bg-BG"/>
        </w:rPr>
        <w:t>20. Критерии и методика за оценка на концепциите за проектни предложения</w:t>
      </w:r>
      <w:r w:rsidR="008B4575" w:rsidRPr="00CB2A53">
        <w:rPr>
          <w:rFonts w:asciiTheme="minorHAnsi" w:hAnsiTheme="minorHAnsi" w:cstheme="minorHAnsi"/>
          <w:b/>
          <w:sz w:val="24"/>
          <w:szCs w:val="24"/>
          <w:lang w:val="bg-BG"/>
        </w:rPr>
        <w:t xml:space="preserve"> (ако е приложимо)</w:t>
      </w:r>
      <w:r w:rsidRPr="00504A84">
        <w:rPr>
          <w:rFonts w:asciiTheme="minorHAnsi" w:hAnsiTheme="minorHAnsi" w:cstheme="minorHAnsi"/>
          <w:b/>
          <w:sz w:val="24"/>
          <w:szCs w:val="24"/>
          <w:lang w:val="bg-BG"/>
        </w:rPr>
        <w:t>:</w:t>
      </w:r>
      <w:bookmarkEnd w:id="20"/>
    </w:p>
    <w:p w14:paraId="313E2B28" w14:textId="77777777" w:rsidR="005E3F79" w:rsidRPr="00CB2A53" w:rsidRDefault="005E3F79" w:rsidP="00A06C72">
      <w:pPr>
        <w:spacing w:after="0"/>
        <w:rPr>
          <w:rFonts w:cstheme="minorHAnsi"/>
          <w:sz w:val="24"/>
          <w:szCs w:val="24"/>
          <w:lang w:val="bg-BG"/>
        </w:rPr>
      </w:pPr>
    </w:p>
    <w:p w14:paraId="390A7400" w14:textId="77777777" w:rsidR="005E3F79" w:rsidRDefault="005E3F79" w:rsidP="00A06C72">
      <w:pPr>
        <w:spacing w:after="0"/>
        <w:rPr>
          <w:rFonts w:cstheme="minorHAnsi"/>
          <w:sz w:val="24"/>
          <w:szCs w:val="24"/>
          <w:lang w:val="bg-BG"/>
        </w:rPr>
      </w:pPr>
      <w:r w:rsidRPr="00CB2A53">
        <w:rPr>
          <w:rFonts w:cstheme="minorHAnsi"/>
          <w:sz w:val="24"/>
          <w:szCs w:val="24"/>
          <w:lang w:val="bg-BG"/>
        </w:rPr>
        <w:t>Неприложимо.</w:t>
      </w:r>
    </w:p>
    <w:p w14:paraId="6110EF00" w14:textId="77777777" w:rsidR="00ED2BEB" w:rsidRPr="00CB2A53" w:rsidRDefault="00ED2BEB" w:rsidP="00A06C72">
      <w:pPr>
        <w:spacing w:after="0"/>
        <w:rPr>
          <w:rFonts w:cstheme="minorHAnsi"/>
          <w:sz w:val="24"/>
          <w:szCs w:val="24"/>
          <w:lang w:val="bg-BG"/>
        </w:rPr>
      </w:pPr>
    </w:p>
    <w:p w14:paraId="61ADCC62" w14:textId="77777777" w:rsidR="009B6ADD" w:rsidRPr="00504A84" w:rsidRDefault="009B6ADD" w:rsidP="00A06C72">
      <w:pPr>
        <w:pStyle w:val="Heading1"/>
        <w:spacing w:before="0"/>
        <w:ind w:firstLine="426"/>
        <w:rPr>
          <w:rFonts w:asciiTheme="minorHAnsi" w:hAnsiTheme="minorHAnsi" w:cstheme="minorHAnsi"/>
          <w:b/>
          <w:sz w:val="24"/>
          <w:szCs w:val="24"/>
          <w:lang w:val="bg-BG"/>
        </w:rPr>
      </w:pPr>
      <w:bookmarkStart w:id="21" w:name="_Toc147936049"/>
      <w:r w:rsidRPr="00504A84">
        <w:rPr>
          <w:rFonts w:asciiTheme="minorHAnsi" w:hAnsiTheme="minorHAnsi" w:cstheme="minorHAnsi"/>
          <w:b/>
          <w:sz w:val="24"/>
          <w:szCs w:val="24"/>
          <w:lang w:val="bg-BG"/>
        </w:rPr>
        <w:t>21. Ред за оценяване на проектните предложения:</w:t>
      </w:r>
      <w:bookmarkEnd w:id="21"/>
    </w:p>
    <w:p w14:paraId="6386AF54" w14:textId="77777777" w:rsidR="00636200" w:rsidRPr="00504A84" w:rsidRDefault="00636200" w:rsidP="00A06C72">
      <w:pPr>
        <w:spacing w:after="0"/>
        <w:rPr>
          <w:rFonts w:cstheme="minorHAnsi"/>
          <w:sz w:val="24"/>
          <w:szCs w:val="24"/>
          <w:lang w:val="bg-BG"/>
        </w:rPr>
      </w:pPr>
    </w:p>
    <w:p w14:paraId="410120A7" w14:textId="77777777" w:rsidR="00636200" w:rsidRPr="00CB2A53" w:rsidRDefault="00636200" w:rsidP="00A06C72">
      <w:pPr>
        <w:tabs>
          <w:tab w:val="left" w:pos="-180"/>
        </w:tabs>
        <w:spacing w:after="0" w:line="276" w:lineRule="auto"/>
        <w:jc w:val="both"/>
        <w:rPr>
          <w:rFonts w:eastAsia="Calibri" w:cstheme="minorHAnsi"/>
          <w:sz w:val="24"/>
          <w:szCs w:val="24"/>
          <w:lang w:val="bg-BG"/>
        </w:rPr>
      </w:pPr>
      <w:bookmarkStart w:id="22" w:name="_Toc442351585"/>
      <w:bookmarkStart w:id="23" w:name="_Toc451334649"/>
      <w:bookmarkStart w:id="24" w:name="_Toc479683422"/>
      <w:bookmarkStart w:id="25" w:name="_Toc147936052"/>
      <w:r w:rsidRPr="00CB2A53">
        <w:rPr>
          <w:rFonts w:eastAsia="Calibri" w:cstheme="minorHAnsi"/>
          <w:sz w:val="24"/>
          <w:szCs w:val="24"/>
          <w:lang w:val="bg-BG"/>
        </w:rPr>
        <w:t>Оценката на проектните предложения се извършва при спазване на реда, определен в ЗУСЕФСУ и ПМС № 23 от 2023 г. и приложимото европейско и национално законодателство.</w:t>
      </w:r>
    </w:p>
    <w:p w14:paraId="634E792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Оценката и класирането на проектните предложения по настоящата процедура се извършва от Оценителна комисия, определена със заповед на Ръководител</w:t>
      </w:r>
      <w:r w:rsidR="003112E6" w:rsidRPr="00CB2A53">
        <w:rPr>
          <w:rFonts w:eastAsia="Calibri" w:cstheme="minorHAnsi"/>
          <w:sz w:val="24"/>
          <w:szCs w:val="24"/>
          <w:lang w:val="bg-BG"/>
        </w:rPr>
        <w:t xml:space="preserve">я на УО на </w:t>
      </w:r>
      <w:r w:rsidRPr="00CB2A53">
        <w:rPr>
          <w:rFonts w:eastAsia="Calibri" w:cstheme="minorHAnsi"/>
          <w:sz w:val="24"/>
          <w:szCs w:val="24"/>
          <w:lang w:val="bg-BG"/>
        </w:rPr>
        <w:t xml:space="preserve">ПМДРА. Всички </w:t>
      </w:r>
      <w:r w:rsidRPr="00CB2A53">
        <w:rPr>
          <w:rFonts w:eastAsia="Calibri" w:cstheme="minorHAnsi"/>
          <w:sz w:val="24"/>
          <w:szCs w:val="24"/>
          <w:lang w:val="bg-BG"/>
        </w:rPr>
        <w:lastRenderedPageBreak/>
        <w:t xml:space="preserve">проектни предложения, подадени в срок, се оценяват в съответствие с критериите за оценка на проектни предложения. </w:t>
      </w:r>
    </w:p>
    <w:p w14:paraId="548B1992" w14:textId="77777777" w:rsidR="00636200" w:rsidRPr="00CB2A53" w:rsidRDefault="00636200" w:rsidP="00A06C72">
      <w:pPr>
        <w:tabs>
          <w:tab w:val="left" w:pos="-180"/>
        </w:tabs>
        <w:spacing w:after="0" w:line="276" w:lineRule="auto"/>
        <w:jc w:val="both"/>
        <w:rPr>
          <w:rFonts w:eastAsia="Calibri" w:cstheme="minorHAnsi"/>
          <w:sz w:val="24"/>
          <w:szCs w:val="24"/>
          <w:lang w:val="bg-BG"/>
        </w:rPr>
      </w:pPr>
    </w:p>
    <w:p w14:paraId="7760E3A8"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Оценката на проектните предложения включва:</w:t>
      </w:r>
    </w:p>
    <w:p w14:paraId="5B0A9A44"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b/>
          <w:bCs/>
          <w:sz w:val="24"/>
          <w:szCs w:val="24"/>
          <w:lang w:val="bg-BG"/>
        </w:rPr>
        <w:t>Етап 1:</w:t>
      </w:r>
      <w:r w:rsidRPr="00CB2A53">
        <w:rPr>
          <w:rFonts w:eastAsia="Calibri" w:cstheme="minorHAnsi"/>
          <w:sz w:val="24"/>
          <w:szCs w:val="24"/>
          <w:lang w:val="bg-BG"/>
        </w:rPr>
        <w:t xml:space="preserve"> Оценка на административното съответствие и допустимост;</w:t>
      </w:r>
    </w:p>
    <w:p w14:paraId="40CD14D2"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b/>
          <w:bCs/>
          <w:sz w:val="24"/>
          <w:szCs w:val="24"/>
          <w:lang w:val="bg-BG"/>
        </w:rPr>
        <w:t>Етап 2:</w:t>
      </w:r>
      <w:r w:rsidRPr="00CB2A53">
        <w:rPr>
          <w:rFonts w:eastAsia="Calibri" w:cstheme="minorHAnsi"/>
          <w:sz w:val="24"/>
          <w:szCs w:val="24"/>
          <w:lang w:val="bg-BG"/>
        </w:rPr>
        <w:t xml:space="preserve"> Техническа и финансова оценка.</w:t>
      </w:r>
    </w:p>
    <w:p w14:paraId="16A48845" w14:textId="77777777" w:rsidR="00636200" w:rsidRPr="00CB2A53" w:rsidRDefault="00636200" w:rsidP="00A06C72">
      <w:pPr>
        <w:widowControl w:val="0"/>
        <w:tabs>
          <w:tab w:val="left" w:pos="-180"/>
          <w:tab w:val="left" w:pos="1720"/>
          <w:tab w:val="left" w:pos="8474"/>
        </w:tabs>
        <w:autoSpaceDE w:val="0"/>
        <w:autoSpaceDN w:val="0"/>
        <w:adjustRightInd w:val="0"/>
        <w:spacing w:after="0" w:line="276" w:lineRule="auto"/>
        <w:jc w:val="both"/>
        <w:rPr>
          <w:rFonts w:eastAsia="Times New Roman" w:cstheme="minorHAnsi"/>
          <w:sz w:val="24"/>
          <w:szCs w:val="24"/>
          <w:lang w:val="bg-BG"/>
        </w:rPr>
      </w:pPr>
    </w:p>
    <w:p w14:paraId="410C7996" w14:textId="77777777" w:rsidR="00636200" w:rsidRPr="00CB2A53" w:rsidRDefault="00636200" w:rsidP="00A06C72">
      <w:pPr>
        <w:widowControl w:val="0"/>
        <w:tabs>
          <w:tab w:val="left" w:pos="-180"/>
          <w:tab w:val="left" w:pos="1720"/>
          <w:tab w:val="left" w:pos="8474"/>
        </w:tabs>
        <w:autoSpaceDE w:val="0"/>
        <w:autoSpaceDN w:val="0"/>
        <w:adjustRightInd w:val="0"/>
        <w:spacing w:after="0" w:line="276" w:lineRule="auto"/>
        <w:jc w:val="both"/>
        <w:rPr>
          <w:rFonts w:eastAsia="Times New Roman" w:cstheme="minorHAnsi"/>
          <w:sz w:val="24"/>
          <w:szCs w:val="24"/>
          <w:lang w:val="bg-BG"/>
        </w:rPr>
      </w:pPr>
      <w:r w:rsidRPr="00CB2A53">
        <w:rPr>
          <w:rFonts w:eastAsia="Times New Roman" w:cstheme="minorHAnsi"/>
          <w:sz w:val="24"/>
          <w:szCs w:val="24"/>
          <w:lang w:val="bg-BG"/>
        </w:rPr>
        <w:t xml:space="preserve">Проектните предложения подлежат на оценка въз основа на одобрени от Комитета за наблюдение на ПМДРА критерии за подбор и в случаите на ограничен бюджет по процедурата. </w:t>
      </w:r>
    </w:p>
    <w:bookmarkEnd w:id="22"/>
    <w:bookmarkEnd w:id="23"/>
    <w:bookmarkEnd w:id="24"/>
    <w:p w14:paraId="16A14404"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rPr>
      </w:pPr>
      <w:r w:rsidRPr="00CB2A53">
        <w:rPr>
          <w:rFonts w:eastAsia="Calibri" w:cstheme="minorHAnsi"/>
          <w:color w:val="000000"/>
          <w:sz w:val="24"/>
          <w:szCs w:val="24"/>
          <w:lang w:val="bg-BG"/>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Критерии за подбор на проекти по ПМДРА, посочени в т. 22 „Критерии и методика за оценка на проектните предложения“ от настоящите условия </w:t>
      </w:r>
      <w:r w:rsidRPr="00DA3F75">
        <w:rPr>
          <w:rFonts w:eastAsia="Calibri" w:cstheme="minorHAnsi"/>
          <w:color w:val="000000"/>
          <w:sz w:val="24"/>
          <w:szCs w:val="24"/>
          <w:lang w:val="bg-BG"/>
        </w:rPr>
        <w:t xml:space="preserve">и Приложение </w:t>
      </w:r>
      <w:r w:rsidRPr="00DA3F75">
        <w:rPr>
          <w:rFonts w:eastAsia="Calibri" w:cstheme="minorHAnsi"/>
          <w:color w:val="000000"/>
          <w:sz w:val="24"/>
          <w:szCs w:val="24"/>
          <w:lang w:val="bg-BG" w:eastAsia="bg-BG"/>
        </w:rPr>
        <w:t xml:space="preserve">№ </w:t>
      </w:r>
      <w:r w:rsidRPr="00DA3F75">
        <w:rPr>
          <w:rFonts w:eastAsia="Calibri" w:cstheme="minorHAnsi"/>
          <w:color w:val="000000"/>
          <w:sz w:val="24"/>
          <w:szCs w:val="24"/>
          <w:lang w:val="bg-BG"/>
        </w:rPr>
        <w:t>4 към</w:t>
      </w:r>
      <w:r w:rsidRPr="00CB2A53">
        <w:rPr>
          <w:rFonts w:eastAsia="Calibri" w:cstheme="minorHAnsi"/>
          <w:color w:val="000000"/>
          <w:sz w:val="24"/>
          <w:szCs w:val="24"/>
          <w:lang w:val="bg-BG"/>
        </w:rPr>
        <w:t xml:space="preserve">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14:paraId="43BAFCBC"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rPr>
      </w:pPr>
    </w:p>
    <w:p w14:paraId="777E835F" w14:textId="77777777" w:rsidR="00636200" w:rsidRPr="00CB2A53" w:rsidRDefault="00636200" w:rsidP="00A06C72">
      <w:pPr>
        <w:autoSpaceDE w:val="0"/>
        <w:autoSpaceDN w:val="0"/>
        <w:adjustRightInd w:val="0"/>
        <w:spacing w:after="0" w:line="276" w:lineRule="auto"/>
        <w:jc w:val="both"/>
        <w:rPr>
          <w:rFonts w:eastAsia="Calibri" w:cstheme="minorHAnsi"/>
          <w:b/>
          <w:color w:val="000000"/>
          <w:sz w:val="24"/>
          <w:szCs w:val="24"/>
          <w:lang w:val="bg-BG" w:eastAsia="bg-BG"/>
        </w:rPr>
      </w:pPr>
      <w:r w:rsidRPr="00CB2A53">
        <w:rPr>
          <w:rFonts w:eastAsia="Calibri" w:cstheme="minorHAnsi"/>
          <w:b/>
          <w:color w:val="000000"/>
          <w:sz w:val="24"/>
          <w:szCs w:val="24"/>
          <w:lang w:val="bg-BG" w:eastAsia="bg-BG"/>
        </w:rPr>
        <w:t>Оценка на административното съответствие и допустимостта:</w:t>
      </w:r>
    </w:p>
    <w:p w14:paraId="4B82D3DD"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В срок до 3 месеца от назначаване на оценителната комисия по чл. 33 от ЗУСЕФСУ 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14:paraId="7506A4F7"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В процеса на оценка на административното съответствие и допустимост на проектните предложения по процедурата, ще бъде проверявано дали:</w:t>
      </w:r>
    </w:p>
    <w:p w14:paraId="1AF39636"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 - проектното предложение се отнася за обявената процедура чрез подбор на проектни предложения;  </w:t>
      </w:r>
    </w:p>
    <w:p w14:paraId="0DD66079"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са налице всички документи, представени и попълнени съгласно изискванията, посочени в т. 24 от настоящите Условия за кандидатстване;</w:t>
      </w:r>
    </w:p>
    <w:p w14:paraId="743FC70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4DC3B69B" w14:textId="58C9A7E3"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В случай че в </w:t>
      </w:r>
      <w:r w:rsidRPr="00CB2A53">
        <w:rPr>
          <w:rFonts w:eastAsia="Calibri" w:cstheme="minorHAnsi"/>
          <w:sz w:val="24"/>
          <w:szCs w:val="24"/>
          <w:lang w:val="bg-BG"/>
        </w:rPr>
        <w:lastRenderedPageBreak/>
        <w:t>процеса на оценка Оценителната комисия установи наличието на обстоятелства (напр. включени в проектното предложение недопустими дейности, дублиране на заложени дейности и др.), това може да доведе до изменение на бюджета на проектното предложение (т. 6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w:t>
      </w:r>
    </w:p>
    <w:p w14:paraId="68412868"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26B7FE4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7BA334EC"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разумен срок за тяхното отстраняване, който не може да бъде по-кратък от </w:t>
      </w:r>
      <w:r w:rsidR="00D41DC0">
        <w:rPr>
          <w:rFonts w:eastAsia="Calibri" w:cstheme="minorHAnsi"/>
          <w:sz w:val="24"/>
          <w:szCs w:val="24"/>
          <w:lang w:val="bg-BG"/>
        </w:rPr>
        <w:t>седем дни</w:t>
      </w:r>
      <w:r w:rsidRPr="00CB2A53">
        <w:rPr>
          <w:rFonts w:eastAsia="Calibri" w:cstheme="minorHAnsi"/>
          <w:sz w:val="24"/>
          <w:szCs w:val="24"/>
          <w:lang w:val="bg-BG"/>
        </w:rPr>
        <w:t>.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322BFC" w14:textId="77777777" w:rsidR="003112E6" w:rsidRPr="00CB2A53" w:rsidRDefault="003112E6" w:rsidP="00A06C72">
      <w:pPr>
        <w:tabs>
          <w:tab w:val="left" w:pos="-180"/>
        </w:tabs>
        <w:spacing w:after="0" w:line="276" w:lineRule="auto"/>
        <w:jc w:val="both"/>
        <w:rPr>
          <w:rFonts w:eastAsia="Calibri" w:cstheme="minorHAnsi"/>
          <w:sz w:val="24"/>
          <w:szCs w:val="24"/>
          <w:lang w:val="bg-BG"/>
        </w:rPr>
      </w:pPr>
    </w:p>
    <w:p w14:paraId="02CE2BE8" w14:textId="290F2036"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CB2A53">
        <w:rPr>
          <w:rFonts w:eastAsia="Calibri" w:cstheme="minorHAnsi"/>
          <w:i/>
          <w:color w:val="0563C1"/>
          <w:sz w:val="24"/>
          <w:szCs w:val="24"/>
          <w:u w:val="single"/>
          <w:lang w:val="bg-BG"/>
        </w:rPr>
        <w:t>www.eufunds.bg</w:t>
      </w:r>
      <w:r w:rsidRPr="00CB2A53">
        <w:rPr>
          <w:rFonts w:eastAsia="Calibri" w:cstheme="minorHAnsi"/>
          <w:sz w:val="24"/>
          <w:szCs w:val="24"/>
          <w:lang w:val="bg-BG"/>
        </w:rPr>
        <w:t xml:space="preserve">) и в ИСУН 2020 се публикува </w:t>
      </w:r>
      <w:r w:rsidRPr="00CB2A53">
        <w:rPr>
          <w:rFonts w:eastAsia="Calibri" w:cstheme="minorHAnsi"/>
          <w:b/>
          <w:sz w:val="24"/>
          <w:szCs w:val="24"/>
          <w:lang w:val="bg-BG"/>
        </w:rPr>
        <w:t>списък на проектните предложения, които не се допускат до техническа и финансова оценка</w:t>
      </w:r>
      <w:r w:rsidRPr="00CB2A53">
        <w:rPr>
          <w:rFonts w:eastAsia="Calibri" w:cstheme="minorHAnsi"/>
          <w:sz w:val="24"/>
          <w:szCs w:val="24"/>
          <w:lang w:val="bg-BG"/>
        </w:rPr>
        <w:t xml:space="preserve">,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За дата на уведомяване на кандидата се счита датата на отправяне на съобщението. </w:t>
      </w:r>
    </w:p>
    <w:p w14:paraId="3A771017"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lastRenderedPageBreak/>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14:paraId="04B10DA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Кандидатите, чиито проектни предложения са включени в списъка, могат да подадат </w:t>
      </w:r>
      <w:r w:rsidRPr="00CB2A53">
        <w:rPr>
          <w:rFonts w:eastAsia="Calibri" w:cstheme="minorHAnsi"/>
          <w:b/>
          <w:sz w:val="24"/>
          <w:szCs w:val="24"/>
          <w:lang w:val="bg-BG"/>
        </w:rPr>
        <w:t xml:space="preserve">писмени възражения </w:t>
      </w:r>
      <w:r w:rsidRPr="00CB2A53">
        <w:rPr>
          <w:rFonts w:eastAsia="Calibri" w:cstheme="minorHAnsi"/>
          <w:sz w:val="24"/>
          <w:szCs w:val="24"/>
          <w:lang w:val="bg-BG"/>
        </w:rPr>
        <w:t xml:space="preserve">пред ръководителя на УО на ПМДРА в едноседмичен срок от съобщаването чрез ИСУН. </w:t>
      </w:r>
    </w:p>
    <w:p w14:paraId="1765EBEE"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Разглеждането и произнасянето по постъпилите възражения се извършва по реда на чл. 19 от ПМС № 23 от 13.02.2023. Ръководителят на УО  на ПМДРА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3C18D3A4" w14:textId="77777777" w:rsidR="00636200" w:rsidRPr="00CB2A53" w:rsidRDefault="00636200" w:rsidP="00A06C72">
      <w:pPr>
        <w:tabs>
          <w:tab w:val="left" w:pos="-180"/>
        </w:tabs>
        <w:spacing w:after="0" w:line="276" w:lineRule="auto"/>
        <w:jc w:val="both"/>
        <w:rPr>
          <w:rFonts w:eastAsia="Calibri" w:cstheme="minorHAnsi"/>
          <w:sz w:val="24"/>
          <w:szCs w:val="24"/>
          <w:lang w:val="bg-BG"/>
        </w:rPr>
      </w:pPr>
    </w:p>
    <w:p w14:paraId="1F7C0DAD"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Управляващият орган на ПМДРА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ЗУСЕФСУ.</w:t>
      </w:r>
    </w:p>
    <w:p w14:paraId="75256A2E"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76759BA" w14:textId="77777777" w:rsidR="00636200" w:rsidRPr="00CB2A53" w:rsidRDefault="00636200" w:rsidP="00A06C72">
      <w:pPr>
        <w:autoSpaceDE w:val="0"/>
        <w:autoSpaceDN w:val="0"/>
        <w:adjustRightInd w:val="0"/>
        <w:spacing w:after="0" w:line="276" w:lineRule="auto"/>
        <w:jc w:val="both"/>
        <w:rPr>
          <w:rFonts w:eastAsia="Calibri" w:cstheme="minorHAnsi"/>
          <w:b/>
          <w:bCs/>
          <w:color w:val="000000"/>
          <w:sz w:val="24"/>
          <w:szCs w:val="24"/>
          <w:lang w:val="bg-BG" w:eastAsia="bg-BG"/>
        </w:rPr>
      </w:pPr>
    </w:p>
    <w:p w14:paraId="12EA0785" w14:textId="77777777" w:rsidR="00636200" w:rsidRPr="00CB2A53" w:rsidRDefault="00636200" w:rsidP="00A06C72">
      <w:pPr>
        <w:autoSpaceDE w:val="0"/>
        <w:autoSpaceDN w:val="0"/>
        <w:adjustRightInd w:val="0"/>
        <w:spacing w:after="0" w:line="276" w:lineRule="auto"/>
        <w:jc w:val="both"/>
        <w:rPr>
          <w:rFonts w:eastAsia="Calibri" w:cstheme="minorHAnsi"/>
          <w:b/>
          <w:color w:val="000000"/>
          <w:sz w:val="24"/>
          <w:szCs w:val="24"/>
          <w:lang w:val="bg-BG" w:eastAsia="bg-BG"/>
        </w:rPr>
      </w:pPr>
      <w:r w:rsidRPr="00CB2A53">
        <w:rPr>
          <w:rFonts w:eastAsia="Calibri" w:cstheme="minorHAnsi"/>
          <w:b/>
          <w:bCs/>
          <w:color w:val="000000"/>
          <w:sz w:val="24"/>
          <w:szCs w:val="24"/>
          <w:lang w:val="bg-BG" w:eastAsia="bg-BG"/>
        </w:rPr>
        <w:t>Техническа и финансова оценка:</w:t>
      </w:r>
    </w:p>
    <w:p w14:paraId="372F2FB7"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w:t>
      </w:r>
      <w:r w:rsidRPr="00CB2A53">
        <w:rPr>
          <w:rFonts w:eastAsia="Calibri" w:cstheme="minorHAnsi"/>
          <w:color w:val="000000"/>
          <w:sz w:val="24"/>
          <w:szCs w:val="24"/>
          <w:lang w:val="bg-BG" w:eastAsia="bg-BG"/>
        </w:rPr>
        <w:t>Техническата и финансова оценка се извършва само за проектните предложения, които са преминали успешно оценката за административно съответствие и допустимост.</w:t>
      </w:r>
    </w:p>
    <w:p w14:paraId="28465460"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 xml:space="preserve">Критериите за техническа и финансова оценка на проектните предложения по процедурата са подробно указани в </w:t>
      </w:r>
      <w:r w:rsidRPr="00CE4DE5">
        <w:rPr>
          <w:rFonts w:eastAsia="Calibri" w:cstheme="minorHAnsi"/>
          <w:color w:val="000000"/>
          <w:sz w:val="24"/>
          <w:szCs w:val="24"/>
          <w:lang w:val="bg-BG" w:eastAsia="bg-BG"/>
        </w:rPr>
        <w:t>Приложение № 4 „</w:t>
      </w:r>
      <w:r w:rsidRPr="00CB2A53">
        <w:rPr>
          <w:rFonts w:eastAsia="Calibri" w:cstheme="minorHAnsi"/>
          <w:color w:val="000000"/>
          <w:sz w:val="24"/>
          <w:szCs w:val="24"/>
          <w:lang w:val="bg-BG" w:eastAsia="bg-BG"/>
        </w:rPr>
        <w:t>Критерии и методология за оценка на проектните предложения“ към Условията за кандидатстване.</w:t>
      </w:r>
    </w:p>
    <w:p w14:paraId="2D1FB8FF"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w:t>
      </w:r>
      <w:r w:rsidRPr="00CB2A53">
        <w:rPr>
          <w:rFonts w:eastAsia="Calibri" w:cstheme="minorHAnsi"/>
          <w:color w:val="000000"/>
          <w:sz w:val="24"/>
          <w:szCs w:val="24"/>
          <w:lang w:val="bg-BG" w:eastAsia="bg-BG"/>
        </w:rPr>
        <w:lastRenderedPageBreak/>
        <w:t xml:space="preserve">асоцииран към неговия профил. Кандидатът представя допълнителните разяснения и/или документи по електронен път чрез ИСУН. </w:t>
      </w:r>
    </w:p>
    <w:p w14:paraId="3508EB79"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p>
    <w:p w14:paraId="323E5CD2"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Непредставянето на изисканата допълнителна информация или разяснения в срок, може да доведе до прекратяване на производството по отношение на кандидата.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D7BB24B"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p>
    <w:p w14:paraId="2D739E18" w14:textId="52A46255"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sidR="00DA3F75">
        <w:rPr>
          <w:rFonts w:eastAsia="Calibri" w:cstheme="minorHAnsi"/>
          <w:color w:val="000000"/>
          <w:sz w:val="24"/>
          <w:szCs w:val="24"/>
          <w:lang w:val="bg-BG" w:eastAsia="bg-BG"/>
        </w:rPr>
        <w:t xml:space="preserve"> </w:t>
      </w:r>
      <w:r w:rsidR="00DA3F75" w:rsidRPr="00504A84">
        <w:rPr>
          <w:rFonts w:eastAsia="Calibri" w:cstheme="minorHAnsi"/>
          <w:color w:val="000000"/>
          <w:sz w:val="24"/>
          <w:szCs w:val="24"/>
          <w:lang w:val="bg-BG" w:eastAsia="bg-BG"/>
        </w:rPr>
        <w:t>(</w:t>
      </w:r>
      <w:r w:rsidR="00DA3F75">
        <w:rPr>
          <w:rFonts w:eastAsia="Calibri" w:cstheme="minorHAnsi"/>
          <w:color w:val="000000"/>
          <w:sz w:val="24"/>
          <w:szCs w:val="24"/>
          <w:lang w:val="bg-BG" w:eastAsia="bg-BG"/>
        </w:rPr>
        <w:t>Приложение № 1</w:t>
      </w:r>
      <w:r w:rsidR="00DA3F75" w:rsidRPr="00504A84">
        <w:rPr>
          <w:rFonts w:eastAsia="Calibri" w:cstheme="minorHAnsi"/>
          <w:color w:val="000000"/>
          <w:sz w:val="24"/>
          <w:szCs w:val="24"/>
          <w:lang w:val="bg-BG" w:eastAsia="bg-BG"/>
        </w:rPr>
        <w:t>)</w:t>
      </w:r>
      <w:r w:rsidRPr="00CB2A53">
        <w:rPr>
          <w:rFonts w:eastAsia="Calibri" w:cstheme="minorHAnsi"/>
          <w:color w:val="000000"/>
          <w:sz w:val="24"/>
          <w:szCs w:val="24"/>
          <w:lang w:val="bg-BG" w:eastAsia="bg-BG"/>
        </w:rPr>
        <w:t xml:space="preserve">. Допълнителна информация може да бъде намерена и на следния линк: </w:t>
      </w:r>
      <w:r w:rsidRPr="00CB2A53">
        <w:rPr>
          <w:rFonts w:eastAsia="Calibri" w:cstheme="minorHAnsi"/>
          <w:color w:val="0563C1"/>
          <w:sz w:val="24"/>
          <w:szCs w:val="24"/>
          <w:u w:val="single"/>
          <w:lang w:val="bg-BG" w:eastAsia="bg-BG"/>
        </w:rPr>
        <w:t>https://eumis2020.government.bg/bg/s/Default/Manual</w:t>
      </w:r>
    </w:p>
    <w:p w14:paraId="4784D70F" w14:textId="77777777" w:rsidR="00636200" w:rsidRPr="00504A84" w:rsidRDefault="00636200" w:rsidP="00A06C72">
      <w:pPr>
        <w:pStyle w:val="Heading1"/>
        <w:spacing w:before="0"/>
        <w:ind w:firstLine="426"/>
        <w:rPr>
          <w:rFonts w:asciiTheme="minorHAnsi" w:hAnsiTheme="minorHAnsi" w:cstheme="minorHAnsi"/>
          <w:b/>
          <w:sz w:val="24"/>
          <w:szCs w:val="24"/>
          <w:lang w:val="bg-BG"/>
        </w:rPr>
      </w:pPr>
    </w:p>
    <w:p w14:paraId="4E3B3A35" w14:textId="77777777" w:rsidR="00612B30" w:rsidRPr="00504A84" w:rsidRDefault="00612B30" w:rsidP="00A06C72">
      <w:pPr>
        <w:pStyle w:val="Heading1"/>
        <w:spacing w:before="0"/>
        <w:ind w:firstLine="426"/>
        <w:rPr>
          <w:rFonts w:asciiTheme="minorHAnsi" w:hAnsiTheme="minorHAnsi" w:cstheme="minorHAnsi"/>
          <w:b/>
          <w:sz w:val="24"/>
          <w:szCs w:val="24"/>
          <w:lang w:val="bg-BG"/>
        </w:rPr>
      </w:pPr>
      <w:r w:rsidRPr="00504A84">
        <w:rPr>
          <w:rFonts w:asciiTheme="minorHAnsi" w:hAnsiTheme="minorHAnsi" w:cstheme="minorHAnsi"/>
          <w:b/>
          <w:sz w:val="24"/>
          <w:szCs w:val="24"/>
          <w:lang w:val="bg-BG"/>
        </w:rPr>
        <w:t>22. Критерии и методика за оценка на проектните предложения:</w:t>
      </w:r>
      <w:bookmarkEnd w:id="25"/>
    </w:p>
    <w:p w14:paraId="5134E256" w14:textId="77777777" w:rsidR="007F561A" w:rsidRPr="00504A84" w:rsidRDefault="007F561A" w:rsidP="00D41DC0">
      <w:pPr>
        <w:spacing w:after="0"/>
        <w:jc w:val="both"/>
        <w:rPr>
          <w:rFonts w:cstheme="minorHAnsi"/>
          <w:sz w:val="24"/>
          <w:szCs w:val="24"/>
          <w:lang w:val="bg-BG"/>
        </w:rPr>
      </w:pPr>
    </w:p>
    <w:p w14:paraId="74DBEA56" w14:textId="77777777" w:rsidR="007F561A" w:rsidRPr="00CB2A53" w:rsidRDefault="007F561A" w:rsidP="00D41DC0">
      <w:pPr>
        <w:spacing w:after="0"/>
        <w:jc w:val="both"/>
        <w:rPr>
          <w:rFonts w:cstheme="minorHAnsi"/>
          <w:sz w:val="24"/>
          <w:szCs w:val="24"/>
          <w:lang w:val="bg-BG"/>
        </w:rPr>
      </w:pPr>
      <w:r w:rsidRPr="00CB2A53">
        <w:rPr>
          <w:rFonts w:cstheme="minorHAnsi"/>
          <w:sz w:val="24"/>
          <w:szCs w:val="24"/>
          <w:lang w:val="bg-BG"/>
        </w:rPr>
        <w:t xml:space="preserve">Критериите за подбор се използват, за да се гарантира, че избраните за финансиране проектни предложения подкрепят целите заложени в ПМДРА. Критериите за подбор са изготвени от УО и са одобрени от Комитета за наблюдение (КН) на ПМДРА. По този начин се гарантира, че УО има ясни насоки зададени от КН и извършвания подбор на проектни предложения за финансиране от ЕФМДРА е в съответствие с целите на програмата. </w:t>
      </w:r>
    </w:p>
    <w:p w14:paraId="33B9D111" w14:textId="77777777" w:rsidR="00B738E2" w:rsidRPr="00CB2A53" w:rsidRDefault="007F561A" w:rsidP="00D41DC0">
      <w:pPr>
        <w:spacing w:after="0"/>
        <w:jc w:val="both"/>
        <w:rPr>
          <w:rFonts w:cstheme="minorHAnsi"/>
          <w:sz w:val="24"/>
          <w:szCs w:val="24"/>
          <w:lang w:val="bg-BG"/>
        </w:rPr>
      </w:pPr>
      <w:r w:rsidRPr="00CB2A53">
        <w:rPr>
          <w:rFonts w:cstheme="minorHAnsi"/>
          <w:sz w:val="24"/>
          <w:szCs w:val="24"/>
          <w:lang w:val="bg-BG"/>
        </w:rPr>
        <w:t>Оценката по настоящата процедура се извършва въз основа на критерии, одобрени от Комитета за наблюдение на ПМДРА.</w:t>
      </w:r>
    </w:p>
    <w:p w14:paraId="7A963B56" w14:textId="77777777" w:rsidR="007F561A" w:rsidRPr="00504A84" w:rsidRDefault="007F561A" w:rsidP="00A06C72">
      <w:pPr>
        <w:pStyle w:val="Heading1"/>
        <w:spacing w:before="0"/>
        <w:ind w:left="426"/>
        <w:rPr>
          <w:rFonts w:asciiTheme="minorHAnsi" w:hAnsiTheme="minorHAnsi" w:cstheme="minorHAnsi"/>
          <w:b/>
          <w:sz w:val="24"/>
          <w:szCs w:val="24"/>
          <w:lang w:val="bg-BG"/>
        </w:rPr>
      </w:pPr>
      <w:bookmarkStart w:id="26" w:name="_Toc147936053"/>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7305"/>
      </w:tblGrid>
      <w:tr w:rsidR="00B738E2" w:rsidRPr="00B532E8" w14:paraId="5E1D999B" w14:textId="77777777" w:rsidTr="00D41DC0">
        <w:trPr>
          <w:trHeight w:val="386"/>
        </w:trPr>
        <w:tc>
          <w:tcPr>
            <w:tcW w:w="2505" w:type="dxa"/>
            <w:tcBorders>
              <w:top w:val="single" w:sz="4" w:space="0" w:color="auto"/>
              <w:left w:val="single" w:sz="4" w:space="0" w:color="auto"/>
              <w:bottom w:val="single" w:sz="4" w:space="0" w:color="auto"/>
              <w:right w:val="single" w:sz="4" w:space="0" w:color="auto"/>
            </w:tcBorders>
            <w:hideMark/>
          </w:tcPr>
          <w:p w14:paraId="706F3AFD" w14:textId="77777777" w:rsidR="00B738E2" w:rsidRPr="00CB2A53" w:rsidRDefault="00B738E2" w:rsidP="00A06C72">
            <w:pPr>
              <w:spacing w:after="0" w:line="276" w:lineRule="auto"/>
              <w:rPr>
                <w:rFonts w:eastAsia="Calibri" w:cstheme="minorHAnsi"/>
                <w:b/>
                <w:sz w:val="24"/>
                <w:szCs w:val="24"/>
              </w:rPr>
            </w:pPr>
            <w:r w:rsidRPr="00CB2A53">
              <w:rPr>
                <w:rFonts w:eastAsia="Calibri" w:cstheme="minorHAnsi"/>
                <w:b/>
                <w:sz w:val="24"/>
                <w:szCs w:val="24"/>
                <w:lang w:val="bg-BG"/>
              </w:rPr>
              <w:t>Критерии за подбор</w:t>
            </w:r>
          </w:p>
        </w:tc>
        <w:tc>
          <w:tcPr>
            <w:tcW w:w="7305" w:type="dxa"/>
            <w:tcBorders>
              <w:top w:val="single" w:sz="4" w:space="0" w:color="auto"/>
              <w:left w:val="single" w:sz="4" w:space="0" w:color="auto"/>
              <w:bottom w:val="single" w:sz="4" w:space="0" w:color="auto"/>
              <w:right w:val="single" w:sz="4" w:space="0" w:color="auto"/>
            </w:tcBorders>
          </w:tcPr>
          <w:p w14:paraId="7636F9B6"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1. Проектът се изпълнява в обект за производство на аквакултури на територията в зоните по НАТУРА 2000 и кандидатът има регистрация по чл. 25 от Закона за рибарството и аквакултурите за развъждане и отглеждане на риба и други водни организми за период:</w:t>
            </w:r>
          </w:p>
          <w:p w14:paraId="3616BA6C" w14:textId="77777777" w:rsidR="00B738E2" w:rsidRPr="00CB2A53" w:rsidRDefault="00B738E2" w:rsidP="00A06C72">
            <w:pPr>
              <w:suppressAutoHyphens/>
              <w:autoSpaceDN w:val="0"/>
              <w:spacing w:after="0" w:line="240" w:lineRule="auto"/>
              <w:ind w:left="740"/>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 до 5 години - </w:t>
            </w:r>
            <w:r w:rsidRPr="00CB2A53">
              <w:rPr>
                <w:rFonts w:eastAsia="Times New Roman" w:cstheme="minorHAnsi"/>
                <w:b/>
                <w:sz w:val="24"/>
                <w:szCs w:val="24"/>
                <w:lang w:val="bg-BG" w:eastAsia="fr-FR"/>
              </w:rPr>
              <w:t>10 точки;</w:t>
            </w:r>
          </w:p>
          <w:p w14:paraId="20FA8C17" w14:textId="77777777" w:rsidR="00B738E2" w:rsidRPr="00CB2A53" w:rsidRDefault="00B738E2" w:rsidP="00A06C72">
            <w:pPr>
              <w:suppressAutoHyphens/>
              <w:autoSpaceDN w:val="0"/>
              <w:spacing w:after="0" w:line="240" w:lineRule="auto"/>
              <w:ind w:left="740"/>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 от 6 до 15 години - </w:t>
            </w:r>
            <w:r w:rsidRPr="00CB2A53">
              <w:rPr>
                <w:rFonts w:eastAsia="Times New Roman" w:cstheme="minorHAnsi"/>
                <w:b/>
                <w:sz w:val="24"/>
                <w:szCs w:val="24"/>
                <w:lang w:val="bg-BG" w:eastAsia="fr-FR"/>
              </w:rPr>
              <w:t>15 точки;</w:t>
            </w:r>
          </w:p>
          <w:p w14:paraId="46DD1370" w14:textId="77777777" w:rsidR="00B738E2" w:rsidRPr="00CB2A53" w:rsidRDefault="00B738E2" w:rsidP="00A06C72">
            <w:pPr>
              <w:suppressAutoHyphens/>
              <w:autoSpaceDN w:val="0"/>
              <w:spacing w:after="0" w:line="240" w:lineRule="auto"/>
              <w:ind w:left="740"/>
              <w:jc w:val="both"/>
              <w:textAlignment w:val="baseline"/>
              <w:rPr>
                <w:rFonts w:eastAsia="Times New Roman" w:cstheme="minorHAnsi"/>
                <w:b/>
                <w:sz w:val="24"/>
                <w:szCs w:val="24"/>
                <w:lang w:val="bg-BG" w:eastAsia="fr-FR"/>
              </w:rPr>
            </w:pPr>
            <w:r w:rsidRPr="00CB2A53">
              <w:rPr>
                <w:rFonts w:eastAsia="Times New Roman" w:cstheme="minorHAnsi"/>
                <w:sz w:val="24"/>
                <w:szCs w:val="24"/>
                <w:lang w:val="bg-BG" w:eastAsia="fr-FR"/>
              </w:rPr>
              <w:t>- над 15 години -</w:t>
            </w:r>
            <w:r w:rsidRPr="00CB2A53">
              <w:rPr>
                <w:rFonts w:eastAsia="Times New Roman" w:cstheme="minorHAnsi"/>
                <w:b/>
                <w:sz w:val="24"/>
                <w:szCs w:val="24"/>
                <w:lang w:val="bg-BG" w:eastAsia="fr-FR"/>
              </w:rPr>
              <w:t xml:space="preserve"> 25 точки.</w:t>
            </w:r>
          </w:p>
          <w:p w14:paraId="2A3F9BA9" w14:textId="77777777" w:rsidR="00AF2E4B" w:rsidRPr="00CB2A53" w:rsidRDefault="00AF2E4B" w:rsidP="00A06C72">
            <w:pPr>
              <w:suppressAutoHyphens/>
              <w:autoSpaceDN w:val="0"/>
              <w:spacing w:after="0" w:line="240" w:lineRule="auto"/>
              <w:ind w:left="740"/>
              <w:jc w:val="both"/>
              <w:textAlignment w:val="baseline"/>
              <w:rPr>
                <w:rFonts w:eastAsia="Times New Roman" w:cstheme="minorHAnsi"/>
                <w:sz w:val="24"/>
                <w:szCs w:val="24"/>
                <w:lang w:val="bg-BG" w:eastAsia="fr-FR"/>
              </w:rPr>
            </w:pPr>
          </w:p>
          <w:p w14:paraId="6543726A"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2. Проектът включва освен разходи за придобиване на непродуктивни инвестиции също и дейности за производство на аквакултури -</w:t>
            </w:r>
            <w:r w:rsidRPr="00CB2A53">
              <w:rPr>
                <w:rFonts w:eastAsia="Times New Roman" w:cstheme="minorHAnsi"/>
                <w:b/>
                <w:sz w:val="24"/>
                <w:szCs w:val="24"/>
                <w:lang w:val="bg-BG" w:eastAsia="fr-FR"/>
              </w:rPr>
              <w:t xml:space="preserve"> 10 точки.</w:t>
            </w:r>
            <w:r w:rsidRPr="00CB2A53">
              <w:rPr>
                <w:rFonts w:eastAsia="Times New Roman" w:cstheme="minorHAnsi"/>
                <w:sz w:val="24"/>
                <w:szCs w:val="24"/>
                <w:lang w:val="bg-BG" w:eastAsia="fr-FR"/>
              </w:rPr>
              <w:t xml:space="preserve"> </w:t>
            </w:r>
          </w:p>
          <w:p w14:paraId="67894C69" w14:textId="77777777" w:rsidR="00AF2E4B" w:rsidRPr="00CB2A53" w:rsidRDefault="00AF2E4B" w:rsidP="00A06C72">
            <w:pPr>
              <w:suppressAutoHyphens/>
              <w:autoSpaceDN w:val="0"/>
              <w:spacing w:after="0" w:line="240" w:lineRule="auto"/>
              <w:jc w:val="both"/>
              <w:textAlignment w:val="baseline"/>
              <w:rPr>
                <w:rFonts w:eastAsia="Times New Roman" w:cstheme="minorHAnsi"/>
                <w:sz w:val="24"/>
                <w:szCs w:val="24"/>
                <w:lang w:val="bg-BG" w:eastAsia="fr-FR"/>
              </w:rPr>
            </w:pPr>
          </w:p>
          <w:p w14:paraId="1945344F"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3. Обектът за аквакултури:</w:t>
            </w:r>
          </w:p>
          <w:p w14:paraId="0EF47E37" w14:textId="77777777" w:rsidR="00B738E2" w:rsidRPr="00CB2A53" w:rsidRDefault="00B738E2" w:rsidP="00A06C72">
            <w:pPr>
              <w:suppressAutoHyphens/>
              <w:autoSpaceDN w:val="0"/>
              <w:spacing w:after="0" w:line="240" w:lineRule="auto"/>
              <w:ind w:left="380"/>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 има друго основно предназначение, но се използва за развъждане и отглеждане на риба и други водни организми </w:t>
            </w:r>
            <w:r w:rsidRPr="00CB2A53">
              <w:rPr>
                <w:rFonts w:eastAsia="Times New Roman" w:cstheme="minorHAnsi"/>
                <w:b/>
                <w:sz w:val="24"/>
                <w:szCs w:val="24"/>
                <w:lang w:val="bg-BG" w:eastAsia="fr-FR"/>
              </w:rPr>
              <w:t>- 10 точки;</w:t>
            </w:r>
          </w:p>
          <w:p w14:paraId="549AAA58" w14:textId="77777777" w:rsidR="00B738E2" w:rsidRPr="00CB2A53" w:rsidRDefault="00B738E2" w:rsidP="00A06C72">
            <w:pPr>
              <w:suppressAutoHyphens/>
              <w:autoSpaceDN w:val="0"/>
              <w:spacing w:after="0" w:line="240" w:lineRule="auto"/>
              <w:ind w:left="380"/>
              <w:jc w:val="both"/>
              <w:textAlignment w:val="baseline"/>
              <w:rPr>
                <w:rFonts w:eastAsia="Times New Roman" w:cstheme="minorHAnsi"/>
                <w:b/>
                <w:sz w:val="24"/>
                <w:szCs w:val="24"/>
                <w:lang w:val="bg-BG" w:eastAsia="fr-FR"/>
              </w:rPr>
            </w:pPr>
            <w:r w:rsidRPr="00CB2A53">
              <w:rPr>
                <w:rFonts w:eastAsia="Times New Roman" w:cstheme="minorHAnsi"/>
                <w:sz w:val="24"/>
                <w:szCs w:val="24"/>
                <w:lang w:val="bg-BG" w:eastAsia="fr-FR"/>
              </w:rPr>
              <w:t xml:space="preserve">- е изграден като специализиран обект за развъждане и отглеждане на риба и други водни организми - </w:t>
            </w:r>
            <w:r w:rsidRPr="00CB2A53">
              <w:rPr>
                <w:rFonts w:eastAsia="Times New Roman" w:cstheme="minorHAnsi"/>
                <w:b/>
                <w:sz w:val="24"/>
                <w:szCs w:val="24"/>
                <w:lang w:val="bg-BG" w:eastAsia="fr-FR"/>
              </w:rPr>
              <w:t>20 точки.</w:t>
            </w:r>
          </w:p>
          <w:p w14:paraId="4C85CBCF" w14:textId="77777777" w:rsidR="00AF2E4B" w:rsidRPr="00CB2A53" w:rsidRDefault="00AF2E4B" w:rsidP="00A06C72">
            <w:pPr>
              <w:suppressAutoHyphens/>
              <w:autoSpaceDN w:val="0"/>
              <w:spacing w:after="0" w:line="240" w:lineRule="auto"/>
              <w:ind w:left="380"/>
              <w:jc w:val="both"/>
              <w:textAlignment w:val="baseline"/>
              <w:rPr>
                <w:rFonts w:eastAsia="Times New Roman" w:cstheme="minorHAnsi"/>
                <w:sz w:val="24"/>
                <w:szCs w:val="24"/>
                <w:lang w:val="bg-BG" w:eastAsia="fr-FR"/>
              </w:rPr>
            </w:pPr>
          </w:p>
          <w:p w14:paraId="43E895DF"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4. Проектът е свързан с опазване на видове, които са включени в Червената книга на Република България и/или Приложение № 3 на Закона за биологичното разнообразие - </w:t>
            </w:r>
            <w:r w:rsidRPr="00CB2A53">
              <w:rPr>
                <w:rFonts w:eastAsia="Times New Roman" w:cstheme="minorHAnsi"/>
                <w:b/>
                <w:sz w:val="24"/>
                <w:szCs w:val="24"/>
                <w:lang w:val="bg-BG" w:eastAsia="fr-FR"/>
              </w:rPr>
              <w:t>10 точки</w:t>
            </w:r>
            <w:r w:rsidRPr="00CB2A53">
              <w:rPr>
                <w:rFonts w:eastAsia="Times New Roman" w:cstheme="minorHAnsi"/>
                <w:sz w:val="24"/>
                <w:szCs w:val="24"/>
                <w:lang w:val="bg-BG" w:eastAsia="fr-FR"/>
              </w:rPr>
              <w:t>.</w:t>
            </w:r>
          </w:p>
          <w:p w14:paraId="4CCA6567"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p>
          <w:p w14:paraId="0BA0EEA6" w14:textId="77777777" w:rsidR="004220A0" w:rsidRDefault="00B738E2" w:rsidP="00A06C72">
            <w:pPr>
              <w:suppressAutoHyphens/>
              <w:autoSpaceDN w:val="0"/>
              <w:spacing w:after="0" w:line="240" w:lineRule="auto"/>
              <w:jc w:val="both"/>
              <w:textAlignment w:val="baseline"/>
              <w:rPr>
                <w:rFonts w:eastAsia="Times New Roman" w:cstheme="minorHAnsi"/>
                <w:b/>
                <w:sz w:val="24"/>
                <w:szCs w:val="24"/>
                <w:lang w:val="bg-BG" w:eastAsia="fr-FR"/>
              </w:rPr>
            </w:pPr>
            <w:r w:rsidRPr="00CB2A53">
              <w:rPr>
                <w:rFonts w:eastAsia="Times New Roman" w:cstheme="minorHAnsi"/>
                <w:sz w:val="24"/>
                <w:szCs w:val="24"/>
                <w:lang w:val="bg-BG" w:eastAsia="fr-FR"/>
              </w:rPr>
              <w:t xml:space="preserve">5. Стопанството, за което се кандидатства, е прилагало методи за отглеждане на аквакултури, осигуряващи екологични услуги - </w:t>
            </w:r>
            <w:r w:rsidRPr="00CB2A53">
              <w:rPr>
                <w:rFonts w:eastAsia="Times New Roman" w:cstheme="minorHAnsi"/>
                <w:b/>
                <w:sz w:val="24"/>
                <w:szCs w:val="24"/>
                <w:lang w:val="bg-BG" w:eastAsia="fr-FR"/>
              </w:rPr>
              <w:t>10 точки.</w:t>
            </w:r>
          </w:p>
          <w:p w14:paraId="37EFFBB2"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b/>
                <w:sz w:val="24"/>
                <w:szCs w:val="24"/>
                <w:lang w:val="bg-BG" w:eastAsia="fr-FR"/>
              </w:rPr>
              <w:t xml:space="preserve"> </w:t>
            </w:r>
          </w:p>
          <w:p w14:paraId="0C97A7A5"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3F0875">
              <w:rPr>
                <w:rFonts w:eastAsia="Times New Roman" w:cstheme="minorHAnsi"/>
                <w:sz w:val="24"/>
                <w:szCs w:val="24"/>
                <w:lang w:val="bg-BG" w:eastAsia="fr-FR"/>
              </w:rPr>
              <w:t xml:space="preserve">6. Проектът предвижда дейности по обмен на знания и опит по отношение на опазването, възстановяването и устойчивото използване на околната среда - </w:t>
            </w:r>
            <w:r w:rsidRPr="003F0875">
              <w:rPr>
                <w:rFonts w:eastAsia="Times New Roman" w:cstheme="minorHAnsi"/>
                <w:b/>
                <w:sz w:val="24"/>
                <w:szCs w:val="24"/>
                <w:lang w:val="bg-BG" w:eastAsia="fr-FR"/>
              </w:rPr>
              <w:t>10 точки.</w:t>
            </w:r>
          </w:p>
          <w:p w14:paraId="31071F76" w14:textId="77777777" w:rsidR="00AF2E4B" w:rsidRPr="00CB2A53" w:rsidRDefault="00AF2E4B" w:rsidP="00A06C72">
            <w:pPr>
              <w:suppressAutoHyphens/>
              <w:autoSpaceDN w:val="0"/>
              <w:spacing w:after="0" w:line="240" w:lineRule="auto"/>
              <w:jc w:val="both"/>
              <w:textAlignment w:val="baseline"/>
              <w:rPr>
                <w:rFonts w:eastAsia="Times New Roman" w:cstheme="minorHAnsi"/>
                <w:sz w:val="24"/>
                <w:szCs w:val="24"/>
                <w:lang w:val="bg-BG" w:eastAsia="fr-FR"/>
              </w:rPr>
            </w:pPr>
          </w:p>
          <w:p w14:paraId="794EC662" w14:textId="77777777" w:rsidR="00B738E2" w:rsidRPr="00CB2A53" w:rsidRDefault="00B738E2" w:rsidP="00A06C72">
            <w:pPr>
              <w:spacing w:after="0" w:line="276" w:lineRule="auto"/>
              <w:rPr>
                <w:rFonts w:eastAsia="Calibri" w:cstheme="minorHAnsi"/>
                <w:sz w:val="24"/>
                <w:szCs w:val="24"/>
                <w:highlight w:val="yellow"/>
                <w:lang w:val="bg-BG"/>
              </w:rPr>
            </w:pPr>
            <w:r w:rsidRPr="00CB2A53">
              <w:rPr>
                <w:rFonts w:eastAsia="Times New Roman" w:cstheme="minorHAnsi"/>
                <w:b/>
                <w:sz w:val="24"/>
                <w:szCs w:val="24"/>
                <w:lang w:val="bg-BG" w:eastAsia="fr-FR"/>
              </w:rPr>
              <w:t>Максимален общ брой точки - 85 точки.</w:t>
            </w:r>
          </w:p>
        </w:tc>
      </w:tr>
    </w:tbl>
    <w:p w14:paraId="309AC0D4" w14:textId="77777777" w:rsidR="00B738E2" w:rsidRPr="00504A84" w:rsidRDefault="00B738E2" w:rsidP="00A06C72">
      <w:pPr>
        <w:spacing w:after="0"/>
        <w:rPr>
          <w:rFonts w:cstheme="minorHAnsi"/>
          <w:sz w:val="24"/>
          <w:szCs w:val="24"/>
          <w:lang w:val="bg-BG"/>
        </w:rPr>
      </w:pPr>
    </w:p>
    <w:p w14:paraId="3BE43F9C" w14:textId="77777777" w:rsidR="003B06C3" w:rsidRPr="00CB2A53" w:rsidRDefault="003B06C3" w:rsidP="00B21824">
      <w:pPr>
        <w:tabs>
          <w:tab w:val="left" w:pos="-180"/>
        </w:tabs>
        <w:spacing w:after="0"/>
        <w:ind w:left="-142" w:right="-22"/>
        <w:jc w:val="both"/>
        <w:rPr>
          <w:rFonts w:eastAsia="Calibri" w:cstheme="minorHAnsi"/>
          <w:sz w:val="24"/>
          <w:szCs w:val="24"/>
          <w:lang w:val="bg-BG"/>
        </w:rPr>
      </w:pPr>
      <w:r w:rsidRPr="00D41DC0">
        <w:rPr>
          <w:rFonts w:eastAsia="Calibri" w:cstheme="minorHAnsi"/>
          <w:b/>
          <w:sz w:val="24"/>
          <w:szCs w:val="24"/>
          <w:lang w:val="bg-BG"/>
        </w:rPr>
        <w:t xml:space="preserve">Проектните предложения, получили минимум </w:t>
      </w:r>
      <w:r w:rsidR="004220A0" w:rsidRPr="00D41DC0">
        <w:rPr>
          <w:rFonts w:eastAsia="Calibri" w:cstheme="minorHAnsi"/>
          <w:b/>
          <w:sz w:val="24"/>
          <w:szCs w:val="24"/>
          <w:lang w:val="bg-BG"/>
        </w:rPr>
        <w:t>2</w:t>
      </w:r>
      <w:r w:rsidRPr="00D41DC0">
        <w:rPr>
          <w:rFonts w:eastAsia="Calibri" w:cstheme="minorHAnsi"/>
          <w:b/>
          <w:sz w:val="24"/>
          <w:szCs w:val="24"/>
          <w:lang w:val="bg-BG"/>
        </w:rPr>
        <w:t>0 точки</w:t>
      </w:r>
      <w:r w:rsidRPr="00CB2A53">
        <w:rPr>
          <w:rFonts w:eastAsia="Calibri" w:cstheme="minorHAnsi"/>
          <w:b/>
          <w:sz w:val="24"/>
          <w:szCs w:val="24"/>
          <w:lang w:val="bg-BG"/>
        </w:rPr>
        <w:t xml:space="preserve"> </w:t>
      </w:r>
      <w:r w:rsidR="00D41DC0">
        <w:rPr>
          <w:rFonts w:eastAsia="Calibri" w:cstheme="minorHAnsi"/>
          <w:b/>
          <w:sz w:val="24"/>
          <w:szCs w:val="24"/>
          <w:lang w:val="bg-BG"/>
        </w:rPr>
        <w:t>от</w:t>
      </w:r>
      <w:r w:rsidRPr="00CB2A53">
        <w:rPr>
          <w:rFonts w:eastAsia="Calibri" w:cstheme="minorHAnsi"/>
          <w:b/>
          <w:sz w:val="24"/>
          <w:szCs w:val="24"/>
          <w:lang w:val="bg-BG"/>
        </w:rPr>
        <w:t xml:space="preserve"> „Техническа и финансова оценка”,  </w:t>
      </w:r>
      <w:r w:rsidRPr="00CB2A53">
        <w:rPr>
          <w:rFonts w:eastAsia="Calibri" w:cstheme="minorHAnsi"/>
          <w:sz w:val="24"/>
          <w:szCs w:val="24"/>
          <w:lang w:val="bg-BG"/>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E691F29"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61DD396A"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p>
    <w:p w14:paraId="7EF08952" w14:textId="77777777" w:rsidR="006912FA" w:rsidRPr="00CB2A53" w:rsidRDefault="003B06C3" w:rsidP="00B21824">
      <w:pPr>
        <w:tabs>
          <w:tab w:val="left" w:pos="-180"/>
        </w:tabs>
        <w:spacing w:after="0" w:line="240" w:lineRule="auto"/>
        <w:ind w:left="-142" w:right="-22"/>
        <w:jc w:val="both"/>
        <w:rPr>
          <w:rFonts w:eastAsia="Times New Roman" w:cstheme="minorHAnsi"/>
          <w:sz w:val="24"/>
          <w:szCs w:val="24"/>
          <w:lang w:val="bg-BG" w:eastAsia="fr-FR"/>
        </w:rPr>
      </w:pPr>
      <w:r w:rsidRPr="00CB2A53">
        <w:rPr>
          <w:rFonts w:eastAsia="Calibri" w:cstheme="minorHAnsi"/>
          <w:b/>
          <w:sz w:val="24"/>
          <w:szCs w:val="24"/>
          <w:lang w:val="bg-BG"/>
        </w:rPr>
        <w:t xml:space="preserve">Критерий </w:t>
      </w:r>
      <w:r w:rsidRPr="00504A84">
        <w:rPr>
          <w:rFonts w:eastAsia="Calibri" w:cstheme="minorHAnsi"/>
          <w:b/>
          <w:sz w:val="24"/>
          <w:szCs w:val="24"/>
          <w:lang w:val="ru-RU"/>
        </w:rPr>
        <w:t>1</w:t>
      </w:r>
      <w:r w:rsidRPr="00CB2A53">
        <w:rPr>
          <w:rFonts w:eastAsia="Calibri" w:cstheme="minorHAnsi"/>
          <w:b/>
          <w:sz w:val="24"/>
          <w:szCs w:val="24"/>
          <w:lang w:val="bg-BG"/>
        </w:rPr>
        <w:t xml:space="preserve"> „</w:t>
      </w:r>
      <w:r w:rsidR="006912FA" w:rsidRPr="00CB2A53">
        <w:rPr>
          <w:rFonts w:eastAsia="Times New Roman" w:cstheme="minorHAnsi"/>
          <w:b/>
          <w:sz w:val="24"/>
          <w:szCs w:val="24"/>
          <w:lang w:val="bg-BG" w:eastAsia="fr-FR"/>
        </w:rPr>
        <w:t>Проектът се изпълнява в обект за производство на аквакултури на територията в зоните по НАТУРА 2000 и кандидатът има регистрация по чл. 25 от Закона за рибарството и аквакултурите за развъждане и отглеждане на риба и други водни организми за период.</w:t>
      </w:r>
    </w:p>
    <w:p w14:paraId="6CD10B9E"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i/>
          <w:sz w:val="24"/>
          <w:szCs w:val="24"/>
          <w:lang w:val="bg-BG"/>
        </w:rPr>
        <w:t>Критерият се доказва с документ 2 от Списъка с документи по т. 24 от настоящите условия за кандидатстване.</w:t>
      </w:r>
    </w:p>
    <w:p w14:paraId="2AB79DEB"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p>
    <w:p w14:paraId="6131FB0A"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Критерий 2 „Проектът включва освен разходи за придобиване на непродуктивни инвестиции също и дейности за производство на аквакултури“</w:t>
      </w:r>
      <w:r w:rsidR="006912FA" w:rsidRPr="00CB2A53">
        <w:rPr>
          <w:rFonts w:eastAsia="Calibri" w:cstheme="minorHAnsi"/>
          <w:i/>
          <w:sz w:val="24"/>
          <w:szCs w:val="24"/>
          <w:lang w:val="bg-BG"/>
        </w:rPr>
        <w:t xml:space="preserve"> </w:t>
      </w:r>
      <w:r w:rsidRPr="00CB2A53">
        <w:rPr>
          <w:rFonts w:eastAsia="Calibri" w:cstheme="minorHAnsi"/>
          <w:sz w:val="24"/>
          <w:szCs w:val="24"/>
          <w:lang w:val="bg-BG"/>
        </w:rPr>
        <w:t xml:space="preserve">- </w:t>
      </w:r>
      <w:r w:rsidR="006912FA" w:rsidRPr="00CB2A53">
        <w:rPr>
          <w:rFonts w:eastAsia="Calibri" w:cstheme="minorHAnsi"/>
          <w:sz w:val="24"/>
          <w:szCs w:val="24"/>
          <w:lang w:val="bg-BG"/>
        </w:rPr>
        <w:t xml:space="preserve"> </w:t>
      </w:r>
      <w:r w:rsidRPr="00CB2A53">
        <w:rPr>
          <w:rFonts w:eastAsia="Calibri" w:cstheme="minorHAnsi"/>
          <w:i/>
          <w:sz w:val="24"/>
          <w:szCs w:val="24"/>
          <w:lang w:val="bg-BG"/>
        </w:rPr>
        <w:t>неприложим по настоящата процедура</w:t>
      </w:r>
      <w:r w:rsidRPr="00CB2A53">
        <w:rPr>
          <w:rFonts w:eastAsia="Calibri" w:cstheme="minorHAnsi"/>
          <w:sz w:val="24"/>
          <w:szCs w:val="24"/>
          <w:lang w:val="bg-BG"/>
        </w:rPr>
        <w:t>.</w:t>
      </w:r>
    </w:p>
    <w:p w14:paraId="55789116" w14:textId="77777777" w:rsidR="003B06C3" w:rsidRPr="00CB2A53" w:rsidRDefault="003B06C3" w:rsidP="00B21824">
      <w:pPr>
        <w:tabs>
          <w:tab w:val="left" w:pos="-180"/>
        </w:tabs>
        <w:spacing w:after="0" w:line="240" w:lineRule="auto"/>
        <w:ind w:left="-142" w:right="-22"/>
        <w:jc w:val="both"/>
        <w:rPr>
          <w:rFonts w:eastAsia="Calibri" w:cstheme="minorHAnsi"/>
          <w:b/>
          <w:sz w:val="24"/>
          <w:szCs w:val="24"/>
          <w:lang w:val="bg-BG"/>
        </w:rPr>
      </w:pPr>
    </w:p>
    <w:p w14:paraId="0D62ECC3"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Критерий 3 „Обектът за аквакултури е:</w:t>
      </w:r>
    </w:p>
    <w:p w14:paraId="27219A4E"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lastRenderedPageBreak/>
        <w:t xml:space="preserve">- изграден с друго основно предназначение, но се използва за развъждане и отглеждане на риба и други водни организми; </w:t>
      </w:r>
    </w:p>
    <w:p w14:paraId="4F297548"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 изграден като специализиран обект за развъждане и отглеждане на риба и други водни организми</w:t>
      </w:r>
      <w:r w:rsidRPr="00CB2A53">
        <w:rPr>
          <w:rFonts w:eastAsia="Times New Roman" w:cstheme="minorHAnsi"/>
          <w:b/>
          <w:sz w:val="24"/>
          <w:szCs w:val="24"/>
          <w:lang w:val="bg-BG" w:eastAsia="fr-FR"/>
        </w:rPr>
        <w:t>“;</w:t>
      </w:r>
    </w:p>
    <w:p w14:paraId="048527EC"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i/>
          <w:sz w:val="24"/>
          <w:szCs w:val="24"/>
          <w:lang w:val="bg-BG"/>
        </w:rPr>
        <w:t>Критерият се доказва с документ 2 от Списъка с документи по т. 24 от настоящите условия за кандидатстване.</w:t>
      </w:r>
    </w:p>
    <w:p w14:paraId="03593745"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p>
    <w:p w14:paraId="10A9FDD4"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r w:rsidRPr="00CB2A53">
        <w:rPr>
          <w:rFonts w:eastAsia="Calibri" w:cstheme="minorHAnsi"/>
          <w:b/>
          <w:sz w:val="24"/>
          <w:szCs w:val="24"/>
          <w:lang w:val="bg-BG"/>
        </w:rPr>
        <w:t>Критерий 4</w:t>
      </w:r>
      <w:r w:rsidRPr="00CB2A53">
        <w:rPr>
          <w:rFonts w:eastAsia="Times New Roman" w:cstheme="minorHAnsi"/>
          <w:b/>
          <w:sz w:val="24"/>
          <w:szCs w:val="24"/>
          <w:lang w:val="bg-BG" w:eastAsia="fr-FR"/>
        </w:rPr>
        <w:t xml:space="preserve"> „Проектът е свързан с опазване на видове, които са включени в Червената книга на Република България и/или Приложение № 3 на Закона за биологичното разнообразие“</w:t>
      </w:r>
    </w:p>
    <w:p w14:paraId="647B647D" w14:textId="77777777" w:rsidR="003B06C3" w:rsidRPr="00CB2A53" w:rsidRDefault="003B06C3" w:rsidP="00B21824">
      <w:pPr>
        <w:tabs>
          <w:tab w:val="left" w:pos="-180"/>
        </w:tabs>
        <w:spacing w:after="0"/>
        <w:ind w:left="-142" w:right="-22"/>
        <w:jc w:val="both"/>
        <w:rPr>
          <w:rFonts w:eastAsia="Calibri" w:cstheme="minorHAnsi"/>
          <w:i/>
          <w:sz w:val="24"/>
          <w:szCs w:val="24"/>
          <w:lang w:val="bg-BG"/>
        </w:rPr>
      </w:pPr>
      <w:r w:rsidRPr="00CB2A53">
        <w:rPr>
          <w:rFonts w:eastAsia="Calibri" w:cstheme="minorHAnsi"/>
          <w:i/>
          <w:sz w:val="24"/>
          <w:szCs w:val="24"/>
          <w:lang w:val="bg-BG"/>
        </w:rPr>
        <w:t xml:space="preserve">Критерият се доказва с описание </w:t>
      </w:r>
      <w:r w:rsidR="00967A42" w:rsidRPr="00CB2A53">
        <w:rPr>
          <w:rFonts w:eastAsia="Calibri" w:cstheme="minorHAnsi"/>
          <w:i/>
          <w:sz w:val="24"/>
          <w:szCs w:val="24"/>
          <w:lang w:val="bg-BG"/>
        </w:rPr>
        <w:t xml:space="preserve">и обосновка </w:t>
      </w:r>
      <w:r w:rsidRPr="00CB2A53">
        <w:rPr>
          <w:rFonts w:eastAsia="Calibri" w:cstheme="minorHAnsi"/>
          <w:i/>
          <w:sz w:val="24"/>
          <w:szCs w:val="24"/>
          <w:lang w:val="bg-BG"/>
        </w:rPr>
        <w:t>във формуляра за кандидатстване.</w:t>
      </w:r>
    </w:p>
    <w:p w14:paraId="6CCAEB45"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p>
    <w:p w14:paraId="3FB0AA6E" w14:textId="77777777" w:rsidR="003B06C3" w:rsidRPr="00CB2A53" w:rsidRDefault="003B06C3" w:rsidP="00B21824">
      <w:pPr>
        <w:tabs>
          <w:tab w:val="left" w:pos="-180"/>
        </w:tabs>
        <w:spacing w:after="0"/>
        <w:ind w:left="-142" w:right="-22"/>
        <w:jc w:val="both"/>
        <w:rPr>
          <w:rFonts w:eastAsia="Calibri" w:cstheme="minorHAnsi"/>
          <w:sz w:val="24"/>
          <w:szCs w:val="24"/>
          <w:lang w:val="bg-BG"/>
        </w:rPr>
      </w:pPr>
      <w:r w:rsidRPr="00CB2A53">
        <w:rPr>
          <w:rFonts w:eastAsia="Calibri" w:cstheme="minorHAnsi"/>
          <w:b/>
          <w:sz w:val="24"/>
          <w:szCs w:val="24"/>
          <w:lang w:val="bg-BG"/>
        </w:rPr>
        <w:t>Критерий 5</w:t>
      </w:r>
      <w:r w:rsidRPr="00CB2A53">
        <w:rPr>
          <w:rFonts w:eastAsia="Calibri" w:cstheme="minorHAnsi"/>
          <w:sz w:val="24"/>
          <w:szCs w:val="24"/>
          <w:lang w:val="bg-BG"/>
        </w:rPr>
        <w:t xml:space="preserve"> </w:t>
      </w:r>
      <w:r w:rsidRPr="00CB2A53">
        <w:rPr>
          <w:rFonts w:eastAsia="Calibri" w:cstheme="minorHAnsi"/>
          <w:b/>
          <w:sz w:val="24"/>
          <w:szCs w:val="24"/>
          <w:lang w:val="bg-BG"/>
        </w:rPr>
        <w:t>„Стопанството, за което се кандидатства, е прилагало методи за отглеждане на аквакултури, осигуряващи екологични услуги“</w:t>
      </w:r>
      <w:r w:rsidRPr="00CB2A53">
        <w:rPr>
          <w:rFonts w:eastAsia="Calibri" w:cstheme="minorHAnsi"/>
          <w:sz w:val="24"/>
          <w:szCs w:val="24"/>
          <w:lang w:val="bg-BG"/>
        </w:rPr>
        <w:t xml:space="preserve"> </w:t>
      </w:r>
    </w:p>
    <w:p w14:paraId="77871B3E" w14:textId="77777777" w:rsidR="003B06C3" w:rsidRPr="00CB2A53" w:rsidRDefault="003B06C3" w:rsidP="00B21824">
      <w:pPr>
        <w:tabs>
          <w:tab w:val="left" w:pos="-180"/>
        </w:tabs>
        <w:spacing w:after="0"/>
        <w:ind w:left="-142" w:right="-22"/>
        <w:jc w:val="both"/>
        <w:rPr>
          <w:rFonts w:eastAsia="Calibri" w:cstheme="minorHAnsi"/>
          <w:sz w:val="24"/>
          <w:szCs w:val="24"/>
          <w:lang w:val="bg-BG"/>
        </w:rPr>
      </w:pPr>
      <w:r w:rsidRPr="00CB2A53">
        <w:rPr>
          <w:rFonts w:eastAsia="Calibri" w:cstheme="minorHAnsi"/>
          <w:i/>
          <w:sz w:val="24"/>
          <w:szCs w:val="24"/>
          <w:lang w:val="bg-BG"/>
        </w:rPr>
        <w:t>Критерият се доказва с описание</w:t>
      </w:r>
      <w:r w:rsidR="00967A42" w:rsidRPr="00CB2A53">
        <w:rPr>
          <w:rFonts w:eastAsia="Calibri" w:cstheme="minorHAnsi"/>
          <w:i/>
          <w:sz w:val="24"/>
          <w:szCs w:val="24"/>
          <w:lang w:val="bg-BG"/>
        </w:rPr>
        <w:t xml:space="preserve"> и обосновка </w:t>
      </w:r>
      <w:r w:rsidRPr="00CB2A53">
        <w:rPr>
          <w:rFonts w:eastAsia="Calibri" w:cstheme="minorHAnsi"/>
          <w:i/>
          <w:sz w:val="24"/>
          <w:szCs w:val="24"/>
          <w:lang w:val="bg-BG"/>
        </w:rPr>
        <w:t xml:space="preserve"> във формуляра за кандидатстване.</w:t>
      </w:r>
    </w:p>
    <w:p w14:paraId="152D1F33"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p>
    <w:p w14:paraId="081643EF" w14:textId="6AB5C45E" w:rsidR="003B06C3" w:rsidRPr="00CB2A53" w:rsidRDefault="003B06C3" w:rsidP="003F0875">
      <w:pPr>
        <w:tabs>
          <w:tab w:val="left" w:pos="-180"/>
        </w:tabs>
        <w:spacing w:after="0"/>
        <w:ind w:left="-142" w:right="-22"/>
        <w:jc w:val="both"/>
        <w:rPr>
          <w:rFonts w:eastAsia="Calibri" w:cstheme="minorHAnsi"/>
          <w:i/>
          <w:sz w:val="24"/>
          <w:szCs w:val="24"/>
          <w:lang w:val="bg-BG"/>
        </w:rPr>
      </w:pPr>
      <w:r w:rsidRPr="003F0875">
        <w:rPr>
          <w:rFonts w:eastAsia="Calibri" w:cstheme="minorHAnsi"/>
          <w:b/>
          <w:sz w:val="24"/>
          <w:szCs w:val="24"/>
          <w:lang w:val="bg-BG"/>
        </w:rPr>
        <w:t>Критерий 6</w:t>
      </w:r>
      <w:r w:rsidRPr="003F0875">
        <w:rPr>
          <w:rFonts w:eastAsia="Calibri" w:cstheme="minorHAnsi"/>
          <w:sz w:val="24"/>
          <w:szCs w:val="24"/>
          <w:lang w:val="bg-BG"/>
        </w:rPr>
        <w:t xml:space="preserve"> </w:t>
      </w:r>
      <w:r w:rsidRPr="003F0875">
        <w:rPr>
          <w:rFonts w:eastAsia="Calibri" w:cstheme="minorHAnsi"/>
          <w:b/>
          <w:sz w:val="24"/>
          <w:szCs w:val="24"/>
          <w:lang w:val="bg-BG"/>
        </w:rPr>
        <w:t>„</w:t>
      </w:r>
      <w:r w:rsidRPr="003F0875">
        <w:rPr>
          <w:rFonts w:eastAsia="Times New Roman" w:cstheme="minorHAnsi"/>
          <w:b/>
          <w:sz w:val="24"/>
          <w:szCs w:val="24"/>
          <w:lang w:val="bg-BG" w:eastAsia="fr-FR"/>
        </w:rPr>
        <w:t>Проектът предвижда дейности по обмен на знания и опит по отношение на опазването, възстановяването и устойчивото използване на околната среда</w:t>
      </w:r>
      <w:r w:rsidRPr="003F0875">
        <w:rPr>
          <w:rFonts w:eastAsia="Calibri" w:cstheme="minorHAnsi"/>
          <w:b/>
          <w:sz w:val="24"/>
          <w:szCs w:val="24"/>
          <w:lang w:val="bg-BG"/>
        </w:rPr>
        <w:t>“</w:t>
      </w:r>
      <w:r w:rsidR="003F0875" w:rsidRPr="00B01470">
        <w:rPr>
          <w:rFonts w:eastAsia="Calibri" w:cstheme="minorHAnsi"/>
          <w:b/>
          <w:sz w:val="24"/>
          <w:szCs w:val="24"/>
          <w:lang w:val="bg-BG"/>
        </w:rPr>
        <w:t xml:space="preserve"> - </w:t>
      </w:r>
      <w:r w:rsidR="003F0875" w:rsidRPr="00B01470">
        <w:rPr>
          <w:rFonts w:eastAsia="Calibri" w:cstheme="minorHAnsi"/>
          <w:i/>
          <w:sz w:val="24"/>
          <w:szCs w:val="24"/>
          <w:lang w:val="bg-BG"/>
        </w:rPr>
        <w:t>неприложим по настоящата процедура</w:t>
      </w:r>
      <w:r w:rsidRPr="004928E2">
        <w:rPr>
          <w:rFonts w:eastAsia="Calibri" w:cstheme="minorHAnsi"/>
          <w:i/>
          <w:sz w:val="24"/>
          <w:szCs w:val="24"/>
          <w:lang w:val="bg-BG"/>
        </w:rPr>
        <w:t>.</w:t>
      </w:r>
      <w:r w:rsidRPr="003F0875">
        <w:rPr>
          <w:rFonts w:eastAsia="Calibri" w:cstheme="minorHAnsi"/>
          <w:i/>
          <w:sz w:val="24"/>
          <w:szCs w:val="24"/>
          <w:lang w:val="bg-BG"/>
        </w:rPr>
        <w:t xml:space="preserve"> </w:t>
      </w:r>
    </w:p>
    <w:p w14:paraId="5938EB2F" w14:textId="77777777" w:rsidR="003B06C3" w:rsidRPr="00CB2A53" w:rsidRDefault="003B06C3" w:rsidP="00B21824">
      <w:pPr>
        <w:tabs>
          <w:tab w:val="left" w:pos="-180"/>
        </w:tabs>
        <w:spacing w:after="0"/>
        <w:ind w:left="-142" w:right="-22"/>
        <w:jc w:val="both"/>
        <w:rPr>
          <w:rFonts w:eastAsia="Calibri" w:cstheme="minorHAnsi"/>
          <w:i/>
          <w:sz w:val="24"/>
          <w:szCs w:val="24"/>
          <w:lang w:val="bg-BG"/>
        </w:rPr>
      </w:pPr>
    </w:p>
    <w:p w14:paraId="77A34F39" w14:textId="77777777" w:rsidR="00B738E2" w:rsidRPr="00504A84" w:rsidRDefault="00B738E2" w:rsidP="00B21824">
      <w:pPr>
        <w:spacing w:after="0"/>
        <w:rPr>
          <w:rFonts w:cstheme="minorHAnsi"/>
          <w:sz w:val="24"/>
          <w:szCs w:val="24"/>
          <w:lang w:val="bg-BG"/>
        </w:rPr>
      </w:pPr>
    </w:p>
    <w:p w14:paraId="4F234627" w14:textId="77777777" w:rsidR="003112E6" w:rsidRPr="00504A84" w:rsidRDefault="00E850A7" w:rsidP="00A06C72">
      <w:pPr>
        <w:pStyle w:val="Heading1"/>
        <w:spacing w:before="0"/>
        <w:ind w:left="426"/>
        <w:rPr>
          <w:rFonts w:asciiTheme="minorHAnsi" w:hAnsiTheme="minorHAnsi" w:cstheme="minorHAnsi"/>
          <w:b/>
          <w:sz w:val="24"/>
          <w:szCs w:val="24"/>
          <w:lang w:val="bg-BG"/>
        </w:rPr>
      </w:pPr>
      <w:r w:rsidRPr="00504A84">
        <w:rPr>
          <w:rFonts w:asciiTheme="minorHAnsi" w:hAnsiTheme="minorHAnsi" w:cstheme="minorHAnsi"/>
          <w:b/>
          <w:sz w:val="24"/>
          <w:szCs w:val="24"/>
          <w:lang w:val="bg-BG"/>
        </w:rPr>
        <w:t>23. Начин на подаване на проектните предложения/концепциите за проектни предложения:</w:t>
      </w:r>
      <w:bookmarkEnd w:id="26"/>
    </w:p>
    <w:p w14:paraId="1747172B" w14:textId="77777777" w:rsidR="002D5064" w:rsidRPr="00504A84" w:rsidRDefault="002D5064" w:rsidP="00A06C72">
      <w:pPr>
        <w:spacing w:after="0"/>
        <w:rPr>
          <w:rFonts w:cstheme="minorHAnsi"/>
          <w:sz w:val="24"/>
          <w:szCs w:val="24"/>
          <w:lang w:val="bg-BG"/>
        </w:rPr>
      </w:pPr>
    </w:p>
    <w:p w14:paraId="1D508DA9" w14:textId="2047B04E"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(ИСУН), единствено с използването на Квалифициран електронен подпис (КЕП), чрез модула „Е-кандидатстване“ на следния интернет адрес: https://eumis2020.government.bg.</w:t>
      </w:r>
    </w:p>
    <w:p w14:paraId="36575959" w14:textId="587C1FFF" w:rsidR="003112E6"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 xml:space="preserve">Допълнителна информация може да бъде намерена и на следния линк: </w:t>
      </w:r>
      <w:hyperlink r:id="rId9" w:history="1">
        <w:r w:rsidR="00E612CC" w:rsidRPr="00042CC4">
          <w:rPr>
            <w:rStyle w:val="Hyperlink"/>
            <w:rFonts w:eastAsia="Calibri" w:cstheme="minorHAnsi"/>
            <w:sz w:val="24"/>
            <w:szCs w:val="24"/>
            <w:lang w:val="bg-BG"/>
          </w:rPr>
          <w:t>https://eumis2020.government.bg/bg/s/Default/Manual</w:t>
        </w:r>
      </w:hyperlink>
      <w:r w:rsidRPr="00CB2A53">
        <w:rPr>
          <w:rFonts w:eastAsia="Calibri" w:cstheme="minorHAnsi"/>
          <w:sz w:val="24"/>
          <w:szCs w:val="24"/>
          <w:lang w:val="bg-BG"/>
        </w:rPr>
        <w:t>.</w:t>
      </w:r>
    </w:p>
    <w:p w14:paraId="500B73B6" w14:textId="2CE45247" w:rsidR="003112E6" w:rsidRPr="00CB2A53" w:rsidRDefault="003112E6" w:rsidP="00A06C72">
      <w:pPr>
        <w:spacing w:after="0"/>
        <w:ind w:left="-142"/>
        <w:jc w:val="both"/>
        <w:rPr>
          <w:rFonts w:eastAsia="Calibri" w:cstheme="minorHAnsi"/>
          <w:sz w:val="24"/>
          <w:szCs w:val="24"/>
          <w:lang w:val="bg-BG"/>
        </w:rPr>
      </w:pPr>
    </w:p>
    <w:p w14:paraId="6262F8CA" w14:textId="77777777"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Подготовката и подаването н</w:t>
      </w:r>
      <w:r w:rsidR="004A5005">
        <w:rPr>
          <w:rFonts w:eastAsia="Calibri" w:cstheme="minorHAnsi"/>
          <w:sz w:val="24"/>
          <w:szCs w:val="24"/>
          <w:lang w:val="bg-BG"/>
        </w:rPr>
        <w:t>а проектното предложение в ИСУН</w:t>
      </w:r>
      <w:r w:rsidRPr="00CB2A53">
        <w:rPr>
          <w:rFonts w:eastAsia="Calibri" w:cstheme="minorHAnsi"/>
          <w:sz w:val="24"/>
          <w:szCs w:val="24"/>
          <w:lang w:val="bg-BG"/>
        </w:rPr>
        <w:t xml:space="preserve"> се извършва по следния</w:t>
      </w:r>
      <w:r w:rsidR="004A5005">
        <w:rPr>
          <w:rFonts w:eastAsia="Calibri" w:cstheme="minorHAnsi"/>
          <w:sz w:val="24"/>
          <w:szCs w:val="24"/>
          <w:lang w:val="bg-BG"/>
        </w:rPr>
        <w:t xml:space="preserve"> начин: Кандидатът влиза в ИСУН</w:t>
      </w:r>
      <w:r w:rsidRPr="00CB2A53">
        <w:rPr>
          <w:rFonts w:eastAsia="Calibri" w:cstheme="minorHAnsi"/>
          <w:sz w:val="24"/>
          <w:szCs w:val="24"/>
          <w:lang w:val="bg-BG"/>
        </w:rPr>
        <w:t>,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09EF37E6" w14:textId="77777777" w:rsidR="003112E6" w:rsidRPr="00CB2A53" w:rsidRDefault="003112E6" w:rsidP="00A06C72">
      <w:pPr>
        <w:spacing w:after="0"/>
        <w:ind w:hanging="142"/>
        <w:jc w:val="both"/>
        <w:rPr>
          <w:rFonts w:eastAsia="Calibri" w:cstheme="minorHAnsi"/>
          <w:sz w:val="24"/>
          <w:szCs w:val="24"/>
          <w:lang w:val="bg-BG"/>
        </w:rPr>
      </w:pPr>
    </w:p>
    <w:p w14:paraId="39403637" w14:textId="77777777"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w:t>
      </w:r>
      <w:r w:rsidRPr="004A5005">
        <w:rPr>
          <w:rFonts w:eastAsia="Calibri" w:cstheme="minorHAnsi"/>
          <w:sz w:val="24"/>
          <w:szCs w:val="24"/>
          <w:lang w:val="bg-BG"/>
        </w:rPr>
        <w:t>ИСУН  (Приложение № 1).</w:t>
      </w:r>
      <w:r w:rsidRPr="00CB2A53">
        <w:rPr>
          <w:rFonts w:eastAsia="Calibri" w:cstheme="minorHAnsi"/>
          <w:sz w:val="24"/>
          <w:szCs w:val="24"/>
          <w:lang w:val="bg-BG"/>
        </w:rPr>
        <w:t xml:space="preserve"> </w:t>
      </w:r>
    </w:p>
    <w:p w14:paraId="6F6CB6A4" w14:textId="77777777" w:rsidR="002D5064" w:rsidRPr="00CB2A53" w:rsidRDefault="002D5064" w:rsidP="00A06C72">
      <w:pPr>
        <w:spacing w:after="0"/>
        <w:ind w:left="-142"/>
        <w:jc w:val="both"/>
        <w:rPr>
          <w:rFonts w:eastAsia="Calibri" w:cstheme="minorHAnsi"/>
          <w:sz w:val="24"/>
          <w:szCs w:val="24"/>
          <w:lang w:val="bg-BG"/>
        </w:rPr>
      </w:pPr>
    </w:p>
    <w:p w14:paraId="38A7A98A" w14:textId="03D5DC77"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w:t>
      </w:r>
      <w:r w:rsidR="00890D60">
        <w:rPr>
          <w:rFonts w:eastAsia="Calibri" w:cstheme="minorHAnsi"/>
          <w:sz w:val="24"/>
          <w:szCs w:val="24"/>
          <w:lang w:val="bg-BG"/>
        </w:rPr>
        <w:t xml:space="preserve">очените документи се описват във </w:t>
      </w:r>
      <w:r w:rsidRPr="00CB2A53">
        <w:rPr>
          <w:rFonts w:eastAsia="Calibri" w:cstheme="minorHAnsi"/>
          <w:sz w:val="24"/>
          <w:szCs w:val="24"/>
          <w:lang w:val="bg-BG"/>
        </w:rPr>
        <w:t xml:space="preserve">Формуляра </w:t>
      </w:r>
      <w:r w:rsidR="00890D60">
        <w:rPr>
          <w:rFonts w:eastAsia="Calibri" w:cstheme="minorHAnsi"/>
          <w:sz w:val="24"/>
          <w:szCs w:val="24"/>
          <w:lang w:val="bg-BG"/>
        </w:rPr>
        <w:t xml:space="preserve">за кандидатстване </w:t>
      </w:r>
      <w:r w:rsidRPr="00CB2A53">
        <w:rPr>
          <w:rFonts w:eastAsia="Calibri" w:cstheme="minorHAnsi"/>
          <w:sz w:val="24"/>
          <w:szCs w:val="24"/>
          <w:lang w:val="bg-BG"/>
        </w:rPr>
        <w:t>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131FE5A2" w14:textId="77777777" w:rsidR="002D5064" w:rsidRPr="00CB2A53" w:rsidRDefault="002D5064" w:rsidP="00A06C72">
      <w:pPr>
        <w:spacing w:after="0"/>
        <w:ind w:left="-142"/>
        <w:jc w:val="both"/>
        <w:rPr>
          <w:rFonts w:eastAsia="Calibri" w:cstheme="minorHAnsi"/>
          <w:sz w:val="24"/>
          <w:szCs w:val="24"/>
          <w:lang w:val="bg-BG"/>
        </w:rPr>
      </w:pPr>
    </w:p>
    <w:p w14:paraId="49B92ACD"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Проектното предложение се подава електронно чрез ИСУН 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FABE817" w14:textId="77777777" w:rsidR="002D5064" w:rsidRPr="00CB2A53" w:rsidRDefault="002D5064" w:rsidP="00A06C72">
      <w:pPr>
        <w:spacing w:after="0"/>
        <w:ind w:left="-142"/>
        <w:jc w:val="both"/>
        <w:rPr>
          <w:rFonts w:eastAsia="Calibri" w:cstheme="minorHAnsi"/>
          <w:sz w:val="24"/>
          <w:szCs w:val="24"/>
          <w:lang w:val="bg-BG"/>
        </w:rPr>
      </w:pPr>
    </w:p>
    <w:p w14:paraId="60F3B097"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Проектното предложение е препоръчително да се подава винаги от профила на кандидата, 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14:paraId="7FCA82D1"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170996B2" w14:textId="77777777" w:rsidR="002D5064" w:rsidRPr="00CB2A53" w:rsidRDefault="002D5064" w:rsidP="00A06C72">
      <w:pPr>
        <w:spacing w:after="0"/>
        <w:ind w:left="-142"/>
        <w:jc w:val="both"/>
        <w:rPr>
          <w:rFonts w:eastAsia="Calibri" w:cstheme="minorHAnsi"/>
          <w:sz w:val="24"/>
          <w:szCs w:val="24"/>
          <w:lang w:val="bg-BG"/>
        </w:rPr>
      </w:pPr>
    </w:p>
    <w:p w14:paraId="65E6ED6C"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ПМДРА, като това обстоятелство се отбелязва от потребител на ИСУН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672F425E" w14:textId="77777777" w:rsidR="002D5064" w:rsidRPr="00CB2A53" w:rsidRDefault="002D5064" w:rsidP="00A06C72">
      <w:pPr>
        <w:spacing w:after="0"/>
        <w:ind w:left="-142"/>
        <w:jc w:val="both"/>
        <w:rPr>
          <w:rFonts w:eastAsia="Calibri" w:cstheme="minorHAnsi"/>
          <w:sz w:val="24"/>
          <w:szCs w:val="24"/>
          <w:lang w:val="bg-BG"/>
        </w:rPr>
      </w:pPr>
    </w:p>
    <w:p w14:paraId="1B11ECD6"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lastRenderedPageBreak/>
        <w:t>Кандидатът носи цялата отговорност за верността на финансова</w:t>
      </w:r>
      <w:r w:rsidR="00120A06" w:rsidRPr="00CB2A53">
        <w:rPr>
          <w:rFonts w:eastAsia="Calibri" w:cstheme="minorHAnsi"/>
          <w:sz w:val="24"/>
          <w:szCs w:val="24"/>
          <w:lang w:val="bg-BG"/>
        </w:rPr>
        <w:t xml:space="preserve">та информация, представена в т. </w:t>
      </w:r>
      <w:r w:rsidRPr="004A5005">
        <w:rPr>
          <w:rFonts w:eastAsia="Calibri" w:cstheme="minorHAnsi"/>
          <w:sz w:val="24"/>
          <w:szCs w:val="24"/>
          <w:lang w:val="bg-BG"/>
        </w:rPr>
        <w:t xml:space="preserve">„Бюджет“ от Формуляра за кандидатстване. При </w:t>
      </w:r>
      <w:r w:rsidR="00120A06" w:rsidRPr="004A5005">
        <w:rPr>
          <w:rFonts w:eastAsia="Calibri" w:cstheme="minorHAnsi"/>
          <w:sz w:val="24"/>
          <w:szCs w:val="24"/>
          <w:lang w:val="bg-BG"/>
        </w:rPr>
        <w:t>съставянето на т.</w:t>
      </w:r>
      <w:r w:rsidRPr="004A5005">
        <w:rPr>
          <w:rFonts w:eastAsia="Calibri" w:cstheme="minorHAnsi"/>
          <w:sz w:val="24"/>
          <w:szCs w:val="24"/>
          <w:lang w:val="bg-BG"/>
        </w:rPr>
        <w:t xml:space="preserve"> „Бюджет“ от Формуляра</w:t>
      </w:r>
      <w:r w:rsidRPr="00CB2A53">
        <w:rPr>
          <w:rFonts w:eastAsia="Calibri" w:cstheme="minorHAnsi"/>
          <w:sz w:val="24"/>
          <w:szCs w:val="24"/>
          <w:lang w:val="bg-BG"/>
        </w:rPr>
        <w:t xml:space="preserve"> за кандидатстване следва да се има предвид, че той ще бъде разходван като се спазват правилата на приложимото национално законодателство.</w:t>
      </w:r>
    </w:p>
    <w:p w14:paraId="19B79BAC" w14:textId="77777777" w:rsidR="00D61AA1" w:rsidRPr="00504A84" w:rsidRDefault="00D61AA1" w:rsidP="00A06C72">
      <w:pPr>
        <w:spacing w:after="0"/>
        <w:rPr>
          <w:rFonts w:cstheme="minorHAnsi"/>
          <w:sz w:val="24"/>
          <w:szCs w:val="24"/>
          <w:lang w:val="bg-BG"/>
        </w:rPr>
      </w:pPr>
    </w:p>
    <w:p w14:paraId="33DBC55D" w14:textId="77777777" w:rsidR="00F712C9" w:rsidRPr="00504A84" w:rsidRDefault="00E850A7" w:rsidP="00CE4DE5">
      <w:pPr>
        <w:pStyle w:val="Heading1"/>
        <w:spacing w:before="0"/>
        <w:ind w:firstLine="426"/>
        <w:rPr>
          <w:rFonts w:asciiTheme="minorHAnsi" w:hAnsiTheme="minorHAnsi" w:cstheme="minorHAnsi"/>
          <w:b/>
          <w:sz w:val="24"/>
          <w:szCs w:val="24"/>
          <w:lang w:val="bg-BG"/>
        </w:rPr>
      </w:pPr>
      <w:bookmarkStart w:id="27" w:name="_Toc147936054"/>
      <w:r w:rsidRPr="00504A84">
        <w:rPr>
          <w:rFonts w:asciiTheme="minorHAnsi" w:hAnsiTheme="minorHAnsi" w:cstheme="minorHAnsi"/>
          <w:b/>
          <w:sz w:val="24"/>
          <w:szCs w:val="24"/>
          <w:lang w:val="bg-BG"/>
        </w:rPr>
        <w:t>24. Списък на документите, които се подават на етап кандидатстване:</w:t>
      </w:r>
      <w:bookmarkEnd w:id="27"/>
      <w:r w:rsidRPr="00504A84">
        <w:rPr>
          <w:rFonts w:asciiTheme="minorHAnsi" w:hAnsiTheme="minorHAnsi" w:cstheme="minorHAnsi"/>
          <w:b/>
          <w:sz w:val="24"/>
          <w:szCs w:val="24"/>
          <w:lang w:val="bg-BG"/>
        </w:rPr>
        <w:t xml:space="preserve"> </w:t>
      </w:r>
    </w:p>
    <w:p w14:paraId="112F5D40" w14:textId="77777777" w:rsidR="00F712C9" w:rsidRPr="00504A84" w:rsidRDefault="00F712C9" w:rsidP="00A06C72">
      <w:pPr>
        <w:pStyle w:val="Heading1"/>
        <w:spacing w:before="0"/>
        <w:ind w:firstLine="426"/>
        <w:rPr>
          <w:rFonts w:asciiTheme="minorHAnsi" w:hAnsiTheme="minorHAnsi" w:cstheme="minorHAnsi"/>
          <w:b/>
          <w:sz w:val="24"/>
          <w:szCs w:val="24"/>
          <w:lang w:val="bg-BG"/>
        </w:rPr>
      </w:pPr>
    </w:p>
    <w:p w14:paraId="61191945" w14:textId="77777777" w:rsidR="00EC5B21" w:rsidRPr="005B597C" w:rsidRDefault="005B597C" w:rsidP="00A06C72">
      <w:pPr>
        <w:pStyle w:val="ListParagraph"/>
        <w:numPr>
          <w:ilvl w:val="0"/>
          <w:numId w:val="10"/>
        </w:numPr>
        <w:tabs>
          <w:tab w:val="left" w:pos="142"/>
          <w:tab w:val="left" w:pos="284"/>
        </w:tabs>
        <w:spacing w:after="0"/>
        <w:ind w:left="0" w:firstLine="0"/>
        <w:jc w:val="both"/>
        <w:rPr>
          <w:rFonts w:cstheme="minorHAnsi"/>
          <w:sz w:val="24"/>
          <w:szCs w:val="24"/>
          <w:lang w:val="bg-BG"/>
        </w:rPr>
      </w:pPr>
      <w:r w:rsidRPr="005B597C">
        <w:rPr>
          <w:rFonts w:cstheme="minorHAnsi"/>
          <w:sz w:val="24"/>
          <w:szCs w:val="24"/>
          <w:lang w:val="bg-BG"/>
        </w:rPr>
        <w:t>П</w:t>
      </w:r>
      <w:r w:rsidR="00EC5B21" w:rsidRPr="005B597C">
        <w:rPr>
          <w:rFonts w:cstheme="minorHAnsi"/>
          <w:sz w:val="24"/>
          <w:szCs w:val="24"/>
          <w:lang w:val="bg-BG"/>
        </w:rPr>
        <w:t>ълномощно за подаване на проектното предложение, подписано с КЕП от лице с право да представлява кандидата</w:t>
      </w:r>
      <w:r w:rsidRPr="005B597C">
        <w:rPr>
          <w:rFonts w:cstheme="minorHAnsi"/>
          <w:sz w:val="24"/>
          <w:szCs w:val="24"/>
          <w:lang w:val="bg-BG"/>
        </w:rPr>
        <w:t xml:space="preserve">, </w:t>
      </w:r>
      <w:r w:rsidR="00EC5B21" w:rsidRPr="005B597C">
        <w:rPr>
          <w:rFonts w:cstheme="minorHAnsi"/>
          <w:sz w:val="24"/>
          <w:szCs w:val="24"/>
          <w:lang w:val="bg-BG"/>
        </w:rPr>
        <w:t>В случай че кандидатът се представлява заедно от няколко физически лица, пълномощното се подписва от всички тях.</w:t>
      </w:r>
    </w:p>
    <w:p w14:paraId="1AEB4EAD" w14:textId="77777777" w:rsidR="00C1521B" w:rsidRPr="00CB2A53" w:rsidRDefault="00CA27DB" w:rsidP="00A06C72">
      <w:pPr>
        <w:pStyle w:val="ListParagraph"/>
        <w:tabs>
          <w:tab w:val="left" w:pos="284"/>
        </w:tabs>
        <w:spacing w:after="0"/>
        <w:ind w:left="284"/>
        <w:jc w:val="center"/>
        <w:rPr>
          <w:rFonts w:cstheme="minorHAnsi"/>
          <w:i/>
          <w:sz w:val="24"/>
          <w:szCs w:val="24"/>
          <w:lang w:val="bg-BG"/>
        </w:rPr>
      </w:pPr>
      <w:r w:rsidRPr="00CB2A53">
        <w:rPr>
          <w:rFonts w:cstheme="minorHAnsi"/>
          <w:i/>
          <w:sz w:val="24"/>
          <w:szCs w:val="24"/>
          <w:lang w:val="bg-BG"/>
        </w:rPr>
        <w:t>(</w:t>
      </w:r>
      <w:r w:rsidR="00C1521B" w:rsidRPr="00CB2A53">
        <w:rPr>
          <w:rFonts w:cstheme="minorHAnsi"/>
          <w:i/>
          <w:sz w:val="24"/>
          <w:szCs w:val="24"/>
          <w:lang w:val="bg-BG"/>
        </w:rPr>
        <w:t>Документът се изисква, в случай че кандидатите желаят да упълномощят лице, което не е официален представител на кандидата да подаде проектното предложение и/или да подпише договор за предоставяне на безвъзмездна финансова помощ с КЕП.)</w:t>
      </w:r>
    </w:p>
    <w:p w14:paraId="5035F7D2" w14:textId="77777777" w:rsidR="00806339" w:rsidRPr="00CB2A53" w:rsidRDefault="00806339" w:rsidP="00A06C72">
      <w:pPr>
        <w:pStyle w:val="ListParagraph"/>
        <w:tabs>
          <w:tab w:val="left" w:pos="284"/>
        </w:tabs>
        <w:spacing w:after="0"/>
        <w:ind w:left="284"/>
        <w:jc w:val="center"/>
        <w:rPr>
          <w:rFonts w:cstheme="minorHAnsi"/>
          <w:i/>
          <w:sz w:val="24"/>
          <w:szCs w:val="24"/>
          <w:lang w:val="bg-BG"/>
        </w:rPr>
      </w:pPr>
    </w:p>
    <w:p w14:paraId="41711D3D" w14:textId="65F139C6" w:rsidR="00CA27DB" w:rsidRPr="00CB2A53" w:rsidRDefault="00CA27DB" w:rsidP="00A06C72">
      <w:pPr>
        <w:pStyle w:val="ListParagraph"/>
        <w:numPr>
          <w:ilvl w:val="0"/>
          <w:numId w:val="10"/>
        </w:numPr>
        <w:tabs>
          <w:tab w:val="left" w:pos="284"/>
        </w:tabs>
        <w:spacing w:after="0"/>
        <w:ind w:left="0" w:firstLine="0"/>
        <w:jc w:val="both"/>
        <w:rPr>
          <w:rFonts w:cstheme="minorHAnsi"/>
          <w:sz w:val="24"/>
          <w:szCs w:val="24"/>
          <w:lang w:val="bg-BG"/>
        </w:rPr>
      </w:pPr>
      <w:r w:rsidRPr="00CB2A53">
        <w:rPr>
          <w:rFonts w:cstheme="minorHAnsi"/>
          <w:sz w:val="24"/>
          <w:szCs w:val="24"/>
          <w:lang w:val="bg-BG"/>
        </w:rPr>
        <w:t>Документ</w:t>
      </w:r>
      <w:r w:rsidR="00D41DC0">
        <w:rPr>
          <w:rFonts w:cstheme="minorHAnsi"/>
          <w:sz w:val="24"/>
          <w:szCs w:val="24"/>
          <w:lang w:val="bg-BG"/>
        </w:rPr>
        <w:t>и</w:t>
      </w:r>
      <w:r w:rsidRPr="00CB2A53">
        <w:rPr>
          <w:rFonts w:cstheme="minorHAnsi"/>
          <w:sz w:val="24"/>
          <w:szCs w:val="24"/>
          <w:lang w:val="bg-BG"/>
        </w:rPr>
        <w:t xml:space="preserve"> за регистрация по чл. 25, ал. 2 и по чл. 25а, т. 2 от Закона за рибарството и аквакултурите, издаден от ИАРА, на всеки обект, който кандидатът </w:t>
      </w:r>
      <w:r w:rsidR="00C06F78">
        <w:rPr>
          <w:rFonts w:cstheme="minorHAnsi"/>
          <w:sz w:val="24"/>
          <w:szCs w:val="24"/>
          <w:lang w:val="bg-BG"/>
        </w:rPr>
        <w:t>кандидатства</w:t>
      </w:r>
      <w:r w:rsidRPr="00CB2A53">
        <w:rPr>
          <w:rFonts w:cstheme="minorHAnsi"/>
          <w:sz w:val="24"/>
          <w:szCs w:val="24"/>
          <w:lang w:val="bg-BG"/>
        </w:rPr>
        <w:t xml:space="preserve">, съдържащ лимитите за обема на производството и площите за рибностопанска дейност, както и техническо описание на обекта и технологична схема на производство в съответствие с издадените разрешителни по реда на Закона за водите. </w:t>
      </w:r>
    </w:p>
    <w:p w14:paraId="2B7B80DB" w14:textId="77777777" w:rsidR="00CA27DB" w:rsidRPr="00CB2A53" w:rsidRDefault="00CA27DB" w:rsidP="00775CDA">
      <w:pPr>
        <w:pStyle w:val="ListParagraph"/>
        <w:tabs>
          <w:tab w:val="left" w:pos="284"/>
        </w:tabs>
        <w:spacing w:after="0"/>
        <w:jc w:val="center"/>
        <w:rPr>
          <w:rFonts w:cstheme="minorHAnsi"/>
          <w:i/>
          <w:sz w:val="24"/>
          <w:szCs w:val="24"/>
          <w:lang w:val="bg-BG"/>
        </w:rPr>
      </w:pPr>
      <w:r w:rsidRPr="00CB2A53">
        <w:rPr>
          <w:rFonts w:cstheme="minorHAnsi"/>
          <w:i/>
          <w:sz w:val="24"/>
          <w:szCs w:val="24"/>
          <w:lang w:val="bg-BG"/>
        </w:rPr>
        <w:t>(</w:t>
      </w:r>
      <w:r w:rsidR="00190F43">
        <w:rPr>
          <w:rFonts w:cstheme="minorHAnsi"/>
          <w:i/>
          <w:sz w:val="24"/>
          <w:szCs w:val="24"/>
          <w:lang w:val="bg-BG"/>
        </w:rPr>
        <w:t>Д</w:t>
      </w:r>
      <w:r w:rsidR="00190F43" w:rsidRPr="00190F43">
        <w:rPr>
          <w:rFonts w:cstheme="minorHAnsi"/>
          <w:i/>
          <w:sz w:val="24"/>
          <w:szCs w:val="24"/>
          <w:lang w:val="bg-BG"/>
        </w:rPr>
        <w:t>окумент</w:t>
      </w:r>
      <w:r w:rsidR="00D41DC0">
        <w:rPr>
          <w:rFonts w:cstheme="minorHAnsi"/>
          <w:i/>
          <w:sz w:val="24"/>
          <w:szCs w:val="24"/>
          <w:lang w:val="bg-BG"/>
        </w:rPr>
        <w:t>ите</w:t>
      </w:r>
      <w:r w:rsidR="00190F43" w:rsidRPr="00190F43">
        <w:rPr>
          <w:rFonts w:cstheme="minorHAnsi"/>
          <w:i/>
          <w:sz w:val="24"/>
          <w:szCs w:val="24"/>
          <w:lang w:val="bg-BG"/>
        </w:rPr>
        <w:t xml:space="preserve"> не </w:t>
      </w:r>
      <w:r w:rsidR="00D41DC0">
        <w:rPr>
          <w:rFonts w:cstheme="minorHAnsi"/>
          <w:i/>
          <w:sz w:val="24"/>
          <w:szCs w:val="24"/>
          <w:lang w:val="bg-BG"/>
        </w:rPr>
        <w:t>са задължител</w:t>
      </w:r>
      <w:r w:rsidR="00190F43" w:rsidRPr="00190F43">
        <w:rPr>
          <w:rFonts w:cstheme="minorHAnsi"/>
          <w:i/>
          <w:sz w:val="24"/>
          <w:szCs w:val="24"/>
          <w:lang w:val="bg-BG"/>
        </w:rPr>
        <w:t>н</w:t>
      </w:r>
      <w:r w:rsidR="00D41DC0">
        <w:rPr>
          <w:rFonts w:cstheme="minorHAnsi"/>
          <w:i/>
          <w:sz w:val="24"/>
          <w:szCs w:val="24"/>
          <w:lang w:val="bg-BG"/>
        </w:rPr>
        <w:t>и</w:t>
      </w:r>
      <w:r w:rsidR="00190F43" w:rsidRPr="00190F43">
        <w:rPr>
          <w:rFonts w:cstheme="minorHAnsi"/>
          <w:i/>
          <w:sz w:val="24"/>
          <w:szCs w:val="24"/>
          <w:lang w:val="bg-BG"/>
        </w:rPr>
        <w:t xml:space="preserve"> за предоставяне с проектното предложение</w:t>
      </w:r>
      <w:r w:rsidR="0067253A">
        <w:rPr>
          <w:rFonts w:cstheme="minorHAnsi"/>
          <w:i/>
          <w:sz w:val="24"/>
          <w:szCs w:val="24"/>
          <w:lang w:val="bg-BG"/>
        </w:rPr>
        <w:t xml:space="preserve"> и</w:t>
      </w:r>
      <w:r w:rsidR="00190F43" w:rsidRPr="00190F43">
        <w:rPr>
          <w:rFonts w:cstheme="minorHAnsi"/>
          <w:i/>
          <w:sz w:val="24"/>
          <w:szCs w:val="24"/>
          <w:lang w:val="bg-BG"/>
        </w:rPr>
        <w:t xml:space="preserve"> ще се проверява</w:t>
      </w:r>
      <w:r w:rsidR="0067253A">
        <w:rPr>
          <w:rFonts w:cstheme="minorHAnsi"/>
          <w:i/>
          <w:sz w:val="24"/>
          <w:szCs w:val="24"/>
          <w:lang w:val="bg-BG"/>
        </w:rPr>
        <w:t>т</w:t>
      </w:r>
      <w:r w:rsidR="00190F43" w:rsidRPr="00190F43">
        <w:rPr>
          <w:rFonts w:cstheme="minorHAnsi"/>
          <w:i/>
          <w:sz w:val="24"/>
          <w:szCs w:val="24"/>
          <w:lang w:val="bg-BG"/>
        </w:rPr>
        <w:t xml:space="preserve"> служебно от УО на ПМДРА</w:t>
      </w:r>
      <w:r w:rsidRPr="00CB2A53">
        <w:rPr>
          <w:rFonts w:cstheme="minorHAnsi"/>
          <w:i/>
          <w:sz w:val="24"/>
          <w:szCs w:val="24"/>
          <w:lang w:val="bg-BG"/>
        </w:rPr>
        <w:t>)</w:t>
      </w:r>
    </w:p>
    <w:p w14:paraId="3C0B2747" w14:textId="77777777" w:rsidR="00D72088" w:rsidRPr="00CB2A53" w:rsidRDefault="00D72088" w:rsidP="00775CDA">
      <w:pPr>
        <w:pStyle w:val="ListParagraph"/>
        <w:tabs>
          <w:tab w:val="left" w:pos="284"/>
        </w:tabs>
        <w:spacing w:after="0"/>
        <w:ind w:left="0"/>
        <w:rPr>
          <w:rFonts w:cstheme="minorHAnsi"/>
          <w:sz w:val="24"/>
          <w:szCs w:val="24"/>
          <w:lang w:val="bg-BG"/>
        </w:rPr>
      </w:pPr>
    </w:p>
    <w:p w14:paraId="12EEA0D8" w14:textId="77777777" w:rsidR="00CA27DB" w:rsidRPr="00CB2A53" w:rsidRDefault="00CA27DB" w:rsidP="00A06C72">
      <w:pPr>
        <w:pStyle w:val="ListParagraph"/>
        <w:numPr>
          <w:ilvl w:val="0"/>
          <w:numId w:val="10"/>
        </w:numPr>
        <w:tabs>
          <w:tab w:val="left" w:pos="284"/>
        </w:tabs>
        <w:spacing w:after="0"/>
        <w:ind w:left="0" w:firstLine="0"/>
        <w:jc w:val="both"/>
        <w:rPr>
          <w:rFonts w:cstheme="minorHAnsi"/>
          <w:sz w:val="24"/>
          <w:szCs w:val="24"/>
          <w:lang w:val="bg-BG"/>
        </w:rPr>
      </w:pPr>
      <w:r w:rsidRPr="00CB2A53">
        <w:rPr>
          <w:rFonts w:cstheme="minorHAnsi"/>
          <w:sz w:val="24"/>
          <w:szCs w:val="24"/>
          <w:lang w:val="bg-BG"/>
        </w:rPr>
        <w:t>Скица и номер на имота съгласно кадастралната карта или картата на възстановената собственост, която съдържа данни за границите и площта на стопанството за аквакултури.</w:t>
      </w:r>
    </w:p>
    <w:p w14:paraId="679D2DF9" w14:textId="77777777" w:rsidR="00CA27DB" w:rsidRPr="00CB2A53" w:rsidRDefault="00CA27DB" w:rsidP="00A06C72">
      <w:pPr>
        <w:pStyle w:val="ListParagraph"/>
        <w:tabs>
          <w:tab w:val="left" w:pos="284"/>
        </w:tabs>
        <w:spacing w:after="0"/>
        <w:ind w:left="2160"/>
        <w:rPr>
          <w:rFonts w:cstheme="minorHAnsi"/>
          <w:i/>
          <w:sz w:val="24"/>
          <w:szCs w:val="24"/>
          <w:lang w:val="bg-BG"/>
        </w:rPr>
      </w:pPr>
      <w:r w:rsidRPr="00CB2A53">
        <w:rPr>
          <w:rFonts w:cstheme="minorHAnsi"/>
          <w:i/>
          <w:sz w:val="24"/>
          <w:szCs w:val="24"/>
          <w:lang w:val="bg-BG"/>
        </w:rPr>
        <w:t>(Документът е задължителен за всички кандидати)</w:t>
      </w:r>
    </w:p>
    <w:p w14:paraId="13F98971" w14:textId="77777777" w:rsidR="00D72088" w:rsidRPr="00CB2A53" w:rsidRDefault="00D72088" w:rsidP="00A06C72">
      <w:pPr>
        <w:pStyle w:val="ListParagraph"/>
        <w:tabs>
          <w:tab w:val="left" w:pos="284"/>
        </w:tabs>
        <w:spacing w:after="0"/>
        <w:jc w:val="center"/>
        <w:rPr>
          <w:rFonts w:cstheme="minorHAnsi"/>
          <w:sz w:val="24"/>
          <w:szCs w:val="24"/>
          <w:lang w:val="bg-BG"/>
        </w:rPr>
      </w:pPr>
    </w:p>
    <w:p w14:paraId="671A81AD" w14:textId="77777777" w:rsidR="00EA444A" w:rsidRPr="0067253A" w:rsidRDefault="00FE58DE" w:rsidP="00A06C72">
      <w:pPr>
        <w:pStyle w:val="ListParagraph"/>
        <w:numPr>
          <w:ilvl w:val="0"/>
          <w:numId w:val="10"/>
        </w:numPr>
        <w:tabs>
          <w:tab w:val="left" w:pos="284"/>
        </w:tabs>
        <w:spacing w:after="0"/>
        <w:ind w:left="0" w:firstLine="0"/>
        <w:jc w:val="both"/>
        <w:rPr>
          <w:rFonts w:cstheme="minorHAnsi"/>
          <w:sz w:val="24"/>
          <w:szCs w:val="24"/>
          <w:lang w:val="bg-BG"/>
        </w:rPr>
      </w:pPr>
      <w:r w:rsidRPr="0067253A">
        <w:rPr>
          <w:rFonts w:cstheme="minorHAnsi"/>
          <w:sz w:val="24"/>
          <w:szCs w:val="24"/>
          <w:lang w:val="bg-BG"/>
        </w:rPr>
        <w:t>С</w:t>
      </w:r>
      <w:r w:rsidR="0067253A" w:rsidRPr="0067253A">
        <w:rPr>
          <w:rFonts w:cstheme="minorHAnsi"/>
          <w:sz w:val="24"/>
          <w:szCs w:val="24"/>
          <w:lang w:val="bg-BG"/>
        </w:rPr>
        <w:t>татистически</w:t>
      </w:r>
      <w:r w:rsidR="00932F3C" w:rsidRPr="0067253A">
        <w:rPr>
          <w:rFonts w:cstheme="minorHAnsi"/>
          <w:sz w:val="24"/>
          <w:szCs w:val="24"/>
          <w:lang w:val="bg-BG"/>
        </w:rPr>
        <w:t xml:space="preserve"> </w:t>
      </w:r>
      <w:r w:rsidR="0067253A" w:rsidRPr="0067253A">
        <w:rPr>
          <w:rFonts w:cstheme="minorHAnsi"/>
          <w:sz w:val="24"/>
          <w:szCs w:val="24"/>
          <w:lang w:val="bg-BG"/>
        </w:rPr>
        <w:t>формуляр</w:t>
      </w:r>
      <w:r w:rsidR="00775CDA" w:rsidRPr="0067253A">
        <w:rPr>
          <w:rFonts w:cstheme="minorHAnsi"/>
          <w:sz w:val="24"/>
          <w:szCs w:val="24"/>
          <w:lang w:val="bg-BG"/>
        </w:rPr>
        <w:t xml:space="preserve"> </w:t>
      </w:r>
      <w:r w:rsidR="00EA444A" w:rsidRPr="0067253A">
        <w:rPr>
          <w:rFonts w:cstheme="minorHAnsi"/>
          <w:sz w:val="24"/>
          <w:szCs w:val="24"/>
          <w:lang w:val="bg-BG"/>
        </w:rPr>
        <w:t>съгласно чл. 27 от Закона за рибарството и аквакултурите, за произведената и продадената от тях през предходн</w:t>
      </w:r>
      <w:r w:rsidR="0067253A" w:rsidRPr="0067253A">
        <w:rPr>
          <w:rFonts w:cstheme="minorHAnsi"/>
          <w:sz w:val="24"/>
          <w:szCs w:val="24"/>
          <w:lang w:val="bg-BG"/>
        </w:rPr>
        <w:t>а</w:t>
      </w:r>
      <w:r w:rsidR="00EA444A" w:rsidRPr="0067253A">
        <w:rPr>
          <w:rFonts w:cstheme="minorHAnsi"/>
          <w:sz w:val="24"/>
          <w:szCs w:val="24"/>
          <w:lang w:val="bg-BG"/>
        </w:rPr>
        <w:t>т</w:t>
      </w:r>
      <w:r w:rsidR="0067253A" w:rsidRPr="0067253A">
        <w:rPr>
          <w:rFonts w:cstheme="minorHAnsi"/>
          <w:sz w:val="24"/>
          <w:szCs w:val="24"/>
          <w:lang w:val="bg-BG"/>
        </w:rPr>
        <w:t>а</w:t>
      </w:r>
      <w:r w:rsidR="00EA444A" w:rsidRPr="0067253A">
        <w:rPr>
          <w:rFonts w:cstheme="minorHAnsi"/>
          <w:sz w:val="24"/>
          <w:szCs w:val="24"/>
          <w:lang w:val="bg-BG"/>
        </w:rPr>
        <w:t xml:space="preserve"> годин</w:t>
      </w:r>
      <w:r w:rsidR="0067253A" w:rsidRPr="0067253A">
        <w:rPr>
          <w:rFonts w:cstheme="minorHAnsi"/>
          <w:sz w:val="24"/>
          <w:szCs w:val="24"/>
          <w:lang w:val="bg-BG"/>
        </w:rPr>
        <w:t>а</w:t>
      </w:r>
      <w:r w:rsidR="00EA444A" w:rsidRPr="0067253A">
        <w:rPr>
          <w:rFonts w:cstheme="minorHAnsi"/>
          <w:sz w:val="24"/>
          <w:szCs w:val="24"/>
          <w:lang w:val="bg-BG"/>
        </w:rPr>
        <w:t xml:space="preserve"> риба и други водни организми по видове и количества.</w:t>
      </w:r>
    </w:p>
    <w:p w14:paraId="7EEDAA94" w14:textId="77777777" w:rsidR="00CA27DB" w:rsidRPr="00C669B1" w:rsidRDefault="00775CDA" w:rsidP="00775CDA">
      <w:pPr>
        <w:pStyle w:val="ListParagraph"/>
        <w:tabs>
          <w:tab w:val="left" w:pos="284"/>
        </w:tabs>
        <w:spacing w:after="0"/>
        <w:ind w:left="0"/>
        <w:jc w:val="center"/>
        <w:rPr>
          <w:rFonts w:cstheme="minorHAnsi"/>
          <w:i/>
          <w:sz w:val="24"/>
          <w:szCs w:val="24"/>
          <w:lang w:val="bg-BG"/>
        </w:rPr>
      </w:pPr>
      <w:r w:rsidRPr="0067253A">
        <w:rPr>
          <w:rFonts w:cstheme="minorHAnsi"/>
          <w:i/>
          <w:sz w:val="24"/>
          <w:szCs w:val="24"/>
          <w:lang w:val="bg-BG"/>
        </w:rPr>
        <w:t>(Документът не е задължителен за предост</w:t>
      </w:r>
      <w:r w:rsidR="0067253A" w:rsidRPr="0067253A">
        <w:rPr>
          <w:rFonts w:cstheme="minorHAnsi"/>
          <w:i/>
          <w:sz w:val="24"/>
          <w:szCs w:val="24"/>
          <w:lang w:val="bg-BG"/>
        </w:rPr>
        <w:t>авяне с проектното предложение и</w:t>
      </w:r>
      <w:r w:rsidRPr="0067253A">
        <w:rPr>
          <w:rFonts w:cstheme="minorHAnsi"/>
          <w:i/>
          <w:sz w:val="24"/>
          <w:szCs w:val="24"/>
          <w:lang w:val="bg-BG"/>
        </w:rPr>
        <w:t xml:space="preserve"> ще се проверява служебно от УО на ПМДРА)</w:t>
      </w:r>
    </w:p>
    <w:p w14:paraId="7EB5DCB5" w14:textId="77777777" w:rsidR="00AF1C0E" w:rsidRPr="00CB2A53" w:rsidRDefault="00AF1C0E" w:rsidP="00775CDA">
      <w:pPr>
        <w:pStyle w:val="ListParagraph"/>
        <w:tabs>
          <w:tab w:val="left" w:pos="284"/>
        </w:tabs>
        <w:spacing w:after="0"/>
        <w:ind w:left="0"/>
        <w:jc w:val="center"/>
        <w:rPr>
          <w:rFonts w:cstheme="minorHAnsi"/>
          <w:sz w:val="24"/>
          <w:szCs w:val="24"/>
          <w:lang w:val="bg-BG"/>
        </w:rPr>
      </w:pPr>
    </w:p>
    <w:p w14:paraId="21E11028" w14:textId="77777777" w:rsidR="00B971DE" w:rsidRPr="00CB2A53" w:rsidRDefault="00B971DE" w:rsidP="00A06C72">
      <w:pPr>
        <w:pStyle w:val="ListParagraph"/>
        <w:numPr>
          <w:ilvl w:val="0"/>
          <w:numId w:val="10"/>
        </w:numPr>
        <w:tabs>
          <w:tab w:val="left" w:pos="142"/>
          <w:tab w:val="left" w:pos="284"/>
          <w:tab w:val="left" w:pos="426"/>
        </w:tabs>
        <w:spacing w:after="0"/>
        <w:ind w:left="0" w:firstLine="0"/>
        <w:jc w:val="both"/>
        <w:rPr>
          <w:rFonts w:cstheme="minorHAnsi"/>
          <w:sz w:val="24"/>
          <w:szCs w:val="24"/>
          <w:lang w:val="bg-BG"/>
        </w:rPr>
      </w:pPr>
      <w:r w:rsidRPr="00CB2A53">
        <w:rPr>
          <w:rFonts w:cstheme="minorHAnsi"/>
          <w:sz w:val="24"/>
          <w:szCs w:val="24"/>
          <w:lang w:val="bg-BG"/>
        </w:rPr>
        <w:t>Отчет за приходи и разходи от предходната приключила финансова година, предхождаща годината на кандидатстване.</w:t>
      </w:r>
    </w:p>
    <w:p w14:paraId="52358082" w14:textId="77777777" w:rsidR="00CA27DB" w:rsidRDefault="00B971DE" w:rsidP="00A06C72">
      <w:pPr>
        <w:tabs>
          <w:tab w:val="left" w:pos="142"/>
          <w:tab w:val="left" w:pos="426"/>
        </w:tabs>
        <w:spacing w:after="0"/>
        <w:jc w:val="center"/>
        <w:rPr>
          <w:rFonts w:cstheme="minorHAnsi"/>
          <w:i/>
          <w:sz w:val="24"/>
          <w:szCs w:val="24"/>
          <w:lang w:val="bg-BG"/>
        </w:rPr>
      </w:pPr>
      <w:r w:rsidRPr="00CB2A53">
        <w:rPr>
          <w:rFonts w:cstheme="minorHAnsi"/>
          <w:i/>
          <w:sz w:val="24"/>
          <w:szCs w:val="24"/>
          <w:lang w:val="bg-BG"/>
        </w:rPr>
        <w:t>(</w:t>
      </w:r>
      <w:r w:rsidR="00190F43">
        <w:rPr>
          <w:rFonts w:cstheme="minorHAnsi"/>
          <w:i/>
          <w:sz w:val="24"/>
          <w:szCs w:val="24"/>
          <w:lang w:val="bg-BG"/>
        </w:rPr>
        <w:t>Д</w:t>
      </w:r>
      <w:r w:rsidR="00190F43" w:rsidRPr="00190F43">
        <w:rPr>
          <w:rFonts w:cstheme="minorHAnsi"/>
          <w:i/>
          <w:sz w:val="24"/>
          <w:szCs w:val="24"/>
          <w:lang w:val="bg-BG"/>
        </w:rPr>
        <w:t>окументът не е задължителен за предоставяне с проектното предложение</w:t>
      </w:r>
      <w:r w:rsidR="00190F43">
        <w:rPr>
          <w:rFonts w:cstheme="minorHAnsi"/>
          <w:i/>
          <w:sz w:val="24"/>
          <w:szCs w:val="24"/>
          <w:lang w:val="bg-BG"/>
        </w:rPr>
        <w:t>, но</w:t>
      </w:r>
      <w:r w:rsidR="00190F43" w:rsidRPr="00190F43">
        <w:rPr>
          <w:rFonts w:cstheme="minorHAnsi"/>
          <w:i/>
          <w:sz w:val="24"/>
          <w:szCs w:val="24"/>
          <w:lang w:val="bg-BG"/>
        </w:rPr>
        <w:t xml:space="preserve"> ще се пр</w:t>
      </w:r>
      <w:r w:rsidR="004A5005">
        <w:rPr>
          <w:rFonts w:cstheme="minorHAnsi"/>
          <w:i/>
          <w:sz w:val="24"/>
          <w:szCs w:val="24"/>
          <w:lang w:val="bg-BG"/>
        </w:rPr>
        <w:t>оверява служебно от УО на ПМДРА</w:t>
      </w:r>
      <w:r w:rsidRPr="00CB2A53">
        <w:rPr>
          <w:rFonts w:cstheme="minorHAnsi"/>
          <w:i/>
          <w:sz w:val="24"/>
          <w:szCs w:val="24"/>
          <w:lang w:val="bg-BG"/>
        </w:rPr>
        <w:t>)</w:t>
      </w:r>
    </w:p>
    <w:p w14:paraId="698FDAFC" w14:textId="77777777" w:rsidR="004A5005" w:rsidRPr="009663E1" w:rsidRDefault="004A5005" w:rsidP="009663E1">
      <w:pPr>
        <w:tabs>
          <w:tab w:val="left" w:pos="284"/>
        </w:tabs>
        <w:spacing w:after="0"/>
        <w:jc w:val="both"/>
        <w:rPr>
          <w:rFonts w:cstheme="minorHAnsi"/>
          <w:i/>
          <w:sz w:val="24"/>
          <w:szCs w:val="24"/>
          <w:lang w:val="bg-BG"/>
        </w:rPr>
      </w:pPr>
    </w:p>
    <w:p w14:paraId="4ED0D4A1" w14:textId="77777777" w:rsidR="00FE58DE" w:rsidRPr="0037453F" w:rsidRDefault="009663E1" w:rsidP="00FE58DE">
      <w:pPr>
        <w:tabs>
          <w:tab w:val="left" w:pos="284"/>
        </w:tabs>
        <w:spacing w:after="0"/>
        <w:jc w:val="both"/>
        <w:rPr>
          <w:rFonts w:cstheme="minorHAnsi"/>
          <w:i/>
          <w:sz w:val="24"/>
          <w:szCs w:val="24"/>
          <w:lang w:val="bg-BG"/>
        </w:rPr>
      </w:pPr>
      <w:r>
        <w:rPr>
          <w:rFonts w:cstheme="minorHAnsi"/>
          <w:sz w:val="24"/>
          <w:szCs w:val="24"/>
          <w:lang w:val="bg-BG"/>
        </w:rPr>
        <w:t>6</w:t>
      </w:r>
      <w:r w:rsidR="004A5005" w:rsidRPr="004A5005">
        <w:rPr>
          <w:rFonts w:cstheme="minorHAnsi"/>
          <w:sz w:val="24"/>
          <w:szCs w:val="24"/>
          <w:lang w:val="bg-BG"/>
        </w:rPr>
        <w:t xml:space="preserve">. </w:t>
      </w:r>
      <w:r w:rsidR="00FE58DE" w:rsidRPr="00FE58DE">
        <w:rPr>
          <w:rFonts w:cstheme="minorHAnsi"/>
          <w:sz w:val="24"/>
          <w:szCs w:val="24"/>
          <w:lang w:val="bg-BG"/>
        </w:rPr>
        <w:tab/>
        <w:t>Удостоверение за регистрация на животновъден обект от БАБХ /от съответната ОДБХ/, съгласно чл. 137 от Закона за ветеринарномедицин</w:t>
      </w:r>
      <w:r w:rsidR="0037453F">
        <w:rPr>
          <w:rFonts w:cstheme="minorHAnsi"/>
          <w:sz w:val="24"/>
          <w:szCs w:val="24"/>
          <w:lang w:val="bg-BG"/>
        </w:rPr>
        <w:t>ската дейност</w:t>
      </w:r>
      <w:r w:rsidR="00FE58DE" w:rsidRPr="00FE58DE">
        <w:rPr>
          <w:rFonts w:cstheme="minorHAnsi"/>
          <w:sz w:val="24"/>
          <w:szCs w:val="24"/>
          <w:lang w:val="bg-BG"/>
        </w:rPr>
        <w:t>.</w:t>
      </w:r>
    </w:p>
    <w:p w14:paraId="3C7A1196" w14:textId="77777777" w:rsidR="00FE58DE" w:rsidRPr="00FE58DE" w:rsidRDefault="00FE58DE" w:rsidP="00FE58DE">
      <w:pPr>
        <w:tabs>
          <w:tab w:val="left" w:pos="284"/>
        </w:tabs>
        <w:spacing w:after="0"/>
        <w:jc w:val="center"/>
        <w:rPr>
          <w:rFonts w:cstheme="minorHAnsi"/>
          <w:i/>
          <w:sz w:val="24"/>
          <w:szCs w:val="24"/>
          <w:lang w:val="bg-BG"/>
        </w:rPr>
      </w:pPr>
      <w:r w:rsidRPr="00FE58DE">
        <w:rPr>
          <w:rFonts w:cstheme="minorHAnsi"/>
          <w:i/>
          <w:sz w:val="24"/>
          <w:szCs w:val="24"/>
          <w:lang w:val="bg-BG"/>
        </w:rPr>
        <w:lastRenderedPageBreak/>
        <w:t>(</w:t>
      </w:r>
      <w:r>
        <w:rPr>
          <w:rFonts w:cstheme="minorHAnsi"/>
          <w:i/>
          <w:sz w:val="24"/>
          <w:szCs w:val="24"/>
          <w:lang w:val="bg-BG"/>
        </w:rPr>
        <w:t>Д</w:t>
      </w:r>
      <w:r w:rsidRPr="00FE58DE">
        <w:rPr>
          <w:rFonts w:cstheme="minorHAnsi"/>
          <w:i/>
          <w:sz w:val="24"/>
          <w:szCs w:val="24"/>
          <w:lang w:val="bg-BG"/>
        </w:rPr>
        <w:t>окументът е задължителен</w:t>
      </w:r>
      <w:r w:rsidR="0037453F">
        <w:rPr>
          <w:rFonts w:cstheme="minorHAnsi"/>
          <w:i/>
          <w:sz w:val="24"/>
          <w:szCs w:val="24"/>
          <w:lang w:val="bg-BG"/>
        </w:rPr>
        <w:t xml:space="preserve"> за всички проектни предложения</w:t>
      </w:r>
      <w:r w:rsidRPr="00FE58DE">
        <w:rPr>
          <w:rFonts w:cstheme="minorHAnsi"/>
          <w:i/>
          <w:sz w:val="24"/>
          <w:szCs w:val="24"/>
          <w:lang w:val="bg-BG"/>
        </w:rPr>
        <w:t>)</w:t>
      </w:r>
    </w:p>
    <w:p w14:paraId="32016CF4" w14:textId="77777777" w:rsidR="00FE58DE" w:rsidRPr="0037453F" w:rsidRDefault="0037453F" w:rsidP="0037453F">
      <w:pPr>
        <w:tabs>
          <w:tab w:val="left" w:pos="284"/>
        </w:tabs>
        <w:spacing w:after="0"/>
        <w:jc w:val="both"/>
        <w:rPr>
          <w:rFonts w:cstheme="minorHAnsi"/>
          <w:sz w:val="24"/>
          <w:szCs w:val="24"/>
          <w:lang w:val="bg-BG"/>
        </w:rPr>
      </w:pPr>
      <w:r>
        <w:rPr>
          <w:rFonts w:cstheme="minorHAnsi"/>
          <w:sz w:val="24"/>
          <w:szCs w:val="24"/>
          <w:lang w:val="bg-BG"/>
        </w:rPr>
        <w:tab/>
      </w:r>
    </w:p>
    <w:p w14:paraId="7BBD8EB9" w14:textId="77777777" w:rsidR="0037453F" w:rsidRDefault="0037453F" w:rsidP="0037453F">
      <w:pPr>
        <w:tabs>
          <w:tab w:val="left" w:pos="284"/>
        </w:tabs>
        <w:spacing w:after="0"/>
        <w:jc w:val="both"/>
        <w:rPr>
          <w:rFonts w:cstheme="minorHAnsi"/>
          <w:sz w:val="24"/>
          <w:szCs w:val="24"/>
          <w:lang w:val="bg-BG"/>
        </w:rPr>
      </w:pPr>
      <w:r w:rsidRPr="00C669B1">
        <w:rPr>
          <w:rFonts w:cstheme="minorHAnsi"/>
          <w:sz w:val="24"/>
          <w:szCs w:val="24"/>
          <w:lang w:val="bg-BG"/>
        </w:rPr>
        <w:t xml:space="preserve">7. </w:t>
      </w:r>
      <w:r>
        <w:rPr>
          <w:rFonts w:cstheme="minorHAnsi"/>
          <w:sz w:val="24"/>
          <w:szCs w:val="24"/>
          <w:lang w:val="bg-BG"/>
        </w:rPr>
        <w:t>Документ, доказващ че стопанството за аквакултури попада в зона по Натура 2000.</w:t>
      </w:r>
    </w:p>
    <w:p w14:paraId="3219575A" w14:textId="74F48548" w:rsidR="0037453F" w:rsidRPr="00377352" w:rsidRDefault="0037453F" w:rsidP="0037453F">
      <w:pPr>
        <w:tabs>
          <w:tab w:val="left" w:pos="284"/>
        </w:tabs>
        <w:spacing w:after="0"/>
        <w:jc w:val="center"/>
        <w:rPr>
          <w:rFonts w:cstheme="minorHAnsi"/>
          <w:i/>
          <w:sz w:val="24"/>
          <w:szCs w:val="24"/>
          <w:lang w:val="bg-BG"/>
        </w:rPr>
      </w:pPr>
      <w:r w:rsidRPr="00FE58DE">
        <w:rPr>
          <w:rFonts w:cstheme="minorHAnsi"/>
          <w:i/>
          <w:sz w:val="24"/>
          <w:szCs w:val="24"/>
          <w:lang w:val="bg-BG"/>
        </w:rPr>
        <w:t>(</w:t>
      </w:r>
      <w:r>
        <w:rPr>
          <w:rFonts w:cstheme="minorHAnsi"/>
          <w:i/>
          <w:sz w:val="24"/>
          <w:szCs w:val="24"/>
          <w:lang w:val="bg-BG"/>
        </w:rPr>
        <w:t>Д</w:t>
      </w:r>
      <w:r w:rsidRPr="00FE58DE">
        <w:rPr>
          <w:rFonts w:cstheme="minorHAnsi"/>
          <w:i/>
          <w:sz w:val="24"/>
          <w:szCs w:val="24"/>
          <w:lang w:val="bg-BG"/>
        </w:rPr>
        <w:t xml:space="preserve">окументът </w:t>
      </w:r>
      <w:r w:rsidR="00377352">
        <w:rPr>
          <w:rFonts w:cstheme="minorHAnsi"/>
          <w:i/>
          <w:sz w:val="24"/>
          <w:szCs w:val="24"/>
          <w:lang w:val="bg-BG"/>
        </w:rPr>
        <w:t xml:space="preserve">не </w:t>
      </w:r>
      <w:r w:rsidRPr="00FE58DE">
        <w:rPr>
          <w:rFonts w:cstheme="minorHAnsi"/>
          <w:i/>
          <w:sz w:val="24"/>
          <w:szCs w:val="24"/>
          <w:lang w:val="bg-BG"/>
        </w:rPr>
        <w:t>е задължителен</w:t>
      </w:r>
      <w:r w:rsidR="00377352">
        <w:rPr>
          <w:rFonts w:cstheme="minorHAnsi"/>
          <w:i/>
          <w:sz w:val="24"/>
          <w:szCs w:val="24"/>
          <w:lang w:val="bg-BG"/>
        </w:rPr>
        <w:t>. Обстоятелствата ще се проверяват по служебен път</w:t>
      </w:r>
      <w:r w:rsidRPr="00FE58DE">
        <w:rPr>
          <w:rFonts w:cstheme="minorHAnsi"/>
          <w:i/>
          <w:sz w:val="24"/>
          <w:szCs w:val="24"/>
          <w:lang w:val="bg-BG"/>
        </w:rPr>
        <w:t>)</w:t>
      </w:r>
    </w:p>
    <w:p w14:paraId="1138F330" w14:textId="77777777" w:rsidR="00F032CE" w:rsidRPr="0037453F" w:rsidRDefault="00FE58DE" w:rsidP="0037453F">
      <w:pPr>
        <w:tabs>
          <w:tab w:val="left" w:pos="284"/>
        </w:tabs>
        <w:spacing w:after="0"/>
        <w:jc w:val="both"/>
        <w:rPr>
          <w:rFonts w:cstheme="minorHAnsi"/>
          <w:sz w:val="24"/>
          <w:szCs w:val="24"/>
          <w:lang w:val="bg-BG"/>
        </w:rPr>
      </w:pPr>
      <w:r w:rsidRPr="00FE58DE">
        <w:rPr>
          <w:rFonts w:cstheme="minorHAnsi"/>
          <w:sz w:val="24"/>
          <w:szCs w:val="24"/>
          <w:lang w:val="bg-BG"/>
        </w:rPr>
        <w:tab/>
      </w:r>
      <w:r w:rsidRPr="00FE58DE">
        <w:rPr>
          <w:rFonts w:cstheme="minorHAnsi"/>
          <w:sz w:val="24"/>
          <w:szCs w:val="24"/>
          <w:lang w:val="bg-BG"/>
        </w:rPr>
        <w:tab/>
      </w:r>
      <w:r w:rsidRPr="00FE58DE">
        <w:rPr>
          <w:rFonts w:cstheme="minorHAnsi"/>
          <w:sz w:val="24"/>
          <w:szCs w:val="24"/>
          <w:lang w:val="bg-BG"/>
        </w:rPr>
        <w:tab/>
      </w:r>
      <w:r w:rsidRPr="00FE58DE">
        <w:rPr>
          <w:rFonts w:cstheme="minorHAnsi"/>
          <w:sz w:val="24"/>
          <w:szCs w:val="24"/>
          <w:lang w:val="bg-BG"/>
        </w:rPr>
        <w:tab/>
      </w:r>
      <w:r w:rsidRPr="00FE58DE">
        <w:rPr>
          <w:rFonts w:cstheme="minorHAnsi"/>
          <w:sz w:val="24"/>
          <w:szCs w:val="24"/>
          <w:lang w:val="bg-BG"/>
        </w:rPr>
        <w:tab/>
      </w:r>
    </w:p>
    <w:p w14:paraId="50D62398" w14:textId="77777777" w:rsidR="007F29C9" w:rsidRPr="007F29C9" w:rsidRDefault="00353E82" w:rsidP="007F29C9">
      <w:pPr>
        <w:jc w:val="both"/>
        <w:rPr>
          <w:rFonts w:cstheme="minorHAnsi"/>
          <w:sz w:val="24"/>
          <w:szCs w:val="24"/>
          <w:lang w:val="bg-BG"/>
        </w:rPr>
      </w:pPr>
      <w:r>
        <w:rPr>
          <w:rFonts w:cstheme="minorHAnsi"/>
          <w:sz w:val="24"/>
          <w:szCs w:val="24"/>
          <w:lang w:val="bg-BG"/>
        </w:rPr>
        <w:t>8</w:t>
      </w:r>
      <w:r w:rsidR="007F29C9" w:rsidRPr="007F29C9">
        <w:rPr>
          <w:rFonts w:cstheme="minorHAnsi"/>
          <w:sz w:val="24"/>
          <w:szCs w:val="24"/>
          <w:lang w:val="bg-BG"/>
        </w:rPr>
        <w:t>. Приложение № 5 Декларация по чл. 25, ал. 2 от ЗУСЕФСУ и чл. 7 от ПМС № 23/2023 г.;</w:t>
      </w:r>
    </w:p>
    <w:p w14:paraId="42207009" w14:textId="77777777" w:rsidR="007F29C9" w:rsidRPr="007F29C9" w:rsidRDefault="007F29C9" w:rsidP="007F29C9">
      <w:pPr>
        <w:jc w:val="center"/>
        <w:rPr>
          <w:rFonts w:cstheme="minorHAnsi"/>
          <w:i/>
          <w:sz w:val="24"/>
          <w:szCs w:val="24"/>
          <w:lang w:val="bg-BG"/>
        </w:rPr>
      </w:pPr>
      <w:r w:rsidRPr="007F29C9">
        <w:rPr>
          <w:rFonts w:cstheme="minorHAnsi"/>
          <w:i/>
          <w:sz w:val="24"/>
          <w:szCs w:val="24"/>
          <w:lang w:val="bg-BG"/>
        </w:rPr>
        <w:t>(Документът е задължителен за всички кандидати. Декларацията се попълва и подписва от всички лица с право да представляват кандидата, независимо дали пред</w:t>
      </w:r>
      <w:r>
        <w:rPr>
          <w:rFonts w:cstheme="minorHAnsi"/>
          <w:i/>
          <w:sz w:val="24"/>
          <w:szCs w:val="24"/>
          <w:lang w:val="bg-BG"/>
        </w:rPr>
        <w:t>ставляват заедно или поотделно)</w:t>
      </w:r>
    </w:p>
    <w:p w14:paraId="7176DFBC" w14:textId="77777777" w:rsidR="007F29C9" w:rsidRPr="007F29C9" w:rsidRDefault="00353E82" w:rsidP="007F29C9">
      <w:pPr>
        <w:jc w:val="both"/>
        <w:rPr>
          <w:rFonts w:cstheme="minorHAnsi"/>
          <w:sz w:val="24"/>
          <w:szCs w:val="24"/>
          <w:lang w:val="bg-BG"/>
        </w:rPr>
      </w:pPr>
      <w:r>
        <w:rPr>
          <w:rFonts w:cstheme="minorHAnsi"/>
          <w:sz w:val="24"/>
          <w:szCs w:val="24"/>
          <w:lang w:val="bg-BG"/>
        </w:rPr>
        <w:t>9</w:t>
      </w:r>
      <w:r w:rsidR="007F29C9" w:rsidRPr="007F29C9">
        <w:rPr>
          <w:rFonts w:cstheme="minorHAnsi"/>
          <w:sz w:val="24"/>
          <w:szCs w:val="24"/>
          <w:lang w:val="bg-BG"/>
        </w:rPr>
        <w:t>. Приложение № 6 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по чл. 11, параграф 1 и параграф 3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14:paraId="787220A9" w14:textId="77777777" w:rsidR="007F29C9" w:rsidRPr="007F29C9" w:rsidRDefault="007F29C9" w:rsidP="007F29C9">
      <w:pPr>
        <w:jc w:val="center"/>
        <w:rPr>
          <w:rFonts w:cstheme="minorHAnsi"/>
          <w:i/>
          <w:sz w:val="24"/>
          <w:szCs w:val="24"/>
          <w:lang w:val="bg-BG"/>
        </w:rPr>
      </w:pPr>
      <w:r w:rsidRPr="007F29C9">
        <w:rPr>
          <w:rFonts w:cstheme="minorHAnsi"/>
          <w:i/>
          <w:sz w:val="24"/>
          <w:szCs w:val="24"/>
          <w:lang w:val="bg-BG"/>
        </w:rPr>
        <w:t>(Документът е задължителен за всички кандидати. Декларацията се попълва и подписва от всички лица с право да представляват кандидата, независимо дали представляват заедно или поотделно)</w:t>
      </w:r>
    </w:p>
    <w:p w14:paraId="4D5BECDA"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b/>
          <w:sz w:val="24"/>
          <w:szCs w:val="24"/>
          <w:lang w:val="bg-BG"/>
        </w:rPr>
        <w:t>ВАЖНО:</w:t>
      </w:r>
      <w:r>
        <w:rPr>
          <w:rFonts w:cstheme="minorHAnsi"/>
          <w:sz w:val="24"/>
          <w:szCs w:val="24"/>
          <w:lang w:val="bg-BG"/>
        </w:rPr>
        <w:t xml:space="preserve"> </w:t>
      </w:r>
      <w:r w:rsidRPr="00E85FAA">
        <w:rPr>
          <w:rFonts w:cstheme="minorHAnsi"/>
          <w:sz w:val="24"/>
          <w:szCs w:val="24"/>
          <w:lang w:val="bg-BG"/>
        </w:rPr>
        <w:t>По настоящата процедура е възприет подход на подписване на документите с квалифициран електронен подпис /КЕП/ на локалния компютър чрез attached signature – файл и подпис в един документ.</w:t>
      </w:r>
    </w:p>
    <w:p w14:paraId="5A9A51F8" w14:textId="77777777" w:rsidR="00E85FAA" w:rsidRPr="00E85FAA" w:rsidRDefault="00E85FAA" w:rsidP="00E85FAA">
      <w:pPr>
        <w:spacing w:after="0" w:line="276" w:lineRule="auto"/>
        <w:jc w:val="both"/>
        <w:rPr>
          <w:rFonts w:cstheme="minorHAnsi"/>
          <w:sz w:val="24"/>
          <w:szCs w:val="24"/>
          <w:lang w:val="bg-BG"/>
        </w:rPr>
      </w:pPr>
    </w:p>
    <w:p w14:paraId="6D476AB6"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w:t>
      </w:r>
      <w:r>
        <w:rPr>
          <w:rFonts w:cstheme="minorHAnsi"/>
          <w:sz w:val="24"/>
          <w:szCs w:val="24"/>
          <w:lang w:val="bg-BG"/>
        </w:rPr>
        <w:t>ване на проектното предложение.</w:t>
      </w:r>
    </w:p>
    <w:p w14:paraId="67D5BD3A" w14:textId="77777777" w:rsidR="00E85FAA" w:rsidRPr="00E85FAA" w:rsidRDefault="00E85FAA" w:rsidP="00E85FAA">
      <w:pPr>
        <w:spacing w:after="0" w:line="276" w:lineRule="auto"/>
        <w:jc w:val="both"/>
        <w:rPr>
          <w:rFonts w:cstheme="minorHAnsi"/>
          <w:sz w:val="24"/>
          <w:szCs w:val="24"/>
          <w:lang w:val="bg-BG"/>
        </w:rPr>
      </w:pPr>
    </w:p>
    <w:p w14:paraId="0DC956AE"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000F0750"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Наличието на криптирани файлове е основание за прекратяване на производството по отношение на кандидата и отхвърлян</w:t>
      </w:r>
      <w:r>
        <w:rPr>
          <w:rFonts w:cstheme="minorHAnsi"/>
          <w:sz w:val="24"/>
          <w:szCs w:val="24"/>
          <w:lang w:val="bg-BG"/>
        </w:rPr>
        <w:t>е на проектното му предложение.</w:t>
      </w:r>
    </w:p>
    <w:p w14:paraId="5B984115" w14:textId="77777777" w:rsidR="00E85FAA" w:rsidRPr="00E85FAA" w:rsidRDefault="00E85FAA" w:rsidP="00E85FAA">
      <w:pPr>
        <w:spacing w:after="0" w:line="276" w:lineRule="auto"/>
        <w:jc w:val="both"/>
        <w:rPr>
          <w:rFonts w:cstheme="minorHAnsi"/>
          <w:sz w:val="24"/>
          <w:szCs w:val="24"/>
          <w:lang w:val="bg-BG"/>
        </w:rPr>
      </w:pPr>
    </w:p>
    <w:p w14:paraId="7B05A53C"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Квалифицираният електронен подпис, с който се подписват документите по т. 1, т. </w:t>
      </w:r>
      <w:r w:rsidR="00353E82">
        <w:rPr>
          <w:rFonts w:cstheme="minorHAnsi"/>
          <w:sz w:val="24"/>
          <w:szCs w:val="24"/>
          <w:lang w:val="bg-BG"/>
        </w:rPr>
        <w:t>8</w:t>
      </w:r>
      <w:r w:rsidRPr="00E85FAA">
        <w:rPr>
          <w:rFonts w:cstheme="minorHAnsi"/>
          <w:sz w:val="24"/>
          <w:szCs w:val="24"/>
          <w:lang w:val="bg-BG"/>
        </w:rPr>
        <w:t xml:space="preserve"> и т. </w:t>
      </w:r>
      <w:r w:rsidR="00353E82">
        <w:rPr>
          <w:rFonts w:cstheme="minorHAnsi"/>
          <w:sz w:val="24"/>
          <w:szCs w:val="24"/>
          <w:lang w:val="bg-BG"/>
        </w:rPr>
        <w:t>9</w:t>
      </w:r>
      <w:r>
        <w:rPr>
          <w:rFonts w:cstheme="minorHAnsi"/>
          <w:sz w:val="24"/>
          <w:szCs w:val="24"/>
          <w:lang w:val="bg-BG"/>
        </w:rPr>
        <w:t xml:space="preserve"> </w:t>
      </w:r>
      <w:r w:rsidRPr="00E85FAA">
        <w:rPr>
          <w:rFonts w:cstheme="minorHAnsi"/>
          <w:sz w:val="24"/>
          <w:szCs w:val="24"/>
          <w:lang w:val="bg-BG"/>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кандидата. Законният/те представител/и на кандидата няма/т право да упълномощава/т други лица да подписват декларациите по т. </w:t>
      </w:r>
      <w:r w:rsidR="00353E82">
        <w:rPr>
          <w:rFonts w:cstheme="minorHAnsi"/>
          <w:sz w:val="24"/>
          <w:szCs w:val="24"/>
          <w:lang w:val="bg-BG"/>
        </w:rPr>
        <w:t>8</w:t>
      </w:r>
      <w:r w:rsidRPr="00E85FAA">
        <w:rPr>
          <w:rFonts w:cstheme="minorHAnsi"/>
          <w:sz w:val="24"/>
          <w:szCs w:val="24"/>
          <w:lang w:val="bg-BG"/>
        </w:rPr>
        <w:t xml:space="preserve"> и т. </w:t>
      </w:r>
      <w:r w:rsidR="00353E82">
        <w:rPr>
          <w:rFonts w:cstheme="minorHAnsi"/>
          <w:sz w:val="24"/>
          <w:szCs w:val="24"/>
          <w:lang w:val="bg-BG"/>
        </w:rPr>
        <w:t>9</w:t>
      </w:r>
      <w:r w:rsidRPr="00E85FAA">
        <w:rPr>
          <w:rFonts w:cstheme="minorHAnsi"/>
          <w:sz w:val="24"/>
          <w:szCs w:val="24"/>
          <w:lang w:val="bg-BG"/>
        </w:rPr>
        <w:t>, тъй като с тях деклараторът декларира</w:t>
      </w:r>
      <w:r w:rsidR="00353E82">
        <w:rPr>
          <w:rFonts w:cstheme="minorHAnsi"/>
          <w:sz w:val="24"/>
          <w:szCs w:val="24"/>
          <w:lang w:val="bg-BG"/>
        </w:rPr>
        <w:t xml:space="preserve"> обстоятелства</w:t>
      </w:r>
      <w:r w:rsidRPr="00E85FAA">
        <w:rPr>
          <w:rFonts w:cstheme="minorHAnsi"/>
          <w:sz w:val="24"/>
          <w:szCs w:val="24"/>
          <w:lang w:val="bg-BG"/>
        </w:rPr>
        <w:t xml:space="preserve"> в ли</w:t>
      </w:r>
      <w:r w:rsidR="00353E82">
        <w:rPr>
          <w:rFonts w:cstheme="minorHAnsi"/>
          <w:sz w:val="24"/>
          <w:szCs w:val="24"/>
          <w:lang w:val="bg-BG"/>
        </w:rPr>
        <w:t>чно качество или съответно</w:t>
      </w:r>
      <w:r w:rsidRPr="00E85FAA">
        <w:rPr>
          <w:rFonts w:cstheme="minorHAnsi"/>
          <w:sz w:val="24"/>
          <w:szCs w:val="24"/>
          <w:lang w:val="bg-BG"/>
        </w:rPr>
        <w:t xml:space="preserve"> за представляваното от него юридическо лице, като за верността им се носи наказателна о</w:t>
      </w:r>
      <w:r>
        <w:rPr>
          <w:rFonts w:cstheme="minorHAnsi"/>
          <w:sz w:val="24"/>
          <w:szCs w:val="24"/>
          <w:lang w:val="bg-BG"/>
        </w:rPr>
        <w:t>тговорност, която също е лична.</w:t>
      </w:r>
    </w:p>
    <w:p w14:paraId="22A0D7C6" w14:textId="77777777" w:rsidR="00E85FAA" w:rsidRPr="00E85FAA" w:rsidRDefault="00E85FAA" w:rsidP="00E85FAA">
      <w:pPr>
        <w:spacing w:after="0" w:line="276" w:lineRule="auto"/>
        <w:jc w:val="both"/>
        <w:rPr>
          <w:rFonts w:cstheme="minorHAnsi"/>
          <w:sz w:val="24"/>
          <w:szCs w:val="24"/>
          <w:lang w:val="bg-BG"/>
        </w:rPr>
      </w:pPr>
    </w:p>
    <w:p w14:paraId="0F828CD7"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Кандидатите трябва да се уверят, че всички документи са представени в изискуемата форма.</w:t>
      </w:r>
      <w:r w:rsidR="00353E82">
        <w:rPr>
          <w:rFonts w:cstheme="minorHAnsi"/>
          <w:sz w:val="24"/>
          <w:szCs w:val="24"/>
          <w:lang w:val="bg-BG"/>
        </w:rPr>
        <w:t xml:space="preserve"> </w:t>
      </w:r>
      <w:r w:rsidRPr="00E85FAA">
        <w:rPr>
          <w:rFonts w:cstheme="minorHAnsi"/>
          <w:sz w:val="24"/>
          <w:szCs w:val="24"/>
          <w:lang w:val="bg-BG"/>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за кандидатстване посредством ИСУН. В случай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не по-малък от седем дни от датата на получаване на уведомлението, като денят на получаването му не се брои. Уведомленията за установени нередовности ще се изпращат чрез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ИСУН.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w:t>
      </w:r>
      <w:r>
        <w:rPr>
          <w:rFonts w:cstheme="minorHAnsi"/>
          <w:sz w:val="24"/>
          <w:szCs w:val="24"/>
          <w:lang w:val="bg-BG"/>
        </w:rPr>
        <w:t xml:space="preserve"> да бъде вземана под внимание. </w:t>
      </w:r>
    </w:p>
    <w:p w14:paraId="1E61D9A4"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2AE731A3"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w:t>
      </w:r>
      <w:r>
        <w:rPr>
          <w:rFonts w:cstheme="minorHAnsi"/>
          <w:sz w:val="24"/>
          <w:szCs w:val="24"/>
          <w:lang w:val="bg-BG"/>
        </w:rPr>
        <w:t>от Условията за кандидатстване.</w:t>
      </w:r>
    </w:p>
    <w:p w14:paraId="0267F184"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Искане за издаване на документ, което е само с входящ номер от институцията, която следва да го издаде, не се счита за представен изискуем до</w:t>
      </w:r>
      <w:r>
        <w:rPr>
          <w:rFonts w:cstheme="minorHAnsi"/>
          <w:sz w:val="24"/>
          <w:szCs w:val="24"/>
          <w:lang w:val="bg-BG"/>
        </w:rPr>
        <w:t>кумент по настоящата процедура.</w:t>
      </w:r>
    </w:p>
    <w:p w14:paraId="68A90A60"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lastRenderedPageBreak/>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37FFF246"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70FE3966" w14:textId="77777777" w:rsidR="00E85FAA" w:rsidRPr="00E85FAA" w:rsidRDefault="00E85FAA" w:rsidP="00E85FAA">
      <w:pPr>
        <w:spacing w:after="0" w:line="276" w:lineRule="auto"/>
        <w:jc w:val="both"/>
        <w:rPr>
          <w:rFonts w:cstheme="minorHAnsi"/>
          <w:sz w:val="24"/>
          <w:szCs w:val="24"/>
          <w:lang w:val="bg-BG"/>
        </w:rPr>
      </w:pPr>
    </w:p>
    <w:p w14:paraId="63ECF351"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Pr>
          <w:rFonts w:cstheme="minorHAnsi"/>
          <w:sz w:val="24"/>
          <w:szCs w:val="24"/>
          <w:lang w:val="bg-BG"/>
        </w:rPr>
        <w:t xml:space="preserve">. </w:t>
      </w:r>
    </w:p>
    <w:p w14:paraId="143F4E9C" w14:textId="77777777" w:rsidR="007F29C9" w:rsidRDefault="00E85FAA" w:rsidP="00E85FAA">
      <w:pPr>
        <w:spacing w:after="0" w:line="276" w:lineRule="auto"/>
        <w:jc w:val="both"/>
        <w:rPr>
          <w:rFonts w:cstheme="minorHAnsi"/>
          <w:sz w:val="24"/>
          <w:szCs w:val="24"/>
          <w:lang w:val="bg-BG"/>
        </w:rPr>
      </w:pPr>
      <w:r w:rsidRPr="00E85FAA">
        <w:rPr>
          <w:rFonts w:cstheme="minorHAnsi"/>
          <w:sz w:val="24"/>
          <w:szCs w:val="24"/>
          <w:lang w:val="bg-BG"/>
        </w:rPr>
        <w:t>При деклариране на неверни данни от страна на кандидатите, ще бъдат уведомявани органите на прокуратурата.</w:t>
      </w:r>
    </w:p>
    <w:p w14:paraId="5BB76487" w14:textId="77777777" w:rsidR="00E85FAA" w:rsidRPr="00E85FAA" w:rsidRDefault="00E85FAA" w:rsidP="00E85FAA">
      <w:pPr>
        <w:spacing w:after="0" w:line="276" w:lineRule="auto"/>
        <w:jc w:val="both"/>
        <w:rPr>
          <w:rFonts w:cstheme="minorHAnsi"/>
          <w:sz w:val="24"/>
          <w:szCs w:val="24"/>
          <w:lang w:val="bg-BG"/>
        </w:rPr>
      </w:pPr>
    </w:p>
    <w:p w14:paraId="25986F2E" w14:textId="77777777" w:rsidR="00957F21" w:rsidRPr="00504A84" w:rsidRDefault="00E850A7" w:rsidP="00A06C72">
      <w:pPr>
        <w:pStyle w:val="Heading1"/>
        <w:spacing w:before="0"/>
        <w:ind w:firstLine="284"/>
        <w:rPr>
          <w:rFonts w:asciiTheme="minorHAnsi" w:hAnsiTheme="minorHAnsi" w:cstheme="minorHAnsi"/>
          <w:b/>
          <w:sz w:val="24"/>
          <w:szCs w:val="24"/>
          <w:lang w:val="bg-BG"/>
        </w:rPr>
      </w:pPr>
      <w:r w:rsidRPr="00504A84">
        <w:rPr>
          <w:rFonts w:asciiTheme="minorHAnsi" w:hAnsiTheme="minorHAnsi" w:cstheme="minorHAnsi"/>
          <w:b/>
          <w:sz w:val="24"/>
          <w:szCs w:val="24"/>
          <w:lang w:val="bg-BG"/>
        </w:rPr>
        <w:t xml:space="preserve">  </w:t>
      </w:r>
      <w:bookmarkStart w:id="28" w:name="_Toc147936055"/>
      <w:r w:rsidR="00F032CE" w:rsidRPr="00504A84">
        <w:rPr>
          <w:rFonts w:asciiTheme="minorHAnsi" w:hAnsiTheme="minorHAnsi" w:cstheme="minorHAnsi"/>
          <w:b/>
          <w:sz w:val="24"/>
          <w:szCs w:val="24"/>
          <w:lang w:val="bg-BG"/>
        </w:rPr>
        <w:t>25. Краен срок за подаване на проектните предложения:</w:t>
      </w:r>
      <w:bookmarkEnd w:id="28"/>
      <w:r w:rsidR="00F032CE" w:rsidRPr="00504A84">
        <w:rPr>
          <w:rFonts w:asciiTheme="minorHAnsi" w:hAnsiTheme="minorHAnsi" w:cstheme="minorHAnsi"/>
          <w:b/>
          <w:sz w:val="24"/>
          <w:szCs w:val="24"/>
          <w:lang w:val="bg-BG"/>
        </w:rPr>
        <w:t xml:space="preserve"> </w:t>
      </w:r>
    </w:p>
    <w:p w14:paraId="63EDECE8" w14:textId="77777777" w:rsidR="00957F21" w:rsidRPr="00504A84" w:rsidRDefault="00957F21" w:rsidP="00A06C72">
      <w:pPr>
        <w:pStyle w:val="Heading1"/>
        <w:spacing w:before="0"/>
        <w:ind w:firstLine="284"/>
        <w:rPr>
          <w:rFonts w:asciiTheme="minorHAnsi" w:hAnsiTheme="minorHAnsi" w:cstheme="minorHAnsi"/>
          <w:b/>
          <w:sz w:val="24"/>
          <w:szCs w:val="24"/>
          <w:lang w:val="bg-BG"/>
        </w:rPr>
      </w:pPr>
    </w:p>
    <w:p w14:paraId="39A67F23" w14:textId="7864A55A" w:rsidR="00BD7AB8" w:rsidRDefault="00BD7AB8" w:rsidP="00A06C72">
      <w:pPr>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Проектните предложения по настоящата процедура се подават по изцяло електронен път чрез ИСУН  на следния интернет адрес: </w:t>
      </w:r>
      <w:hyperlink r:id="rId10" w:history="1">
        <w:r w:rsidR="00E612CC" w:rsidRPr="00042CC4">
          <w:rPr>
            <w:rStyle w:val="Hyperlink"/>
            <w:rFonts w:eastAsia="Calibri" w:cstheme="minorHAnsi"/>
            <w:sz w:val="24"/>
            <w:szCs w:val="24"/>
            <w:lang w:val="bg-BG"/>
          </w:rPr>
          <w:t>https://eumis2020.government.bg</w:t>
        </w:r>
      </w:hyperlink>
    </w:p>
    <w:p w14:paraId="4368290C" w14:textId="48286701" w:rsidR="00BD7AB8" w:rsidRPr="00CB2A53" w:rsidRDefault="00BD7AB8" w:rsidP="00A06C72">
      <w:pPr>
        <w:spacing w:after="0" w:line="276" w:lineRule="auto"/>
        <w:jc w:val="both"/>
        <w:rPr>
          <w:rFonts w:eastAsia="Calibri" w:cstheme="minorHAnsi"/>
          <w:sz w:val="24"/>
          <w:szCs w:val="24"/>
          <w:lang w:val="bg-BG"/>
        </w:rPr>
      </w:pPr>
    </w:p>
    <w:p w14:paraId="2ADDFCDC" w14:textId="448B831E" w:rsidR="008A7BDF" w:rsidRDefault="008A7BDF" w:rsidP="00A06C72">
      <w:pPr>
        <w:spacing w:after="0" w:line="276" w:lineRule="auto"/>
        <w:jc w:val="both"/>
        <w:rPr>
          <w:rFonts w:eastAsia="Calibri" w:cstheme="minorHAnsi"/>
          <w:sz w:val="24"/>
          <w:szCs w:val="24"/>
          <w:lang w:val="bg-BG"/>
        </w:rPr>
      </w:pPr>
      <w:r>
        <w:rPr>
          <w:rFonts w:eastAsia="Calibri" w:cstheme="minorHAnsi"/>
          <w:sz w:val="24"/>
          <w:szCs w:val="24"/>
          <w:lang w:val="bg-BG"/>
        </w:rPr>
        <w:t>Краен</w:t>
      </w:r>
      <w:r w:rsidR="00957F21" w:rsidRPr="00CB2A53">
        <w:rPr>
          <w:rFonts w:eastAsia="Calibri" w:cstheme="minorHAnsi"/>
          <w:sz w:val="24"/>
          <w:szCs w:val="24"/>
          <w:lang w:val="bg-BG"/>
        </w:rPr>
        <w:t xml:space="preserve"> срок за подаване на проектни предложения</w:t>
      </w:r>
      <w:r>
        <w:rPr>
          <w:rFonts w:eastAsia="Calibri" w:cstheme="minorHAnsi"/>
          <w:sz w:val="24"/>
          <w:szCs w:val="24"/>
          <w:lang w:val="bg-BG"/>
        </w:rPr>
        <w:t>:</w:t>
      </w:r>
    </w:p>
    <w:p w14:paraId="0DFB8834" w14:textId="642ABCEA" w:rsidR="00957F21" w:rsidRPr="00534CA1" w:rsidRDefault="008A7BDF" w:rsidP="00A06C72">
      <w:pPr>
        <w:spacing w:after="0" w:line="276" w:lineRule="auto"/>
        <w:jc w:val="both"/>
        <w:rPr>
          <w:rFonts w:eastAsia="Calibri" w:cstheme="minorHAnsi"/>
          <w:sz w:val="24"/>
          <w:szCs w:val="24"/>
          <w:lang w:val="bg-BG"/>
        </w:rPr>
      </w:pPr>
      <w:r>
        <w:rPr>
          <w:rFonts w:eastAsia="Calibri" w:cstheme="minorHAnsi"/>
          <w:sz w:val="24"/>
          <w:szCs w:val="24"/>
          <w:lang w:val="bg-BG"/>
        </w:rPr>
        <w:t>Първи срок</w:t>
      </w:r>
      <w:r w:rsidR="00957F21" w:rsidRPr="00CB2A53">
        <w:rPr>
          <w:rFonts w:eastAsia="Calibri" w:cstheme="minorHAnsi"/>
          <w:sz w:val="24"/>
          <w:szCs w:val="24"/>
          <w:lang w:val="bg-BG"/>
        </w:rPr>
        <w:t xml:space="preserve"> </w:t>
      </w:r>
      <w:r>
        <w:rPr>
          <w:rFonts w:eastAsia="Calibri" w:cstheme="minorHAnsi"/>
          <w:sz w:val="24"/>
          <w:szCs w:val="24"/>
          <w:lang w:val="bg-BG"/>
        </w:rPr>
        <w:t xml:space="preserve">– </w:t>
      </w:r>
      <w:r w:rsidR="00957F21" w:rsidRPr="00CB2A53">
        <w:rPr>
          <w:rFonts w:eastAsia="Calibri" w:cstheme="minorHAnsi"/>
          <w:sz w:val="24"/>
          <w:szCs w:val="24"/>
          <w:lang w:val="bg-BG"/>
        </w:rPr>
        <w:t xml:space="preserve"> </w:t>
      </w:r>
      <w:r w:rsidR="00957F21" w:rsidRPr="00CB2A53">
        <w:rPr>
          <w:rFonts w:eastAsia="Calibri" w:cstheme="minorHAnsi"/>
          <w:b/>
          <w:sz w:val="24"/>
          <w:szCs w:val="24"/>
          <w:lang w:val="bg-BG"/>
        </w:rPr>
        <w:t xml:space="preserve">17:00 </w:t>
      </w:r>
      <w:r w:rsidR="00957F21" w:rsidRPr="00534CA1">
        <w:rPr>
          <w:rFonts w:eastAsia="Calibri" w:cstheme="minorHAnsi"/>
          <w:b/>
          <w:sz w:val="24"/>
          <w:szCs w:val="24"/>
          <w:lang w:val="bg-BG"/>
        </w:rPr>
        <w:t>часа на 00.00.202</w:t>
      </w:r>
      <w:r w:rsidR="00F627C9" w:rsidRPr="00534CA1">
        <w:rPr>
          <w:rFonts w:eastAsia="Calibri" w:cstheme="minorHAnsi"/>
          <w:b/>
          <w:sz w:val="24"/>
          <w:szCs w:val="24"/>
          <w:lang w:val="bg-BG"/>
        </w:rPr>
        <w:t>5</w:t>
      </w:r>
      <w:r w:rsidR="00957F21" w:rsidRPr="00534CA1">
        <w:rPr>
          <w:rFonts w:eastAsia="Calibri" w:cstheme="minorHAnsi"/>
          <w:b/>
          <w:sz w:val="24"/>
          <w:szCs w:val="24"/>
          <w:lang w:val="bg-BG"/>
        </w:rPr>
        <w:t xml:space="preserve">  г.</w:t>
      </w:r>
      <w:r w:rsidR="00957F21" w:rsidRPr="00534CA1">
        <w:rPr>
          <w:rFonts w:eastAsia="Calibri" w:cstheme="minorHAnsi"/>
          <w:sz w:val="24"/>
          <w:szCs w:val="24"/>
          <w:lang w:val="bg-BG"/>
        </w:rPr>
        <w:t xml:space="preserve"> (</w:t>
      </w:r>
      <w:r w:rsidR="005A5AE8" w:rsidRPr="00534CA1">
        <w:rPr>
          <w:rFonts w:eastAsia="Calibri" w:cstheme="minorHAnsi"/>
          <w:sz w:val="24"/>
          <w:szCs w:val="24"/>
          <w:lang w:val="bg-BG"/>
        </w:rPr>
        <w:t>9</w:t>
      </w:r>
      <w:r w:rsidR="00957F21" w:rsidRPr="00534CA1">
        <w:rPr>
          <w:rFonts w:eastAsia="Calibri" w:cstheme="minorHAnsi"/>
          <w:sz w:val="24"/>
          <w:szCs w:val="24"/>
          <w:lang w:val="bg-BG"/>
        </w:rPr>
        <w:t xml:space="preserve">0 дни от датата на обявяване на процедурата).  </w:t>
      </w:r>
    </w:p>
    <w:p w14:paraId="3D6759B1" w14:textId="20FA1D99" w:rsidR="008A7BDF" w:rsidRDefault="008A7BDF" w:rsidP="00A06C72">
      <w:pPr>
        <w:spacing w:after="0" w:line="276" w:lineRule="auto"/>
        <w:jc w:val="both"/>
        <w:rPr>
          <w:rFonts w:eastAsia="Calibri" w:cstheme="minorHAnsi"/>
          <w:sz w:val="24"/>
          <w:szCs w:val="24"/>
          <w:lang w:val="bg-BG"/>
        </w:rPr>
      </w:pPr>
      <w:r w:rsidRPr="00534CA1">
        <w:rPr>
          <w:rFonts w:eastAsia="Calibri" w:cstheme="minorHAnsi"/>
          <w:sz w:val="24"/>
          <w:szCs w:val="24"/>
          <w:lang w:val="bg-BG"/>
        </w:rPr>
        <w:t xml:space="preserve">Втори срок – </w:t>
      </w:r>
      <w:r w:rsidRPr="00534CA1">
        <w:rPr>
          <w:rFonts w:eastAsia="Calibri" w:cstheme="minorHAnsi"/>
          <w:b/>
          <w:sz w:val="24"/>
          <w:szCs w:val="24"/>
          <w:lang w:val="bg-BG"/>
        </w:rPr>
        <w:t>17:00 часа на 00.00.2025</w:t>
      </w:r>
      <w:r w:rsidRPr="00CB2A53">
        <w:rPr>
          <w:rFonts w:eastAsia="Calibri" w:cstheme="minorHAnsi"/>
          <w:b/>
          <w:sz w:val="24"/>
          <w:szCs w:val="24"/>
          <w:lang w:val="bg-BG"/>
        </w:rPr>
        <w:t xml:space="preserve">  г.</w:t>
      </w:r>
      <w:r w:rsidRPr="00CB2A53">
        <w:rPr>
          <w:rFonts w:eastAsia="Calibri" w:cstheme="minorHAnsi"/>
          <w:sz w:val="24"/>
          <w:szCs w:val="24"/>
          <w:lang w:val="bg-BG"/>
        </w:rPr>
        <w:t xml:space="preserve"> </w:t>
      </w:r>
      <w:r w:rsidRPr="00B01470">
        <w:rPr>
          <w:rFonts w:eastAsia="Calibri" w:cstheme="minorHAnsi"/>
          <w:sz w:val="24"/>
          <w:szCs w:val="24"/>
          <w:lang w:val="bg-BG"/>
        </w:rPr>
        <w:t>(</w:t>
      </w:r>
      <w:r>
        <w:rPr>
          <w:rFonts w:eastAsia="Calibri" w:cstheme="minorHAnsi"/>
          <w:sz w:val="24"/>
          <w:szCs w:val="24"/>
          <w:lang w:val="bg-BG"/>
        </w:rPr>
        <w:t>60 дни след приключване на първия срок по процедурата</w:t>
      </w:r>
      <w:r w:rsidRPr="00B01470">
        <w:rPr>
          <w:rFonts w:eastAsia="Calibri" w:cstheme="minorHAnsi"/>
          <w:sz w:val="24"/>
          <w:szCs w:val="24"/>
          <w:lang w:val="bg-BG"/>
        </w:rPr>
        <w:t>)</w:t>
      </w:r>
      <w:r>
        <w:rPr>
          <w:rFonts w:eastAsia="Calibri" w:cstheme="minorHAnsi"/>
          <w:sz w:val="24"/>
          <w:szCs w:val="24"/>
          <w:lang w:val="bg-BG"/>
        </w:rPr>
        <w:t>.</w:t>
      </w:r>
    </w:p>
    <w:p w14:paraId="711071C1" w14:textId="77777777" w:rsidR="008A7BDF" w:rsidRPr="008A7BDF" w:rsidRDefault="008A7BDF" w:rsidP="00A06C72">
      <w:pPr>
        <w:spacing w:after="0" w:line="276" w:lineRule="auto"/>
        <w:jc w:val="both"/>
        <w:rPr>
          <w:rFonts w:eastAsia="Calibri" w:cstheme="minorHAnsi"/>
          <w:sz w:val="24"/>
          <w:szCs w:val="24"/>
          <w:lang w:val="bg-BG"/>
        </w:rPr>
      </w:pPr>
    </w:p>
    <w:p w14:paraId="2525F34B" w14:textId="77777777" w:rsidR="00957F21" w:rsidRPr="00CB2A53" w:rsidRDefault="00957F21" w:rsidP="00A06C72">
      <w:pPr>
        <w:spacing w:after="0" w:line="276" w:lineRule="auto"/>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В рамките на настоящата процедура кандидатите могат да подадат само едно проектно предложение </w:t>
      </w:r>
      <w:r w:rsidR="00120A06" w:rsidRPr="00CB2A53">
        <w:rPr>
          <w:rFonts w:eastAsia="Calibri" w:cstheme="minorHAnsi"/>
          <w:sz w:val="24"/>
          <w:szCs w:val="24"/>
          <w:lang w:val="bg-BG"/>
        </w:rPr>
        <w:t>за всяко отделно стопанств</w:t>
      </w:r>
      <w:r w:rsidR="005A5AE8">
        <w:rPr>
          <w:rFonts w:eastAsia="Calibri" w:cstheme="minorHAnsi"/>
          <w:sz w:val="24"/>
          <w:szCs w:val="24"/>
          <w:lang w:val="bg-BG"/>
        </w:rPr>
        <w:t>о</w:t>
      </w:r>
      <w:r w:rsidR="00120A06" w:rsidRPr="00CB2A53">
        <w:rPr>
          <w:rFonts w:eastAsia="Calibri" w:cstheme="minorHAnsi"/>
          <w:sz w:val="24"/>
          <w:szCs w:val="24"/>
          <w:lang w:val="bg-BG"/>
        </w:rPr>
        <w:t xml:space="preserve"> за производство на аквакултури</w:t>
      </w:r>
      <w:r w:rsidR="005A5AE8">
        <w:rPr>
          <w:rFonts w:eastAsia="Calibri" w:cstheme="minorHAnsi"/>
          <w:sz w:val="24"/>
          <w:szCs w:val="24"/>
          <w:lang w:val="bg-BG"/>
        </w:rPr>
        <w:t xml:space="preserve"> или едно проектно предложение за всички свои допустими стопанства</w:t>
      </w:r>
      <w:r w:rsidR="00120A06" w:rsidRPr="00CB2A53">
        <w:rPr>
          <w:rFonts w:eastAsia="Calibri" w:cstheme="minorHAnsi"/>
          <w:sz w:val="24"/>
          <w:szCs w:val="24"/>
          <w:lang w:val="bg-BG"/>
        </w:rPr>
        <w:t xml:space="preserve"> </w:t>
      </w:r>
      <w:r w:rsidRPr="00CB2A53">
        <w:rPr>
          <w:rFonts w:eastAsia="Calibri" w:cstheme="minorHAnsi"/>
          <w:sz w:val="24"/>
          <w:szCs w:val="24"/>
          <w:lang w:val="bg-BG"/>
        </w:rPr>
        <w:t>при съобразяване на изискванията по т. 9 от настоящите Условия за кандидатстване и изпълнение. В случай че един и същи кандидат е подал повече от едно проектно предложение</w:t>
      </w:r>
      <w:r w:rsidR="00120A06" w:rsidRPr="00CB2A53">
        <w:rPr>
          <w:rFonts w:eastAsia="Calibri" w:cstheme="minorHAnsi"/>
          <w:sz w:val="24"/>
          <w:szCs w:val="24"/>
          <w:lang w:val="bg-BG"/>
        </w:rPr>
        <w:t xml:space="preserve"> за едно и също стопанство</w:t>
      </w:r>
      <w:r w:rsidR="002E15F4">
        <w:rPr>
          <w:rFonts w:eastAsia="Calibri" w:cstheme="minorHAnsi"/>
          <w:sz w:val="24"/>
          <w:szCs w:val="24"/>
          <w:lang w:val="bg-BG"/>
        </w:rPr>
        <w:t xml:space="preserve"> или за всички свои стопанства</w:t>
      </w:r>
      <w:r w:rsidR="00120A06" w:rsidRPr="00CB2A53">
        <w:rPr>
          <w:rFonts w:eastAsia="Calibri" w:cstheme="minorHAnsi"/>
          <w:sz w:val="24"/>
          <w:szCs w:val="24"/>
          <w:lang w:val="bg-BG"/>
        </w:rPr>
        <w:t xml:space="preserve"> за производство на аквакултури</w:t>
      </w:r>
      <w:r w:rsidRPr="00CB2A53">
        <w:rPr>
          <w:rFonts w:eastAsia="Calibri" w:cstheme="minorHAnsi"/>
          <w:sz w:val="24"/>
          <w:szCs w:val="24"/>
          <w:lang w:val="bg-BG"/>
        </w:rPr>
        <w:t>, ще бъде разгледано само последното постъпило проектно предложение.</w:t>
      </w:r>
      <w:r w:rsidR="005A5AE8">
        <w:rPr>
          <w:rFonts w:eastAsia="Calibri" w:cstheme="minorHAnsi"/>
          <w:sz w:val="24"/>
          <w:szCs w:val="24"/>
          <w:lang w:val="bg-BG"/>
        </w:rPr>
        <w:t xml:space="preserve"> </w:t>
      </w:r>
    </w:p>
    <w:p w14:paraId="3BF3437C" w14:textId="77777777" w:rsidR="00957F21" w:rsidRPr="00CB2A53" w:rsidRDefault="00957F21" w:rsidP="00A06C72">
      <w:pPr>
        <w:spacing w:after="0" w:line="276" w:lineRule="auto"/>
        <w:jc w:val="both"/>
        <w:rPr>
          <w:rFonts w:eastAsia="Calibri" w:cstheme="minorHAnsi"/>
          <w:sz w:val="24"/>
          <w:szCs w:val="24"/>
          <w:lang w:val="bg-BG"/>
        </w:rPr>
      </w:pPr>
    </w:p>
    <w:p w14:paraId="7E70D192" w14:textId="77777777" w:rsidR="00957F21" w:rsidRPr="00CB2A53" w:rsidRDefault="00957F21" w:rsidP="00A06C72">
      <w:pPr>
        <w:spacing w:after="0" w:line="276" w:lineRule="auto"/>
        <w:jc w:val="both"/>
        <w:rPr>
          <w:rFonts w:eastAsia="Calibri" w:cstheme="minorHAnsi"/>
          <w:sz w:val="24"/>
          <w:szCs w:val="24"/>
          <w:lang w:val="ru-RU"/>
        </w:rPr>
      </w:pPr>
      <w:r w:rsidRPr="00CB2A53">
        <w:rPr>
          <w:rFonts w:eastAsia="Calibri" w:cstheme="minorHAnsi"/>
          <w:sz w:val="24"/>
          <w:szCs w:val="24"/>
          <w:lang w:val="bg-BG"/>
        </w:rPr>
        <w:t xml:space="preserve">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ИСУН </w:t>
      </w:r>
      <w:r w:rsidR="006B1AF6">
        <w:rPr>
          <w:rFonts w:eastAsia="Calibri" w:cstheme="minorHAnsi"/>
          <w:sz w:val="24"/>
          <w:szCs w:val="24"/>
          <w:lang w:val="bg-BG"/>
        </w:rPr>
        <w:t>ч</w:t>
      </w:r>
      <w:r w:rsidR="00BE72E8" w:rsidRPr="00CB2A53">
        <w:rPr>
          <w:rFonts w:eastAsia="Calibri" w:cstheme="minorHAnsi"/>
          <w:sz w:val="24"/>
          <w:szCs w:val="24"/>
          <w:lang w:val="bg-BG"/>
        </w:rPr>
        <w:t>рез модул „</w:t>
      </w:r>
      <w:r w:rsidRPr="00CB2A53">
        <w:rPr>
          <w:rFonts w:eastAsia="Calibri" w:cstheme="minorHAnsi"/>
          <w:sz w:val="24"/>
          <w:szCs w:val="24"/>
          <w:lang w:val="bg-BG"/>
        </w:rPr>
        <w:t>Електр</w:t>
      </w:r>
      <w:r w:rsidR="00B305E1" w:rsidRPr="00CB2A53">
        <w:rPr>
          <w:rFonts w:eastAsia="Calibri" w:cstheme="minorHAnsi"/>
          <w:sz w:val="24"/>
          <w:szCs w:val="24"/>
          <w:lang w:val="bg-BG"/>
        </w:rPr>
        <w:t xml:space="preserve">онно кандидатстване“, </w:t>
      </w:r>
      <w:r w:rsidRPr="00CB2A53">
        <w:rPr>
          <w:rFonts w:eastAsia="Calibri" w:cstheme="minorHAnsi"/>
          <w:sz w:val="24"/>
          <w:szCs w:val="24"/>
          <w:lang w:val="bg-BG"/>
        </w:rPr>
        <w:t xml:space="preserve">процедура </w:t>
      </w:r>
      <w:r w:rsidR="00B305E1" w:rsidRPr="00CB2A53">
        <w:rPr>
          <w:rFonts w:eastAsia="Calibri" w:cstheme="minorHAnsi"/>
          <w:sz w:val="24"/>
          <w:szCs w:val="24"/>
          <w:lang w:val="bg-BG"/>
        </w:rPr>
        <w:t>чрез подбор на проекти BG14MFPR001-2.00</w:t>
      </w:r>
      <w:r w:rsidR="004A496D" w:rsidRPr="00CB2A53">
        <w:rPr>
          <w:rFonts w:eastAsia="Calibri" w:cstheme="minorHAnsi"/>
          <w:sz w:val="24"/>
          <w:szCs w:val="24"/>
          <w:lang w:val="bg-BG"/>
        </w:rPr>
        <w:t xml:space="preserve">5 </w:t>
      </w:r>
      <w:r w:rsidR="00B305E1" w:rsidRPr="00CB2A53">
        <w:rPr>
          <w:rFonts w:eastAsia="Calibri" w:cstheme="minorHAnsi"/>
          <w:sz w:val="24"/>
          <w:szCs w:val="24"/>
          <w:lang w:val="bg-BG"/>
        </w:rPr>
        <w:lastRenderedPageBreak/>
        <w:t>„Аквакултури, осигуряващи екологични услуги“</w:t>
      </w:r>
      <w:r w:rsidRPr="00CB2A53">
        <w:rPr>
          <w:rFonts w:eastAsia="Calibri" w:cstheme="minorHAnsi"/>
          <w:sz w:val="24"/>
          <w:szCs w:val="24"/>
          <w:lang w:val="bg-BG"/>
        </w:rPr>
        <w:t>. Отговорите на въпросите на кандидатите се публикуват в ИСУН не по-късно от 2 седмици преди определения</w:t>
      </w:r>
      <w:r w:rsidRPr="00CB2A53">
        <w:rPr>
          <w:rFonts w:eastAsia="Calibri" w:cstheme="minorHAnsi"/>
          <w:sz w:val="24"/>
          <w:szCs w:val="24"/>
          <w:lang w:val="ru-RU"/>
        </w:rPr>
        <w:t xml:space="preserve"> краен срок за подаване на проектни предложения по процедурата. Публикуваните отговори на въпроси задължително се вземат под внимание от страна на Управляващия орган на ПМДР</w:t>
      </w:r>
      <w:r w:rsidRPr="00CB2A53">
        <w:rPr>
          <w:rFonts w:eastAsia="Calibri" w:cstheme="minorHAnsi"/>
          <w:sz w:val="24"/>
          <w:szCs w:val="24"/>
          <w:lang w:val="bg-BG"/>
        </w:rPr>
        <w:t>А</w:t>
      </w:r>
      <w:r w:rsidRPr="00CB2A53">
        <w:rPr>
          <w:rFonts w:eastAsia="Calibri" w:cstheme="minorHAnsi"/>
          <w:sz w:val="24"/>
          <w:szCs w:val="24"/>
          <w:lang w:val="ru-RU"/>
        </w:rPr>
        <w:t>, Оценителната комисия по процедурата при оценката на проектните предложения и от кандидатите по процедурата.</w:t>
      </w:r>
    </w:p>
    <w:p w14:paraId="4924D2F6" w14:textId="77777777" w:rsidR="00957F21" w:rsidRPr="00CB2A53" w:rsidRDefault="00957F21" w:rsidP="00A06C72">
      <w:pPr>
        <w:spacing w:after="0" w:line="276" w:lineRule="auto"/>
        <w:jc w:val="both"/>
        <w:rPr>
          <w:rFonts w:eastAsia="Calibri" w:cstheme="minorHAnsi"/>
          <w:sz w:val="24"/>
          <w:szCs w:val="24"/>
          <w:lang w:val="ru-RU"/>
        </w:rPr>
      </w:pPr>
      <w:r w:rsidRPr="00CB2A53">
        <w:rPr>
          <w:rFonts w:eastAsia="Calibri" w:cstheme="minorHAnsi"/>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4BE0A33" w14:textId="77777777" w:rsidR="00957F21" w:rsidRPr="00504A84" w:rsidRDefault="00957F21" w:rsidP="00A06C72">
      <w:pPr>
        <w:spacing w:after="0"/>
        <w:rPr>
          <w:rFonts w:cstheme="minorHAnsi"/>
          <w:sz w:val="24"/>
          <w:szCs w:val="24"/>
          <w:lang w:val="ru-RU"/>
        </w:rPr>
      </w:pPr>
    </w:p>
    <w:p w14:paraId="299A1069" w14:textId="77777777" w:rsidR="003C069A" w:rsidRPr="00504A84" w:rsidRDefault="003C069A" w:rsidP="00A06C72">
      <w:pPr>
        <w:pStyle w:val="Heading1"/>
        <w:spacing w:before="0"/>
        <w:ind w:left="426"/>
        <w:rPr>
          <w:rFonts w:asciiTheme="minorHAnsi" w:hAnsiTheme="minorHAnsi" w:cstheme="minorHAnsi"/>
          <w:b/>
          <w:sz w:val="24"/>
          <w:szCs w:val="24"/>
          <w:lang w:val="ru-RU"/>
        </w:rPr>
      </w:pPr>
      <w:bookmarkStart w:id="29" w:name="_Toc147936056"/>
      <w:r w:rsidRPr="00504A84">
        <w:rPr>
          <w:rFonts w:asciiTheme="minorHAnsi" w:hAnsiTheme="minorHAnsi" w:cstheme="minorHAnsi"/>
          <w:b/>
          <w:sz w:val="24"/>
          <w:szCs w:val="24"/>
          <w:lang w:val="ru-RU"/>
        </w:rPr>
        <w:t>26.</w:t>
      </w:r>
      <w:r w:rsidR="006A64C4" w:rsidRPr="00CB2A53">
        <w:rPr>
          <w:rFonts w:asciiTheme="minorHAnsi" w:hAnsiTheme="minorHAnsi" w:cstheme="minorHAnsi"/>
          <w:b/>
          <w:sz w:val="24"/>
          <w:szCs w:val="24"/>
          <w:lang w:val="bg-BG"/>
        </w:rPr>
        <w:t xml:space="preserve"> Допълнителна информация</w:t>
      </w:r>
      <w:r w:rsidRPr="00504A84">
        <w:rPr>
          <w:rFonts w:asciiTheme="minorHAnsi" w:hAnsiTheme="minorHAnsi" w:cstheme="minorHAnsi"/>
          <w:b/>
          <w:sz w:val="24"/>
          <w:szCs w:val="24"/>
          <w:lang w:val="ru-RU"/>
        </w:rPr>
        <w:t>:</w:t>
      </w:r>
      <w:bookmarkEnd w:id="29"/>
    </w:p>
    <w:p w14:paraId="1674435F" w14:textId="77777777" w:rsidR="00AC6F4B" w:rsidRPr="00504A84" w:rsidRDefault="00AC6F4B" w:rsidP="00A06C72">
      <w:pPr>
        <w:spacing w:after="0"/>
        <w:rPr>
          <w:rFonts w:cstheme="minorHAnsi"/>
          <w:sz w:val="24"/>
          <w:szCs w:val="24"/>
          <w:lang w:val="ru-RU"/>
        </w:rPr>
      </w:pPr>
    </w:p>
    <w:p w14:paraId="054941F9"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Въз основа на извършената проверка за административно съответствие и допустимост Оценителната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w:t>
      </w:r>
      <w:r w:rsidR="00517C64" w:rsidRPr="00CB2A53">
        <w:rPr>
          <w:rFonts w:cstheme="minorHAnsi"/>
          <w:sz w:val="24"/>
          <w:szCs w:val="24"/>
          <w:lang w:val="bg-BG"/>
        </w:rPr>
        <w:t>т страницата ПМДРА и в ИСУН</w:t>
      </w:r>
      <w:r w:rsidRPr="00CB2A53">
        <w:rPr>
          <w:rFonts w:cstheme="minorHAnsi"/>
          <w:sz w:val="24"/>
          <w:szCs w:val="24"/>
          <w:lang w:val="bg-BG"/>
        </w:rPr>
        <w:t>, а за недопускането се съобщава на всеки от кандидатите, включени в него, съответно по реда на чл. 22, ал. 3 или 4 от ЗУСЕФСУ.</w:t>
      </w:r>
    </w:p>
    <w:p w14:paraId="6674923F"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Кандидат, чието проектно предложение е включено в горепосочения списък, може писмено да възрази пред ръководителя на управляващия орган в едноседмичен срок от съобщаването.</w:t>
      </w:r>
    </w:p>
    <w:p w14:paraId="211B5BD9" w14:textId="77777777" w:rsidR="00AC6F4B" w:rsidRPr="00CB2A53" w:rsidRDefault="00AC6F4B" w:rsidP="00A06C72">
      <w:pPr>
        <w:spacing w:after="0"/>
        <w:jc w:val="both"/>
        <w:rPr>
          <w:rFonts w:cstheme="minorHAnsi"/>
          <w:sz w:val="24"/>
          <w:szCs w:val="24"/>
          <w:lang w:val="bg-BG"/>
        </w:rPr>
      </w:pPr>
    </w:p>
    <w:p w14:paraId="319F48F5"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При одобрен оценителен доклад, кандидатите, чиито проектни предложения са предложени за финансиране, се поканват да представят в 30-дневен срок (чл. 36, ал. от ЗУСЕФСУ) подписан АДПБФП (предварително подготвеният АДПБФП ще бъде изпратен на одобрените кандидати чрез комуникация в ИСУН) и доказателства, че отговарят на изискванията за бенефициент, като представят необходимите документи:</w:t>
      </w:r>
    </w:p>
    <w:p w14:paraId="46BEB087" w14:textId="77777777" w:rsidR="00AC6F4B" w:rsidRPr="00CB2A53" w:rsidRDefault="00AC6F4B" w:rsidP="00A06C72">
      <w:pPr>
        <w:spacing w:after="0"/>
        <w:jc w:val="both"/>
        <w:rPr>
          <w:rFonts w:cstheme="minorHAnsi"/>
          <w:sz w:val="24"/>
          <w:szCs w:val="24"/>
          <w:lang w:val="bg-BG"/>
        </w:rPr>
      </w:pPr>
    </w:p>
    <w:p w14:paraId="1C86F680"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а) Административен договор за предоставяне на безвъзмездна финансова помощ по процедурата – попълнен по </w:t>
      </w:r>
      <w:r w:rsidRPr="00F64647">
        <w:rPr>
          <w:rFonts w:cstheme="minorHAnsi"/>
          <w:sz w:val="24"/>
          <w:szCs w:val="24"/>
          <w:lang w:val="bg-BG"/>
        </w:rPr>
        <w:t>образец (Приложение № 8) във формат PDF и подписан с КЕП (Приложение № 8.1 - Инструкция за подписване на</w:t>
      </w:r>
      <w:r w:rsidRPr="00CB2A53">
        <w:rPr>
          <w:rFonts w:cstheme="minorHAnsi"/>
          <w:sz w:val="24"/>
          <w:szCs w:val="24"/>
          <w:lang w:val="bg-BG"/>
        </w:rPr>
        <w:t xml:space="preserve"> АДПБФП с електронен подпис) от лицето/лицата с право да представлява/т кандидата или от упълномощено лице и прикачен в ИСУН. В случаите, когато кандидатът се представлява заедно от няколко физически лица, АДПБФП се подписва от всяко от тях;</w:t>
      </w:r>
    </w:p>
    <w:p w14:paraId="00AB3C9C" w14:textId="77777777" w:rsidR="00AC6F4B" w:rsidRPr="00CB2A53" w:rsidRDefault="00AC6F4B" w:rsidP="00A06C72">
      <w:pPr>
        <w:spacing w:after="0"/>
        <w:jc w:val="both"/>
        <w:rPr>
          <w:rFonts w:cstheme="minorHAnsi"/>
          <w:sz w:val="24"/>
          <w:szCs w:val="24"/>
          <w:lang w:val="bg-BG"/>
        </w:rPr>
      </w:pPr>
    </w:p>
    <w:p w14:paraId="4440D150"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б)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w:t>
      </w:r>
    </w:p>
    <w:p w14:paraId="05AABD17" w14:textId="77777777" w:rsidR="00AC6F4B" w:rsidRPr="00CB2A53" w:rsidRDefault="00AC6F4B" w:rsidP="00A06C72">
      <w:pPr>
        <w:spacing w:after="0"/>
        <w:jc w:val="both"/>
        <w:rPr>
          <w:rFonts w:cstheme="minorHAnsi"/>
          <w:sz w:val="24"/>
          <w:szCs w:val="24"/>
          <w:lang w:val="bg-BG"/>
        </w:rPr>
      </w:pPr>
    </w:p>
    <w:p w14:paraId="0224BDD4"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в) Заявление за профил за достъп на ръков</w:t>
      </w:r>
      <w:r w:rsidR="00517C64" w:rsidRPr="00CB2A53">
        <w:rPr>
          <w:rFonts w:cstheme="minorHAnsi"/>
          <w:sz w:val="24"/>
          <w:szCs w:val="24"/>
          <w:lang w:val="bg-BG"/>
        </w:rPr>
        <w:t>одител на бенефициента</w:t>
      </w:r>
      <w:r w:rsidRPr="00CB2A53">
        <w:rPr>
          <w:rFonts w:cstheme="minorHAnsi"/>
          <w:sz w:val="24"/>
          <w:szCs w:val="24"/>
          <w:lang w:val="bg-BG"/>
        </w:rPr>
        <w:t xml:space="preserve"> до </w:t>
      </w:r>
      <w:r w:rsidRPr="001658F7">
        <w:rPr>
          <w:rFonts w:cstheme="minorHAnsi"/>
          <w:sz w:val="24"/>
          <w:szCs w:val="24"/>
          <w:lang w:val="bg-BG"/>
        </w:rPr>
        <w:t>ИСУН  (Приложение № 1</w:t>
      </w:r>
      <w:r w:rsidR="001658F7" w:rsidRPr="001658F7">
        <w:rPr>
          <w:rFonts w:cstheme="minorHAnsi"/>
          <w:sz w:val="24"/>
          <w:szCs w:val="24"/>
          <w:lang w:val="bg-BG"/>
        </w:rPr>
        <w:t>2</w:t>
      </w:r>
      <w:r w:rsidRPr="001658F7">
        <w:rPr>
          <w:rFonts w:cstheme="minorHAnsi"/>
          <w:sz w:val="24"/>
          <w:szCs w:val="24"/>
          <w:lang w:val="bg-BG"/>
        </w:rPr>
        <w:t xml:space="preserve"> към Условията за изпълнение) и/или Заявление за профил за достъ</w:t>
      </w:r>
      <w:r w:rsidR="00517C64" w:rsidRPr="001658F7">
        <w:rPr>
          <w:rFonts w:cstheme="minorHAnsi"/>
          <w:sz w:val="24"/>
          <w:szCs w:val="24"/>
          <w:lang w:val="bg-BG"/>
        </w:rPr>
        <w:t>п на упълномощени от бенефициента</w:t>
      </w:r>
      <w:r w:rsidRPr="001658F7">
        <w:rPr>
          <w:rFonts w:cstheme="minorHAnsi"/>
          <w:sz w:val="24"/>
          <w:szCs w:val="24"/>
          <w:lang w:val="bg-BG"/>
        </w:rPr>
        <w:t xml:space="preserve"> лица до ИСУН (Приложение № 1</w:t>
      </w:r>
      <w:r w:rsidR="001658F7" w:rsidRPr="001658F7">
        <w:rPr>
          <w:rFonts w:cstheme="minorHAnsi"/>
          <w:sz w:val="24"/>
          <w:szCs w:val="24"/>
          <w:lang w:val="bg-BG"/>
        </w:rPr>
        <w:t>3</w:t>
      </w:r>
      <w:r w:rsidRPr="001658F7">
        <w:rPr>
          <w:rFonts w:cstheme="minorHAnsi"/>
          <w:sz w:val="24"/>
          <w:szCs w:val="24"/>
          <w:lang w:val="bg-BG"/>
        </w:rPr>
        <w:t xml:space="preserve"> към Условията за изпълнение) –</w:t>
      </w:r>
      <w:r w:rsidRPr="00CB2A53">
        <w:rPr>
          <w:rFonts w:cstheme="minorHAnsi"/>
          <w:sz w:val="24"/>
          <w:szCs w:val="24"/>
          <w:lang w:val="bg-BG"/>
        </w:rPr>
        <w:t xml:space="preserve"> подписано от лице с право да представлява кандидата</w:t>
      </w:r>
      <w:r w:rsidR="00517C64" w:rsidRPr="00CB2A53">
        <w:rPr>
          <w:rFonts w:cstheme="minorHAnsi"/>
          <w:sz w:val="24"/>
          <w:szCs w:val="24"/>
          <w:lang w:val="bg-BG"/>
        </w:rPr>
        <w:t>. В случаите, когато бенефициент</w:t>
      </w:r>
      <w:r w:rsidR="002E15F4">
        <w:rPr>
          <w:rFonts w:cstheme="minorHAnsi"/>
          <w:sz w:val="24"/>
          <w:szCs w:val="24"/>
          <w:lang w:val="bg-BG"/>
        </w:rPr>
        <w:t>ът</w:t>
      </w:r>
      <w:r w:rsidRPr="00CB2A53">
        <w:rPr>
          <w:rFonts w:cstheme="minorHAnsi"/>
          <w:sz w:val="24"/>
          <w:szCs w:val="24"/>
          <w:lang w:val="bg-BG"/>
        </w:rPr>
        <w:t xml:space="preserve"> се представлява заедно от няколко физически лица, заявлението се попълва и подписва от всички от тях;</w:t>
      </w:r>
    </w:p>
    <w:p w14:paraId="56931068" w14:textId="77777777" w:rsidR="00AC6F4B" w:rsidRPr="00CB2A53" w:rsidRDefault="00AC6F4B" w:rsidP="00A06C72">
      <w:pPr>
        <w:spacing w:after="0"/>
        <w:jc w:val="both"/>
        <w:rPr>
          <w:rFonts w:cstheme="minorHAnsi"/>
          <w:sz w:val="24"/>
          <w:szCs w:val="24"/>
          <w:lang w:val="bg-BG"/>
        </w:rPr>
      </w:pPr>
    </w:p>
    <w:p w14:paraId="62E94DEF"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г) Официален документ, удостоверяващ актуална банкова сметка на името на кандидата;</w:t>
      </w:r>
    </w:p>
    <w:p w14:paraId="2B5FA6BD" w14:textId="77777777" w:rsidR="00AC6F4B" w:rsidRPr="00CB2A53" w:rsidRDefault="00AC6F4B" w:rsidP="00A06C72">
      <w:pPr>
        <w:spacing w:after="0"/>
        <w:jc w:val="both"/>
        <w:rPr>
          <w:rFonts w:cstheme="minorHAnsi"/>
          <w:sz w:val="24"/>
          <w:szCs w:val="24"/>
          <w:lang w:val="bg-BG"/>
        </w:rPr>
      </w:pPr>
    </w:p>
    <w:p w14:paraId="0F8C5D2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д) Приложение № 5 - Декларация по чл. 25, ал. 2 от Закона за управление на средствата от европейските фондове при споделено управление и чл. 7 от ПМС № 23/2023 г.,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14:paraId="16DD84DF" w14:textId="77777777" w:rsidR="00AC6F4B" w:rsidRPr="00CB2A53" w:rsidRDefault="00AC6F4B" w:rsidP="00A06C72">
      <w:pPr>
        <w:spacing w:after="0"/>
        <w:jc w:val="both"/>
        <w:rPr>
          <w:rFonts w:cstheme="minorHAnsi"/>
          <w:sz w:val="24"/>
          <w:szCs w:val="24"/>
          <w:lang w:val="bg-BG"/>
        </w:rPr>
      </w:pPr>
    </w:p>
    <w:p w14:paraId="4B3F163C"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е) Приложение № 11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ценни книжа</w:t>
      </w:r>
      <w:r w:rsidRPr="001658F7">
        <w:rPr>
          <w:rFonts w:cstheme="minorHAnsi"/>
          <w:sz w:val="24"/>
          <w:szCs w:val="24"/>
          <w:lang w:val="bg-BG"/>
        </w:rPr>
        <w:t xml:space="preserve">; Декларация по чл. </w:t>
      </w:r>
      <w:r w:rsidR="001658F7">
        <w:rPr>
          <w:rFonts w:cstheme="minorHAnsi"/>
          <w:sz w:val="24"/>
          <w:szCs w:val="24"/>
          <w:lang w:val="bg-BG"/>
        </w:rPr>
        <w:t>61, пар. 3</w:t>
      </w:r>
      <w:r w:rsidRPr="001658F7">
        <w:rPr>
          <w:rFonts w:cstheme="minorHAnsi"/>
          <w:sz w:val="24"/>
          <w:szCs w:val="24"/>
          <w:lang w:val="bg-BG"/>
        </w:rPr>
        <w:t xml:space="preserve"> от Регламент (ЕС, Евратом) </w:t>
      </w:r>
      <w:r w:rsidR="001658F7" w:rsidRPr="001658F7">
        <w:rPr>
          <w:rFonts w:cstheme="minorHAnsi"/>
          <w:sz w:val="24"/>
          <w:szCs w:val="24"/>
          <w:lang w:val="bg-BG"/>
        </w:rPr>
        <w:t>2024/2509</w:t>
      </w:r>
      <w:r w:rsidRPr="001658F7">
        <w:rPr>
          <w:rFonts w:cstheme="minorHAnsi"/>
          <w:sz w:val="24"/>
          <w:szCs w:val="24"/>
          <w:lang w:val="bg-BG"/>
        </w:rPr>
        <w:t xml:space="preserve">; Декларация по чл. 11, параграф 1 и параграф 3 от Регламент (ЕС) № 1139/2022); </w:t>
      </w:r>
      <w:r w:rsidR="00846DB7" w:rsidRPr="001658F7">
        <w:rPr>
          <w:rFonts w:cstheme="minorHAnsi"/>
          <w:sz w:val="24"/>
          <w:szCs w:val="24"/>
          <w:lang w:val="bg-BG"/>
        </w:rPr>
        <w:t>Декларация</w:t>
      </w:r>
      <w:r w:rsidR="00846DB7" w:rsidRPr="00CB2A53">
        <w:rPr>
          <w:rFonts w:cstheme="minorHAnsi"/>
          <w:sz w:val="24"/>
          <w:szCs w:val="24"/>
          <w:lang w:val="bg-BG"/>
        </w:rPr>
        <w:t xml:space="preserve"> по чл. 139 от 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CB2A53">
        <w:rPr>
          <w:rFonts w:cstheme="minorHAnsi"/>
          <w:sz w:val="24"/>
          <w:szCs w:val="24"/>
          <w:lang w:val="bg-BG"/>
        </w:rPr>
        <w:t>; 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 - подписана от лице с право да представлява кандидата. В случаите, когато бенефициентът се представлява само заедно от няколко физически лица, декларациите се попълват и подписват от всички тях;</w:t>
      </w:r>
    </w:p>
    <w:p w14:paraId="4E44D09D" w14:textId="77777777" w:rsidR="00AC6F4B" w:rsidRPr="00CB2A53" w:rsidRDefault="00AC6F4B" w:rsidP="00A06C72">
      <w:pPr>
        <w:spacing w:after="0"/>
        <w:jc w:val="both"/>
        <w:rPr>
          <w:rFonts w:cstheme="minorHAnsi"/>
          <w:sz w:val="24"/>
          <w:szCs w:val="24"/>
          <w:lang w:val="bg-BG"/>
        </w:rPr>
      </w:pPr>
    </w:p>
    <w:p w14:paraId="4104088D"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ж)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52C8EA2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или </w:t>
      </w:r>
    </w:p>
    <w:p w14:paraId="00CCC234"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4A42F00D"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или </w:t>
      </w:r>
    </w:p>
    <w:p w14:paraId="04FFEE2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lastRenderedPageBreak/>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69611647"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Кандидатът следва да предостави един от документите по буква ж/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4CA08B24" w14:textId="77777777" w:rsidR="00AC6F4B" w:rsidRPr="00CB2A53" w:rsidRDefault="00AC6F4B" w:rsidP="00A06C72">
      <w:pPr>
        <w:spacing w:after="0"/>
        <w:jc w:val="both"/>
        <w:rPr>
          <w:rFonts w:cstheme="minorHAnsi"/>
          <w:sz w:val="24"/>
          <w:szCs w:val="24"/>
          <w:lang w:val="bg-BG"/>
        </w:rPr>
      </w:pPr>
    </w:p>
    <w:p w14:paraId="4606CCC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з)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14:paraId="0DE9D87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5F210FBC"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От Удостоверенията по букви ж/ и з/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12659157"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Кандидат, който видно от Удостоверенията по букви ж/ и з/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D857B9D" w14:textId="77777777" w:rsidR="00AC6F4B" w:rsidRPr="00CB2A53" w:rsidRDefault="00AC6F4B" w:rsidP="00A06C72">
      <w:pPr>
        <w:spacing w:after="0"/>
        <w:jc w:val="both"/>
        <w:rPr>
          <w:rFonts w:cstheme="minorHAnsi"/>
          <w:sz w:val="24"/>
          <w:szCs w:val="24"/>
          <w:lang w:val="bg-BG"/>
        </w:rPr>
      </w:pPr>
    </w:p>
    <w:p w14:paraId="64E41B09"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и) Свидетелство за съдимост (няма да бъде изисквано на хартиен носител, но съдимостта на кандидата ще се установи служебно от УО на ПМДРА) на всички лица, представляващи кандидата и вписани в Търговския регистър, или определени като такива в учредителния акт, </w:t>
      </w:r>
      <w:r w:rsidRPr="00CB2A53">
        <w:rPr>
          <w:rFonts w:cstheme="minorHAnsi"/>
          <w:sz w:val="24"/>
          <w:szCs w:val="24"/>
          <w:lang w:val="bg-BG"/>
        </w:rPr>
        <w:lastRenderedPageBreak/>
        <w:t>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p>
    <w:p w14:paraId="1DEE22C8" w14:textId="77777777" w:rsidR="00AC6F4B" w:rsidRPr="00CB2A53" w:rsidRDefault="00AC6F4B" w:rsidP="00A06C72">
      <w:pPr>
        <w:spacing w:after="0"/>
        <w:jc w:val="both"/>
        <w:rPr>
          <w:rFonts w:cstheme="minorHAnsi"/>
          <w:sz w:val="24"/>
          <w:szCs w:val="24"/>
          <w:lang w:val="bg-BG"/>
        </w:rPr>
      </w:pPr>
    </w:p>
    <w:p w14:paraId="53B90575"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C13392F" w14:textId="77777777" w:rsidR="00AC6F4B" w:rsidRPr="00CB2A53" w:rsidRDefault="00AC6F4B" w:rsidP="00A06C72">
      <w:pPr>
        <w:spacing w:after="0"/>
        <w:jc w:val="both"/>
        <w:rPr>
          <w:rFonts w:cstheme="minorHAnsi"/>
          <w:sz w:val="24"/>
          <w:szCs w:val="24"/>
          <w:lang w:val="bg-BG"/>
        </w:rPr>
      </w:pPr>
    </w:p>
    <w:p w14:paraId="0885BE8F" w14:textId="77777777" w:rsidR="00AC6F4B" w:rsidRDefault="00AC6F4B" w:rsidP="00A06C72">
      <w:pPr>
        <w:spacing w:after="0"/>
        <w:jc w:val="both"/>
        <w:rPr>
          <w:rFonts w:cstheme="minorHAnsi"/>
          <w:sz w:val="24"/>
          <w:szCs w:val="24"/>
          <w:lang w:val="bg-BG"/>
        </w:rPr>
      </w:pPr>
      <w:r w:rsidRPr="00CB2A53">
        <w:rPr>
          <w:rFonts w:cstheme="minorHAnsi"/>
          <w:sz w:val="24"/>
          <w:szCs w:val="24"/>
          <w:lang w:val="bg-BG"/>
        </w:rPr>
        <w:t>й)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14:paraId="0DEC1871" w14:textId="77777777" w:rsidR="002E15F4" w:rsidRPr="00CB2A53" w:rsidRDefault="002E15F4" w:rsidP="00A06C72">
      <w:pPr>
        <w:spacing w:after="0"/>
        <w:jc w:val="both"/>
        <w:rPr>
          <w:rFonts w:cstheme="minorHAnsi"/>
          <w:sz w:val="24"/>
          <w:szCs w:val="24"/>
          <w:lang w:val="bg-BG"/>
        </w:rPr>
      </w:pPr>
    </w:p>
    <w:p w14:paraId="35726C23" w14:textId="77777777" w:rsidR="00AC6F4B" w:rsidRDefault="002E15F4" w:rsidP="00A06C72">
      <w:pPr>
        <w:spacing w:after="0"/>
        <w:jc w:val="both"/>
        <w:rPr>
          <w:rFonts w:cstheme="minorHAnsi"/>
          <w:sz w:val="24"/>
          <w:szCs w:val="24"/>
          <w:lang w:val="bg-BG"/>
        </w:rPr>
      </w:pPr>
      <w:r>
        <w:rPr>
          <w:rFonts w:cstheme="minorHAnsi"/>
          <w:sz w:val="24"/>
          <w:szCs w:val="24"/>
          <w:lang w:val="bg-BG"/>
        </w:rPr>
        <w:t xml:space="preserve"> </w:t>
      </w:r>
      <w:r w:rsidRPr="002E15F4">
        <w:rPr>
          <w:rFonts w:cstheme="minorHAnsi"/>
          <w:sz w:val="24"/>
          <w:szCs w:val="24"/>
          <w:lang w:val="bg-BG"/>
        </w:rPr>
        <w:t>Посочените документи от буква „а“ до „й“ се представят електронно чрез информационната система ИСУН.</w:t>
      </w:r>
    </w:p>
    <w:p w14:paraId="01AB4054" w14:textId="77777777" w:rsidR="002E15F4" w:rsidRPr="00CB2A53" w:rsidRDefault="002E15F4" w:rsidP="00A06C72">
      <w:pPr>
        <w:spacing w:after="0"/>
        <w:jc w:val="both"/>
        <w:rPr>
          <w:rFonts w:cstheme="minorHAnsi"/>
          <w:sz w:val="24"/>
          <w:szCs w:val="24"/>
          <w:lang w:val="bg-BG"/>
        </w:rPr>
      </w:pPr>
    </w:p>
    <w:p w14:paraId="21CF802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С кандидатите, които не представят </w:t>
      </w:r>
      <w:r w:rsidR="002E15F4">
        <w:rPr>
          <w:rFonts w:cstheme="minorHAnsi"/>
          <w:sz w:val="24"/>
          <w:szCs w:val="24"/>
          <w:lang w:val="bg-BG"/>
        </w:rPr>
        <w:t>изисканите</w:t>
      </w:r>
      <w:r w:rsidRPr="00CB2A53">
        <w:rPr>
          <w:rFonts w:cstheme="minorHAnsi"/>
          <w:sz w:val="24"/>
          <w:szCs w:val="24"/>
          <w:lang w:val="bg-BG"/>
        </w:rPr>
        <w:t xml:space="preserve">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07517E4" w14:textId="77777777" w:rsidR="00AC6F4B" w:rsidRPr="00CB2A53" w:rsidRDefault="00AC6F4B" w:rsidP="00A06C72">
      <w:pPr>
        <w:spacing w:after="0"/>
        <w:jc w:val="both"/>
        <w:rPr>
          <w:rFonts w:cstheme="minorHAnsi"/>
          <w:sz w:val="24"/>
          <w:szCs w:val="24"/>
          <w:lang w:val="bg-BG"/>
        </w:rPr>
      </w:pPr>
    </w:p>
    <w:p w14:paraId="172252A2"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1AC8CB4C" w14:textId="77777777" w:rsidR="00AC6F4B" w:rsidRPr="00CB2A53" w:rsidRDefault="00AC6F4B" w:rsidP="00A06C72">
      <w:pPr>
        <w:spacing w:after="0"/>
        <w:jc w:val="both"/>
        <w:rPr>
          <w:rFonts w:cstheme="minorHAnsi"/>
          <w:sz w:val="24"/>
          <w:szCs w:val="24"/>
          <w:lang w:val="bg-BG"/>
        </w:rPr>
      </w:pPr>
    </w:p>
    <w:p w14:paraId="242BF02A"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r w:rsidRPr="00CB2A53">
        <w:rPr>
          <w:rFonts w:cstheme="minorHAnsi"/>
          <w:sz w:val="24"/>
          <w:szCs w:val="24"/>
          <w:lang w:val="bg-BG"/>
        </w:rPr>
        <w:lastRenderedPageBreak/>
        <w:t>поредността на класирането им в съответната категория предприятие, до изчерпване на наличния бюджет по процедурата.</w:t>
      </w:r>
    </w:p>
    <w:p w14:paraId="44A92EA9" w14:textId="77777777" w:rsidR="00AC6F4B" w:rsidRPr="00CB2A53" w:rsidRDefault="00AC6F4B" w:rsidP="00A06C72">
      <w:pPr>
        <w:spacing w:after="0"/>
        <w:jc w:val="both"/>
        <w:rPr>
          <w:rFonts w:cstheme="minorHAnsi"/>
          <w:sz w:val="24"/>
          <w:szCs w:val="24"/>
          <w:lang w:val="bg-BG"/>
        </w:rPr>
      </w:pPr>
    </w:p>
    <w:p w14:paraId="296FD41A"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Ръководителят на УО на ПМДРА взема мотивирано решение за отказ за предоставяне на безвъзмездна финансова помощ в следните случаи:</w:t>
      </w:r>
    </w:p>
    <w:p w14:paraId="4228A098"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BA5B512"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при несъгласие на кандидата да сключи административен договор за предоставяне на БФП;</w:t>
      </w:r>
    </w:p>
    <w:p w14:paraId="0F2042D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за проектни предложения, при които се предвижда финансиране в нарушение на чл. 4, ал. 4 на ЗУСЕФСУ;</w:t>
      </w:r>
    </w:p>
    <w:p w14:paraId="63B00625"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на кандидат, който не отговаря на изискванията за бенефициент или не е представил в срок доказателства за това;</w:t>
      </w:r>
    </w:p>
    <w:p w14:paraId="72E89873"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02D59E7" w14:textId="77777777" w:rsidR="00AC6F4B" w:rsidRPr="00CB2A53" w:rsidRDefault="00AC6F4B" w:rsidP="00A06C72">
      <w:pPr>
        <w:spacing w:after="0"/>
        <w:jc w:val="both"/>
        <w:rPr>
          <w:rFonts w:cstheme="minorHAnsi"/>
          <w:sz w:val="24"/>
          <w:szCs w:val="24"/>
          <w:lang w:val="bg-BG"/>
        </w:rPr>
      </w:pPr>
    </w:p>
    <w:p w14:paraId="46DEE2F0"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Допълнителна информация:  </w:t>
      </w:r>
    </w:p>
    <w:p w14:paraId="6FB4D9D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0816FAD6"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14:paraId="74A1877B" w14:textId="77777777" w:rsidR="00957F21" w:rsidRPr="00CB2A53" w:rsidRDefault="00AC6F4B" w:rsidP="00A06C72">
      <w:pPr>
        <w:spacing w:after="0"/>
        <w:jc w:val="both"/>
        <w:rPr>
          <w:rFonts w:cstheme="minorHAnsi"/>
          <w:sz w:val="24"/>
          <w:szCs w:val="24"/>
          <w:lang w:val="bg-BG"/>
        </w:rPr>
      </w:pPr>
      <w:r w:rsidRPr="00CB2A53">
        <w:rPr>
          <w:rFonts w:cstheme="minorHAnsi"/>
          <w:sz w:val="24"/>
          <w:szCs w:val="24"/>
          <w:lang w:val="bg-BG"/>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r w:rsidR="002E687F" w:rsidRPr="00CB2A53">
        <w:rPr>
          <w:rFonts w:cstheme="minorHAnsi"/>
          <w:sz w:val="24"/>
          <w:szCs w:val="24"/>
          <w:lang w:val="bg-BG"/>
        </w:rPr>
        <w:t>.</w:t>
      </w:r>
    </w:p>
    <w:p w14:paraId="73D76C2C" w14:textId="77777777" w:rsidR="00957F21" w:rsidRPr="00504A84" w:rsidRDefault="00957F21" w:rsidP="00A06C72">
      <w:pPr>
        <w:spacing w:after="0"/>
        <w:rPr>
          <w:rFonts w:cstheme="minorHAnsi"/>
          <w:sz w:val="24"/>
          <w:szCs w:val="24"/>
          <w:lang w:val="bg-BG"/>
        </w:rPr>
      </w:pPr>
    </w:p>
    <w:p w14:paraId="2A5DC2CE" w14:textId="77777777" w:rsidR="003A048F" w:rsidRPr="00504A84" w:rsidRDefault="003A048F" w:rsidP="00A06C72">
      <w:pPr>
        <w:pStyle w:val="Heading1"/>
        <w:spacing w:before="0"/>
        <w:ind w:firstLine="426"/>
        <w:rPr>
          <w:rFonts w:asciiTheme="minorHAnsi" w:hAnsiTheme="minorHAnsi" w:cstheme="minorHAnsi"/>
          <w:b/>
          <w:sz w:val="24"/>
          <w:szCs w:val="24"/>
          <w:lang w:val="bg-BG"/>
        </w:rPr>
      </w:pPr>
      <w:bookmarkStart w:id="30" w:name="_Toc147936057"/>
      <w:r w:rsidRPr="00504A84">
        <w:rPr>
          <w:rFonts w:asciiTheme="minorHAnsi" w:hAnsiTheme="minorHAnsi" w:cstheme="minorHAnsi"/>
          <w:b/>
          <w:sz w:val="24"/>
          <w:szCs w:val="24"/>
          <w:lang w:val="bg-BG"/>
        </w:rPr>
        <w:t xml:space="preserve">27. </w:t>
      </w:r>
      <w:r w:rsidR="006A64C4" w:rsidRPr="00504A84">
        <w:rPr>
          <w:rFonts w:asciiTheme="minorHAnsi" w:hAnsiTheme="minorHAnsi" w:cstheme="minorHAnsi"/>
          <w:b/>
          <w:sz w:val="24"/>
          <w:szCs w:val="24"/>
          <w:lang w:val="bg-BG"/>
        </w:rPr>
        <w:t>Приложения към Условията за кандидатстване</w:t>
      </w:r>
      <w:r w:rsidRPr="00504A84">
        <w:rPr>
          <w:rFonts w:asciiTheme="minorHAnsi" w:hAnsiTheme="minorHAnsi" w:cstheme="minorHAnsi"/>
          <w:b/>
          <w:sz w:val="24"/>
          <w:szCs w:val="24"/>
          <w:lang w:val="bg-BG"/>
        </w:rPr>
        <w:t>:</w:t>
      </w:r>
      <w:bookmarkEnd w:id="30"/>
    </w:p>
    <w:p w14:paraId="6A072530" w14:textId="77777777" w:rsidR="003A048F" w:rsidRPr="00504A84" w:rsidRDefault="003A048F" w:rsidP="00A06C72">
      <w:pPr>
        <w:pStyle w:val="Heading2"/>
        <w:spacing w:before="0"/>
        <w:ind w:left="426"/>
        <w:rPr>
          <w:rFonts w:asciiTheme="minorHAnsi" w:hAnsiTheme="minorHAnsi" w:cstheme="minorHAnsi"/>
          <w:sz w:val="24"/>
          <w:szCs w:val="24"/>
          <w:lang w:val="bg-BG"/>
        </w:rPr>
      </w:pPr>
    </w:p>
    <w:p w14:paraId="2F2A7FCD" w14:textId="77777777" w:rsidR="002E687F"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1 - Ръководство за потребителя за модул „Е-кандидатстване”;</w:t>
      </w:r>
    </w:p>
    <w:p w14:paraId="0C759B64" w14:textId="77777777" w:rsidR="002E687F" w:rsidRPr="00042F91" w:rsidRDefault="002E687F" w:rsidP="002E15F4">
      <w:pPr>
        <w:spacing w:after="0" w:line="276" w:lineRule="auto"/>
        <w:jc w:val="both"/>
        <w:rPr>
          <w:rFonts w:eastAsia="Calibri" w:cstheme="minorHAnsi"/>
          <w:sz w:val="24"/>
          <w:szCs w:val="24"/>
          <w:lang w:val="bg-BG"/>
        </w:rPr>
      </w:pPr>
    </w:p>
    <w:p w14:paraId="16D6FC7C" w14:textId="77777777" w:rsidR="002E687F"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2  -</w:t>
      </w:r>
      <w:r w:rsidR="007011C1" w:rsidRPr="00042F91">
        <w:rPr>
          <w:rFonts w:eastAsia="Calibri" w:cstheme="minorHAnsi"/>
          <w:sz w:val="24"/>
          <w:szCs w:val="24"/>
          <w:lang w:val="bg-BG"/>
        </w:rPr>
        <w:t xml:space="preserve"> </w:t>
      </w:r>
      <w:r w:rsidR="00042F91" w:rsidRPr="00042F91">
        <w:rPr>
          <w:rFonts w:eastAsia="Calibri" w:cstheme="minorHAnsi"/>
          <w:sz w:val="24"/>
          <w:szCs w:val="24"/>
          <w:lang w:val="bg-BG"/>
        </w:rPr>
        <w:t>Методология за изчисляване на компенсациите при прилагане на  операция аквакултури, осигуряващи екологични услуги</w:t>
      </w:r>
      <w:r w:rsidRPr="00042F91">
        <w:rPr>
          <w:rFonts w:eastAsia="Calibri" w:cstheme="minorHAnsi"/>
          <w:sz w:val="24"/>
          <w:szCs w:val="24"/>
          <w:lang w:val="bg-BG"/>
        </w:rPr>
        <w:t>;</w:t>
      </w:r>
    </w:p>
    <w:p w14:paraId="50A0DA84" w14:textId="77777777" w:rsidR="002E687F" w:rsidRPr="00CB2A53" w:rsidRDefault="002E687F" w:rsidP="002E15F4">
      <w:pPr>
        <w:spacing w:after="0" w:line="276" w:lineRule="auto"/>
        <w:jc w:val="both"/>
        <w:rPr>
          <w:rFonts w:eastAsia="Calibri" w:cstheme="minorHAnsi"/>
          <w:sz w:val="24"/>
          <w:szCs w:val="24"/>
          <w:highlight w:val="cyan"/>
          <w:lang w:val="bg-BG"/>
        </w:rPr>
      </w:pPr>
    </w:p>
    <w:p w14:paraId="45EBE001" w14:textId="49DB9D31" w:rsidR="00042F91"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lastRenderedPageBreak/>
        <w:t xml:space="preserve">Приложение № </w:t>
      </w:r>
      <w:r w:rsidR="007011C1" w:rsidRPr="00042F91">
        <w:rPr>
          <w:rFonts w:eastAsia="Calibri" w:cstheme="minorHAnsi"/>
          <w:sz w:val="24"/>
          <w:szCs w:val="24"/>
          <w:lang w:val="bg-BG"/>
        </w:rPr>
        <w:t>3</w:t>
      </w:r>
      <w:r w:rsidRPr="00042F91">
        <w:rPr>
          <w:rFonts w:eastAsia="Calibri" w:cstheme="minorHAnsi"/>
          <w:sz w:val="24"/>
          <w:szCs w:val="24"/>
          <w:lang w:val="bg-BG"/>
        </w:rPr>
        <w:t xml:space="preserve"> </w:t>
      </w:r>
      <w:r w:rsidR="00042F91" w:rsidRPr="00042F91">
        <w:rPr>
          <w:rFonts w:eastAsia="Calibri" w:cstheme="minorHAnsi"/>
          <w:sz w:val="24"/>
          <w:szCs w:val="24"/>
          <w:lang w:val="bg-BG"/>
        </w:rPr>
        <w:t>–</w:t>
      </w:r>
      <w:r w:rsidRPr="00042F91">
        <w:rPr>
          <w:rFonts w:eastAsia="Calibri" w:cstheme="minorHAnsi"/>
          <w:sz w:val="24"/>
          <w:szCs w:val="24"/>
          <w:lang w:val="bg-BG"/>
        </w:rPr>
        <w:t xml:space="preserve"> </w:t>
      </w:r>
      <w:r w:rsidR="00042F91" w:rsidRPr="00042F91">
        <w:rPr>
          <w:rFonts w:eastAsia="Calibri" w:cstheme="minorHAnsi"/>
          <w:sz w:val="24"/>
          <w:szCs w:val="24"/>
          <w:lang w:val="bg-BG"/>
        </w:rPr>
        <w:t xml:space="preserve">Пазарни цени на едро на риба и други водни организми в страната </w:t>
      </w:r>
      <w:r w:rsidR="00042F91" w:rsidRPr="00534CA1">
        <w:rPr>
          <w:rFonts w:eastAsia="Calibri" w:cstheme="minorHAnsi"/>
          <w:sz w:val="24"/>
          <w:szCs w:val="24"/>
          <w:lang w:val="bg-BG"/>
        </w:rPr>
        <w:t>за 202</w:t>
      </w:r>
      <w:r w:rsidR="00553E98">
        <w:rPr>
          <w:rFonts w:eastAsia="Calibri" w:cstheme="minorHAnsi"/>
          <w:sz w:val="24"/>
          <w:szCs w:val="24"/>
          <w:lang w:val="bg-BG"/>
        </w:rPr>
        <w:t>4</w:t>
      </w:r>
      <w:r w:rsidR="00042F91" w:rsidRPr="00042F91">
        <w:rPr>
          <w:rFonts w:eastAsia="Calibri" w:cstheme="minorHAnsi"/>
          <w:sz w:val="24"/>
          <w:szCs w:val="24"/>
          <w:lang w:val="bg-BG"/>
        </w:rPr>
        <w:t xml:space="preserve"> г. на САПИ;</w:t>
      </w:r>
    </w:p>
    <w:p w14:paraId="04FD6F57" w14:textId="77777777" w:rsidR="002E687F" w:rsidRPr="00CB2A53" w:rsidRDefault="00042F91" w:rsidP="002E15F4">
      <w:pPr>
        <w:spacing w:after="0" w:line="276" w:lineRule="auto"/>
        <w:jc w:val="both"/>
        <w:rPr>
          <w:rFonts w:eastAsia="Calibri" w:cstheme="minorHAnsi"/>
          <w:sz w:val="24"/>
          <w:szCs w:val="24"/>
          <w:highlight w:val="cyan"/>
          <w:lang w:val="bg-BG"/>
        </w:rPr>
      </w:pPr>
      <w:r w:rsidRPr="00042F91">
        <w:rPr>
          <w:rFonts w:eastAsia="Calibri" w:cstheme="minorHAnsi"/>
          <w:sz w:val="24"/>
          <w:szCs w:val="24"/>
          <w:lang w:val="bg-BG"/>
        </w:rPr>
        <w:t xml:space="preserve">Приложение № </w:t>
      </w:r>
      <w:r>
        <w:rPr>
          <w:rFonts w:eastAsia="Calibri" w:cstheme="minorHAnsi"/>
          <w:sz w:val="24"/>
          <w:szCs w:val="24"/>
          <w:lang w:val="bg-BG"/>
        </w:rPr>
        <w:t>4</w:t>
      </w:r>
      <w:r w:rsidRPr="00042F91">
        <w:rPr>
          <w:rFonts w:eastAsia="Calibri" w:cstheme="minorHAnsi"/>
          <w:sz w:val="24"/>
          <w:szCs w:val="24"/>
          <w:lang w:val="bg-BG"/>
        </w:rPr>
        <w:t xml:space="preserve"> – </w:t>
      </w:r>
      <w:r w:rsidR="002E687F" w:rsidRPr="00042F91">
        <w:rPr>
          <w:rFonts w:eastAsia="Calibri" w:cstheme="minorHAnsi"/>
          <w:sz w:val="24"/>
          <w:szCs w:val="24"/>
          <w:lang w:val="bg-BG"/>
        </w:rPr>
        <w:t xml:space="preserve">Критерии  и методология  за </w:t>
      </w:r>
      <w:r>
        <w:rPr>
          <w:rFonts w:eastAsia="Calibri" w:cstheme="minorHAnsi"/>
          <w:sz w:val="24"/>
          <w:szCs w:val="24"/>
          <w:lang w:val="bg-BG"/>
        </w:rPr>
        <w:t>подбор</w:t>
      </w:r>
      <w:r w:rsidR="002E687F" w:rsidRPr="00042F91">
        <w:rPr>
          <w:rFonts w:eastAsia="Calibri" w:cstheme="minorHAnsi"/>
          <w:sz w:val="24"/>
          <w:szCs w:val="24"/>
          <w:lang w:val="bg-BG"/>
        </w:rPr>
        <w:t xml:space="preserve"> на проектните предложения;</w:t>
      </w:r>
    </w:p>
    <w:p w14:paraId="09A52271" w14:textId="77777777" w:rsidR="002E687F" w:rsidRPr="00CB2A53" w:rsidRDefault="002E687F" w:rsidP="002E15F4">
      <w:pPr>
        <w:spacing w:after="0" w:line="276" w:lineRule="auto"/>
        <w:jc w:val="both"/>
        <w:rPr>
          <w:rFonts w:eastAsia="Calibri" w:cstheme="minorHAnsi"/>
          <w:sz w:val="24"/>
          <w:szCs w:val="24"/>
          <w:highlight w:val="cyan"/>
          <w:lang w:val="bg-BG"/>
        </w:rPr>
      </w:pPr>
      <w:bookmarkStart w:id="31" w:name="_GoBack"/>
      <w:bookmarkEnd w:id="31"/>
    </w:p>
    <w:p w14:paraId="1F27079E" w14:textId="77777777" w:rsidR="002E687F"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5 - Декларация по чл. 25, ал. 2 от Закона за управление на средствата от европейските фондове при споделено управление;</w:t>
      </w:r>
    </w:p>
    <w:p w14:paraId="375C0593" w14:textId="77777777" w:rsidR="002E687F" w:rsidRPr="00CB2A53" w:rsidRDefault="002E687F" w:rsidP="002E15F4">
      <w:pPr>
        <w:spacing w:after="0" w:line="276" w:lineRule="auto"/>
        <w:jc w:val="both"/>
        <w:rPr>
          <w:rFonts w:eastAsia="Calibri" w:cstheme="minorHAnsi"/>
          <w:sz w:val="24"/>
          <w:szCs w:val="24"/>
          <w:highlight w:val="cyan"/>
          <w:lang w:val="bg-BG"/>
        </w:rPr>
      </w:pPr>
    </w:p>
    <w:p w14:paraId="604EB5B0" w14:textId="77777777" w:rsidR="002E687F"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 xml:space="preserve">Приложение № 6 – Декларации към Условията за кандидатстване -  </w:t>
      </w:r>
      <w:r w:rsidR="00042F91" w:rsidRPr="00042F91">
        <w:rPr>
          <w:rFonts w:eastAsia="Calibri" w:cstheme="minorHAnsi"/>
          <w:sz w:val="24"/>
          <w:szCs w:val="24"/>
          <w:lang w:val="bg-BG"/>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по чл. 11, параграф 1 и параграф 3 от Регламент (ЕС) № 2021/1139 на Европейския парламент и на Съвета от 7 юли 2021 година за създаване на Европейския фонд за морско дело, рибарство и аквакултури</w:t>
      </w:r>
      <w:r w:rsidR="007011C1" w:rsidRPr="00042F91">
        <w:rPr>
          <w:rFonts w:eastAsia="Calibri" w:cstheme="minorHAnsi"/>
          <w:sz w:val="24"/>
          <w:szCs w:val="24"/>
          <w:lang w:val="bg-BG"/>
        </w:rPr>
        <w:t>;</w:t>
      </w:r>
    </w:p>
    <w:p w14:paraId="469D003F" w14:textId="77777777" w:rsidR="00042F91" w:rsidRPr="00042F91" w:rsidRDefault="00042F91" w:rsidP="002E15F4">
      <w:pPr>
        <w:spacing w:after="0" w:line="276" w:lineRule="auto"/>
        <w:jc w:val="both"/>
        <w:rPr>
          <w:rFonts w:eastAsia="Calibri" w:cstheme="minorHAnsi"/>
          <w:sz w:val="24"/>
          <w:szCs w:val="24"/>
          <w:lang w:val="bg-BG"/>
        </w:rPr>
      </w:pPr>
    </w:p>
    <w:p w14:paraId="101F4C87" w14:textId="77777777" w:rsidR="002E687F"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7 – Използвани съкращени</w:t>
      </w:r>
      <w:r w:rsidR="002E15F4">
        <w:rPr>
          <w:rFonts w:eastAsia="Calibri" w:cstheme="minorHAnsi"/>
          <w:sz w:val="24"/>
          <w:szCs w:val="24"/>
          <w:lang w:val="bg-BG"/>
        </w:rPr>
        <w:t>я</w:t>
      </w:r>
      <w:r w:rsidRPr="00042F91">
        <w:rPr>
          <w:rFonts w:eastAsia="Calibri" w:cstheme="minorHAnsi"/>
          <w:sz w:val="24"/>
          <w:szCs w:val="24"/>
          <w:lang w:val="bg-BG"/>
        </w:rPr>
        <w:t xml:space="preserve"> и определения.</w:t>
      </w:r>
    </w:p>
    <w:p w14:paraId="1BC79024" w14:textId="77777777" w:rsidR="002E687F" w:rsidRPr="002E15F4" w:rsidRDefault="002E687F" w:rsidP="002E15F4">
      <w:pPr>
        <w:spacing w:after="0"/>
        <w:rPr>
          <w:rFonts w:cstheme="minorHAnsi"/>
          <w:sz w:val="24"/>
          <w:szCs w:val="24"/>
          <w:lang w:val="bg-BG"/>
        </w:rPr>
      </w:pPr>
    </w:p>
    <w:sectPr w:rsidR="002E687F" w:rsidRPr="002E15F4" w:rsidSect="00623D08">
      <w:headerReference w:type="default" r:id="rId11"/>
      <w:pgSz w:w="12240" w:h="15840"/>
      <w:pgMar w:top="1440"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7D746" w14:textId="77777777" w:rsidR="009D4FD9" w:rsidRDefault="009D4FD9" w:rsidP="007665DC">
      <w:pPr>
        <w:spacing w:after="0" w:line="240" w:lineRule="auto"/>
      </w:pPr>
      <w:r>
        <w:separator/>
      </w:r>
    </w:p>
  </w:endnote>
  <w:endnote w:type="continuationSeparator" w:id="0">
    <w:p w14:paraId="5D54FA5E" w14:textId="77777777" w:rsidR="009D4FD9" w:rsidRDefault="009D4FD9" w:rsidP="00766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C781E" w14:textId="77777777" w:rsidR="009D4FD9" w:rsidRDefault="009D4FD9" w:rsidP="007665DC">
      <w:pPr>
        <w:spacing w:after="0" w:line="240" w:lineRule="auto"/>
      </w:pPr>
      <w:r>
        <w:separator/>
      </w:r>
    </w:p>
  </w:footnote>
  <w:footnote w:type="continuationSeparator" w:id="0">
    <w:p w14:paraId="42253E8D" w14:textId="77777777" w:rsidR="009D4FD9" w:rsidRDefault="009D4FD9" w:rsidP="007665DC">
      <w:pPr>
        <w:spacing w:after="0" w:line="240" w:lineRule="auto"/>
      </w:pPr>
      <w:r>
        <w:continuationSeparator/>
      </w:r>
    </w:p>
  </w:footnote>
  <w:footnote w:id="1">
    <w:p w14:paraId="28EBF41B" w14:textId="77777777" w:rsidR="009D4FD9" w:rsidRDefault="009D4FD9">
      <w:pPr>
        <w:pStyle w:val="FootnoteText"/>
      </w:pPr>
      <w:r>
        <w:rPr>
          <w:rStyle w:val="FootnoteReference"/>
        </w:rPr>
        <w:footnoteRef/>
      </w:r>
      <w:r>
        <w:t xml:space="preserve"> </w:t>
      </w:r>
      <w:r w:rsidRPr="0051680D">
        <w:t>Съгласно Приложение I на Регламент (ЕС) №2021/1060 за процедурата:</w:t>
      </w:r>
      <w:r>
        <w:t xml:space="preserve"> код 079 </w:t>
      </w:r>
      <w:r w:rsidRPr="0051680D">
        <w:t>Опазване на природата и биологичното разнообразие, природното наследство и ресурси, зелена и синя инфраструктура</w:t>
      </w:r>
      <w:r>
        <w:t xml:space="preserve">; код 01 </w:t>
      </w:r>
      <w:r w:rsidRPr="0051680D">
        <w:t>Безвъзмездни средства</w:t>
      </w:r>
      <w:r>
        <w:t>; код 33</w:t>
      </w:r>
      <w:r w:rsidRPr="0051680D">
        <w:t xml:space="preserve"> Без териториална насоченост</w:t>
      </w:r>
      <w:r>
        <w:t>; код 03 Аквакултури.</w:t>
      </w:r>
    </w:p>
  </w:footnote>
  <w:footnote w:id="2">
    <w:p w14:paraId="7F007C9B" w14:textId="77777777" w:rsidR="009D4FD9" w:rsidRDefault="009D4FD9">
      <w:pPr>
        <w:pStyle w:val="FootnoteText"/>
      </w:pPr>
      <w:r>
        <w:rPr>
          <w:rStyle w:val="FootnoteReference"/>
        </w:rPr>
        <w:footnoteRef/>
      </w:r>
      <w:r>
        <w:t xml:space="preserve"> </w:t>
      </w:r>
      <w:r w:rsidRPr="008F4FAB">
        <w:t>https://eur-lex.europa.eu/legal-content/BG/TXT/?uri=CELEX:52023XC0323(01)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C2DA" w14:textId="77777777" w:rsidR="009D4FD9" w:rsidRDefault="009D4FD9">
    <w:pPr>
      <w:pStyle w:val="Header"/>
    </w:pPr>
    <w:r w:rsidRPr="007665DC">
      <w:rPr>
        <w:noProof/>
      </w:rPr>
      <w:drawing>
        <wp:anchor distT="0" distB="0" distL="114300" distR="114300" simplePos="0" relativeHeight="251659264" behindDoc="1" locked="0" layoutInCell="1" allowOverlap="1" wp14:anchorId="62D4AF1C" wp14:editId="144EAA67">
          <wp:simplePos x="0" y="0"/>
          <wp:positionH relativeFrom="margin">
            <wp:align>right</wp:align>
          </wp:positionH>
          <wp:positionV relativeFrom="paragraph">
            <wp:posOffset>-164766</wp:posOffset>
          </wp:positionV>
          <wp:extent cx="5943600" cy="1014730"/>
          <wp:effectExtent l="0" t="0" r="0" b="0"/>
          <wp:wrapSquare wrapText="bothSides"/>
          <wp:docPr id="4" name="Picture 4"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147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731B"/>
    <w:multiLevelType w:val="hybridMultilevel"/>
    <w:tmpl w:val="1BB0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735A"/>
    <w:multiLevelType w:val="multilevel"/>
    <w:tmpl w:val="95681C24"/>
    <w:lvl w:ilvl="0">
      <w:start w:val="1"/>
      <w:numFmt w:val="decimal"/>
      <w:lvlText w:val="%1."/>
      <w:lvlJc w:val="left"/>
      <w:pPr>
        <w:ind w:left="360" w:hanging="36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DED3C8E"/>
    <w:multiLevelType w:val="hybridMultilevel"/>
    <w:tmpl w:val="C100A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297808"/>
    <w:multiLevelType w:val="hybridMultilevel"/>
    <w:tmpl w:val="2E48C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04313F"/>
    <w:multiLevelType w:val="hybridMultilevel"/>
    <w:tmpl w:val="42C02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468D6"/>
    <w:multiLevelType w:val="hybridMultilevel"/>
    <w:tmpl w:val="4FF27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375BAA"/>
    <w:multiLevelType w:val="multilevel"/>
    <w:tmpl w:val="9670BC36"/>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2BB7C1C"/>
    <w:multiLevelType w:val="hybridMultilevel"/>
    <w:tmpl w:val="48322E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2D5D4F"/>
    <w:multiLevelType w:val="hybridMultilevel"/>
    <w:tmpl w:val="DDE41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421150"/>
    <w:multiLevelType w:val="multilevel"/>
    <w:tmpl w:val="AEAEE20A"/>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9"/>
  </w:num>
  <w:num w:numId="4">
    <w:abstractNumId w:val="8"/>
  </w:num>
  <w:num w:numId="5">
    <w:abstractNumId w:val="4"/>
  </w:num>
  <w:num w:numId="6">
    <w:abstractNumId w:val="3"/>
  </w:num>
  <w:num w:numId="7">
    <w:abstractNumId w:val="0"/>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5DC"/>
    <w:rsid w:val="0000164D"/>
    <w:rsid w:val="00001A29"/>
    <w:rsid w:val="00027DB7"/>
    <w:rsid w:val="00042F91"/>
    <w:rsid w:val="00043B5D"/>
    <w:rsid w:val="0006658E"/>
    <w:rsid w:val="00074AB3"/>
    <w:rsid w:val="000808D2"/>
    <w:rsid w:val="0008259C"/>
    <w:rsid w:val="00082604"/>
    <w:rsid w:val="0008293C"/>
    <w:rsid w:val="000877D4"/>
    <w:rsid w:val="00095C0C"/>
    <w:rsid w:val="000B106D"/>
    <w:rsid w:val="000C6D95"/>
    <w:rsid w:val="000C7EB0"/>
    <w:rsid w:val="000D30DA"/>
    <w:rsid w:val="000D605F"/>
    <w:rsid w:val="000D6098"/>
    <w:rsid w:val="000D6F6C"/>
    <w:rsid w:val="00120A06"/>
    <w:rsid w:val="00127792"/>
    <w:rsid w:val="00130B14"/>
    <w:rsid w:val="00136BFF"/>
    <w:rsid w:val="001508A9"/>
    <w:rsid w:val="001658F7"/>
    <w:rsid w:val="00166EC3"/>
    <w:rsid w:val="00172855"/>
    <w:rsid w:val="00181A8E"/>
    <w:rsid w:val="00190F43"/>
    <w:rsid w:val="00191AAF"/>
    <w:rsid w:val="0019579E"/>
    <w:rsid w:val="001A5998"/>
    <w:rsid w:val="001B5F83"/>
    <w:rsid w:val="001D4BB2"/>
    <w:rsid w:val="001E6A80"/>
    <w:rsid w:val="002012A8"/>
    <w:rsid w:val="002071DE"/>
    <w:rsid w:val="0022112D"/>
    <w:rsid w:val="002259A9"/>
    <w:rsid w:val="0022644A"/>
    <w:rsid w:val="00243ABB"/>
    <w:rsid w:val="00250D0E"/>
    <w:rsid w:val="0025449F"/>
    <w:rsid w:val="00262C96"/>
    <w:rsid w:val="00273A89"/>
    <w:rsid w:val="002768B4"/>
    <w:rsid w:val="00294050"/>
    <w:rsid w:val="0029787E"/>
    <w:rsid w:val="002A48C9"/>
    <w:rsid w:val="002B1C56"/>
    <w:rsid w:val="002B5929"/>
    <w:rsid w:val="002C2D09"/>
    <w:rsid w:val="002D374B"/>
    <w:rsid w:val="002D5064"/>
    <w:rsid w:val="002E15F4"/>
    <w:rsid w:val="002E687F"/>
    <w:rsid w:val="00301DAA"/>
    <w:rsid w:val="00304AB2"/>
    <w:rsid w:val="003112E6"/>
    <w:rsid w:val="00324BB9"/>
    <w:rsid w:val="00327938"/>
    <w:rsid w:val="003500BE"/>
    <w:rsid w:val="00353E82"/>
    <w:rsid w:val="00373CB1"/>
    <w:rsid w:val="0037453F"/>
    <w:rsid w:val="00377352"/>
    <w:rsid w:val="003871B9"/>
    <w:rsid w:val="00395B9B"/>
    <w:rsid w:val="003A048F"/>
    <w:rsid w:val="003B06C3"/>
    <w:rsid w:val="003B0B6F"/>
    <w:rsid w:val="003C069A"/>
    <w:rsid w:val="003F0875"/>
    <w:rsid w:val="003F0D15"/>
    <w:rsid w:val="003F700B"/>
    <w:rsid w:val="00406516"/>
    <w:rsid w:val="00421815"/>
    <w:rsid w:val="004220A0"/>
    <w:rsid w:val="00432051"/>
    <w:rsid w:val="00435C49"/>
    <w:rsid w:val="0046427D"/>
    <w:rsid w:val="00465ACB"/>
    <w:rsid w:val="00476C66"/>
    <w:rsid w:val="00482A02"/>
    <w:rsid w:val="004928E2"/>
    <w:rsid w:val="004A496D"/>
    <w:rsid w:val="004A5005"/>
    <w:rsid w:val="004B5E09"/>
    <w:rsid w:val="004D7227"/>
    <w:rsid w:val="004F5AE0"/>
    <w:rsid w:val="00504A84"/>
    <w:rsid w:val="00517C64"/>
    <w:rsid w:val="00526604"/>
    <w:rsid w:val="00527D7A"/>
    <w:rsid w:val="00534CA1"/>
    <w:rsid w:val="005434B2"/>
    <w:rsid w:val="00553E43"/>
    <w:rsid w:val="00553E98"/>
    <w:rsid w:val="00576A02"/>
    <w:rsid w:val="00583418"/>
    <w:rsid w:val="005A5A58"/>
    <w:rsid w:val="005A5AE8"/>
    <w:rsid w:val="005A5DD5"/>
    <w:rsid w:val="005B2099"/>
    <w:rsid w:val="005B597C"/>
    <w:rsid w:val="005C5949"/>
    <w:rsid w:val="005D3C6C"/>
    <w:rsid w:val="005E03D1"/>
    <w:rsid w:val="005E1756"/>
    <w:rsid w:val="005E3F79"/>
    <w:rsid w:val="005F7A7C"/>
    <w:rsid w:val="00612B30"/>
    <w:rsid w:val="00623D08"/>
    <w:rsid w:val="00631C71"/>
    <w:rsid w:val="00636200"/>
    <w:rsid w:val="00651278"/>
    <w:rsid w:val="00657F75"/>
    <w:rsid w:val="0067253A"/>
    <w:rsid w:val="00684341"/>
    <w:rsid w:val="006912FA"/>
    <w:rsid w:val="006A031F"/>
    <w:rsid w:val="006A0919"/>
    <w:rsid w:val="006A64C4"/>
    <w:rsid w:val="006A6E55"/>
    <w:rsid w:val="006A728E"/>
    <w:rsid w:val="006B1AF6"/>
    <w:rsid w:val="006C3835"/>
    <w:rsid w:val="006C7FED"/>
    <w:rsid w:val="006D5994"/>
    <w:rsid w:val="006D5EF2"/>
    <w:rsid w:val="006D7A09"/>
    <w:rsid w:val="006E0D95"/>
    <w:rsid w:val="007011C1"/>
    <w:rsid w:val="007232BF"/>
    <w:rsid w:val="00736260"/>
    <w:rsid w:val="00736534"/>
    <w:rsid w:val="00743AC3"/>
    <w:rsid w:val="00745F46"/>
    <w:rsid w:val="00752F38"/>
    <w:rsid w:val="0076102B"/>
    <w:rsid w:val="007665DC"/>
    <w:rsid w:val="00775CDA"/>
    <w:rsid w:val="00790778"/>
    <w:rsid w:val="00791712"/>
    <w:rsid w:val="007A4A07"/>
    <w:rsid w:val="007A53F6"/>
    <w:rsid w:val="007D0A08"/>
    <w:rsid w:val="007D6B87"/>
    <w:rsid w:val="007E197E"/>
    <w:rsid w:val="007F29C9"/>
    <w:rsid w:val="007F561A"/>
    <w:rsid w:val="00806339"/>
    <w:rsid w:val="00816ACD"/>
    <w:rsid w:val="00822C9A"/>
    <w:rsid w:val="00826678"/>
    <w:rsid w:val="00826984"/>
    <w:rsid w:val="00831E87"/>
    <w:rsid w:val="00832C1A"/>
    <w:rsid w:val="00846DB7"/>
    <w:rsid w:val="00850522"/>
    <w:rsid w:val="00867892"/>
    <w:rsid w:val="00873ADB"/>
    <w:rsid w:val="00881F3A"/>
    <w:rsid w:val="00890D60"/>
    <w:rsid w:val="00897EBF"/>
    <w:rsid w:val="008A7BDF"/>
    <w:rsid w:val="008B4575"/>
    <w:rsid w:val="008C27FE"/>
    <w:rsid w:val="008C79C6"/>
    <w:rsid w:val="008D7F9A"/>
    <w:rsid w:val="008F18FD"/>
    <w:rsid w:val="008F236D"/>
    <w:rsid w:val="009001CA"/>
    <w:rsid w:val="00907DD8"/>
    <w:rsid w:val="00917781"/>
    <w:rsid w:val="00921619"/>
    <w:rsid w:val="00932F3C"/>
    <w:rsid w:val="00935B50"/>
    <w:rsid w:val="00952C0A"/>
    <w:rsid w:val="00957F21"/>
    <w:rsid w:val="00964090"/>
    <w:rsid w:val="009647A3"/>
    <w:rsid w:val="009663E1"/>
    <w:rsid w:val="00967A42"/>
    <w:rsid w:val="00990038"/>
    <w:rsid w:val="00993D9B"/>
    <w:rsid w:val="009A12B5"/>
    <w:rsid w:val="009B6ADD"/>
    <w:rsid w:val="009C5EB1"/>
    <w:rsid w:val="009D4FD9"/>
    <w:rsid w:val="009D7138"/>
    <w:rsid w:val="009E6474"/>
    <w:rsid w:val="00A05DB6"/>
    <w:rsid w:val="00A06C72"/>
    <w:rsid w:val="00A135A9"/>
    <w:rsid w:val="00A2167E"/>
    <w:rsid w:val="00A219F1"/>
    <w:rsid w:val="00A236B9"/>
    <w:rsid w:val="00A33616"/>
    <w:rsid w:val="00A43A60"/>
    <w:rsid w:val="00A51665"/>
    <w:rsid w:val="00A61B60"/>
    <w:rsid w:val="00A64A6F"/>
    <w:rsid w:val="00A6592C"/>
    <w:rsid w:val="00A74BCB"/>
    <w:rsid w:val="00AA752E"/>
    <w:rsid w:val="00AB3949"/>
    <w:rsid w:val="00AC6F4B"/>
    <w:rsid w:val="00AD6D78"/>
    <w:rsid w:val="00AD79DC"/>
    <w:rsid w:val="00AE5E08"/>
    <w:rsid w:val="00AE7264"/>
    <w:rsid w:val="00AF1C0E"/>
    <w:rsid w:val="00AF2E4B"/>
    <w:rsid w:val="00B01470"/>
    <w:rsid w:val="00B14F0C"/>
    <w:rsid w:val="00B21824"/>
    <w:rsid w:val="00B25E5E"/>
    <w:rsid w:val="00B305E1"/>
    <w:rsid w:val="00B448DF"/>
    <w:rsid w:val="00B532E8"/>
    <w:rsid w:val="00B56E46"/>
    <w:rsid w:val="00B730D5"/>
    <w:rsid w:val="00B738E2"/>
    <w:rsid w:val="00B807B1"/>
    <w:rsid w:val="00B971DE"/>
    <w:rsid w:val="00BA0E16"/>
    <w:rsid w:val="00BA6046"/>
    <w:rsid w:val="00BC47A3"/>
    <w:rsid w:val="00BC57B7"/>
    <w:rsid w:val="00BD7AB8"/>
    <w:rsid w:val="00BD7D16"/>
    <w:rsid w:val="00BE6FDF"/>
    <w:rsid w:val="00BE72E8"/>
    <w:rsid w:val="00BE7B1D"/>
    <w:rsid w:val="00BF1B0C"/>
    <w:rsid w:val="00BF667B"/>
    <w:rsid w:val="00C02B8A"/>
    <w:rsid w:val="00C06051"/>
    <w:rsid w:val="00C06F78"/>
    <w:rsid w:val="00C141FF"/>
    <w:rsid w:val="00C1521B"/>
    <w:rsid w:val="00C15ADA"/>
    <w:rsid w:val="00C1659E"/>
    <w:rsid w:val="00C20120"/>
    <w:rsid w:val="00C2238C"/>
    <w:rsid w:val="00C2387C"/>
    <w:rsid w:val="00C443A8"/>
    <w:rsid w:val="00C45F79"/>
    <w:rsid w:val="00C55AA5"/>
    <w:rsid w:val="00C63321"/>
    <w:rsid w:val="00C665EB"/>
    <w:rsid w:val="00C669B1"/>
    <w:rsid w:val="00C93EB4"/>
    <w:rsid w:val="00CA0A45"/>
    <w:rsid w:val="00CA27DB"/>
    <w:rsid w:val="00CB0199"/>
    <w:rsid w:val="00CB1618"/>
    <w:rsid w:val="00CB2A53"/>
    <w:rsid w:val="00CC07CB"/>
    <w:rsid w:val="00CE21A5"/>
    <w:rsid w:val="00CE4DE5"/>
    <w:rsid w:val="00CF5A4F"/>
    <w:rsid w:val="00D1234C"/>
    <w:rsid w:val="00D21626"/>
    <w:rsid w:val="00D30D8B"/>
    <w:rsid w:val="00D41DC0"/>
    <w:rsid w:val="00D4770D"/>
    <w:rsid w:val="00D61AA1"/>
    <w:rsid w:val="00D72088"/>
    <w:rsid w:val="00D73881"/>
    <w:rsid w:val="00D826E9"/>
    <w:rsid w:val="00D90D72"/>
    <w:rsid w:val="00DA04BF"/>
    <w:rsid w:val="00DA0F63"/>
    <w:rsid w:val="00DA3F75"/>
    <w:rsid w:val="00DA53A6"/>
    <w:rsid w:val="00DB0092"/>
    <w:rsid w:val="00DB5835"/>
    <w:rsid w:val="00DB6B80"/>
    <w:rsid w:val="00DD29CA"/>
    <w:rsid w:val="00DD3436"/>
    <w:rsid w:val="00DE24A9"/>
    <w:rsid w:val="00DF5808"/>
    <w:rsid w:val="00DF7815"/>
    <w:rsid w:val="00E06D9A"/>
    <w:rsid w:val="00E31610"/>
    <w:rsid w:val="00E612CC"/>
    <w:rsid w:val="00E6442A"/>
    <w:rsid w:val="00E850A7"/>
    <w:rsid w:val="00E85FAA"/>
    <w:rsid w:val="00EA444A"/>
    <w:rsid w:val="00EB49AF"/>
    <w:rsid w:val="00EB6262"/>
    <w:rsid w:val="00EC5B21"/>
    <w:rsid w:val="00ED1C6A"/>
    <w:rsid w:val="00ED2BEB"/>
    <w:rsid w:val="00ED70CA"/>
    <w:rsid w:val="00EE604A"/>
    <w:rsid w:val="00EF4B49"/>
    <w:rsid w:val="00F032CE"/>
    <w:rsid w:val="00F06F0A"/>
    <w:rsid w:val="00F1181C"/>
    <w:rsid w:val="00F2394D"/>
    <w:rsid w:val="00F30F34"/>
    <w:rsid w:val="00F37A55"/>
    <w:rsid w:val="00F42D81"/>
    <w:rsid w:val="00F45347"/>
    <w:rsid w:val="00F56219"/>
    <w:rsid w:val="00F627C9"/>
    <w:rsid w:val="00F64647"/>
    <w:rsid w:val="00F712C9"/>
    <w:rsid w:val="00F80DDB"/>
    <w:rsid w:val="00F85FB5"/>
    <w:rsid w:val="00FB7C98"/>
    <w:rsid w:val="00FD286F"/>
    <w:rsid w:val="00FE5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AAD1890"/>
  <w15:docId w15:val="{2F582992-B361-41BC-BB58-117935BD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65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E60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5DC"/>
    <w:pPr>
      <w:tabs>
        <w:tab w:val="center" w:pos="4703"/>
        <w:tab w:val="right" w:pos="9406"/>
      </w:tabs>
      <w:spacing w:after="0" w:line="240" w:lineRule="auto"/>
    </w:pPr>
  </w:style>
  <w:style w:type="character" w:customStyle="1" w:styleId="HeaderChar">
    <w:name w:val="Header Char"/>
    <w:basedOn w:val="DefaultParagraphFont"/>
    <w:link w:val="Header"/>
    <w:uiPriority w:val="99"/>
    <w:rsid w:val="007665DC"/>
  </w:style>
  <w:style w:type="paragraph" w:styleId="Footer">
    <w:name w:val="footer"/>
    <w:basedOn w:val="Normal"/>
    <w:link w:val="FooterChar"/>
    <w:uiPriority w:val="99"/>
    <w:unhideWhenUsed/>
    <w:rsid w:val="007665DC"/>
    <w:pPr>
      <w:tabs>
        <w:tab w:val="center" w:pos="4703"/>
        <w:tab w:val="right" w:pos="9406"/>
      </w:tabs>
      <w:spacing w:after="0" w:line="240" w:lineRule="auto"/>
    </w:pPr>
  </w:style>
  <w:style w:type="character" w:customStyle="1" w:styleId="FooterChar">
    <w:name w:val="Footer Char"/>
    <w:basedOn w:val="DefaultParagraphFont"/>
    <w:link w:val="Footer"/>
    <w:uiPriority w:val="99"/>
    <w:rsid w:val="007665DC"/>
  </w:style>
  <w:style w:type="character" w:customStyle="1" w:styleId="Heading1Char">
    <w:name w:val="Heading 1 Char"/>
    <w:basedOn w:val="DefaultParagraphFont"/>
    <w:link w:val="Heading1"/>
    <w:uiPriority w:val="9"/>
    <w:rsid w:val="007665D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E604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8B4575"/>
    <w:pPr>
      <w:ind w:left="720"/>
      <w:contextualSpacing/>
    </w:pPr>
  </w:style>
  <w:style w:type="paragraph" w:styleId="TOCHeading">
    <w:name w:val="TOC Heading"/>
    <w:basedOn w:val="Heading1"/>
    <w:next w:val="Normal"/>
    <w:uiPriority w:val="39"/>
    <w:unhideWhenUsed/>
    <w:qFormat/>
    <w:rsid w:val="00AE7264"/>
    <w:pPr>
      <w:outlineLvl w:val="9"/>
    </w:pPr>
  </w:style>
  <w:style w:type="paragraph" w:styleId="TOC1">
    <w:name w:val="toc 1"/>
    <w:basedOn w:val="Normal"/>
    <w:next w:val="Normal"/>
    <w:autoRedefine/>
    <w:uiPriority w:val="39"/>
    <w:unhideWhenUsed/>
    <w:rsid w:val="00AE7264"/>
    <w:pPr>
      <w:spacing w:after="100"/>
    </w:pPr>
  </w:style>
  <w:style w:type="paragraph" w:styleId="TOC2">
    <w:name w:val="toc 2"/>
    <w:basedOn w:val="Normal"/>
    <w:next w:val="Normal"/>
    <w:autoRedefine/>
    <w:uiPriority w:val="39"/>
    <w:unhideWhenUsed/>
    <w:rsid w:val="00AE7264"/>
    <w:pPr>
      <w:spacing w:after="100"/>
      <w:ind w:left="220"/>
    </w:pPr>
  </w:style>
  <w:style w:type="character" w:styleId="Hyperlink">
    <w:name w:val="Hyperlink"/>
    <w:basedOn w:val="DefaultParagraphFont"/>
    <w:uiPriority w:val="99"/>
    <w:unhideWhenUsed/>
    <w:rsid w:val="00AE7264"/>
    <w:rPr>
      <w:color w:val="0563C1" w:themeColor="hyperlink"/>
      <w:u w:val="single"/>
    </w:rPr>
  </w:style>
  <w:style w:type="table" w:styleId="TableGrid">
    <w:name w:val="Table Grid"/>
    <w:basedOn w:val="TableNormal"/>
    <w:uiPriority w:val="39"/>
    <w:rsid w:val="00826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D61AA1"/>
    <w:pPr>
      <w:spacing w:after="0" w:line="240" w:lineRule="auto"/>
    </w:pPr>
    <w:rPr>
      <w:rFonts w:ascii="Calibri" w:eastAsia="Calibri" w:hAnsi="Calibri" w:cs="Calibri"/>
      <w:sz w:val="20"/>
      <w:szCs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D61AA1"/>
    <w:rPr>
      <w:rFonts w:ascii="Calibri" w:eastAsia="Calibri" w:hAnsi="Calibri" w:cs="Calibri"/>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D61AA1"/>
    <w:rPr>
      <w:vertAlign w:val="superscript"/>
    </w:rPr>
  </w:style>
  <w:style w:type="character" w:styleId="CommentReference">
    <w:name w:val="annotation reference"/>
    <w:basedOn w:val="DefaultParagraphFont"/>
    <w:uiPriority w:val="99"/>
    <w:semiHidden/>
    <w:rsid w:val="00EC5B21"/>
    <w:rPr>
      <w:sz w:val="16"/>
      <w:szCs w:val="16"/>
    </w:rPr>
  </w:style>
  <w:style w:type="paragraph" w:styleId="CommentText">
    <w:name w:val="annotation text"/>
    <w:basedOn w:val="Normal"/>
    <w:link w:val="CommentTextChar"/>
    <w:uiPriority w:val="99"/>
    <w:semiHidden/>
    <w:rsid w:val="00EC5B21"/>
    <w:pPr>
      <w:spacing w:line="240" w:lineRule="auto"/>
    </w:pPr>
    <w:rPr>
      <w:rFonts w:ascii="Calibri" w:eastAsia="Calibri" w:hAnsi="Calibri" w:cs="Calibri"/>
      <w:sz w:val="20"/>
      <w:szCs w:val="20"/>
      <w:lang w:val="bg-BG"/>
    </w:rPr>
  </w:style>
  <w:style w:type="character" w:customStyle="1" w:styleId="CommentTextChar">
    <w:name w:val="Comment Text Char"/>
    <w:basedOn w:val="DefaultParagraphFont"/>
    <w:link w:val="CommentText"/>
    <w:uiPriority w:val="99"/>
    <w:semiHidden/>
    <w:rsid w:val="00EC5B21"/>
    <w:rPr>
      <w:rFonts w:ascii="Calibri" w:eastAsia="Calibri" w:hAnsi="Calibri" w:cs="Calibri"/>
      <w:sz w:val="20"/>
      <w:szCs w:val="20"/>
      <w:lang w:val="bg-BG"/>
    </w:rPr>
  </w:style>
  <w:style w:type="paragraph" w:styleId="BalloonText">
    <w:name w:val="Balloon Text"/>
    <w:basedOn w:val="Normal"/>
    <w:link w:val="BalloonTextChar"/>
    <w:uiPriority w:val="99"/>
    <w:semiHidden/>
    <w:unhideWhenUsed/>
    <w:rsid w:val="00EC5B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B2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84341"/>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84341"/>
    <w:rPr>
      <w:rFonts w:ascii="Calibri" w:eastAsia="Calibri" w:hAnsi="Calibri" w:cs="Calibri"/>
      <w:b/>
      <w:bCs/>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93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umis2020.government.bg/bg/s/Default/Manu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BD6CA-C49E-4F11-9136-1B551323F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33</Pages>
  <Words>10893</Words>
  <Characters>62096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9</cp:revision>
  <dcterms:created xsi:type="dcterms:W3CDTF">2025-01-09T16:00:00Z</dcterms:created>
  <dcterms:modified xsi:type="dcterms:W3CDTF">2025-01-13T11:42:00Z</dcterms:modified>
</cp:coreProperties>
</file>