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356" w:type="dxa"/>
        <w:tblLayout w:type="fixed"/>
        <w:tblCellMar>
          <w:left w:w="0" w:type="dxa"/>
          <w:right w:w="0" w:type="dxa"/>
        </w:tblCellMar>
        <w:tblLook w:val="0000" w:firstRow="0" w:lastRow="0" w:firstColumn="0" w:lastColumn="0" w:noHBand="0" w:noVBand="0"/>
      </w:tblPr>
      <w:tblGrid>
        <w:gridCol w:w="2381"/>
        <w:gridCol w:w="6975"/>
      </w:tblGrid>
      <w:tr w:rsidR="00543629" w:rsidRPr="00CB78A5" w:rsidTr="00771692">
        <w:trPr>
          <w:trHeight w:val="1440"/>
          <w:tblHeader/>
        </w:trPr>
        <w:tc>
          <w:tcPr>
            <w:tcW w:w="2381" w:type="dxa"/>
            <w:tcBorders>
              <w:top w:val="nil"/>
              <w:left w:val="nil"/>
              <w:bottom w:val="nil"/>
              <w:right w:val="nil"/>
            </w:tcBorders>
          </w:tcPr>
          <w:p w:rsidR="00543629" w:rsidRPr="00CB78A5" w:rsidRDefault="00320CA0" w:rsidP="00771692">
            <w:pPr>
              <w:widowControl w:val="0"/>
              <w:autoSpaceDE w:val="0"/>
              <w:autoSpaceDN w:val="0"/>
              <w:spacing w:after="0" w:line="360" w:lineRule="auto"/>
              <w:ind w:right="85"/>
              <w:jc w:val="both"/>
              <w:rPr>
                <w:rFonts w:ascii="Arial" w:eastAsia="Times New Roman" w:hAnsi="Arial" w:cs="Arial"/>
                <w:sz w:val="24"/>
                <w:szCs w:val="24"/>
              </w:rPr>
            </w:pPr>
            <w:bookmarkStart w:id="0" w:name="_GoBack"/>
            <w:bookmarkEnd w:id="0"/>
            <w:r>
              <w:rPr>
                <w:rFonts w:ascii="Arial" w:eastAsia="Times New Roman" w:hAnsi="Arial" w:cs="Arial"/>
                <w:noProof/>
                <w:sz w:val="20"/>
                <w:szCs w:val="20"/>
                <w:lang w:val="en-US" w:eastAsia="en-US" w:bidi="ar-SA"/>
              </w:rPr>
              <w:drawing>
                <wp:inline distT="0" distB="0" distL="0" distR="0">
                  <wp:extent cx="1421130" cy="695960"/>
                  <wp:effectExtent l="0" t="0" r="0" b="0"/>
                  <wp:docPr id="1" name="Picture 1" descr="logo_ec_17_colors_3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ec_17_colors_300dpi"/>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21130" cy="695960"/>
                          </a:xfrm>
                          <a:prstGeom prst="rect">
                            <a:avLst/>
                          </a:prstGeom>
                          <a:noFill/>
                          <a:ln>
                            <a:noFill/>
                          </a:ln>
                        </pic:spPr>
                      </pic:pic>
                    </a:graphicData>
                  </a:graphic>
                </wp:inline>
              </w:drawing>
            </w:r>
          </w:p>
        </w:tc>
        <w:tc>
          <w:tcPr>
            <w:tcW w:w="6975" w:type="dxa"/>
            <w:tcBorders>
              <w:top w:val="nil"/>
              <w:left w:val="nil"/>
              <w:bottom w:val="nil"/>
              <w:right w:val="nil"/>
            </w:tcBorders>
          </w:tcPr>
          <w:p w:rsidR="00543629" w:rsidRPr="00CB78A5" w:rsidRDefault="00543629" w:rsidP="00771692">
            <w:pPr>
              <w:widowControl w:val="0"/>
              <w:autoSpaceDE w:val="0"/>
              <w:autoSpaceDN w:val="0"/>
              <w:spacing w:before="90" w:after="0" w:line="240" w:lineRule="auto"/>
              <w:ind w:right="85"/>
              <w:jc w:val="both"/>
              <w:rPr>
                <w:rFonts w:ascii="Arial" w:eastAsia="Times New Roman" w:hAnsi="Arial" w:cs="Arial"/>
                <w:sz w:val="24"/>
                <w:szCs w:val="24"/>
              </w:rPr>
            </w:pPr>
            <w:r>
              <w:rPr>
                <w:rFonts w:ascii="Arial" w:hAnsi="Arial"/>
                <w:sz w:val="24"/>
              </w:rPr>
              <w:t>ЕВРОПЕЙСКА КОМИСИЯ</w:t>
            </w:r>
          </w:p>
          <w:p w:rsidR="00543629" w:rsidRPr="00CB78A5" w:rsidRDefault="00543629" w:rsidP="00771692">
            <w:pPr>
              <w:widowControl w:val="0"/>
              <w:autoSpaceDE w:val="0"/>
              <w:autoSpaceDN w:val="0"/>
              <w:spacing w:after="0" w:line="240" w:lineRule="auto"/>
              <w:ind w:right="85"/>
              <w:rPr>
                <w:rFonts w:ascii="Arial" w:eastAsia="Times New Roman" w:hAnsi="Arial" w:cs="Arial"/>
                <w:sz w:val="16"/>
                <w:szCs w:val="16"/>
              </w:rPr>
            </w:pPr>
            <w:r>
              <w:rPr>
                <w:rFonts w:ascii="Arial" w:hAnsi="Arial"/>
                <w:sz w:val="16"/>
              </w:rPr>
              <w:t>ЕВРОПЕЙСКА СЛУЖБА ЗА БОРБА С ИЗМАМИТЕ (OLAF)</w:t>
            </w:r>
          </w:p>
          <w:p w:rsidR="00543629" w:rsidRPr="00CB78A5" w:rsidRDefault="00543629" w:rsidP="00771692">
            <w:pPr>
              <w:widowControl w:val="0"/>
              <w:autoSpaceDE w:val="0"/>
              <w:autoSpaceDN w:val="0"/>
              <w:spacing w:after="0" w:line="240" w:lineRule="auto"/>
              <w:ind w:right="85"/>
              <w:rPr>
                <w:rFonts w:ascii="Arial" w:eastAsia="Times New Roman" w:hAnsi="Arial" w:cs="Arial"/>
                <w:sz w:val="16"/>
                <w:szCs w:val="16"/>
              </w:rPr>
            </w:pPr>
          </w:p>
          <w:p w:rsidR="00543629" w:rsidRPr="00CB78A5" w:rsidRDefault="00543629" w:rsidP="00771692">
            <w:pPr>
              <w:widowControl w:val="0"/>
              <w:autoSpaceDE w:val="0"/>
              <w:autoSpaceDN w:val="0"/>
              <w:spacing w:after="0" w:line="240" w:lineRule="auto"/>
              <w:ind w:right="85"/>
              <w:rPr>
                <w:rFonts w:ascii="Arial" w:eastAsia="Times New Roman" w:hAnsi="Arial" w:cs="Arial"/>
                <w:sz w:val="16"/>
                <w:szCs w:val="16"/>
              </w:rPr>
            </w:pPr>
            <w:r>
              <w:rPr>
                <w:rFonts w:ascii="Arial" w:hAnsi="Arial"/>
                <w:sz w:val="16"/>
              </w:rPr>
              <w:t>Дирекция D „Политика“</w:t>
            </w:r>
            <w:r>
              <w:rPr>
                <w:rFonts w:ascii="Arial" w:eastAsia="Times New Roman" w:hAnsi="Arial" w:cs="Arial"/>
                <w:sz w:val="16"/>
                <w:szCs w:val="16"/>
              </w:rPr>
              <w:br/>
            </w:r>
            <w:r>
              <w:rPr>
                <w:rFonts w:ascii="Arial" w:hAnsi="Arial"/>
                <w:sz w:val="16"/>
              </w:rPr>
              <w:t xml:space="preserve">Отдел D.2 „Предотвратяване на измами“ </w:t>
            </w:r>
          </w:p>
          <w:p w:rsidR="00543629" w:rsidRPr="00CB78A5" w:rsidRDefault="00543629" w:rsidP="00771692">
            <w:pPr>
              <w:widowControl w:val="0"/>
              <w:autoSpaceDE w:val="0"/>
              <w:autoSpaceDN w:val="0"/>
              <w:spacing w:after="0" w:line="240" w:lineRule="auto"/>
              <w:ind w:right="85"/>
              <w:rPr>
                <w:rFonts w:ascii="Arial" w:eastAsia="Times New Roman" w:hAnsi="Arial" w:cs="Arial"/>
                <w:b/>
                <w:sz w:val="16"/>
                <w:szCs w:val="16"/>
              </w:rPr>
            </w:pPr>
          </w:p>
        </w:tc>
      </w:tr>
    </w:tbl>
    <w:p w:rsidR="00E77CCC" w:rsidRPr="00CA74FD" w:rsidRDefault="00E77CCC" w:rsidP="005A3607">
      <w:pPr>
        <w:jc w:val="center"/>
        <w:rPr>
          <w:rFonts w:ascii="Times New Roman" w:hAnsi="Times New Roman"/>
          <w:b/>
          <w:sz w:val="36"/>
          <w:szCs w:val="36"/>
        </w:rPr>
      </w:pPr>
    </w:p>
    <w:p w:rsidR="00E77CCC" w:rsidRPr="00CA74FD" w:rsidRDefault="00E77CCC" w:rsidP="005A3607">
      <w:pPr>
        <w:jc w:val="center"/>
        <w:rPr>
          <w:rFonts w:ascii="Times New Roman" w:hAnsi="Times New Roman"/>
          <w:b/>
          <w:sz w:val="36"/>
          <w:szCs w:val="36"/>
        </w:rPr>
      </w:pPr>
    </w:p>
    <w:p w:rsidR="00E77CCC" w:rsidRPr="00CA74FD" w:rsidRDefault="00E77CCC" w:rsidP="005A3607">
      <w:pPr>
        <w:jc w:val="center"/>
        <w:rPr>
          <w:rFonts w:ascii="Times New Roman" w:hAnsi="Times New Roman"/>
          <w:b/>
          <w:sz w:val="36"/>
          <w:szCs w:val="36"/>
        </w:rPr>
      </w:pPr>
    </w:p>
    <w:p w:rsidR="00E77CCC" w:rsidRPr="00CA74FD" w:rsidRDefault="00E77CCC" w:rsidP="005A3607">
      <w:pPr>
        <w:jc w:val="center"/>
        <w:rPr>
          <w:rFonts w:ascii="Times New Roman" w:hAnsi="Times New Roman"/>
          <w:b/>
          <w:sz w:val="36"/>
          <w:szCs w:val="36"/>
        </w:rPr>
      </w:pPr>
    </w:p>
    <w:p w:rsidR="00622242" w:rsidRDefault="00622242" w:rsidP="005A3607">
      <w:pPr>
        <w:jc w:val="center"/>
        <w:rPr>
          <w:rFonts w:ascii="Verdana" w:hAnsi="Verdana"/>
          <w:b/>
          <w:sz w:val="36"/>
          <w:szCs w:val="36"/>
        </w:rPr>
      </w:pPr>
    </w:p>
    <w:p w:rsidR="005A3607" w:rsidRPr="00CA74FD" w:rsidRDefault="00E57AB1" w:rsidP="005A3607">
      <w:pPr>
        <w:jc w:val="center"/>
        <w:rPr>
          <w:rFonts w:ascii="Verdana" w:hAnsi="Verdana"/>
          <w:b/>
          <w:sz w:val="36"/>
          <w:szCs w:val="36"/>
        </w:rPr>
      </w:pPr>
      <w:r>
        <w:rPr>
          <w:rFonts w:ascii="Verdana" w:hAnsi="Verdana"/>
          <w:b/>
          <w:sz w:val="36"/>
        </w:rPr>
        <w:t xml:space="preserve">Откриване на подправени документи  </w:t>
      </w:r>
    </w:p>
    <w:p w:rsidR="005A3607" w:rsidRPr="00CA74FD" w:rsidRDefault="005A3607" w:rsidP="005A3607">
      <w:pPr>
        <w:jc w:val="center"/>
        <w:rPr>
          <w:rFonts w:ascii="Times New Roman" w:hAnsi="Times New Roman"/>
          <w:b/>
          <w:sz w:val="36"/>
          <w:szCs w:val="36"/>
        </w:rPr>
      </w:pPr>
      <w:r>
        <w:rPr>
          <w:rFonts w:ascii="Verdana" w:hAnsi="Verdana"/>
          <w:b/>
          <w:sz w:val="36"/>
        </w:rPr>
        <w:t>в областта на структурните действия</w:t>
      </w:r>
    </w:p>
    <w:p w:rsidR="00E57AB1" w:rsidRPr="00CA74FD" w:rsidRDefault="00E57AB1" w:rsidP="00E57AB1">
      <w:pPr>
        <w:jc w:val="center"/>
        <w:rPr>
          <w:rFonts w:ascii="Verdana" w:hAnsi="Verdana"/>
          <w:b/>
          <w:i/>
          <w:sz w:val="36"/>
          <w:szCs w:val="36"/>
        </w:rPr>
      </w:pPr>
      <w:r>
        <w:rPr>
          <w:rFonts w:ascii="Verdana" w:hAnsi="Verdana"/>
          <w:b/>
          <w:i/>
          <w:sz w:val="36"/>
        </w:rPr>
        <w:t xml:space="preserve">Практическо ръководство за управляващите органи, </w:t>
      </w:r>
    </w:p>
    <w:p w:rsidR="00543629" w:rsidRPr="0021685A" w:rsidRDefault="00543629" w:rsidP="00543629">
      <w:pPr>
        <w:jc w:val="center"/>
        <w:rPr>
          <w:rFonts w:ascii="Verdana" w:hAnsi="Verdana"/>
          <w:b/>
          <w:i/>
          <w:sz w:val="20"/>
          <w:szCs w:val="20"/>
        </w:rPr>
      </w:pPr>
      <w:r>
        <w:rPr>
          <w:rFonts w:ascii="Verdana" w:hAnsi="Verdana"/>
          <w:b/>
          <w:i/>
          <w:sz w:val="20"/>
        </w:rPr>
        <w:t>изработено от група експерти от държавите членки, координирани от Отдел D.2 на OLAF„Предотвратяване на измами“</w:t>
      </w:r>
    </w:p>
    <w:p w:rsidR="005A3607" w:rsidRPr="00CA74FD" w:rsidRDefault="005A3607" w:rsidP="005A3607">
      <w:pPr>
        <w:rPr>
          <w:rFonts w:ascii="Times New Roman" w:hAnsi="Times New Roman"/>
          <w:sz w:val="24"/>
          <w:szCs w:val="24"/>
        </w:rPr>
      </w:pPr>
    </w:p>
    <w:p w:rsidR="006C6B67" w:rsidRPr="00CA74FD" w:rsidRDefault="006C6B67" w:rsidP="00E77CCC">
      <w:pPr>
        <w:rPr>
          <w:rFonts w:ascii="Verdana" w:hAnsi="Verdana"/>
          <w:b/>
          <w:sz w:val="20"/>
          <w:szCs w:val="20"/>
        </w:rPr>
      </w:pPr>
    </w:p>
    <w:p w:rsidR="006C6B67" w:rsidRPr="00CA74FD" w:rsidRDefault="006C6B67" w:rsidP="00E77CCC">
      <w:pPr>
        <w:rPr>
          <w:rFonts w:ascii="Verdana" w:hAnsi="Verdana"/>
          <w:b/>
          <w:sz w:val="20"/>
          <w:szCs w:val="20"/>
        </w:rPr>
      </w:pPr>
    </w:p>
    <w:p w:rsidR="006C6B67" w:rsidRPr="00CA74FD" w:rsidRDefault="006C6B67" w:rsidP="006C6B67">
      <w:pPr>
        <w:jc w:val="both"/>
        <w:rPr>
          <w:rFonts w:ascii="Verdana" w:hAnsi="Verdana"/>
          <w:b/>
          <w:sz w:val="20"/>
          <w:szCs w:val="20"/>
        </w:rPr>
      </w:pPr>
    </w:p>
    <w:p w:rsidR="006C6B67" w:rsidRPr="00CA74FD" w:rsidRDefault="006C6B67" w:rsidP="006C6B67">
      <w:pPr>
        <w:jc w:val="both"/>
      </w:pPr>
      <w:r>
        <w:t>ДЕКЛАРАЦИЯ ЗА ОТКАЗ ОТ ОТГОВОРНОСТ:</w:t>
      </w:r>
    </w:p>
    <w:p w:rsidR="00E57AB1" w:rsidRDefault="00E57AB1" w:rsidP="00E57AB1">
      <w:pPr>
        <w:jc w:val="both"/>
      </w:pPr>
      <w:r>
        <w:t>Това е работен документ, изготвен от група експерти от държавите членки с подкрепата на OLAF. Целта на този документ е да улесни изпълнението на оперативните програми и да насърчава добрите практики. Той не е правно обвързващ за държавите членки, а предоставя общи насоки с препоръки и отразява най-добрите практики.</w:t>
      </w:r>
    </w:p>
    <w:p w:rsidR="00C13FD5" w:rsidRPr="00543629" w:rsidRDefault="00C13FD5" w:rsidP="00E57AB1">
      <w:pPr>
        <w:jc w:val="both"/>
      </w:pPr>
      <w:r>
        <w:t xml:space="preserve">Тези общи насоки не засягат националното законодателство, те следва да се тълкуват и е възможно да се адаптират, като се взема предвид националната правна рамка. </w:t>
      </w:r>
    </w:p>
    <w:p w:rsidR="00E57AB1" w:rsidRPr="00CA74FD" w:rsidRDefault="00E57AB1" w:rsidP="00E77CCC">
      <w:r>
        <w:t>Настоящото ръководство не засяга тълкуванията на Съда на Европейския съюз или решенията, или позициите на Комисията.</w:t>
      </w:r>
    </w:p>
    <w:p w:rsidR="00543629" w:rsidRDefault="00543629" w:rsidP="00E57AB1">
      <w:pPr>
        <w:rPr>
          <w:b/>
        </w:rPr>
      </w:pPr>
    </w:p>
    <w:p w:rsidR="00E57AB1" w:rsidRPr="00CA74FD" w:rsidRDefault="00A671CE" w:rsidP="00E57AB1">
      <w:r>
        <w:br w:type="page"/>
      </w:r>
      <w:r>
        <w:rPr>
          <w:b/>
        </w:rPr>
        <w:lastRenderedPageBreak/>
        <w:t>Резюме</w:t>
      </w:r>
    </w:p>
    <w:p w:rsidR="00E57AB1" w:rsidRPr="00CA74FD" w:rsidRDefault="00E57AB1" w:rsidP="00E57AB1">
      <w:pPr>
        <w:jc w:val="both"/>
      </w:pPr>
      <w:r>
        <w:t xml:space="preserve">OLAF стартира нова работна процедура за сътрудничество, в която участват експерти от държавите членки, OLAF и генералните дирекции (ГД) на Комисията, които отговарят за структурни действия. Целта е да се подобри качеството на резултатите от ad hoc заседанията на Консултативния комитет за координиране на предотвратяването на измамите (COCOLAF) чрез изготвянето на документи с практическа насоченост, които могат да бъдат използвани от държавите членки и Комисията като ориентири, административни инструменти, насоки или в подкрепа на засилването на техните мерки/стратегии за борба с измамите. </w:t>
      </w:r>
    </w:p>
    <w:p w:rsidR="00E57AB1" w:rsidRPr="00CA74FD" w:rsidRDefault="00E57AB1" w:rsidP="00564FFB">
      <w:pPr>
        <w:jc w:val="both"/>
      </w:pPr>
      <w:r>
        <w:t>Откриването на подправени документи беше посочено като интересна за държавите членки тема. По тази причина беше организиран семинар, в който участваха петима експерти от пет различни държави членки.</w:t>
      </w:r>
    </w:p>
    <w:p w:rsidR="00E57AB1" w:rsidRPr="00CA74FD" w:rsidRDefault="003B758D" w:rsidP="00E57AB1">
      <w:pPr>
        <w:jc w:val="both"/>
      </w:pPr>
      <w:r>
        <w:t>Идеята се състои в предоставянето на полезни съвети на ръководителите и служителите в управляващите органи по отношение на откриването на подправени документи в операции, финансирани от бюджета на ЕС в рамките на програмите за структурни действия и политика на сближаване.</w:t>
      </w:r>
    </w:p>
    <w:p w:rsidR="00E57AB1" w:rsidRPr="00CA74FD" w:rsidRDefault="003B758D" w:rsidP="00E57AB1">
      <w:pPr>
        <w:jc w:val="both"/>
      </w:pPr>
      <w:r>
        <w:t>Настоящото ръководство има за цел да бъде полезен инструмент с практическа насоченост за съответните служители. В него се обръща засилено внимание на основните въпроси, посочени по време на семинара:</w:t>
      </w:r>
    </w:p>
    <w:p w:rsidR="00E57AB1" w:rsidRPr="00CA74FD" w:rsidRDefault="00E57AB1" w:rsidP="00E57AB1">
      <w:pPr>
        <w:numPr>
          <w:ilvl w:val="0"/>
          <w:numId w:val="43"/>
        </w:numPr>
        <w:jc w:val="both"/>
      </w:pPr>
      <w:r>
        <w:t>Правни аспекти, включително понятия и последици</w:t>
      </w:r>
    </w:p>
    <w:p w:rsidR="007C20AB" w:rsidRPr="00CA74FD" w:rsidRDefault="00270A74" w:rsidP="007C20AB">
      <w:pPr>
        <w:ind w:left="360"/>
        <w:jc w:val="both"/>
      </w:pPr>
      <w:r>
        <w:t>Понятието за подправка се използва в ръководството, за да обхване всички видове незаконно преправяне на документи: подправка, фалшифициране, невярно съдържание и др. Настоящата глава представя и административните и наказателно-правните последици, до които може да доведе откриването на подправени документи.</w:t>
      </w:r>
    </w:p>
    <w:p w:rsidR="00E57AB1" w:rsidRPr="00CA74FD" w:rsidRDefault="00E57AB1" w:rsidP="00E57AB1">
      <w:pPr>
        <w:numPr>
          <w:ilvl w:val="0"/>
          <w:numId w:val="43"/>
        </w:numPr>
        <w:jc w:val="both"/>
      </w:pPr>
      <w:r>
        <w:t>Червени флагчета</w:t>
      </w:r>
    </w:p>
    <w:p w:rsidR="007C20AB" w:rsidRPr="00CA74FD" w:rsidRDefault="007C20AB" w:rsidP="007C20AB">
      <w:pPr>
        <w:ind w:left="360"/>
        <w:jc w:val="both"/>
      </w:pPr>
      <w:r>
        <w:t>В тази глава е представен списък с червени флагчета, набелязани от експертите. Червените флагчета представляват набор от елементи и обстоятелства, които могат да сочат измама или корупция. Що се отнася до подправените документи, флагчетата може да се отнасят до формата и/или съдържанието на документите, както и до конкретни обстоятелства, свързани с бенефициера, и съответствие между наличните документи и информация.</w:t>
      </w:r>
    </w:p>
    <w:p w:rsidR="00270A74" w:rsidRPr="00CA74FD" w:rsidRDefault="00E57AB1" w:rsidP="00E57AB1">
      <w:pPr>
        <w:numPr>
          <w:ilvl w:val="0"/>
          <w:numId w:val="43"/>
        </w:numPr>
        <w:jc w:val="both"/>
      </w:pPr>
      <w:r>
        <w:t>Метод на откриване</w:t>
      </w:r>
    </w:p>
    <w:p w:rsidR="00CC4E73" w:rsidRPr="00CA74FD" w:rsidRDefault="00352BC5" w:rsidP="007C20AB">
      <w:pPr>
        <w:ind w:left="360"/>
        <w:jc w:val="both"/>
      </w:pPr>
      <w:r>
        <w:t>Откриването на подправени документи изисква определена доза бдителност от страна на служителите. Някои документи са податливи в по-голяма степен на подправка, а някои бизнес сектори или дейности са изложени на риск в по-голяма степен от други. Тази глава очертава някои важни елементи.</w:t>
      </w:r>
    </w:p>
    <w:p w:rsidR="00E57AB1" w:rsidRPr="00CA74FD" w:rsidRDefault="00093401" w:rsidP="007C20AB">
      <w:pPr>
        <w:ind w:left="360"/>
        <w:jc w:val="both"/>
      </w:pPr>
      <w:r>
        <w:t xml:space="preserve">В нея се предоставят и някои насоки относно вида действие, което следва да се предприеме в случай на евентуално подправен документ. Трябва да се предвиди възможността за кръстосани проверки чрез бази данни, проверки на място и координиране </w:t>
      </w:r>
      <w:r>
        <w:lastRenderedPageBreak/>
        <w:t>с полицейските и/или съдебните органи. Служителите трябва да отстранят или потвърдят съмненията си, свързани с даден документ, за да гарантират правилната обработка на файла.</w:t>
      </w:r>
    </w:p>
    <w:p w:rsidR="00902733" w:rsidRPr="00CA74FD" w:rsidRDefault="00E57AB1" w:rsidP="00E77CCC">
      <w:r>
        <w:t>В ръководството са представени единадесет примера с истински случаи и списък с бази данни, които могат да са полезни за кръстосаната проверка на основна информация относно дружествата, регистрирани по света.</w:t>
      </w:r>
    </w:p>
    <w:p w:rsidR="00564FFB" w:rsidRDefault="00902733" w:rsidP="002158DF">
      <w:pPr>
        <w:jc w:val="both"/>
      </w:pPr>
      <w:r>
        <w:t xml:space="preserve">Самата практическа насоченост на настоящото ръководство следва да позволи на управляващите органи и в по-общ план на всички национални органи, работещи със средства на ЕС, да повишат осведомеността и бдителността на персонала относно подправката, фалшификацията и всички други форми на преправяне на документи с измамна цел. </w:t>
      </w:r>
    </w:p>
    <w:p w:rsidR="00A05AC3" w:rsidRDefault="00564FFB" w:rsidP="00A05AC3">
      <w:pPr>
        <w:pStyle w:val="TOC1"/>
        <w:tabs>
          <w:tab w:val="right" w:leader="dot" w:pos="9062"/>
        </w:tabs>
        <w:rPr>
          <w:noProof/>
        </w:rPr>
      </w:pPr>
      <w:r>
        <w:br w:type="page"/>
      </w:r>
      <w:r w:rsidR="00A05AC3">
        <w:lastRenderedPageBreak/>
        <w:fldChar w:fldCharType="begin"/>
      </w:r>
      <w:r w:rsidR="00A05AC3">
        <w:instrText xml:space="preserve"> TOC \o "1-3" \h \z \u </w:instrText>
      </w:r>
      <w:r w:rsidR="00A05AC3">
        <w:fldChar w:fldCharType="separate"/>
      </w:r>
    </w:p>
    <w:p w:rsidR="00A05AC3" w:rsidRDefault="000C47DC">
      <w:pPr>
        <w:pStyle w:val="TOC1"/>
        <w:tabs>
          <w:tab w:val="right" w:leader="dot" w:pos="9062"/>
        </w:tabs>
        <w:rPr>
          <w:rFonts w:asciiTheme="minorHAnsi" w:eastAsiaTheme="minorEastAsia" w:hAnsiTheme="minorHAnsi" w:cstheme="minorBidi"/>
          <w:noProof/>
          <w:lang w:val="en-GB" w:eastAsia="en-GB" w:bidi="ar-SA"/>
        </w:rPr>
      </w:pPr>
      <w:hyperlink w:anchor="_Toc378003319" w:history="1">
        <w:r w:rsidR="00A05AC3" w:rsidRPr="009B6D26">
          <w:rPr>
            <w:rStyle w:val="Hyperlink"/>
            <w:noProof/>
          </w:rPr>
          <w:t>Въведение</w:t>
        </w:r>
        <w:r w:rsidR="00A05AC3">
          <w:rPr>
            <w:noProof/>
            <w:webHidden/>
          </w:rPr>
          <w:tab/>
        </w:r>
        <w:r w:rsidR="00A05AC3">
          <w:rPr>
            <w:noProof/>
            <w:webHidden/>
          </w:rPr>
          <w:fldChar w:fldCharType="begin"/>
        </w:r>
        <w:r w:rsidR="00A05AC3">
          <w:rPr>
            <w:noProof/>
            <w:webHidden/>
          </w:rPr>
          <w:instrText xml:space="preserve"> PAGEREF _Toc378003319 \h </w:instrText>
        </w:r>
        <w:r w:rsidR="00A05AC3">
          <w:rPr>
            <w:noProof/>
            <w:webHidden/>
          </w:rPr>
        </w:r>
        <w:r w:rsidR="00A05AC3">
          <w:rPr>
            <w:noProof/>
            <w:webHidden/>
          </w:rPr>
          <w:fldChar w:fldCharType="separate"/>
        </w:r>
        <w:r w:rsidR="00A05AC3">
          <w:rPr>
            <w:noProof/>
            <w:webHidden/>
          </w:rPr>
          <w:t>7</w:t>
        </w:r>
        <w:r w:rsidR="00A05AC3">
          <w:rPr>
            <w:noProof/>
            <w:webHidden/>
          </w:rPr>
          <w:fldChar w:fldCharType="end"/>
        </w:r>
      </w:hyperlink>
    </w:p>
    <w:p w:rsidR="00A05AC3" w:rsidRDefault="000C47DC">
      <w:pPr>
        <w:pStyle w:val="TOC1"/>
        <w:tabs>
          <w:tab w:val="right" w:leader="dot" w:pos="9062"/>
        </w:tabs>
        <w:rPr>
          <w:rFonts w:asciiTheme="minorHAnsi" w:eastAsiaTheme="minorEastAsia" w:hAnsiTheme="minorHAnsi" w:cstheme="minorBidi"/>
          <w:noProof/>
          <w:lang w:val="en-GB" w:eastAsia="en-GB" w:bidi="ar-SA"/>
        </w:rPr>
      </w:pPr>
      <w:hyperlink w:anchor="_Toc378003320" w:history="1">
        <w:r w:rsidR="00A05AC3" w:rsidRPr="009B6D26">
          <w:rPr>
            <w:rStyle w:val="Hyperlink"/>
            <w:noProof/>
          </w:rPr>
          <w:t>1-Правни аспекти</w:t>
        </w:r>
        <w:r w:rsidR="00A05AC3">
          <w:rPr>
            <w:noProof/>
            <w:webHidden/>
          </w:rPr>
          <w:tab/>
        </w:r>
        <w:r w:rsidR="00A05AC3">
          <w:rPr>
            <w:noProof/>
            <w:webHidden/>
          </w:rPr>
          <w:fldChar w:fldCharType="begin"/>
        </w:r>
        <w:r w:rsidR="00A05AC3">
          <w:rPr>
            <w:noProof/>
            <w:webHidden/>
          </w:rPr>
          <w:instrText xml:space="preserve"> PAGEREF _Toc378003320 \h </w:instrText>
        </w:r>
        <w:r w:rsidR="00A05AC3">
          <w:rPr>
            <w:noProof/>
            <w:webHidden/>
          </w:rPr>
        </w:r>
        <w:r w:rsidR="00A05AC3">
          <w:rPr>
            <w:noProof/>
            <w:webHidden/>
          </w:rPr>
          <w:fldChar w:fldCharType="separate"/>
        </w:r>
        <w:r w:rsidR="00A05AC3">
          <w:rPr>
            <w:noProof/>
            <w:webHidden/>
          </w:rPr>
          <w:t>9</w:t>
        </w:r>
        <w:r w:rsidR="00A05AC3">
          <w:rPr>
            <w:noProof/>
            <w:webHidden/>
          </w:rPr>
          <w:fldChar w:fldCharType="end"/>
        </w:r>
      </w:hyperlink>
    </w:p>
    <w:p w:rsidR="00A05AC3" w:rsidRDefault="000C47DC">
      <w:pPr>
        <w:pStyle w:val="TOC2"/>
        <w:tabs>
          <w:tab w:val="right" w:leader="dot" w:pos="9062"/>
        </w:tabs>
        <w:rPr>
          <w:rFonts w:asciiTheme="minorHAnsi" w:eastAsiaTheme="minorEastAsia" w:hAnsiTheme="minorHAnsi" w:cstheme="minorBidi"/>
          <w:noProof/>
          <w:lang w:val="en-GB" w:eastAsia="en-GB" w:bidi="ar-SA"/>
        </w:rPr>
      </w:pPr>
      <w:hyperlink w:anchor="_Toc378003321" w:history="1">
        <w:r w:rsidR="00A05AC3" w:rsidRPr="009B6D26">
          <w:rPr>
            <w:rStyle w:val="Hyperlink"/>
            <w:noProof/>
          </w:rPr>
          <w:t>1.1- Понятие за подправени документи</w:t>
        </w:r>
        <w:r w:rsidR="00A05AC3">
          <w:rPr>
            <w:noProof/>
            <w:webHidden/>
          </w:rPr>
          <w:tab/>
        </w:r>
        <w:r w:rsidR="00A05AC3">
          <w:rPr>
            <w:noProof/>
            <w:webHidden/>
          </w:rPr>
          <w:fldChar w:fldCharType="begin"/>
        </w:r>
        <w:r w:rsidR="00A05AC3">
          <w:rPr>
            <w:noProof/>
            <w:webHidden/>
          </w:rPr>
          <w:instrText xml:space="preserve"> PAGEREF _Toc378003321 \h </w:instrText>
        </w:r>
        <w:r w:rsidR="00A05AC3">
          <w:rPr>
            <w:noProof/>
            <w:webHidden/>
          </w:rPr>
        </w:r>
        <w:r w:rsidR="00A05AC3">
          <w:rPr>
            <w:noProof/>
            <w:webHidden/>
          </w:rPr>
          <w:fldChar w:fldCharType="separate"/>
        </w:r>
        <w:r w:rsidR="00A05AC3">
          <w:rPr>
            <w:noProof/>
            <w:webHidden/>
          </w:rPr>
          <w:t>9</w:t>
        </w:r>
        <w:r w:rsidR="00A05AC3">
          <w:rPr>
            <w:noProof/>
            <w:webHidden/>
          </w:rPr>
          <w:fldChar w:fldCharType="end"/>
        </w:r>
      </w:hyperlink>
    </w:p>
    <w:p w:rsidR="00A05AC3" w:rsidRDefault="000C47DC">
      <w:pPr>
        <w:pStyle w:val="TOC2"/>
        <w:tabs>
          <w:tab w:val="right" w:leader="dot" w:pos="9062"/>
        </w:tabs>
        <w:rPr>
          <w:rFonts w:asciiTheme="minorHAnsi" w:eastAsiaTheme="minorEastAsia" w:hAnsiTheme="minorHAnsi" w:cstheme="minorBidi"/>
          <w:noProof/>
          <w:lang w:val="en-GB" w:eastAsia="en-GB" w:bidi="ar-SA"/>
        </w:rPr>
      </w:pPr>
      <w:hyperlink w:anchor="_Toc378003322" w:history="1">
        <w:r w:rsidR="00A05AC3" w:rsidRPr="009B6D26">
          <w:rPr>
            <w:rStyle w:val="Hyperlink"/>
            <w:noProof/>
          </w:rPr>
          <w:t>1.2 - Стойност на оригиналите, заверените копия и др.</w:t>
        </w:r>
        <w:r w:rsidR="00A05AC3">
          <w:rPr>
            <w:noProof/>
            <w:webHidden/>
          </w:rPr>
          <w:tab/>
        </w:r>
        <w:r w:rsidR="00A05AC3">
          <w:rPr>
            <w:noProof/>
            <w:webHidden/>
          </w:rPr>
          <w:fldChar w:fldCharType="begin"/>
        </w:r>
        <w:r w:rsidR="00A05AC3">
          <w:rPr>
            <w:noProof/>
            <w:webHidden/>
          </w:rPr>
          <w:instrText xml:space="preserve"> PAGEREF _Toc378003322 \h </w:instrText>
        </w:r>
        <w:r w:rsidR="00A05AC3">
          <w:rPr>
            <w:noProof/>
            <w:webHidden/>
          </w:rPr>
        </w:r>
        <w:r w:rsidR="00A05AC3">
          <w:rPr>
            <w:noProof/>
            <w:webHidden/>
          </w:rPr>
          <w:fldChar w:fldCharType="separate"/>
        </w:r>
        <w:r w:rsidR="00A05AC3">
          <w:rPr>
            <w:noProof/>
            <w:webHidden/>
          </w:rPr>
          <w:t>10</w:t>
        </w:r>
        <w:r w:rsidR="00A05AC3">
          <w:rPr>
            <w:noProof/>
            <w:webHidden/>
          </w:rPr>
          <w:fldChar w:fldCharType="end"/>
        </w:r>
      </w:hyperlink>
    </w:p>
    <w:p w:rsidR="00A05AC3" w:rsidRDefault="000C47DC">
      <w:pPr>
        <w:pStyle w:val="TOC2"/>
        <w:tabs>
          <w:tab w:val="right" w:leader="dot" w:pos="9062"/>
        </w:tabs>
        <w:rPr>
          <w:rFonts w:asciiTheme="minorHAnsi" w:eastAsiaTheme="minorEastAsia" w:hAnsiTheme="minorHAnsi" w:cstheme="minorBidi"/>
          <w:noProof/>
          <w:lang w:val="en-GB" w:eastAsia="en-GB" w:bidi="ar-SA"/>
        </w:rPr>
      </w:pPr>
      <w:hyperlink w:anchor="_Toc378003323" w:history="1">
        <w:r w:rsidR="00A05AC3" w:rsidRPr="009B6D26">
          <w:rPr>
            <w:rStyle w:val="Hyperlink"/>
            <w:noProof/>
          </w:rPr>
          <w:t>1.3- Административни последствия</w:t>
        </w:r>
        <w:r w:rsidR="00A05AC3">
          <w:rPr>
            <w:noProof/>
            <w:webHidden/>
          </w:rPr>
          <w:tab/>
        </w:r>
        <w:r w:rsidR="00A05AC3">
          <w:rPr>
            <w:noProof/>
            <w:webHidden/>
          </w:rPr>
          <w:fldChar w:fldCharType="begin"/>
        </w:r>
        <w:r w:rsidR="00A05AC3">
          <w:rPr>
            <w:noProof/>
            <w:webHidden/>
          </w:rPr>
          <w:instrText xml:space="preserve"> PAGEREF _Toc378003323 \h </w:instrText>
        </w:r>
        <w:r w:rsidR="00A05AC3">
          <w:rPr>
            <w:noProof/>
            <w:webHidden/>
          </w:rPr>
        </w:r>
        <w:r w:rsidR="00A05AC3">
          <w:rPr>
            <w:noProof/>
            <w:webHidden/>
          </w:rPr>
          <w:fldChar w:fldCharType="separate"/>
        </w:r>
        <w:r w:rsidR="00A05AC3">
          <w:rPr>
            <w:noProof/>
            <w:webHidden/>
          </w:rPr>
          <w:t>11</w:t>
        </w:r>
        <w:r w:rsidR="00A05AC3">
          <w:rPr>
            <w:noProof/>
            <w:webHidden/>
          </w:rPr>
          <w:fldChar w:fldCharType="end"/>
        </w:r>
      </w:hyperlink>
    </w:p>
    <w:p w:rsidR="00A05AC3" w:rsidRDefault="000C47DC">
      <w:pPr>
        <w:pStyle w:val="TOC2"/>
        <w:tabs>
          <w:tab w:val="right" w:leader="dot" w:pos="9062"/>
        </w:tabs>
        <w:rPr>
          <w:rFonts w:asciiTheme="minorHAnsi" w:eastAsiaTheme="minorEastAsia" w:hAnsiTheme="minorHAnsi" w:cstheme="minorBidi"/>
          <w:noProof/>
          <w:lang w:val="en-GB" w:eastAsia="en-GB" w:bidi="ar-SA"/>
        </w:rPr>
      </w:pPr>
      <w:hyperlink w:anchor="_Toc378003324" w:history="1">
        <w:r w:rsidR="00A05AC3" w:rsidRPr="009B6D26">
          <w:rPr>
            <w:rStyle w:val="Hyperlink"/>
            <w:noProof/>
          </w:rPr>
          <w:t>1.</w:t>
        </w:r>
        <w:r w:rsidR="00A05AC3" w:rsidRPr="009B6D26">
          <w:rPr>
            <w:rStyle w:val="Hyperlink"/>
            <w:noProof/>
            <w:lang w:val="en-GB"/>
          </w:rPr>
          <w:t>4</w:t>
        </w:r>
        <w:r w:rsidR="00A05AC3" w:rsidRPr="009B6D26">
          <w:rPr>
            <w:rStyle w:val="Hyperlink"/>
            <w:noProof/>
          </w:rPr>
          <w:t xml:space="preserve"> - Наказателни последици</w:t>
        </w:r>
        <w:r w:rsidR="00A05AC3">
          <w:rPr>
            <w:noProof/>
            <w:webHidden/>
          </w:rPr>
          <w:tab/>
        </w:r>
        <w:r w:rsidR="00A05AC3">
          <w:rPr>
            <w:noProof/>
            <w:webHidden/>
          </w:rPr>
          <w:fldChar w:fldCharType="begin"/>
        </w:r>
        <w:r w:rsidR="00A05AC3">
          <w:rPr>
            <w:noProof/>
            <w:webHidden/>
          </w:rPr>
          <w:instrText xml:space="preserve"> PAGEREF _Toc378003324 \h </w:instrText>
        </w:r>
        <w:r w:rsidR="00A05AC3">
          <w:rPr>
            <w:noProof/>
            <w:webHidden/>
          </w:rPr>
        </w:r>
        <w:r w:rsidR="00A05AC3">
          <w:rPr>
            <w:noProof/>
            <w:webHidden/>
          </w:rPr>
          <w:fldChar w:fldCharType="separate"/>
        </w:r>
        <w:r w:rsidR="00A05AC3">
          <w:rPr>
            <w:noProof/>
            <w:webHidden/>
          </w:rPr>
          <w:t>12</w:t>
        </w:r>
        <w:r w:rsidR="00A05AC3">
          <w:rPr>
            <w:noProof/>
            <w:webHidden/>
          </w:rPr>
          <w:fldChar w:fldCharType="end"/>
        </w:r>
      </w:hyperlink>
    </w:p>
    <w:p w:rsidR="00A05AC3" w:rsidRDefault="000C47DC">
      <w:pPr>
        <w:pStyle w:val="TOC1"/>
        <w:tabs>
          <w:tab w:val="right" w:leader="dot" w:pos="9062"/>
        </w:tabs>
        <w:rPr>
          <w:rFonts w:asciiTheme="minorHAnsi" w:eastAsiaTheme="minorEastAsia" w:hAnsiTheme="minorHAnsi" w:cstheme="minorBidi"/>
          <w:noProof/>
          <w:lang w:val="en-GB" w:eastAsia="en-GB" w:bidi="ar-SA"/>
        </w:rPr>
      </w:pPr>
      <w:hyperlink w:anchor="_Toc378003325" w:history="1">
        <w:r w:rsidR="00A05AC3" w:rsidRPr="009B6D26">
          <w:rPr>
            <w:rStyle w:val="Hyperlink"/>
            <w:noProof/>
          </w:rPr>
          <w:t>2-Червени флагчета</w:t>
        </w:r>
        <w:r w:rsidR="00A05AC3">
          <w:rPr>
            <w:noProof/>
            <w:webHidden/>
          </w:rPr>
          <w:tab/>
        </w:r>
        <w:r w:rsidR="00A05AC3">
          <w:rPr>
            <w:noProof/>
            <w:webHidden/>
          </w:rPr>
          <w:fldChar w:fldCharType="begin"/>
        </w:r>
        <w:r w:rsidR="00A05AC3">
          <w:rPr>
            <w:noProof/>
            <w:webHidden/>
          </w:rPr>
          <w:instrText xml:space="preserve"> PAGEREF _Toc378003325 \h </w:instrText>
        </w:r>
        <w:r w:rsidR="00A05AC3">
          <w:rPr>
            <w:noProof/>
            <w:webHidden/>
          </w:rPr>
        </w:r>
        <w:r w:rsidR="00A05AC3">
          <w:rPr>
            <w:noProof/>
            <w:webHidden/>
          </w:rPr>
          <w:fldChar w:fldCharType="separate"/>
        </w:r>
        <w:r w:rsidR="00A05AC3">
          <w:rPr>
            <w:noProof/>
            <w:webHidden/>
          </w:rPr>
          <w:t>13</w:t>
        </w:r>
        <w:r w:rsidR="00A05AC3">
          <w:rPr>
            <w:noProof/>
            <w:webHidden/>
          </w:rPr>
          <w:fldChar w:fldCharType="end"/>
        </w:r>
      </w:hyperlink>
    </w:p>
    <w:p w:rsidR="00A05AC3" w:rsidRDefault="000C47DC">
      <w:pPr>
        <w:pStyle w:val="TOC2"/>
        <w:tabs>
          <w:tab w:val="right" w:leader="dot" w:pos="9062"/>
        </w:tabs>
        <w:rPr>
          <w:rFonts w:asciiTheme="minorHAnsi" w:eastAsiaTheme="minorEastAsia" w:hAnsiTheme="minorHAnsi" w:cstheme="minorBidi"/>
          <w:noProof/>
          <w:lang w:val="en-GB" w:eastAsia="en-GB" w:bidi="ar-SA"/>
        </w:rPr>
      </w:pPr>
      <w:hyperlink w:anchor="_Toc378003326" w:history="1">
        <w:r w:rsidR="00A05AC3" w:rsidRPr="009B6D26">
          <w:rPr>
            <w:rStyle w:val="Hyperlink"/>
            <w:noProof/>
          </w:rPr>
          <w:t>2.1 – Червени флагчета по отношение на формата на документи</w:t>
        </w:r>
        <w:r w:rsidR="00A05AC3">
          <w:rPr>
            <w:noProof/>
            <w:webHidden/>
          </w:rPr>
          <w:tab/>
        </w:r>
        <w:r w:rsidR="00A05AC3">
          <w:rPr>
            <w:noProof/>
            <w:webHidden/>
          </w:rPr>
          <w:fldChar w:fldCharType="begin"/>
        </w:r>
        <w:r w:rsidR="00A05AC3">
          <w:rPr>
            <w:noProof/>
            <w:webHidden/>
          </w:rPr>
          <w:instrText xml:space="preserve"> PAGEREF _Toc378003326 \h </w:instrText>
        </w:r>
        <w:r w:rsidR="00A05AC3">
          <w:rPr>
            <w:noProof/>
            <w:webHidden/>
          </w:rPr>
        </w:r>
        <w:r w:rsidR="00A05AC3">
          <w:rPr>
            <w:noProof/>
            <w:webHidden/>
          </w:rPr>
          <w:fldChar w:fldCharType="separate"/>
        </w:r>
        <w:r w:rsidR="00A05AC3">
          <w:rPr>
            <w:noProof/>
            <w:webHidden/>
          </w:rPr>
          <w:t>13</w:t>
        </w:r>
        <w:r w:rsidR="00A05AC3">
          <w:rPr>
            <w:noProof/>
            <w:webHidden/>
          </w:rPr>
          <w:fldChar w:fldCharType="end"/>
        </w:r>
      </w:hyperlink>
    </w:p>
    <w:p w:rsidR="00A05AC3" w:rsidRDefault="000C47DC">
      <w:pPr>
        <w:pStyle w:val="TOC2"/>
        <w:tabs>
          <w:tab w:val="right" w:leader="dot" w:pos="9062"/>
        </w:tabs>
        <w:rPr>
          <w:rFonts w:asciiTheme="minorHAnsi" w:eastAsiaTheme="minorEastAsia" w:hAnsiTheme="minorHAnsi" w:cstheme="minorBidi"/>
          <w:noProof/>
          <w:lang w:val="en-GB" w:eastAsia="en-GB" w:bidi="ar-SA"/>
        </w:rPr>
      </w:pPr>
      <w:hyperlink w:anchor="_Toc378003327" w:history="1">
        <w:r w:rsidR="00A05AC3" w:rsidRPr="009B6D26">
          <w:rPr>
            <w:rStyle w:val="Hyperlink"/>
            <w:noProof/>
          </w:rPr>
          <w:t>2.2- Червени флагчета в съдържанието на документите</w:t>
        </w:r>
        <w:r w:rsidR="00A05AC3">
          <w:rPr>
            <w:noProof/>
            <w:webHidden/>
          </w:rPr>
          <w:tab/>
        </w:r>
        <w:r w:rsidR="00A05AC3">
          <w:rPr>
            <w:noProof/>
            <w:webHidden/>
          </w:rPr>
          <w:fldChar w:fldCharType="begin"/>
        </w:r>
        <w:r w:rsidR="00A05AC3">
          <w:rPr>
            <w:noProof/>
            <w:webHidden/>
          </w:rPr>
          <w:instrText xml:space="preserve"> PAGEREF _Toc378003327 \h </w:instrText>
        </w:r>
        <w:r w:rsidR="00A05AC3">
          <w:rPr>
            <w:noProof/>
            <w:webHidden/>
          </w:rPr>
        </w:r>
        <w:r w:rsidR="00A05AC3">
          <w:rPr>
            <w:noProof/>
            <w:webHidden/>
          </w:rPr>
          <w:fldChar w:fldCharType="separate"/>
        </w:r>
        <w:r w:rsidR="00A05AC3">
          <w:rPr>
            <w:noProof/>
            <w:webHidden/>
          </w:rPr>
          <w:t>14</w:t>
        </w:r>
        <w:r w:rsidR="00A05AC3">
          <w:rPr>
            <w:noProof/>
            <w:webHidden/>
          </w:rPr>
          <w:fldChar w:fldCharType="end"/>
        </w:r>
      </w:hyperlink>
    </w:p>
    <w:p w:rsidR="00A05AC3" w:rsidRDefault="000C47DC">
      <w:pPr>
        <w:pStyle w:val="TOC2"/>
        <w:tabs>
          <w:tab w:val="right" w:leader="dot" w:pos="9062"/>
        </w:tabs>
        <w:rPr>
          <w:rFonts w:asciiTheme="minorHAnsi" w:eastAsiaTheme="minorEastAsia" w:hAnsiTheme="minorHAnsi" w:cstheme="minorBidi"/>
          <w:noProof/>
          <w:lang w:val="en-GB" w:eastAsia="en-GB" w:bidi="ar-SA"/>
        </w:rPr>
      </w:pPr>
      <w:hyperlink w:anchor="_Toc378003328" w:history="1">
        <w:r w:rsidR="00A05AC3" w:rsidRPr="009B6D26">
          <w:rPr>
            <w:rStyle w:val="Hyperlink"/>
            <w:noProof/>
          </w:rPr>
          <w:t>2.3 Обстоятелства</w:t>
        </w:r>
        <w:r w:rsidR="00A05AC3">
          <w:rPr>
            <w:noProof/>
            <w:webHidden/>
          </w:rPr>
          <w:tab/>
        </w:r>
        <w:r w:rsidR="00A05AC3">
          <w:rPr>
            <w:noProof/>
            <w:webHidden/>
          </w:rPr>
          <w:fldChar w:fldCharType="begin"/>
        </w:r>
        <w:r w:rsidR="00A05AC3">
          <w:rPr>
            <w:noProof/>
            <w:webHidden/>
          </w:rPr>
          <w:instrText xml:space="preserve"> PAGEREF _Toc378003328 \h </w:instrText>
        </w:r>
        <w:r w:rsidR="00A05AC3">
          <w:rPr>
            <w:noProof/>
            <w:webHidden/>
          </w:rPr>
        </w:r>
        <w:r w:rsidR="00A05AC3">
          <w:rPr>
            <w:noProof/>
            <w:webHidden/>
          </w:rPr>
          <w:fldChar w:fldCharType="separate"/>
        </w:r>
        <w:r w:rsidR="00A05AC3">
          <w:rPr>
            <w:noProof/>
            <w:webHidden/>
          </w:rPr>
          <w:t>14</w:t>
        </w:r>
        <w:r w:rsidR="00A05AC3">
          <w:rPr>
            <w:noProof/>
            <w:webHidden/>
          </w:rPr>
          <w:fldChar w:fldCharType="end"/>
        </w:r>
      </w:hyperlink>
    </w:p>
    <w:p w:rsidR="00A05AC3" w:rsidRDefault="000C47DC">
      <w:pPr>
        <w:pStyle w:val="TOC2"/>
        <w:tabs>
          <w:tab w:val="right" w:leader="dot" w:pos="9062"/>
        </w:tabs>
        <w:rPr>
          <w:rFonts w:asciiTheme="minorHAnsi" w:eastAsiaTheme="minorEastAsia" w:hAnsiTheme="minorHAnsi" w:cstheme="minorBidi"/>
          <w:noProof/>
          <w:lang w:val="en-GB" w:eastAsia="en-GB" w:bidi="ar-SA"/>
        </w:rPr>
      </w:pPr>
      <w:hyperlink w:anchor="_Toc378003329" w:history="1">
        <w:r w:rsidR="00A05AC3" w:rsidRPr="009B6D26">
          <w:rPr>
            <w:rStyle w:val="Hyperlink"/>
            <w:noProof/>
          </w:rPr>
          <w:t>2.4 - Несъответствия между наличните документи/наличната информация</w:t>
        </w:r>
        <w:r w:rsidR="00A05AC3">
          <w:rPr>
            <w:noProof/>
            <w:webHidden/>
          </w:rPr>
          <w:tab/>
        </w:r>
        <w:r w:rsidR="00A05AC3">
          <w:rPr>
            <w:noProof/>
            <w:webHidden/>
          </w:rPr>
          <w:fldChar w:fldCharType="begin"/>
        </w:r>
        <w:r w:rsidR="00A05AC3">
          <w:rPr>
            <w:noProof/>
            <w:webHidden/>
          </w:rPr>
          <w:instrText xml:space="preserve"> PAGEREF _Toc378003329 \h </w:instrText>
        </w:r>
        <w:r w:rsidR="00A05AC3">
          <w:rPr>
            <w:noProof/>
            <w:webHidden/>
          </w:rPr>
        </w:r>
        <w:r w:rsidR="00A05AC3">
          <w:rPr>
            <w:noProof/>
            <w:webHidden/>
          </w:rPr>
          <w:fldChar w:fldCharType="separate"/>
        </w:r>
        <w:r w:rsidR="00A05AC3">
          <w:rPr>
            <w:noProof/>
            <w:webHidden/>
          </w:rPr>
          <w:t>15</w:t>
        </w:r>
        <w:r w:rsidR="00A05AC3">
          <w:rPr>
            <w:noProof/>
            <w:webHidden/>
          </w:rPr>
          <w:fldChar w:fldCharType="end"/>
        </w:r>
      </w:hyperlink>
    </w:p>
    <w:p w:rsidR="00A05AC3" w:rsidRDefault="000C47DC">
      <w:pPr>
        <w:pStyle w:val="TOC1"/>
        <w:tabs>
          <w:tab w:val="right" w:leader="dot" w:pos="9062"/>
        </w:tabs>
        <w:rPr>
          <w:rFonts w:asciiTheme="minorHAnsi" w:eastAsiaTheme="minorEastAsia" w:hAnsiTheme="minorHAnsi" w:cstheme="minorBidi"/>
          <w:noProof/>
          <w:lang w:val="en-GB" w:eastAsia="en-GB" w:bidi="ar-SA"/>
        </w:rPr>
      </w:pPr>
      <w:hyperlink w:anchor="_Toc378003330" w:history="1">
        <w:r w:rsidR="00A05AC3" w:rsidRPr="009B6D26">
          <w:rPr>
            <w:rStyle w:val="Hyperlink"/>
            <w:noProof/>
          </w:rPr>
          <w:t>3. Метод на откриване</w:t>
        </w:r>
        <w:r w:rsidR="00A05AC3">
          <w:rPr>
            <w:noProof/>
            <w:webHidden/>
          </w:rPr>
          <w:tab/>
        </w:r>
        <w:r w:rsidR="00A05AC3">
          <w:rPr>
            <w:noProof/>
            <w:webHidden/>
          </w:rPr>
          <w:fldChar w:fldCharType="begin"/>
        </w:r>
        <w:r w:rsidR="00A05AC3">
          <w:rPr>
            <w:noProof/>
            <w:webHidden/>
          </w:rPr>
          <w:instrText xml:space="preserve"> PAGEREF _Toc378003330 \h </w:instrText>
        </w:r>
        <w:r w:rsidR="00A05AC3">
          <w:rPr>
            <w:noProof/>
            <w:webHidden/>
          </w:rPr>
        </w:r>
        <w:r w:rsidR="00A05AC3">
          <w:rPr>
            <w:noProof/>
            <w:webHidden/>
          </w:rPr>
          <w:fldChar w:fldCharType="separate"/>
        </w:r>
        <w:r w:rsidR="00A05AC3">
          <w:rPr>
            <w:noProof/>
            <w:webHidden/>
          </w:rPr>
          <w:t>15</w:t>
        </w:r>
        <w:r w:rsidR="00A05AC3">
          <w:rPr>
            <w:noProof/>
            <w:webHidden/>
          </w:rPr>
          <w:fldChar w:fldCharType="end"/>
        </w:r>
      </w:hyperlink>
    </w:p>
    <w:p w:rsidR="00A05AC3" w:rsidRDefault="000C47DC">
      <w:pPr>
        <w:pStyle w:val="TOC2"/>
        <w:tabs>
          <w:tab w:val="right" w:leader="dot" w:pos="9062"/>
        </w:tabs>
        <w:rPr>
          <w:rFonts w:asciiTheme="minorHAnsi" w:eastAsiaTheme="minorEastAsia" w:hAnsiTheme="minorHAnsi" w:cstheme="minorBidi"/>
          <w:noProof/>
          <w:lang w:val="en-GB" w:eastAsia="en-GB" w:bidi="ar-SA"/>
        </w:rPr>
      </w:pPr>
      <w:hyperlink w:anchor="_Toc378003331" w:history="1">
        <w:r w:rsidR="00A05AC3" w:rsidRPr="009B6D26">
          <w:rPr>
            <w:rStyle w:val="Hyperlink"/>
            <w:noProof/>
          </w:rPr>
          <w:t>3.1 - Основан на риска анализ</w:t>
        </w:r>
        <w:r w:rsidR="00A05AC3">
          <w:rPr>
            <w:noProof/>
            <w:webHidden/>
          </w:rPr>
          <w:tab/>
        </w:r>
        <w:r w:rsidR="00A05AC3">
          <w:rPr>
            <w:noProof/>
            <w:webHidden/>
          </w:rPr>
          <w:fldChar w:fldCharType="begin"/>
        </w:r>
        <w:r w:rsidR="00A05AC3">
          <w:rPr>
            <w:noProof/>
            <w:webHidden/>
          </w:rPr>
          <w:instrText xml:space="preserve"> PAGEREF _Toc378003331 \h </w:instrText>
        </w:r>
        <w:r w:rsidR="00A05AC3">
          <w:rPr>
            <w:noProof/>
            <w:webHidden/>
          </w:rPr>
        </w:r>
        <w:r w:rsidR="00A05AC3">
          <w:rPr>
            <w:noProof/>
            <w:webHidden/>
          </w:rPr>
          <w:fldChar w:fldCharType="separate"/>
        </w:r>
        <w:r w:rsidR="00A05AC3">
          <w:rPr>
            <w:noProof/>
            <w:webHidden/>
          </w:rPr>
          <w:t>16</w:t>
        </w:r>
        <w:r w:rsidR="00A05AC3">
          <w:rPr>
            <w:noProof/>
            <w:webHidden/>
          </w:rPr>
          <w:fldChar w:fldCharType="end"/>
        </w:r>
      </w:hyperlink>
    </w:p>
    <w:p w:rsidR="00A05AC3" w:rsidRDefault="000C47DC">
      <w:pPr>
        <w:pStyle w:val="TOC2"/>
        <w:tabs>
          <w:tab w:val="right" w:leader="dot" w:pos="9062"/>
        </w:tabs>
        <w:rPr>
          <w:rFonts w:asciiTheme="minorHAnsi" w:eastAsiaTheme="minorEastAsia" w:hAnsiTheme="minorHAnsi" w:cstheme="minorBidi"/>
          <w:noProof/>
          <w:lang w:val="en-GB" w:eastAsia="en-GB" w:bidi="ar-SA"/>
        </w:rPr>
      </w:pPr>
      <w:hyperlink w:anchor="_Toc378003332" w:history="1">
        <w:r w:rsidR="00A05AC3" w:rsidRPr="009B6D26">
          <w:rPr>
            <w:rStyle w:val="Hyperlink"/>
            <w:noProof/>
          </w:rPr>
          <w:t>3.2 Кръстосани проверки чрез използване на бази данни</w:t>
        </w:r>
        <w:r w:rsidR="00A05AC3">
          <w:rPr>
            <w:noProof/>
            <w:webHidden/>
          </w:rPr>
          <w:tab/>
        </w:r>
        <w:r w:rsidR="00A05AC3">
          <w:rPr>
            <w:noProof/>
            <w:webHidden/>
          </w:rPr>
          <w:fldChar w:fldCharType="begin"/>
        </w:r>
        <w:r w:rsidR="00A05AC3">
          <w:rPr>
            <w:noProof/>
            <w:webHidden/>
          </w:rPr>
          <w:instrText xml:space="preserve"> PAGEREF _Toc378003332 \h </w:instrText>
        </w:r>
        <w:r w:rsidR="00A05AC3">
          <w:rPr>
            <w:noProof/>
            <w:webHidden/>
          </w:rPr>
        </w:r>
        <w:r w:rsidR="00A05AC3">
          <w:rPr>
            <w:noProof/>
            <w:webHidden/>
          </w:rPr>
          <w:fldChar w:fldCharType="separate"/>
        </w:r>
        <w:r w:rsidR="00A05AC3">
          <w:rPr>
            <w:noProof/>
            <w:webHidden/>
          </w:rPr>
          <w:t>18</w:t>
        </w:r>
        <w:r w:rsidR="00A05AC3">
          <w:rPr>
            <w:noProof/>
            <w:webHidden/>
          </w:rPr>
          <w:fldChar w:fldCharType="end"/>
        </w:r>
      </w:hyperlink>
    </w:p>
    <w:p w:rsidR="00A05AC3" w:rsidRDefault="000C47DC">
      <w:pPr>
        <w:pStyle w:val="TOC2"/>
        <w:tabs>
          <w:tab w:val="right" w:leader="dot" w:pos="9062"/>
        </w:tabs>
        <w:rPr>
          <w:rFonts w:asciiTheme="minorHAnsi" w:eastAsiaTheme="minorEastAsia" w:hAnsiTheme="minorHAnsi" w:cstheme="minorBidi"/>
          <w:noProof/>
          <w:lang w:val="en-GB" w:eastAsia="en-GB" w:bidi="ar-SA"/>
        </w:rPr>
      </w:pPr>
      <w:hyperlink w:anchor="_Toc378003333" w:history="1">
        <w:r w:rsidR="00A05AC3" w:rsidRPr="009B6D26">
          <w:rPr>
            <w:rStyle w:val="Hyperlink"/>
            <w:noProof/>
          </w:rPr>
          <w:t>3.3 Проверки на място</w:t>
        </w:r>
        <w:r w:rsidR="00A05AC3">
          <w:rPr>
            <w:noProof/>
            <w:webHidden/>
          </w:rPr>
          <w:tab/>
        </w:r>
        <w:r w:rsidR="00A05AC3">
          <w:rPr>
            <w:noProof/>
            <w:webHidden/>
          </w:rPr>
          <w:fldChar w:fldCharType="begin"/>
        </w:r>
        <w:r w:rsidR="00A05AC3">
          <w:rPr>
            <w:noProof/>
            <w:webHidden/>
          </w:rPr>
          <w:instrText xml:space="preserve"> PAGEREF _Toc378003333 \h </w:instrText>
        </w:r>
        <w:r w:rsidR="00A05AC3">
          <w:rPr>
            <w:noProof/>
            <w:webHidden/>
          </w:rPr>
        </w:r>
        <w:r w:rsidR="00A05AC3">
          <w:rPr>
            <w:noProof/>
            <w:webHidden/>
          </w:rPr>
          <w:fldChar w:fldCharType="separate"/>
        </w:r>
        <w:r w:rsidR="00A05AC3">
          <w:rPr>
            <w:noProof/>
            <w:webHidden/>
          </w:rPr>
          <w:t>19</w:t>
        </w:r>
        <w:r w:rsidR="00A05AC3">
          <w:rPr>
            <w:noProof/>
            <w:webHidden/>
          </w:rPr>
          <w:fldChar w:fldCharType="end"/>
        </w:r>
      </w:hyperlink>
    </w:p>
    <w:p w:rsidR="00A05AC3" w:rsidRDefault="000C47DC">
      <w:pPr>
        <w:pStyle w:val="TOC2"/>
        <w:tabs>
          <w:tab w:val="right" w:leader="dot" w:pos="9062"/>
        </w:tabs>
        <w:rPr>
          <w:rFonts w:asciiTheme="minorHAnsi" w:eastAsiaTheme="minorEastAsia" w:hAnsiTheme="minorHAnsi" w:cstheme="minorBidi"/>
          <w:noProof/>
          <w:lang w:val="en-GB" w:eastAsia="en-GB" w:bidi="ar-SA"/>
        </w:rPr>
      </w:pPr>
      <w:hyperlink w:anchor="_Toc378003334" w:history="1">
        <w:r w:rsidR="00A05AC3" w:rsidRPr="009B6D26">
          <w:rPr>
            <w:rStyle w:val="Hyperlink"/>
            <w:noProof/>
          </w:rPr>
          <w:t>3.4 Координация между управляващите органи и полицията/съдебните органи</w:t>
        </w:r>
        <w:r w:rsidR="00A05AC3">
          <w:rPr>
            <w:noProof/>
            <w:webHidden/>
          </w:rPr>
          <w:tab/>
        </w:r>
        <w:r w:rsidR="00A05AC3">
          <w:rPr>
            <w:noProof/>
            <w:webHidden/>
          </w:rPr>
          <w:fldChar w:fldCharType="begin"/>
        </w:r>
        <w:r w:rsidR="00A05AC3">
          <w:rPr>
            <w:noProof/>
            <w:webHidden/>
          </w:rPr>
          <w:instrText xml:space="preserve"> PAGEREF _Toc378003334 \h </w:instrText>
        </w:r>
        <w:r w:rsidR="00A05AC3">
          <w:rPr>
            <w:noProof/>
            <w:webHidden/>
          </w:rPr>
        </w:r>
        <w:r w:rsidR="00A05AC3">
          <w:rPr>
            <w:noProof/>
            <w:webHidden/>
          </w:rPr>
          <w:fldChar w:fldCharType="separate"/>
        </w:r>
        <w:r w:rsidR="00A05AC3">
          <w:rPr>
            <w:noProof/>
            <w:webHidden/>
          </w:rPr>
          <w:t>20</w:t>
        </w:r>
        <w:r w:rsidR="00A05AC3">
          <w:rPr>
            <w:noProof/>
            <w:webHidden/>
          </w:rPr>
          <w:fldChar w:fldCharType="end"/>
        </w:r>
      </w:hyperlink>
    </w:p>
    <w:p w:rsidR="00A05AC3" w:rsidRDefault="000C47DC">
      <w:pPr>
        <w:pStyle w:val="TOC1"/>
        <w:tabs>
          <w:tab w:val="right" w:leader="dot" w:pos="9062"/>
        </w:tabs>
        <w:rPr>
          <w:rFonts w:asciiTheme="minorHAnsi" w:eastAsiaTheme="minorEastAsia" w:hAnsiTheme="minorHAnsi" w:cstheme="minorBidi"/>
          <w:noProof/>
          <w:lang w:val="en-GB" w:eastAsia="en-GB" w:bidi="ar-SA"/>
        </w:rPr>
      </w:pPr>
      <w:hyperlink w:anchor="_Toc378003335" w:history="1">
        <w:r w:rsidR="00A05AC3" w:rsidRPr="009B6D26">
          <w:rPr>
            <w:rStyle w:val="Hyperlink"/>
            <w:noProof/>
          </w:rPr>
          <w:t>ПРИЛОЖЕНИЯПриложение 1 - Примери за подправени документи</w:t>
        </w:r>
        <w:r w:rsidR="00A05AC3">
          <w:rPr>
            <w:noProof/>
            <w:webHidden/>
          </w:rPr>
          <w:tab/>
        </w:r>
        <w:r w:rsidR="00A05AC3">
          <w:rPr>
            <w:noProof/>
            <w:webHidden/>
          </w:rPr>
          <w:fldChar w:fldCharType="begin"/>
        </w:r>
        <w:r w:rsidR="00A05AC3">
          <w:rPr>
            <w:noProof/>
            <w:webHidden/>
          </w:rPr>
          <w:instrText xml:space="preserve"> PAGEREF _Toc378003335 \h </w:instrText>
        </w:r>
        <w:r w:rsidR="00A05AC3">
          <w:rPr>
            <w:noProof/>
            <w:webHidden/>
          </w:rPr>
        </w:r>
        <w:r w:rsidR="00A05AC3">
          <w:rPr>
            <w:noProof/>
            <w:webHidden/>
          </w:rPr>
          <w:fldChar w:fldCharType="separate"/>
        </w:r>
        <w:r w:rsidR="00A05AC3">
          <w:rPr>
            <w:noProof/>
            <w:webHidden/>
          </w:rPr>
          <w:t>23</w:t>
        </w:r>
        <w:r w:rsidR="00A05AC3">
          <w:rPr>
            <w:noProof/>
            <w:webHidden/>
          </w:rPr>
          <w:fldChar w:fldCharType="end"/>
        </w:r>
      </w:hyperlink>
    </w:p>
    <w:p w:rsidR="00A05AC3" w:rsidRDefault="000C47DC">
      <w:pPr>
        <w:pStyle w:val="TOC1"/>
        <w:tabs>
          <w:tab w:val="right" w:leader="dot" w:pos="9062"/>
        </w:tabs>
        <w:rPr>
          <w:rFonts w:asciiTheme="minorHAnsi" w:eastAsiaTheme="minorEastAsia" w:hAnsiTheme="minorHAnsi" w:cstheme="minorBidi"/>
          <w:noProof/>
          <w:lang w:val="en-GB" w:eastAsia="en-GB" w:bidi="ar-SA"/>
        </w:rPr>
      </w:pPr>
      <w:hyperlink w:anchor="_Toc378003336" w:history="1">
        <w:r w:rsidR="00A05AC3" w:rsidRPr="009B6D26">
          <w:rPr>
            <w:rStyle w:val="Hyperlink"/>
            <w:noProof/>
          </w:rPr>
          <w:t>Приложение 2: Минимално съдържание на фактурите (от фирма до фирма)</w:t>
        </w:r>
        <w:r w:rsidR="00A05AC3">
          <w:rPr>
            <w:noProof/>
            <w:webHidden/>
          </w:rPr>
          <w:tab/>
        </w:r>
        <w:r w:rsidR="00A05AC3">
          <w:rPr>
            <w:noProof/>
            <w:webHidden/>
          </w:rPr>
          <w:fldChar w:fldCharType="begin"/>
        </w:r>
        <w:r w:rsidR="00A05AC3">
          <w:rPr>
            <w:noProof/>
            <w:webHidden/>
          </w:rPr>
          <w:instrText xml:space="preserve"> PAGEREF _Toc378003336 \h </w:instrText>
        </w:r>
        <w:r w:rsidR="00A05AC3">
          <w:rPr>
            <w:noProof/>
            <w:webHidden/>
          </w:rPr>
        </w:r>
        <w:r w:rsidR="00A05AC3">
          <w:rPr>
            <w:noProof/>
            <w:webHidden/>
          </w:rPr>
          <w:fldChar w:fldCharType="separate"/>
        </w:r>
        <w:r w:rsidR="00A05AC3">
          <w:rPr>
            <w:noProof/>
            <w:webHidden/>
          </w:rPr>
          <w:t>40</w:t>
        </w:r>
        <w:r w:rsidR="00A05AC3">
          <w:rPr>
            <w:noProof/>
            <w:webHidden/>
          </w:rPr>
          <w:fldChar w:fldCharType="end"/>
        </w:r>
      </w:hyperlink>
    </w:p>
    <w:p w:rsidR="00A05AC3" w:rsidRDefault="000C47DC">
      <w:pPr>
        <w:pStyle w:val="TOC1"/>
        <w:tabs>
          <w:tab w:val="right" w:leader="dot" w:pos="9062"/>
        </w:tabs>
        <w:rPr>
          <w:rFonts w:asciiTheme="minorHAnsi" w:eastAsiaTheme="minorEastAsia" w:hAnsiTheme="minorHAnsi" w:cstheme="minorBidi"/>
          <w:noProof/>
          <w:lang w:val="en-GB" w:eastAsia="en-GB" w:bidi="ar-SA"/>
        </w:rPr>
      </w:pPr>
      <w:hyperlink w:anchor="_Toc378003337" w:history="1">
        <w:r w:rsidR="00A05AC3" w:rsidRPr="009B6D26">
          <w:rPr>
            <w:rStyle w:val="Hyperlink"/>
            <w:noProof/>
          </w:rPr>
          <w:t>Приложение 3 - Списък с полезни онлайн бази данни</w:t>
        </w:r>
        <w:r w:rsidR="00A05AC3">
          <w:rPr>
            <w:noProof/>
            <w:webHidden/>
          </w:rPr>
          <w:tab/>
        </w:r>
        <w:r w:rsidR="00A05AC3">
          <w:rPr>
            <w:noProof/>
            <w:webHidden/>
          </w:rPr>
          <w:fldChar w:fldCharType="begin"/>
        </w:r>
        <w:r w:rsidR="00A05AC3">
          <w:rPr>
            <w:noProof/>
            <w:webHidden/>
          </w:rPr>
          <w:instrText xml:space="preserve"> PAGEREF _Toc378003337 \h </w:instrText>
        </w:r>
        <w:r w:rsidR="00A05AC3">
          <w:rPr>
            <w:noProof/>
            <w:webHidden/>
          </w:rPr>
        </w:r>
        <w:r w:rsidR="00A05AC3">
          <w:rPr>
            <w:noProof/>
            <w:webHidden/>
          </w:rPr>
          <w:fldChar w:fldCharType="separate"/>
        </w:r>
        <w:r w:rsidR="00A05AC3">
          <w:rPr>
            <w:noProof/>
            <w:webHidden/>
          </w:rPr>
          <w:t>41</w:t>
        </w:r>
        <w:r w:rsidR="00A05AC3">
          <w:rPr>
            <w:noProof/>
            <w:webHidden/>
          </w:rPr>
          <w:fldChar w:fldCharType="end"/>
        </w:r>
      </w:hyperlink>
    </w:p>
    <w:p w:rsidR="00A05AC3" w:rsidRDefault="00A05AC3" w:rsidP="00A05AC3">
      <w:pPr>
        <w:pStyle w:val="TOC1"/>
        <w:tabs>
          <w:tab w:val="right" w:leader="dot" w:pos="9062"/>
        </w:tabs>
      </w:pPr>
      <w:r>
        <w:fldChar w:fldCharType="end"/>
      </w:r>
      <w:r>
        <w:t xml:space="preserve"> </w:t>
      </w:r>
    </w:p>
    <w:p w:rsidR="003B1A06" w:rsidRDefault="0086745B" w:rsidP="00A05AC3">
      <w:pPr>
        <w:jc w:val="both"/>
      </w:pPr>
      <w:r>
        <w:br w:type="page"/>
      </w:r>
    </w:p>
    <w:p w:rsidR="00E77CCC" w:rsidRPr="00CA74FD" w:rsidRDefault="003B1A06" w:rsidP="00211F44">
      <w:pPr>
        <w:pStyle w:val="Title"/>
      </w:pPr>
      <w:r>
        <w:br w:type="page"/>
      </w:r>
      <w:bookmarkStart w:id="1" w:name="_Toc369191369"/>
      <w:bookmarkStart w:id="2" w:name="_Toc378003319"/>
      <w:r>
        <w:lastRenderedPageBreak/>
        <w:t>Въведение</w:t>
      </w:r>
      <w:bookmarkEnd w:id="1"/>
      <w:bookmarkEnd w:id="2"/>
      <w:r>
        <w:t xml:space="preserve"> </w:t>
      </w:r>
    </w:p>
    <w:p w:rsidR="00E77CCC" w:rsidRPr="00CA74FD" w:rsidRDefault="00E77CCC" w:rsidP="00E77CCC">
      <w:pPr>
        <w:spacing w:after="0" w:line="240" w:lineRule="auto"/>
        <w:jc w:val="both"/>
        <w:rPr>
          <w:rFonts w:ascii="Verdana" w:eastAsia="Times New Roman" w:hAnsi="Verdana"/>
          <w:sz w:val="20"/>
          <w:szCs w:val="20"/>
        </w:rPr>
      </w:pPr>
    </w:p>
    <w:p w:rsidR="00E77CCC" w:rsidRPr="00CA74FD" w:rsidRDefault="00E77CCC" w:rsidP="00E77CCC">
      <w:pPr>
        <w:spacing w:after="0" w:line="240" w:lineRule="auto"/>
        <w:jc w:val="both"/>
        <w:rPr>
          <w:rFonts w:ascii="Verdana" w:eastAsia="Times New Roman" w:hAnsi="Verdana"/>
          <w:sz w:val="20"/>
          <w:szCs w:val="24"/>
        </w:rPr>
      </w:pPr>
    </w:p>
    <w:p w:rsidR="005E7371" w:rsidRPr="00CA74FD" w:rsidRDefault="005E7371" w:rsidP="005E7371">
      <w:pPr>
        <w:jc w:val="both"/>
        <w:rPr>
          <w:rFonts w:ascii="Verdana" w:hAnsi="Verdana"/>
          <w:sz w:val="20"/>
          <w:szCs w:val="20"/>
        </w:rPr>
      </w:pPr>
      <w:r>
        <w:rPr>
          <w:rFonts w:ascii="Verdana" w:hAnsi="Verdana"/>
          <w:sz w:val="20"/>
        </w:rPr>
        <w:t xml:space="preserve">OLAF стартира нова работна процедура за сътрудничество, в която участват експерти от държавите членки, OLAF и генералните дирекции (ГД) на Комисията, които отговарят за структурни действия. Целта е да се осъществи обмен на добри практики и да се изготвят документи с практическа насоченост, които могат да бъдат използвани от държавите членки и Комисията като административни инструменти, насоки или в подкрепа на засилването на техните мерки/стратегии за борба с измамите. Предложенията, отправени до управляващите органи, не са задължителни. </w:t>
      </w:r>
    </w:p>
    <w:p w:rsidR="0012010B" w:rsidRPr="00CA74FD" w:rsidRDefault="003A5025" w:rsidP="0012010B">
      <w:pPr>
        <w:jc w:val="both"/>
        <w:rPr>
          <w:rFonts w:ascii="Verdana" w:hAnsi="Verdana"/>
          <w:sz w:val="20"/>
          <w:szCs w:val="20"/>
        </w:rPr>
      </w:pPr>
      <w:r>
        <w:rPr>
          <w:rFonts w:ascii="Verdana" w:hAnsi="Verdana"/>
          <w:sz w:val="20"/>
        </w:rPr>
        <w:t>По силата на член 59, параграф 2, буква б) от Финансовия регламент държавите членки носят основната отговорност в рамките на споделеното управление за предотвратяването, откриването и коригирането на нередностите и измамите. В това отношение държавите членки трябва да внедрят процедури и процеси в системите си за управление и контрол.</w:t>
      </w:r>
    </w:p>
    <w:p w:rsidR="00E77CCC" w:rsidRPr="00CA74FD" w:rsidRDefault="00E77CCC" w:rsidP="00F468AF">
      <w:pPr>
        <w:jc w:val="both"/>
        <w:rPr>
          <w:rFonts w:ascii="Verdana" w:hAnsi="Verdana"/>
          <w:sz w:val="20"/>
          <w:szCs w:val="20"/>
        </w:rPr>
      </w:pPr>
      <w:r>
        <w:rPr>
          <w:rFonts w:ascii="Verdana" w:hAnsi="Verdana"/>
          <w:sz w:val="20"/>
        </w:rPr>
        <w:t xml:space="preserve">Фалшифицирането на документи като средство за придобиване на достъп до финансирането на ЕС е потвърдено в много случаи на измама. Ранното откриване би позволило бърза реакция и стартирането на превантивни мерки, за да се гарантира ефикасната защита на финансовите интереси на ЕС. Ето защо OLAF реши да се занимае с този въпрос в рамките на семинар с участието на държавите членки. </w:t>
      </w:r>
    </w:p>
    <w:p w:rsidR="00D86202" w:rsidRDefault="001B2234" w:rsidP="00E77CCC">
      <w:pPr>
        <w:jc w:val="both"/>
        <w:rPr>
          <w:rFonts w:ascii="Verdana" w:hAnsi="Verdana"/>
          <w:sz w:val="20"/>
          <w:szCs w:val="20"/>
        </w:rPr>
      </w:pPr>
      <w:r>
        <w:rPr>
          <w:rFonts w:ascii="Verdana" w:hAnsi="Verdana"/>
          <w:sz w:val="20"/>
        </w:rPr>
        <w:t xml:space="preserve">Експерти от пет различни държави членки, имащи практически опит с методи за увеличаване на вероятността за откриването на подправени документи, дадоха съгласието си да участват в тази проява. Въз основа на знанията си те съставиха списък с основните въпроси, по които е налице нужда от обмен на добри практики. </w:t>
      </w:r>
    </w:p>
    <w:p w:rsidR="00E77CCC" w:rsidRPr="00CA74FD" w:rsidRDefault="00AE7382" w:rsidP="00E77CCC">
      <w:pPr>
        <w:jc w:val="both"/>
        <w:rPr>
          <w:rFonts w:ascii="Verdana" w:hAnsi="Verdana"/>
          <w:b/>
          <w:bCs/>
          <w:sz w:val="20"/>
          <w:szCs w:val="20"/>
        </w:rPr>
      </w:pPr>
      <w:r>
        <w:rPr>
          <w:rFonts w:ascii="Verdana" w:hAnsi="Verdana"/>
          <w:sz w:val="20"/>
        </w:rPr>
        <w:t xml:space="preserve">ГД  „Регионална и урбанистична политика“, EMPL, MARE и HOME също участваха в процеса. </w:t>
      </w:r>
      <w:r>
        <w:rPr>
          <w:rFonts w:ascii="Verdana" w:hAnsi="Verdana"/>
          <w:sz w:val="20"/>
          <w:szCs w:val="20"/>
        </w:rPr>
        <w:br/>
      </w:r>
      <w:r>
        <w:rPr>
          <w:rFonts w:ascii="Verdana" w:hAnsi="Verdana"/>
          <w:sz w:val="20"/>
        </w:rPr>
        <w:t xml:space="preserve"> Отделът за предотвратяване на измами OLAF/D2 координираше работата. </w:t>
      </w:r>
    </w:p>
    <w:p w:rsidR="00E77CCC" w:rsidRPr="00CA74FD" w:rsidRDefault="00E77CCC" w:rsidP="00E77CCC">
      <w:pPr>
        <w:jc w:val="both"/>
        <w:rPr>
          <w:rFonts w:ascii="Verdana" w:hAnsi="Verdana"/>
          <w:sz w:val="20"/>
          <w:szCs w:val="20"/>
        </w:rPr>
      </w:pPr>
      <w:r>
        <w:rPr>
          <w:rFonts w:ascii="Verdana" w:hAnsi="Verdana"/>
          <w:sz w:val="20"/>
        </w:rPr>
        <w:t>Настоящото практическо ръководство е резултат от ползотворния обмен между експертите. То е на разположение на всички държави членки и съответните заинтересовани лица, например чрез платформата за борба с измамите SFC2007, и също така за службите на Комисията чрез уебсайта на OLAF.</w:t>
      </w:r>
    </w:p>
    <w:p w:rsidR="003B1A06" w:rsidRDefault="003B1A06" w:rsidP="00E77CCC">
      <w:pPr>
        <w:jc w:val="both"/>
        <w:rPr>
          <w:rFonts w:ascii="Verdana" w:hAnsi="Verdana"/>
          <w:sz w:val="20"/>
          <w:szCs w:val="20"/>
        </w:rPr>
      </w:pPr>
    </w:p>
    <w:p w:rsidR="003B1A06" w:rsidRDefault="003B1A06" w:rsidP="00E77CCC">
      <w:pPr>
        <w:jc w:val="both"/>
        <w:rPr>
          <w:rFonts w:ascii="Verdana" w:hAnsi="Verdana"/>
          <w:sz w:val="20"/>
          <w:szCs w:val="20"/>
        </w:rPr>
      </w:pPr>
    </w:p>
    <w:p w:rsidR="00E77CCC" w:rsidRPr="00CA74FD" w:rsidRDefault="003B1A06" w:rsidP="00E77CCC">
      <w:pPr>
        <w:jc w:val="both"/>
        <w:rPr>
          <w:rFonts w:ascii="Verdana" w:hAnsi="Verdana"/>
          <w:sz w:val="20"/>
          <w:szCs w:val="20"/>
        </w:rPr>
      </w:pPr>
      <w:r>
        <w:rPr>
          <w:rFonts w:ascii="Verdana" w:hAnsi="Verdana"/>
          <w:sz w:val="20"/>
        </w:rPr>
        <w:t>OLAF би искала да изкаже благодарност на експертите за техния принос:</w:t>
      </w:r>
    </w:p>
    <w:tbl>
      <w:tblPr>
        <w:tblW w:w="5000" w:type="pct"/>
        <w:tblLook w:val="01E0" w:firstRow="1" w:lastRow="1" w:firstColumn="1" w:lastColumn="1" w:noHBand="0" w:noVBand="0"/>
      </w:tblPr>
      <w:tblGrid>
        <w:gridCol w:w="2818"/>
        <w:gridCol w:w="1320"/>
        <w:gridCol w:w="5150"/>
      </w:tblGrid>
      <w:tr w:rsidR="006B6B18" w:rsidRPr="00CA74FD" w:rsidTr="006B6B18">
        <w:tc>
          <w:tcPr>
            <w:tcW w:w="1567" w:type="pct"/>
            <w:vAlign w:val="center"/>
            <w:hideMark/>
          </w:tcPr>
          <w:p w:rsidR="006B6B18" w:rsidRPr="00CA74FD" w:rsidRDefault="006B6B18" w:rsidP="006B6B18">
            <w:pPr>
              <w:spacing w:after="240" w:line="240" w:lineRule="auto"/>
              <w:rPr>
                <w:rFonts w:ascii="Verdana" w:eastAsia="Times New Roman" w:hAnsi="Verdana"/>
                <w:sz w:val="20"/>
                <w:szCs w:val="20"/>
              </w:rPr>
            </w:pPr>
            <w:r>
              <w:rPr>
                <w:rFonts w:ascii="Verdana" w:hAnsi="Verdana"/>
                <w:sz w:val="20"/>
              </w:rPr>
              <w:t xml:space="preserve">Веселин Спасов </w:t>
            </w:r>
          </w:p>
        </w:tc>
        <w:tc>
          <w:tcPr>
            <w:tcW w:w="611" w:type="pct"/>
            <w:vAlign w:val="center"/>
            <w:hideMark/>
          </w:tcPr>
          <w:p w:rsidR="006B6B18" w:rsidRPr="00CA74FD" w:rsidRDefault="006B6B18" w:rsidP="00191556">
            <w:pPr>
              <w:spacing w:after="240" w:line="240" w:lineRule="auto"/>
              <w:rPr>
                <w:rFonts w:ascii="Verdana" w:eastAsia="Times New Roman" w:hAnsi="Verdana"/>
                <w:sz w:val="20"/>
                <w:szCs w:val="20"/>
              </w:rPr>
            </w:pPr>
            <w:r>
              <w:rPr>
                <w:rFonts w:ascii="Verdana" w:hAnsi="Verdana"/>
                <w:sz w:val="20"/>
              </w:rPr>
              <w:t>България</w:t>
            </w:r>
          </w:p>
        </w:tc>
        <w:tc>
          <w:tcPr>
            <w:tcW w:w="2822" w:type="pct"/>
            <w:vAlign w:val="center"/>
            <w:hideMark/>
          </w:tcPr>
          <w:p w:rsidR="006B6B18" w:rsidRPr="00CA74FD" w:rsidRDefault="006B6B18" w:rsidP="00191556">
            <w:pPr>
              <w:spacing w:after="240" w:line="240" w:lineRule="auto"/>
              <w:rPr>
                <w:rFonts w:ascii="Verdana" w:eastAsia="Times New Roman" w:hAnsi="Verdana"/>
                <w:sz w:val="20"/>
                <w:szCs w:val="20"/>
              </w:rPr>
            </w:pPr>
            <w:r>
              <w:rPr>
                <w:rFonts w:ascii="Verdana" w:hAnsi="Verdana"/>
                <w:sz w:val="20"/>
              </w:rPr>
              <w:t>Изпълнителна агенция „Одит на средствата от Европейския съюз“</w:t>
            </w:r>
          </w:p>
        </w:tc>
      </w:tr>
      <w:tr w:rsidR="006B6B18" w:rsidRPr="00CA74FD" w:rsidTr="006B6B18">
        <w:tc>
          <w:tcPr>
            <w:tcW w:w="1567" w:type="pct"/>
            <w:vAlign w:val="center"/>
            <w:hideMark/>
          </w:tcPr>
          <w:p w:rsidR="006B6B18" w:rsidRPr="00CA74FD" w:rsidRDefault="006B6B18" w:rsidP="00191556">
            <w:pPr>
              <w:spacing w:after="240" w:line="240" w:lineRule="auto"/>
              <w:rPr>
                <w:rFonts w:ascii="Verdana" w:eastAsia="Times New Roman" w:hAnsi="Verdana"/>
                <w:sz w:val="20"/>
                <w:szCs w:val="20"/>
              </w:rPr>
            </w:pPr>
            <w:r>
              <w:rPr>
                <w:rFonts w:ascii="Verdana" w:hAnsi="Verdana"/>
                <w:sz w:val="20"/>
              </w:rPr>
              <w:t xml:space="preserve">Михал Фиала </w:t>
            </w:r>
          </w:p>
        </w:tc>
        <w:tc>
          <w:tcPr>
            <w:tcW w:w="611" w:type="pct"/>
            <w:vAlign w:val="center"/>
            <w:hideMark/>
          </w:tcPr>
          <w:p w:rsidR="006B6B18" w:rsidRPr="00CA74FD" w:rsidRDefault="006B6B18" w:rsidP="00191556">
            <w:pPr>
              <w:spacing w:after="240" w:line="240" w:lineRule="auto"/>
              <w:rPr>
                <w:rFonts w:ascii="Verdana" w:eastAsia="Times New Roman" w:hAnsi="Verdana"/>
                <w:sz w:val="20"/>
                <w:szCs w:val="20"/>
              </w:rPr>
            </w:pPr>
            <w:r>
              <w:rPr>
                <w:rFonts w:ascii="Verdana" w:hAnsi="Verdana"/>
                <w:sz w:val="20"/>
              </w:rPr>
              <w:t>Чешка република</w:t>
            </w:r>
          </w:p>
        </w:tc>
        <w:tc>
          <w:tcPr>
            <w:tcW w:w="2822" w:type="pct"/>
            <w:vAlign w:val="center"/>
            <w:hideMark/>
          </w:tcPr>
          <w:p w:rsidR="006B6B18" w:rsidRPr="00CA74FD" w:rsidRDefault="006B6B18" w:rsidP="00CA74FD">
            <w:pPr>
              <w:spacing w:after="240" w:line="240" w:lineRule="auto"/>
              <w:rPr>
                <w:rFonts w:ascii="Verdana" w:eastAsia="Times New Roman" w:hAnsi="Verdana"/>
                <w:sz w:val="20"/>
                <w:szCs w:val="20"/>
              </w:rPr>
            </w:pPr>
            <w:r>
              <w:rPr>
                <w:rFonts w:ascii="Verdana" w:hAnsi="Verdana"/>
                <w:sz w:val="20"/>
              </w:rPr>
              <w:t>Върховна прокуратура/Отдел за тежки икономически и финансови престъпления</w:t>
            </w:r>
          </w:p>
        </w:tc>
      </w:tr>
      <w:tr w:rsidR="006B6B18" w:rsidRPr="00CA74FD" w:rsidTr="006B6B18">
        <w:trPr>
          <w:trHeight w:val="375"/>
        </w:trPr>
        <w:tc>
          <w:tcPr>
            <w:tcW w:w="1567" w:type="pct"/>
            <w:vAlign w:val="center"/>
            <w:hideMark/>
          </w:tcPr>
          <w:p w:rsidR="006B6B18" w:rsidRPr="00CA74FD" w:rsidRDefault="006B6B18" w:rsidP="00191556">
            <w:pPr>
              <w:spacing w:after="240" w:line="240" w:lineRule="auto"/>
              <w:rPr>
                <w:rFonts w:ascii="Verdana" w:eastAsia="Times New Roman" w:hAnsi="Verdana"/>
                <w:sz w:val="20"/>
                <w:szCs w:val="20"/>
              </w:rPr>
            </w:pPr>
            <w:r>
              <w:rPr>
                <w:rFonts w:ascii="Verdana" w:hAnsi="Verdana"/>
                <w:sz w:val="20"/>
              </w:rPr>
              <w:lastRenderedPageBreak/>
              <w:t xml:space="preserve">Анджело Саид </w:t>
            </w:r>
          </w:p>
        </w:tc>
        <w:tc>
          <w:tcPr>
            <w:tcW w:w="611" w:type="pct"/>
            <w:vAlign w:val="center"/>
            <w:hideMark/>
          </w:tcPr>
          <w:p w:rsidR="006B6B18" w:rsidRPr="00CA74FD" w:rsidRDefault="006B6B18" w:rsidP="00191556">
            <w:pPr>
              <w:spacing w:after="240" w:line="240" w:lineRule="auto"/>
              <w:rPr>
                <w:rFonts w:ascii="Verdana" w:eastAsia="Times New Roman" w:hAnsi="Verdana"/>
                <w:sz w:val="20"/>
                <w:szCs w:val="20"/>
              </w:rPr>
            </w:pPr>
            <w:r>
              <w:rPr>
                <w:rFonts w:ascii="Verdana" w:hAnsi="Verdana"/>
                <w:sz w:val="20"/>
              </w:rPr>
              <w:t>Малта</w:t>
            </w:r>
          </w:p>
        </w:tc>
        <w:tc>
          <w:tcPr>
            <w:tcW w:w="2822" w:type="pct"/>
            <w:vAlign w:val="center"/>
            <w:hideMark/>
          </w:tcPr>
          <w:p w:rsidR="006B6B18" w:rsidRPr="00CA74FD" w:rsidRDefault="006B6B18" w:rsidP="00191556">
            <w:pPr>
              <w:spacing w:after="240" w:line="240" w:lineRule="auto"/>
              <w:rPr>
                <w:rFonts w:ascii="Verdana" w:eastAsia="Times New Roman" w:hAnsi="Verdana"/>
                <w:sz w:val="20"/>
                <w:szCs w:val="20"/>
              </w:rPr>
            </w:pPr>
            <w:r>
              <w:rPr>
                <w:rFonts w:ascii="Verdana" w:hAnsi="Verdana"/>
                <w:sz w:val="20"/>
              </w:rPr>
              <w:t>Отдел за вътрешен одит и разследвания, Канцелария на кабинета, Служба на министър-председателя</w:t>
            </w:r>
          </w:p>
        </w:tc>
      </w:tr>
      <w:tr w:rsidR="006B6B18" w:rsidRPr="00CA74FD" w:rsidTr="006B6B18">
        <w:trPr>
          <w:trHeight w:val="375"/>
        </w:trPr>
        <w:tc>
          <w:tcPr>
            <w:tcW w:w="1567" w:type="pct"/>
            <w:vAlign w:val="center"/>
            <w:hideMark/>
          </w:tcPr>
          <w:p w:rsidR="006B6B18" w:rsidRPr="00CA74FD" w:rsidRDefault="006B6B18" w:rsidP="00191556">
            <w:pPr>
              <w:spacing w:after="240" w:line="240" w:lineRule="auto"/>
              <w:rPr>
                <w:rFonts w:ascii="Verdana" w:eastAsia="Times New Roman" w:hAnsi="Verdana"/>
                <w:sz w:val="20"/>
                <w:szCs w:val="20"/>
              </w:rPr>
            </w:pPr>
            <w:r>
              <w:rPr>
                <w:rFonts w:ascii="Verdana" w:hAnsi="Verdana"/>
                <w:sz w:val="20"/>
              </w:rPr>
              <w:t xml:space="preserve">Яцек Хородко </w:t>
            </w:r>
          </w:p>
        </w:tc>
        <w:tc>
          <w:tcPr>
            <w:tcW w:w="611" w:type="pct"/>
            <w:vAlign w:val="center"/>
            <w:hideMark/>
          </w:tcPr>
          <w:p w:rsidR="006B6B18" w:rsidRPr="00CA74FD" w:rsidRDefault="006B6B18" w:rsidP="00191556">
            <w:pPr>
              <w:spacing w:after="240" w:line="240" w:lineRule="auto"/>
              <w:rPr>
                <w:rFonts w:ascii="Verdana" w:eastAsia="Times New Roman" w:hAnsi="Verdana"/>
                <w:sz w:val="20"/>
                <w:szCs w:val="20"/>
              </w:rPr>
            </w:pPr>
            <w:r>
              <w:rPr>
                <w:rFonts w:ascii="Verdana" w:hAnsi="Verdana"/>
                <w:sz w:val="20"/>
              </w:rPr>
              <w:t>Полша</w:t>
            </w:r>
          </w:p>
        </w:tc>
        <w:tc>
          <w:tcPr>
            <w:tcW w:w="2822" w:type="pct"/>
            <w:vAlign w:val="center"/>
            <w:hideMark/>
          </w:tcPr>
          <w:p w:rsidR="006B6B18" w:rsidRPr="00CA74FD" w:rsidRDefault="006B6B18" w:rsidP="00191556">
            <w:pPr>
              <w:spacing w:after="240" w:line="240" w:lineRule="auto"/>
              <w:rPr>
                <w:rFonts w:ascii="Verdana" w:eastAsia="Times New Roman" w:hAnsi="Verdana"/>
                <w:sz w:val="20"/>
                <w:szCs w:val="20"/>
              </w:rPr>
            </w:pPr>
            <w:r>
              <w:rPr>
                <w:rFonts w:ascii="Verdana" w:hAnsi="Verdana"/>
                <w:sz w:val="20"/>
              </w:rPr>
              <w:t>Отдел за контрол и нередности, Департамент за подкрепа на инфраструктурните програми, Министерство на регионалното развитие</w:t>
            </w:r>
          </w:p>
        </w:tc>
      </w:tr>
      <w:tr w:rsidR="0037400C" w:rsidRPr="00CA74FD" w:rsidTr="006B6B18">
        <w:trPr>
          <w:trHeight w:val="375"/>
        </w:trPr>
        <w:tc>
          <w:tcPr>
            <w:tcW w:w="1567" w:type="pct"/>
            <w:vAlign w:val="center"/>
          </w:tcPr>
          <w:p w:rsidR="0037400C" w:rsidRPr="001D2170" w:rsidRDefault="0037400C" w:rsidP="00C13FD5">
            <w:pPr>
              <w:spacing w:after="240" w:line="240" w:lineRule="auto"/>
              <w:rPr>
                <w:rFonts w:ascii="Verdana" w:eastAsia="Times New Roman" w:hAnsi="Verdana"/>
                <w:sz w:val="20"/>
                <w:szCs w:val="20"/>
              </w:rPr>
            </w:pPr>
            <w:r>
              <w:rPr>
                <w:rFonts w:ascii="Verdana" w:hAnsi="Verdana"/>
                <w:sz w:val="20"/>
              </w:rPr>
              <w:t>Малгожата Качановска</w:t>
            </w:r>
          </w:p>
        </w:tc>
        <w:tc>
          <w:tcPr>
            <w:tcW w:w="611" w:type="pct"/>
            <w:vAlign w:val="center"/>
          </w:tcPr>
          <w:p w:rsidR="0037400C" w:rsidRPr="001D2170" w:rsidRDefault="0037400C" w:rsidP="00C13FD5">
            <w:pPr>
              <w:spacing w:after="240" w:line="240" w:lineRule="auto"/>
              <w:rPr>
                <w:rFonts w:ascii="Verdana" w:eastAsia="Times New Roman" w:hAnsi="Verdana"/>
                <w:sz w:val="20"/>
                <w:szCs w:val="20"/>
              </w:rPr>
            </w:pPr>
            <w:r>
              <w:rPr>
                <w:rFonts w:ascii="Verdana" w:hAnsi="Verdana"/>
                <w:sz w:val="20"/>
              </w:rPr>
              <w:t>Полша</w:t>
            </w:r>
          </w:p>
        </w:tc>
        <w:tc>
          <w:tcPr>
            <w:tcW w:w="2822" w:type="pct"/>
            <w:vAlign w:val="center"/>
          </w:tcPr>
          <w:p w:rsidR="0037400C" w:rsidRPr="001D2170" w:rsidRDefault="0037400C" w:rsidP="00C13FD5">
            <w:pPr>
              <w:spacing w:after="240" w:line="240" w:lineRule="auto"/>
              <w:rPr>
                <w:rFonts w:ascii="Verdana" w:eastAsia="Times New Roman" w:hAnsi="Verdana"/>
                <w:sz w:val="20"/>
                <w:szCs w:val="20"/>
              </w:rPr>
            </w:pPr>
            <w:r>
              <w:rPr>
                <w:rFonts w:ascii="Verdana" w:hAnsi="Verdana"/>
                <w:sz w:val="20"/>
              </w:rPr>
              <w:t>Отдел за системи и допустимост, Департамент за подкрепа на инфраструктурните програми, Министерство на регионалното развитие</w:t>
            </w:r>
          </w:p>
        </w:tc>
      </w:tr>
      <w:tr w:rsidR="0037400C" w:rsidRPr="00CA74FD" w:rsidTr="006B6B18">
        <w:trPr>
          <w:trHeight w:val="375"/>
        </w:trPr>
        <w:tc>
          <w:tcPr>
            <w:tcW w:w="1567" w:type="pct"/>
            <w:vAlign w:val="center"/>
            <w:hideMark/>
          </w:tcPr>
          <w:p w:rsidR="0037400C" w:rsidRPr="00CA74FD" w:rsidRDefault="0037400C" w:rsidP="00191556">
            <w:pPr>
              <w:spacing w:after="240" w:line="240" w:lineRule="auto"/>
              <w:rPr>
                <w:rFonts w:ascii="Verdana" w:eastAsia="Times New Roman" w:hAnsi="Verdana"/>
                <w:sz w:val="20"/>
                <w:szCs w:val="20"/>
              </w:rPr>
            </w:pPr>
            <w:r>
              <w:rPr>
                <w:rFonts w:ascii="Verdana" w:hAnsi="Verdana"/>
                <w:sz w:val="20"/>
              </w:rPr>
              <w:t xml:space="preserve">Богдан Барару </w:t>
            </w:r>
          </w:p>
        </w:tc>
        <w:tc>
          <w:tcPr>
            <w:tcW w:w="611" w:type="pct"/>
            <w:vAlign w:val="center"/>
            <w:hideMark/>
          </w:tcPr>
          <w:p w:rsidR="0037400C" w:rsidRPr="00CA74FD" w:rsidRDefault="0037400C" w:rsidP="00191556">
            <w:pPr>
              <w:spacing w:after="240" w:line="240" w:lineRule="auto"/>
              <w:rPr>
                <w:rFonts w:ascii="Verdana" w:eastAsia="Times New Roman" w:hAnsi="Verdana"/>
                <w:sz w:val="20"/>
                <w:szCs w:val="20"/>
              </w:rPr>
            </w:pPr>
            <w:r>
              <w:rPr>
                <w:rFonts w:ascii="Verdana" w:hAnsi="Verdana"/>
                <w:sz w:val="20"/>
              </w:rPr>
              <w:t>Румъния</w:t>
            </w:r>
          </w:p>
        </w:tc>
        <w:tc>
          <w:tcPr>
            <w:tcW w:w="2822" w:type="pct"/>
            <w:vAlign w:val="center"/>
            <w:hideMark/>
          </w:tcPr>
          <w:p w:rsidR="0037400C" w:rsidRPr="00CA74FD" w:rsidRDefault="0037400C" w:rsidP="00AE7382">
            <w:pPr>
              <w:spacing w:after="240" w:line="240" w:lineRule="auto"/>
              <w:rPr>
                <w:rFonts w:ascii="Verdana" w:eastAsia="Times New Roman" w:hAnsi="Verdana"/>
                <w:sz w:val="20"/>
                <w:szCs w:val="20"/>
              </w:rPr>
            </w:pPr>
            <w:r>
              <w:rPr>
                <w:rFonts w:ascii="Verdana" w:hAnsi="Verdana"/>
                <w:sz w:val="20"/>
              </w:rPr>
              <w:t>Борба с измамите (Departementul pentru lupta antifraudă DLAF)</w:t>
            </w:r>
          </w:p>
        </w:tc>
      </w:tr>
    </w:tbl>
    <w:p w:rsidR="00543629" w:rsidRDefault="00543629" w:rsidP="00211F44">
      <w:pPr>
        <w:pStyle w:val="Title"/>
        <w:rPr>
          <w:rFonts w:ascii="Times New Roman" w:hAnsi="Times New Roman"/>
          <w:sz w:val="24"/>
          <w:szCs w:val="24"/>
        </w:rPr>
      </w:pPr>
    </w:p>
    <w:p w:rsidR="00543629" w:rsidRPr="0021685A" w:rsidRDefault="00543629" w:rsidP="00543629">
      <w:pPr>
        <w:jc w:val="both"/>
        <w:rPr>
          <w:rFonts w:ascii="Verdana" w:hAnsi="Verdana"/>
          <w:szCs w:val="20"/>
        </w:rPr>
      </w:pPr>
      <w:r>
        <w:rPr>
          <w:rFonts w:ascii="Verdana" w:hAnsi="Verdana"/>
          <w:sz w:val="20"/>
        </w:rPr>
        <w:t>Документът е одобрен от групата за предотвратяване на измамите в COCOLAF на 12 ноември 2013 г.</w:t>
      </w:r>
    </w:p>
    <w:p w:rsidR="005A3607" w:rsidRPr="00CA74FD" w:rsidRDefault="00E77CCC" w:rsidP="00211F44">
      <w:pPr>
        <w:pStyle w:val="Title"/>
      </w:pPr>
      <w:r>
        <w:br w:type="page"/>
      </w:r>
      <w:bookmarkStart w:id="3" w:name="_Toc369191370"/>
      <w:bookmarkStart w:id="4" w:name="_Toc378003320"/>
      <w:r>
        <w:lastRenderedPageBreak/>
        <w:t>1-Правни аспекти</w:t>
      </w:r>
      <w:bookmarkEnd w:id="3"/>
      <w:bookmarkEnd w:id="4"/>
    </w:p>
    <w:p w:rsidR="00211F44" w:rsidRPr="00CA74FD" w:rsidRDefault="00211F44" w:rsidP="005A3607">
      <w:pPr>
        <w:ind w:left="720"/>
        <w:rPr>
          <w:rFonts w:ascii="Verdana" w:hAnsi="Verdana"/>
          <w:sz w:val="20"/>
          <w:szCs w:val="20"/>
        </w:rPr>
      </w:pPr>
    </w:p>
    <w:p w:rsidR="005A3607" w:rsidRPr="00CA74FD" w:rsidRDefault="005A3607" w:rsidP="00211F44">
      <w:pPr>
        <w:pStyle w:val="Heading2"/>
      </w:pPr>
      <w:bookmarkStart w:id="5" w:name="_Toc369191371"/>
      <w:bookmarkStart w:id="6" w:name="_Toc378003321"/>
      <w:r>
        <w:t>1.1- Понятие за подправени документи</w:t>
      </w:r>
      <w:bookmarkEnd w:id="5"/>
      <w:bookmarkEnd w:id="6"/>
      <w:r>
        <w:t xml:space="preserve">  </w:t>
      </w:r>
    </w:p>
    <w:p w:rsidR="00211F44" w:rsidRPr="00CA74FD" w:rsidRDefault="00211F44" w:rsidP="0033005F">
      <w:pPr>
        <w:spacing w:after="0" w:line="240" w:lineRule="auto"/>
        <w:jc w:val="both"/>
        <w:rPr>
          <w:rFonts w:ascii="Verdana" w:hAnsi="Verdana"/>
          <w:sz w:val="20"/>
          <w:szCs w:val="20"/>
        </w:rPr>
      </w:pPr>
    </w:p>
    <w:p w:rsidR="0033005F" w:rsidRPr="00CA74FD" w:rsidRDefault="0033005F" w:rsidP="0033005F">
      <w:pPr>
        <w:spacing w:after="0" w:line="240" w:lineRule="auto"/>
        <w:jc w:val="both"/>
        <w:rPr>
          <w:rFonts w:ascii="Verdana" w:hAnsi="Verdana"/>
          <w:sz w:val="20"/>
          <w:szCs w:val="20"/>
        </w:rPr>
      </w:pPr>
      <w:r>
        <w:rPr>
          <w:rFonts w:ascii="Verdana" w:hAnsi="Verdana"/>
          <w:sz w:val="20"/>
        </w:rPr>
        <w:t>Без да се засяга националното законодателство и за целите на настоящото ръководство се използва следното понятие.</w:t>
      </w:r>
    </w:p>
    <w:p w:rsidR="0033005F" w:rsidRPr="00CA74FD" w:rsidRDefault="0033005F" w:rsidP="0033005F">
      <w:pPr>
        <w:spacing w:after="0" w:line="240" w:lineRule="auto"/>
        <w:jc w:val="both"/>
        <w:rPr>
          <w:rFonts w:ascii="Verdana" w:hAnsi="Verdana"/>
          <w:sz w:val="20"/>
          <w:szCs w:val="20"/>
        </w:rPr>
      </w:pPr>
    </w:p>
    <w:p w:rsidR="00716E43" w:rsidRPr="00CA74FD" w:rsidRDefault="008D520B" w:rsidP="0033005F">
      <w:pPr>
        <w:spacing w:after="0" w:line="240" w:lineRule="auto"/>
        <w:jc w:val="both"/>
        <w:rPr>
          <w:rFonts w:ascii="Verdana" w:hAnsi="Verdana"/>
          <w:sz w:val="20"/>
          <w:szCs w:val="20"/>
        </w:rPr>
      </w:pPr>
      <w:r>
        <w:rPr>
          <w:rFonts w:ascii="Verdana" w:hAnsi="Verdana"/>
          <w:sz w:val="20"/>
        </w:rPr>
        <w:t>Подправен документ е документ, по отношение на който е налице преправяне на истината — това означава, че документът не отговаря на реалността. Преправянето може да бъде:</w:t>
      </w:r>
    </w:p>
    <w:p w:rsidR="00532F75" w:rsidRPr="00CA74FD" w:rsidRDefault="00532F75" w:rsidP="0033005F">
      <w:pPr>
        <w:spacing w:after="0" w:line="240" w:lineRule="auto"/>
        <w:jc w:val="both"/>
        <w:rPr>
          <w:rFonts w:ascii="Verdana" w:hAnsi="Verdana"/>
          <w:sz w:val="20"/>
          <w:szCs w:val="20"/>
        </w:rPr>
      </w:pPr>
    </w:p>
    <w:p w:rsidR="00716E43" w:rsidRPr="00CA74FD" w:rsidRDefault="00716E43" w:rsidP="0033005F">
      <w:pPr>
        <w:numPr>
          <w:ilvl w:val="0"/>
          <w:numId w:val="16"/>
        </w:numPr>
        <w:spacing w:after="0" w:line="240" w:lineRule="auto"/>
        <w:jc w:val="both"/>
        <w:rPr>
          <w:rFonts w:ascii="Verdana" w:hAnsi="Verdana"/>
          <w:sz w:val="20"/>
          <w:szCs w:val="20"/>
        </w:rPr>
      </w:pPr>
      <w:r>
        <w:rPr>
          <w:rFonts w:ascii="Verdana" w:hAnsi="Verdana"/>
          <w:sz w:val="20"/>
        </w:rPr>
        <w:t>Материално — документът може да бъде физически изменен, например чрез задраскване на вписвания или препратки, ръкописно допълване на информация, променяща документа и др.</w:t>
      </w:r>
    </w:p>
    <w:p w:rsidR="00716E43" w:rsidRPr="00CA74FD" w:rsidRDefault="0033005F" w:rsidP="0033005F">
      <w:pPr>
        <w:numPr>
          <w:ilvl w:val="0"/>
          <w:numId w:val="16"/>
        </w:numPr>
        <w:spacing w:after="0" w:line="240" w:lineRule="auto"/>
        <w:jc w:val="both"/>
        <w:rPr>
          <w:rFonts w:ascii="Verdana" w:hAnsi="Verdana"/>
          <w:sz w:val="20"/>
          <w:szCs w:val="20"/>
        </w:rPr>
      </w:pPr>
      <w:r>
        <w:rPr>
          <w:rFonts w:ascii="Verdana" w:hAnsi="Verdana"/>
          <w:sz w:val="20"/>
        </w:rPr>
        <w:t>Интелектуално — съдържанието на документа не отговаря на реалността, например невярно описание на извършените услуги, невярно съдържание на доклад, фалшиви подписи в присъствен списък и др.</w:t>
      </w:r>
    </w:p>
    <w:p w:rsidR="00716E43" w:rsidRPr="00CA74FD" w:rsidRDefault="00716E43" w:rsidP="0033005F">
      <w:pPr>
        <w:spacing w:after="0" w:line="240" w:lineRule="auto"/>
        <w:jc w:val="both"/>
        <w:rPr>
          <w:rFonts w:ascii="Verdana" w:hAnsi="Verdana"/>
          <w:sz w:val="20"/>
          <w:szCs w:val="20"/>
        </w:rPr>
      </w:pPr>
    </w:p>
    <w:p w:rsidR="008D520B" w:rsidRPr="00CA74FD" w:rsidRDefault="008D520B" w:rsidP="008D520B">
      <w:pPr>
        <w:spacing w:after="0" w:line="240" w:lineRule="auto"/>
        <w:rPr>
          <w:rFonts w:ascii="Verdana" w:hAnsi="Verdana"/>
          <w:sz w:val="20"/>
          <w:szCs w:val="20"/>
        </w:rPr>
      </w:pPr>
    </w:p>
    <w:p w:rsidR="008D520B" w:rsidRPr="00CA74FD" w:rsidRDefault="00E2498F" w:rsidP="00F000AF">
      <w:pPr>
        <w:spacing w:after="0" w:line="240" w:lineRule="auto"/>
        <w:jc w:val="both"/>
        <w:rPr>
          <w:rFonts w:ascii="Verdana" w:hAnsi="Verdana"/>
          <w:sz w:val="20"/>
          <w:szCs w:val="20"/>
        </w:rPr>
      </w:pPr>
      <w:r>
        <w:rPr>
          <w:rFonts w:ascii="Verdana" w:hAnsi="Verdana"/>
          <w:sz w:val="20"/>
        </w:rPr>
        <w:t>Всички видове документи, представени от бенефициерите за получаване на безвъзмездни средства в процедура за обществена поръчка или да възстановяване на разходи, може да бъдат засегнати от подправка:</w:t>
      </w:r>
    </w:p>
    <w:p w:rsidR="008D520B" w:rsidRPr="00CA74FD" w:rsidRDefault="008D520B" w:rsidP="008D520B">
      <w:pPr>
        <w:numPr>
          <w:ilvl w:val="0"/>
          <w:numId w:val="14"/>
        </w:numPr>
        <w:spacing w:after="0" w:line="240" w:lineRule="auto"/>
        <w:rPr>
          <w:rFonts w:ascii="Verdana" w:hAnsi="Verdana"/>
          <w:sz w:val="20"/>
          <w:szCs w:val="20"/>
        </w:rPr>
      </w:pPr>
      <w:r>
        <w:rPr>
          <w:rFonts w:ascii="Verdana" w:hAnsi="Verdana"/>
          <w:sz w:val="20"/>
        </w:rPr>
        <w:t>Договори</w:t>
      </w:r>
    </w:p>
    <w:p w:rsidR="008D520B" w:rsidRPr="00CA74FD" w:rsidRDefault="008D520B" w:rsidP="008D520B">
      <w:pPr>
        <w:numPr>
          <w:ilvl w:val="0"/>
          <w:numId w:val="14"/>
        </w:numPr>
        <w:spacing w:after="0" w:line="240" w:lineRule="auto"/>
        <w:rPr>
          <w:rFonts w:ascii="Verdana" w:hAnsi="Verdana"/>
          <w:sz w:val="20"/>
          <w:szCs w:val="20"/>
        </w:rPr>
      </w:pPr>
      <w:r>
        <w:rPr>
          <w:rFonts w:ascii="Verdana" w:hAnsi="Verdana"/>
          <w:sz w:val="20"/>
        </w:rPr>
        <w:t>Документи за самоличност</w:t>
      </w:r>
    </w:p>
    <w:p w:rsidR="008D520B" w:rsidRPr="00CA74FD" w:rsidRDefault="008D520B" w:rsidP="008D520B">
      <w:pPr>
        <w:numPr>
          <w:ilvl w:val="0"/>
          <w:numId w:val="14"/>
        </w:numPr>
        <w:spacing w:after="0" w:line="240" w:lineRule="auto"/>
        <w:rPr>
          <w:rFonts w:ascii="Verdana" w:hAnsi="Verdana"/>
          <w:sz w:val="20"/>
          <w:szCs w:val="20"/>
        </w:rPr>
      </w:pPr>
      <w:r>
        <w:rPr>
          <w:rFonts w:ascii="Verdana" w:hAnsi="Verdana"/>
          <w:sz w:val="20"/>
        </w:rPr>
        <w:t>Автобиографии</w:t>
      </w:r>
    </w:p>
    <w:p w:rsidR="008D520B" w:rsidRPr="00CA74FD" w:rsidRDefault="008D520B" w:rsidP="008D520B">
      <w:pPr>
        <w:numPr>
          <w:ilvl w:val="0"/>
          <w:numId w:val="14"/>
        </w:numPr>
        <w:spacing w:after="0" w:line="240" w:lineRule="auto"/>
        <w:rPr>
          <w:rFonts w:ascii="Verdana" w:hAnsi="Verdana"/>
          <w:sz w:val="20"/>
          <w:szCs w:val="20"/>
        </w:rPr>
      </w:pPr>
      <w:r>
        <w:rPr>
          <w:rFonts w:ascii="Verdana" w:hAnsi="Verdana"/>
          <w:sz w:val="20"/>
        </w:rPr>
        <w:t>Банкови гаранции</w:t>
      </w:r>
    </w:p>
    <w:p w:rsidR="008D520B" w:rsidRPr="00CA74FD" w:rsidRDefault="008D520B" w:rsidP="008D520B">
      <w:pPr>
        <w:numPr>
          <w:ilvl w:val="0"/>
          <w:numId w:val="14"/>
        </w:numPr>
        <w:spacing w:after="0" w:line="240" w:lineRule="auto"/>
        <w:rPr>
          <w:rFonts w:ascii="Verdana" w:hAnsi="Verdana"/>
          <w:sz w:val="20"/>
          <w:szCs w:val="20"/>
        </w:rPr>
      </w:pPr>
      <w:r>
        <w:rPr>
          <w:rFonts w:ascii="Verdana" w:hAnsi="Verdana"/>
          <w:sz w:val="20"/>
        </w:rPr>
        <w:t>Финансови отчети</w:t>
      </w:r>
    </w:p>
    <w:p w:rsidR="008D520B" w:rsidRPr="00CA74FD" w:rsidRDefault="008D520B" w:rsidP="008D520B">
      <w:pPr>
        <w:numPr>
          <w:ilvl w:val="0"/>
          <w:numId w:val="14"/>
        </w:numPr>
        <w:spacing w:after="0" w:line="240" w:lineRule="auto"/>
        <w:rPr>
          <w:rFonts w:ascii="Verdana" w:hAnsi="Verdana"/>
          <w:sz w:val="20"/>
          <w:szCs w:val="20"/>
        </w:rPr>
      </w:pPr>
      <w:r>
        <w:rPr>
          <w:rFonts w:ascii="Verdana" w:hAnsi="Verdana"/>
          <w:sz w:val="20"/>
        </w:rPr>
        <w:t>Фактури (на хартия или в електронен формат)</w:t>
      </w:r>
    </w:p>
    <w:p w:rsidR="008D520B" w:rsidRPr="00CA74FD" w:rsidRDefault="008D520B" w:rsidP="008D520B">
      <w:pPr>
        <w:numPr>
          <w:ilvl w:val="0"/>
          <w:numId w:val="14"/>
        </w:numPr>
        <w:spacing w:after="0" w:line="240" w:lineRule="auto"/>
        <w:rPr>
          <w:rFonts w:ascii="Verdana" w:hAnsi="Verdana"/>
          <w:sz w:val="20"/>
          <w:szCs w:val="20"/>
        </w:rPr>
      </w:pPr>
      <w:r>
        <w:rPr>
          <w:rFonts w:ascii="Verdana" w:hAnsi="Verdana"/>
          <w:sz w:val="20"/>
        </w:rPr>
        <w:t>Доклади</w:t>
      </w:r>
    </w:p>
    <w:p w:rsidR="008D520B" w:rsidRPr="00CA74FD" w:rsidRDefault="008D520B" w:rsidP="008D520B">
      <w:pPr>
        <w:numPr>
          <w:ilvl w:val="0"/>
          <w:numId w:val="14"/>
        </w:numPr>
        <w:spacing w:after="0" w:line="240" w:lineRule="auto"/>
        <w:rPr>
          <w:rFonts w:ascii="Verdana" w:hAnsi="Verdana"/>
          <w:sz w:val="20"/>
          <w:szCs w:val="20"/>
        </w:rPr>
      </w:pPr>
      <w:r>
        <w:rPr>
          <w:rFonts w:ascii="Verdana" w:hAnsi="Verdana"/>
          <w:sz w:val="20"/>
        </w:rPr>
        <w:t>Отчети за отработените часове</w:t>
      </w:r>
    </w:p>
    <w:p w:rsidR="008D520B" w:rsidRPr="00CA74FD" w:rsidRDefault="00FE17BB" w:rsidP="008D520B">
      <w:pPr>
        <w:numPr>
          <w:ilvl w:val="0"/>
          <w:numId w:val="14"/>
        </w:numPr>
        <w:spacing w:after="0" w:line="240" w:lineRule="auto"/>
        <w:rPr>
          <w:rFonts w:ascii="Verdana" w:hAnsi="Verdana"/>
          <w:sz w:val="20"/>
          <w:szCs w:val="20"/>
        </w:rPr>
      </w:pPr>
      <w:r>
        <w:rPr>
          <w:rFonts w:ascii="Verdana" w:hAnsi="Verdana"/>
          <w:sz w:val="20"/>
        </w:rPr>
        <w:t>Присъствени списъци</w:t>
      </w:r>
    </w:p>
    <w:p w:rsidR="008D520B" w:rsidRPr="00CA74FD" w:rsidRDefault="008D520B" w:rsidP="008D520B">
      <w:pPr>
        <w:numPr>
          <w:ilvl w:val="0"/>
          <w:numId w:val="14"/>
        </w:numPr>
        <w:spacing w:after="0" w:line="240" w:lineRule="auto"/>
        <w:rPr>
          <w:rFonts w:ascii="Verdana" w:hAnsi="Verdana"/>
          <w:sz w:val="20"/>
          <w:szCs w:val="20"/>
        </w:rPr>
      </w:pPr>
      <w:r>
        <w:rPr>
          <w:rFonts w:ascii="Verdana" w:hAnsi="Verdana"/>
          <w:sz w:val="20"/>
        </w:rPr>
        <w:t>Уебсайтове</w:t>
      </w:r>
    </w:p>
    <w:p w:rsidR="008D520B" w:rsidRDefault="00235C64" w:rsidP="008D520B">
      <w:pPr>
        <w:numPr>
          <w:ilvl w:val="0"/>
          <w:numId w:val="14"/>
        </w:numPr>
        <w:spacing w:after="0" w:line="240" w:lineRule="auto"/>
        <w:rPr>
          <w:rFonts w:ascii="Verdana" w:hAnsi="Verdana"/>
          <w:sz w:val="20"/>
          <w:szCs w:val="20"/>
        </w:rPr>
      </w:pPr>
      <w:r>
        <w:rPr>
          <w:rFonts w:ascii="Verdana" w:hAnsi="Verdana"/>
          <w:sz w:val="20"/>
        </w:rPr>
        <w:t>Други</w:t>
      </w:r>
    </w:p>
    <w:p w:rsidR="00564FFB" w:rsidRDefault="00564FFB" w:rsidP="00564FFB">
      <w:pPr>
        <w:spacing w:after="0" w:line="240" w:lineRule="auto"/>
        <w:rPr>
          <w:rFonts w:ascii="Verdana" w:hAnsi="Verdana"/>
          <w:sz w:val="20"/>
          <w:szCs w:val="20"/>
        </w:rPr>
      </w:pPr>
    </w:p>
    <w:p w:rsidR="00564FFB" w:rsidRPr="00CA74FD" w:rsidRDefault="00564FFB" w:rsidP="00564FFB">
      <w:pPr>
        <w:spacing w:after="0" w:line="240" w:lineRule="auto"/>
        <w:rPr>
          <w:rFonts w:ascii="Verdana" w:hAnsi="Verdana"/>
          <w:sz w:val="20"/>
          <w:szCs w:val="20"/>
        </w:rPr>
      </w:pPr>
    </w:p>
    <w:p w:rsidR="00B36736" w:rsidRPr="00344FE3" w:rsidRDefault="00B36736" w:rsidP="0082658E">
      <w:pPr>
        <w:pBdr>
          <w:top w:val="single" w:sz="4" w:space="1" w:color="auto"/>
          <w:left w:val="single" w:sz="4" w:space="2" w:color="auto"/>
          <w:bottom w:val="single" w:sz="4" w:space="1" w:color="auto"/>
          <w:right w:val="single" w:sz="4" w:space="4" w:color="auto"/>
        </w:pBdr>
        <w:spacing w:before="100" w:beforeAutospacing="1" w:after="100" w:afterAutospacing="1" w:line="240" w:lineRule="auto"/>
        <w:jc w:val="both"/>
        <w:rPr>
          <w:rFonts w:ascii="Verdana" w:eastAsia="Times New Roman" w:hAnsi="Verdana"/>
          <w:b/>
          <w:sz w:val="20"/>
          <w:szCs w:val="20"/>
        </w:rPr>
      </w:pPr>
      <w:r>
        <w:rPr>
          <w:rFonts w:ascii="Verdana" w:hAnsi="Verdana"/>
          <w:b/>
          <w:sz w:val="20"/>
        </w:rPr>
        <w:t>Примери за последствия</w:t>
      </w:r>
    </w:p>
    <w:p w:rsidR="00344FE3" w:rsidRDefault="00B36736" w:rsidP="00344FE3">
      <w:pPr>
        <w:pBdr>
          <w:top w:val="single" w:sz="4" w:space="1" w:color="auto"/>
          <w:left w:val="single" w:sz="4" w:space="2" w:color="auto"/>
          <w:bottom w:val="single" w:sz="4" w:space="1" w:color="auto"/>
          <w:right w:val="single" w:sz="4" w:space="4" w:color="auto"/>
        </w:pBdr>
        <w:spacing w:before="100" w:beforeAutospacing="1" w:after="100" w:afterAutospacing="1" w:line="240" w:lineRule="auto"/>
        <w:jc w:val="both"/>
      </w:pPr>
      <w:r>
        <w:rPr>
          <w:rFonts w:ascii="Verdana" w:hAnsi="Verdana"/>
          <w:sz w:val="20"/>
        </w:rPr>
        <w:t>Фалшифицираната документация, представена на етапа на възстановяване на разходите, може да доведе, наред с другото, до три основни вида измамни дейности:</w:t>
      </w:r>
      <w:r>
        <w:t xml:space="preserve"> </w:t>
      </w:r>
    </w:p>
    <w:p w:rsidR="00344FE3" w:rsidRPr="00344FE3" w:rsidRDefault="00344FE3" w:rsidP="00344FE3">
      <w:pPr>
        <w:pBdr>
          <w:top w:val="single" w:sz="4" w:space="1" w:color="auto"/>
          <w:left w:val="single" w:sz="4" w:space="2" w:color="auto"/>
          <w:bottom w:val="single" w:sz="4" w:space="1" w:color="auto"/>
          <w:right w:val="single" w:sz="4" w:space="4" w:color="auto"/>
        </w:pBdr>
        <w:spacing w:before="100" w:beforeAutospacing="1" w:after="100" w:afterAutospacing="1" w:line="240" w:lineRule="auto"/>
        <w:jc w:val="both"/>
        <w:rPr>
          <w:rFonts w:ascii="Verdana" w:eastAsia="Times New Roman" w:hAnsi="Verdana"/>
          <w:sz w:val="20"/>
          <w:szCs w:val="20"/>
        </w:rPr>
      </w:pPr>
      <w:r>
        <w:rPr>
          <w:rFonts w:ascii="Verdana" w:hAnsi="Verdana"/>
          <w:sz w:val="20"/>
        </w:rPr>
        <w:t>•</w:t>
      </w:r>
      <w:r>
        <w:tab/>
      </w:r>
      <w:r>
        <w:rPr>
          <w:rFonts w:ascii="Verdana" w:hAnsi="Verdana"/>
          <w:sz w:val="20"/>
        </w:rPr>
        <w:t>Бенефициерът може да не извършва никакви дейности. Поради това той/тя представя фалшиви доказателства, за да иска възстановяване на разходите. Това може да включва тайно съглашателство с други трети страни и/или персонал на възлагащия орган (напр. в съчетание с подкуп за улесняване на схемата).</w:t>
      </w:r>
    </w:p>
    <w:p w:rsidR="00344FE3" w:rsidRPr="00344FE3" w:rsidRDefault="00344FE3" w:rsidP="00344FE3">
      <w:pPr>
        <w:pBdr>
          <w:top w:val="single" w:sz="4" w:space="1" w:color="auto"/>
          <w:left w:val="single" w:sz="4" w:space="2" w:color="auto"/>
          <w:bottom w:val="single" w:sz="4" w:space="1" w:color="auto"/>
          <w:right w:val="single" w:sz="4" w:space="4" w:color="auto"/>
        </w:pBdr>
        <w:spacing w:before="100" w:beforeAutospacing="1" w:after="100" w:afterAutospacing="1" w:line="240" w:lineRule="auto"/>
        <w:jc w:val="both"/>
        <w:rPr>
          <w:rFonts w:ascii="Verdana" w:eastAsia="Times New Roman" w:hAnsi="Verdana"/>
          <w:sz w:val="20"/>
          <w:szCs w:val="20"/>
        </w:rPr>
      </w:pPr>
      <w:r>
        <w:rPr>
          <w:rFonts w:ascii="Verdana" w:hAnsi="Verdana"/>
          <w:sz w:val="20"/>
        </w:rPr>
        <w:t>•</w:t>
      </w:r>
      <w:r>
        <w:tab/>
      </w:r>
      <w:r>
        <w:rPr>
          <w:rFonts w:ascii="Verdana" w:hAnsi="Verdana"/>
          <w:sz w:val="20"/>
        </w:rPr>
        <w:t>Бенефициерът може да реализира по-малки суми, количества или часове, отколкото онези, за които е кандидатствал и на които има право; поради това може да се стигне до „нагласяне“ на документи.</w:t>
      </w:r>
    </w:p>
    <w:p w:rsidR="00344FE3" w:rsidRDefault="00344FE3" w:rsidP="00344FE3">
      <w:pPr>
        <w:pBdr>
          <w:top w:val="single" w:sz="4" w:space="1" w:color="auto"/>
          <w:left w:val="single" w:sz="4" w:space="2" w:color="auto"/>
          <w:bottom w:val="single" w:sz="4" w:space="1" w:color="auto"/>
          <w:right w:val="single" w:sz="4" w:space="4" w:color="auto"/>
        </w:pBdr>
        <w:spacing w:before="100" w:beforeAutospacing="1" w:after="100" w:afterAutospacing="1" w:line="240" w:lineRule="auto"/>
        <w:jc w:val="both"/>
      </w:pPr>
      <w:r>
        <w:rPr>
          <w:rFonts w:ascii="Verdana" w:hAnsi="Verdana"/>
          <w:sz w:val="20"/>
        </w:rPr>
        <w:t>•</w:t>
      </w:r>
      <w:r>
        <w:tab/>
      </w:r>
      <w:r>
        <w:rPr>
          <w:rFonts w:ascii="Verdana" w:hAnsi="Verdana"/>
          <w:sz w:val="20"/>
        </w:rPr>
        <w:t xml:space="preserve">Бенефициерът може да използва предоставените средства за финансиране на други дейности, които не са били предвидени за финансиране в рамките на </w:t>
      </w:r>
      <w:r>
        <w:rPr>
          <w:rFonts w:ascii="Verdana" w:hAnsi="Verdana"/>
          <w:sz w:val="20"/>
        </w:rPr>
        <w:lastRenderedPageBreak/>
        <w:t>конкретен проект, и поради това ще бъдат представени фалшиви доказателства и документация.</w:t>
      </w:r>
    </w:p>
    <w:p w:rsidR="00C03E2C" w:rsidRDefault="001D284E" w:rsidP="00F000AF">
      <w:pPr>
        <w:spacing w:after="0" w:line="240" w:lineRule="auto"/>
        <w:jc w:val="both"/>
        <w:rPr>
          <w:rFonts w:ascii="Verdana" w:hAnsi="Verdana"/>
          <w:sz w:val="20"/>
          <w:szCs w:val="20"/>
        </w:rPr>
      </w:pPr>
      <w:r>
        <w:rPr>
          <w:rFonts w:ascii="Verdana" w:hAnsi="Verdana"/>
          <w:sz w:val="20"/>
        </w:rPr>
        <w:t>Квалифицирането на деяние като подправка или фалшификация може да бъде направено само от съдия/съд. Промяната на документ може да не доведе във всички случаи съдията/съда до такова заключение. Подправка, потвърдена със съдебно решение, което не подлежи на обжалване, се счита за измама от служителите.</w:t>
      </w:r>
    </w:p>
    <w:p w:rsidR="00564FFB" w:rsidRDefault="00564FFB" w:rsidP="00F000AF">
      <w:pPr>
        <w:spacing w:after="0" w:line="240" w:lineRule="auto"/>
        <w:jc w:val="both"/>
        <w:rPr>
          <w:rFonts w:ascii="Verdana" w:hAnsi="Verdana"/>
          <w:sz w:val="20"/>
          <w:szCs w:val="20"/>
        </w:rPr>
      </w:pPr>
    </w:p>
    <w:p w:rsidR="00564FFB" w:rsidRPr="00543629" w:rsidRDefault="00564FFB" w:rsidP="00F000AF">
      <w:pPr>
        <w:spacing w:after="0" w:line="240" w:lineRule="auto"/>
        <w:jc w:val="both"/>
        <w:rPr>
          <w:rFonts w:ascii="Verdana" w:hAnsi="Verdana"/>
          <w:sz w:val="20"/>
          <w:szCs w:val="20"/>
        </w:rPr>
      </w:pPr>
    </w:p>
    <w:p w:rsidR="005A3607" w:rsidRPr="00CA74FD" w:rsidRDefault="00532F75" w:rsidP="00211F44">
      <w:pPr>
        <w:pStyle w:val="Heading2"/>
      </w:pPr>
      <w:bookmarkStart w:id="7" w:name="_Toc369191372"/>
      <w:bookmarkStart w:id="8" w:name="_Toc378003322"/>
      <w:r>
        <w:t>1.2 - Стойност на оригиналите, заверените копия и др.</w:t>
      </w:r>
      <w:bookmarkEnd w:id="7"/>
      <w:bookmarkEnd w:id="8"/>
    </w:p>
    <w:p w:rsidR="00522107" w:rsidRPr="00CA74FD" w:rsidRDefault="00522107" w:rsidP="00522107">
      <w:pPr>
        <w:spacing w:after="0" w:line="240" w:lineRule="auto"/>
        <w:jc w:val="both"/>
        <w:rPr>
          <w:rFonts w:ascii="Verdana" w:hAnsi="Verdana"/>
          <w:sz w:val="20"/>
          <w:szCs w:val="20"/>
        </w:rPr>
      </w:pPr>
    </w:p>
    <w:p w:rsidR="00522107" w:rsidRPr="00CA74FD" w:rsidRDefault="00522107" w:rsidP="00522107">
      <w:pPr>
        <w:spacing w:after="0" w:line="240" w:lineRule="auto"/>
        <w:jc w:val="both"/>
        <w:rPr>
          <w:rFonts w:ascii="Verdana" w:hAnsi="Verdana"/>
          <w:sz w:val="20"/>
          <w:szCs w:val="20"/>
        </w:rPr>
      </w:pPr>
      <w:r>
        <w:rPr>
          <w:rFonts w:ascii="Verdana" w:hAnsi="Verdana"/>
          <w:sz w:val="20"/>
        </w:rPr>
        <w:t xml:space="preserve">Става въпрос за четири вида документи </w:t>
      </w:r>
    </w:p>
    <w:p w:rsidR="00522107" w:rsidRPr="00CA74FD" w:rsidRDefault="00522107" w:rsidP="00522107">
      <w:pPr>
        <w:spacing w:after="0" w:line="240" w:lineRule="auto"/>
        <w:jc w:val="both"/>
        <w:rPr>
          <w:rFonts w:ascii="Verdana" w:hAnsi="Verdana"/>
          <w:sz w:val="20"/>
          <w:szCs w:val="20"/>
        </w:rPr>
      </w:pPr>
      <w:r>
        <w:rPr>
          <w:rFonts w:ascii="Verdana" w:hAnsi="Verdana"/>
          <w:sz w:val="20"/>
          <w:szCs w:val="20"/>
        </w:rPr>
        <w:br/>
      </w:r>
      <w:r>
        <w:rPr>
          <w:rFonts w:ascii="Verdana" w:hAnsi="Verdana"/>
          <w:sz w:val="20"/>
        </w:rPr>
        <w:t>- оригинален документ</w:t>
      </w:r>
    </w:p>
    <w:p w:rsidR="00522107" w:rsidRPr="00CA74FD" w:rsidRDefault="00522107" w:rsidP="00522107">
      <w:pPr>
        <w:spacing w:after="0" w:line="240" w:lineRule="auto"/>
        <w:jc w:val="both"/>
        <w:rPr>
          <w:rFonts w:ascii="Verdana" w:hAnsi="Verdana"/>
          <w:sz w:val="20"/>
          <w:szCs w:val="20"/>
        </w:rPr>
      </w:pPr>
      <w:r>
        <w:rPr>
          <w:rFonts w:ascii="Verdana" w:hAnsi="Verdana"/>
          <w:sz w:val="20"/>
        </w:rPr>
        <w:t>- заверено копие на документа</w:t>
      </w:r>
    </w:p>
    <w:p w:rsidR="00522107" w:rsidRPr="00CA74FD" w:rsidRDefault="00522107" w:rsidP="00522107">
      <w:pPr>
        <w:spacing w:after="0" w:line="240" w:lineRule="auto"/>
        <w:jc w:val="both"/>
        <w:rPr>
          <w:rFonts w:ascii="Verdana" w:hAnsi="Verdana"/>
          <w:sz w:val="20"/>
          <w:szCs w:val="20"/>
        </w:rPr>
      </w:pPr>
      <w:r>
        <w:rPr>
          <w:rFonts w:ascii="Verdana" w:hAnsi="Verdana"/>
          <w:sz w:val="20"/>
        </w:rPr>
        <w:t>- копие на документа</w:t>
      </w:r>
    </w:p>
    <w:p w:rsidR="00522107" w:rsidRPr="00CA74FD" w:rsidRDefault="00522107" w:rsidP="00522107">
      <w:pPr>
        <w:spacing w:after="0" w:line="240" w:lineRule="auto"/>
        <w:jc w:val="both"/>
        <w:rPr>
          <w:rFonts w:ascii="Verdana" w:hAnsi="Verdana"/>
          <w:sz w:val="20"/>
          <w:szCs w:val="20"/>
        </w:rPr>
      </w:pPr>
      <w:r>
        <w:rPr>
          <w:rFonts w:ascii="Verdana" w:hAnsi="Verdana"/>
          <w:sz w:val="20"/>
        </w:rPr>
        <w:t>- електронен вариант на документа</w:t>
      </w:r>
    </w:p>
    <w:p w:rsidR="00522107" w:rsidRPr="00CA74FD" w:rsidRDefault="00522107" w:rsidP="00526F79">
      <w:pPr>
        <w:spacing w:after="0" w:line="240" w:lineRule="auto"/>
        <w:jc w:val="both"/>
        <w:rPr>
          <w:rFonts w:ascii="Verdana" w:hAnsi="Verdana"/>
          <w:sz w:val="20"/>
          <w:szCs w:val="20"/>
        </w:rPr>
      </w:pPr>
    </w:p>
    <w:p w:rsidR="002F04C8" w:rsidRDefault="0012010B" w:rsidP="00526F79">
      <w:pPr>
        <w:spacing w:after="0" w:line="240" w:lineRule="auto"/>
        <w:jc w:val="both"/>
        <w:rPr>
          <w:rFonts w:ascii="Verdana" w:hAnsi="Verdana"/>
          <w:sz w:val="20"/>
          <w:szCs w:val="20"/>
        </w:rPr>
      </w:pPr>
      <w:r>
        <w:rPr>
          <w:rFonts w:ascii="Verdana" w:hAnsi="Verdana"/>
          <w:sz w:val="20"/>
        </w:rPr>
        <w:t>Националните практики по отношение на изискванията за представяне на оригинали или копия може да са различни. Във всеки случай бенефициерите трябва да са в състояние да представят оригиналите при поискване от органите, без да се засяга съответното европейско или национално право.</w:t>
      </w:r>
    </w:p>
    <w:p w:rsidR="00526F79" w:rsidRPr="00CA74FD" w:rsidRDefault="00526F79" w:rsidP="00526F79">
      <w:pPr>
        <w:spacing w:after="0" w:line="240" w:lineRule="auto"/>
        <w:jc w:val="both"/>
        <w:rPr>
          <w:rFonts w:ascii="Verdana" w:hAnsi="Verdana"/>
          <w:sz w:val="20"/>
          <w:szCs w:val="20"/>
        </w:rPr>
      </w:pPr>
    </w:p>
    <w:p w:rsidR="009A6E2C" w:rsidRPr="00CA74FD" w:rsidRDefault="0012010B" w:rsidP="00526F79">
      <w:pPr>
        <w:spacing w:after="0" w:line="240" w:lineRule="auto"/>
        <w:jc w:val="both"/>
        <w:rPr>
          <w:rFonts w:ascii="Verdana" w:hAnsi="Verdana"/>
          <w:sz w:val="20"/>
          <w:szCs w:val="20"/>
        </w:rPr>
      </w:pPr>
      <w:r>
        <w:rPr>
          <w:rFonts w:ascii="Verdana" w:hAnsi="Verdana"/>
          <w:sz w:val="20"/>
        </w:rPr>
        <w:t>Без да се засягат европейските, националните и вътрешните правила, служителите следва да възприемат прагматичен подход, който съчетава по подходящ начин нуждите на проверките на първо ниво и задълженията на бенефициерите да пазят документацията си за целите на счетоводството, одита и др.</w:t>
      </w:r>
    </w:p>
    <w:p w:rsidR="00F768CB" w:rsidRPr="00CA74FD" w:rsidRDefault="00F768CB" w:rsidP="002F04C8">
      <w:pPr>
        <w:spacing w:after="0" w:line="240" w:lineRule="auto"/>
        <w:jc w:val="both"/>
        <w:rPr>
          <w:rFonts w:ascii="Verdana" w:hAnsi="Verdana"/>
          <w:sz w:val="20"/>
          <w:szCs w:val="20"/>
        </w:rPr>
      </w:pPr>
    </w:p>
    <w:p w:rsidR="00526F79" w:rsidRDefault="0012010B" w:rsidP="00F768CB">
      <w:pPr>
        <w:spacing w:after="0" w:line="240" w:lineRule="auto"/>
        <w:jc w:val="both"/>
        <w:rPr>
          <w:rFonts w:ascii="Verdana" w:hAnsi="Verdana"/>
          <w:sz w:val="20"/>
          <w:szCs w:val="20"/>
        </w:rPr>
      </w:pPr>
      <w:r>
        <w:rPr>
          <w:rFonts w:ascii="Verdana" w:hAnsi="Verdana"/>
          <w:sz w:val="20"/>
        </w:rPr>
        <w:t>Управляващите органи следва да въведат конкретни мерки за проверка на документите в случай на подозрения. Следва да се наблегне на ефикасността на проверките на място. Например в случай на подозрения, свързани с фалшифицирането на намерението на бенефициера да извърши определена операция, те следва да позволят осъществяването на контрол на необходимата документация и добиването на цялостна представа за реалния капацитет на фирмата/дружеството да изпълнява проекта. (Бележка: всички споменавания на управляващи органи в документа следва да се разбират като споменаване на управляващите органи или който и да е междинен орган, на който управляващите органи са делегирали свои задачи).</w:t>
      </w:r>
    </w:p>
    <w:p w:rsidR="00564FFB" w:rsidRPr="00CA74FD" w:rsidRDefault="00564FFB" w:rsidP="00F768CB">
      <w:pPr>
        <w:spacing w:after="0" w:line="240" w:lineRule="auto"/>
        <w:jc w:val="both"/>
        <w:rPr>
          <w:rFonts w:ascii="Verdana" w:hAnsi="Verdana"/>
          <w:sz w:val="20"/>
          <w:szCs w:val="20"/>
        </w:rPr>
      </w:pPr>
    </w:p>
    <w:p w:rsidR="003C3EE1" w:rsidRPr="00CA74FD" w:rsidRDefault="003C3EE1" w:rsidP="00F768CB">
      <w:pPr>
        <w:spacing w:after="0" w:line="240" w:lineRule="auto"/>
        <w:jc w:val="both"/>
        <w:rPr>
          <w:rFonts w:ascii="Verdana" w:hAnsi="Verdana"/>
          <w:sz w:val="20"/>
          <w:szCs w:val="20"/>
        </w:rPr>
      </w:pPr>
    </w:p>
    <w:p w:rsidR="00027B9C" w:rsidRPr="00CA74FD" w:rsidRDefault="00027B9C" w:rsidP="00F768CB">
      <w:pPr>
        <w:pBdr>
          <w:top w:val="single" w:sz="4" w:space="1" w:color="auto"/>
          <w:left w:val="single" w:sz="4" w:space="4" w:color="auto"/>
          <w:bottom w:val="single" w:sz="4" w:space="1" w:color="auto"/>
          <w:right w:val="single" w:sz="4" w:space="4" w:color="auto"/>
        </w:pBdr>
        <w:spacing w:line="240" w:lineRule="auto"/>
        <w:jc w:val="both"/>
        <w:rPr>
          <w:rFonts w:ascii="Verdana" w:hAnsi="Verdana"/>
          <w:sz w:val="20"/>
          <w:szCs w:val="20"/>
        </w:rPr>
      </w:pPr>
      <w:r>
        <w:rPr>
          <w:rFonts w:ascii="Verdana" w:hAnsi="Verdana"/>
          <w:sz w:val="20"/>
        </w:rPr>
        <w:t xml:space="preserve">Управляващите органи трябва да намерят подходящия начин, по който да спазват задълженията си, свързани с доброто финансово управление на средствата на ЕС и с намаляването на административната тежест за бенефициерите и, когато е целесъобразно, с намаляването на разходите за контрол в съответствие със стойността на предполагаемата подправка. </w:t>
      </w:r>
    </w:p>
    <w:p w:rsidR="00532F75" w:rsidRPr="00CA74FD" w:rsidRDefault="00AA6BE0" w:rsidP="00F768CB">
      <w:pPr>
        <w:pBdr>
          <w:top w:val="single" w:sz="4" w:space="1" w:color="auto"/>
          <w:left w:val="single" w:sz="4" w:space="4" w:color="auto"/>
          <w:bottom w:val="single" w:sz="4" w:space="1" w:color="auto"/>
          <w:right w:val="single" w:sz="4" w:space="4" w:color="auto"/>
        </w:pBdr>
        <w:spacing w:line="240" w:lineRule="auto"/>
        <w:jc w:val="both"/>
        <w:rPr>
          <w:rFonts w:ascii="Verdana" w:hAnsi="Verdana"/>
          <w:sz w:val="20"/>
          <w:szCs w:val="20"/>
        </w:rPr>
      </w:pPr>
      <w:r>
        <w:rPr>
          <w:rFonts w:ascii="Verdana" w:hAnsi="Verdana"/>
          <w:sz w:val="20"/>
        </w:rPr>
        <w:t>В случай на подозрения следва да се прояви необходимото усърдие за провеждане на съответните проверки и, ако е необходимо, следва да се установи контакт със съдебните органи.</w:t>
      </w:r>
    </w:p>
    <w:p w:rsidR="008E285B" w:rsidRPr="00CA74FD" w:rsidRDefault="008E285B" w:rsidP="005A3607">
      <w:pPr>
        <w:ind w:left="720"/>
        <w:rPr>
          <w:rFonts w:ascii="Verdana" w:hAnsi="Verdana"/>
          <w:sz w:val="20"/>
          <w:szCs w:val="20"/>
        </w:rPr>
      </w:pPr>
    </w:p>
    <w:p w:rsidR="005A3607" w:rsidRDefault="00070ECB" w:rsidP="00211F44">
      <w:pPr>
        <w:pStyle w:val="Heading2"/>
      </w:pPr>
      <w:bookmarkStart w:id="9" w:name="_Toc369191373"/>
      <w:bookmarkStart w:id="10" w:name="_Toc378003323"/>
      <w:r>
        <w:lastRenderedPageBreak/>
        <w:t>1.3- Административни последствия</w:t>
      </w:r>
      <w:bookmarkEnd w:id="9"/>
      <w:bookmarkEnd w:id="10"/>
    </w:p>
    <w:p w:rsidR="00564FFB" w:rsidRDefault="00564FFB" w:rsidP="005D2E16">
      <w:pPr>
        <w:spacing w:line="240" w:lineRule="auto"/>
        <w:jc w:val="both"/>
        <w:rPr>
          <w:rFonts w:ascii="Verdana" w:hAnsi="Verdana"/>
          <w:sz w:val="20"/>
          <w:szCs w:val="20"/>
        </w:rPr>
      </w:pPr>
    </w:p>
    <w:p w:rsidR="005D2E16" w:rsidRPr="00CA74FD" w:rsidRDefault="00A74ED2" w:rsidP="005D2E16">
      <w:pPr>
        <w:spacing w:line="240" w:lineRule="auto"/>
        <w:jc w:val="both"/>
        <w:rPr>
          <w:rFonts w:ascii="Verdana" w:hAnsi="Verdana"/>
          <w:sz w:val="20"/>
          <w:szCs w:val="20"/>
        </w:rPr>
      </w:pPr>
      <w:r>
        <w:rPr>
          <w:rFonts w:ascii="Verdana" w:hAnsi="Verdana"/>
          <w:sz w:val="20"/>
        </w:rPr>
        <w:t>Регламентът на Съвета, уреждащ структурните и Кохезионния фондове</w:t>
      </w:r>
      <w:r>
        <w:rPr>
          <w:rStyle w:val="FootnoteReference"/>
          <w:rFonts w:ascii="Verdana" w:hAnsi="Verdana"/>
          <w:sz w:val="20"/>
        </w:rPr>
        <w:footnoteReference w:id="1"/>
      </w:r>
      <w:r>
        <w:rPr>
          <w:rFonts w:ascii="Verdana" w:hAnsi="Verdana"/>
          <w:sz w:val="20"/>
        </w:rPr>
        <w:t>, задължава държавите членки да прилагат финансови корекции в случай на нередности</w:t>
      </w:r>
      <w:r>
        <w:rPr>
          <w:rStyle w:val="FootnoteReference"/>
          <w:rFonts w:ascii="Verdana" w:hAnsi="Verdana"/>
          <w:sz w:val="20"/>
        </w:rPr>
        <w:footnoteReference w:id="2"/>
      </w:r>
      <w:r>
        <w:rPr>
          <w:rFonts w:ascii="Verdana" w:hAnsi="Verdana"/>
          <w:sz w:val="20"/>
        </w:rPr>
        <w:t>. Тези корекции</w:t>
      </w:r>
      <w:r>
        <w:rPr>
          <w:rStyle w:val="FootnoteReference"/>
          <w:rFonts w:ascii="Verdana" w:hAnsi="Verdana"/>
          <w:sz w:val="20"/>
        </w:rPr>
        <w:footnoteReference w:id="3"/>
      </w:r>
      <w:r>
        <w:rPr>
          <w:rFonts w:ascii="Verdana" w:hAnsi="Verdana"/>
          <w:sz w:val="20"/>
        </w:rPr>
        <w:t xml:space="preserve"> се състоят в анулирането на цялото публично участие в оперативната програма или на част от него, в зависимост от това дали става дума за спорадични или систематични нередности, в зависимост от техния характер и сериозност и крайния размер на загубата за фондовете.</w:t>
      </w:r>
    </w:p>
    <w:p w:rsidR="003B208D" w:rsidRPr="00CA74FD" w:rsidRDefault="00DC66C7" w:rsidP="00526F79">
      <w:pPr>
        <w:spacing w:after="0" w:line="240" w:lineRule="auto"/>
        <w:jc w:val="both"/>
        <w:rPr>
          <w:rFonts w:ascii="Verdana" w:hAnsi="Verdana"/>
          <w:sz w:val="20"/>
          <w:szCs w:val="20"/>
        </w:rPr>
      </w:pPr>
      <w:r>
        <w:rPr>
          <w:rFonts w:ascii="Verdana" w:hAnsi="Verdana"/>
          <w:sz w:val="20"/>
        </w:rPr>
        <w:t>Представянето на подправен документ може да има последствия, включително финансови, за целия проект или за част от него.</w:t>
      </w:r>
    </w:p>
    <w:p w:rsidR="003B208D" w:rsidRPr="00CA74FD" w:rsidRDefault="003B208D" w:rsidP="00526F79">
      <w:pPr>
        <w:spacing w:after="0" w:line="240" w:lineRule="auto"/>
        <w:jc w:val="both"/>
        <w:rPr>
          <w:rFonts w:ascii="Verdana" w:hAnsi="Verdana"/>
          <w:sz w:val="20"/>
          <w:szCs w:val="20"/>
        </w:rPr>
      </w:pPr>
    </w:p>
    <w:p w:rsidR="003B208D" w:rsidRPr="00CA74FD" w:rsidRDefault="003B208D" w:rsidP="00526F79">
      <w:pPr>
        <w:spacing w:after="0" w:line="240" w:lineRule="auto"/>
        <w:jc w:val="both"/>
        <w:rPr>
          <w:rFonts w:ascii="Verdana" w:hAnsi="Verdana"/>
          <w:sz w:val="20"/>
          <w:szCs w:val="20"/>
        </w:rPr>
      </w:pPr>
      <w:r>
        <w:rPr>
          <w:rFonts w:ascii="Verdana" w:hAnsi="Verdana"/>
          <w:sz w:val="20"/>
        </w:rPr>
        <w:t xml:space="preserve">Подправката може да се отнася до документи, използвани за оценяване на критериите за отстраняване, подбор и възлагане. В резултат на това проектът може да не е допустим за съфинансиране, като по този начин се засяга решението за отпускане на съфинансиране от оперативна програма. </w:t>
      </w:r>
    </w:p>
    <w:p w:rsidR="003B208D" w:rsidRPr="00CA74FD" w:rsidRDefault="003B208D" w:rsidP="00526F79">
      <w:pPr>
        <w:spacing w:after="0" w:line="240" w:lineRule="auto"/>
        <w:jc w:val="both"/>
        <w:rPr>
          <w:rFonts w:ascii="Verdana" w:hAnsi="Verdana"/>
          <w:sz w:val="20"/>
          <w:szCs w:val="20"/>
        </w:rPr>
      </w:pPr>
    </w:p>
    <w:p w:rsidR="00BE2A1D" w:rsidRPr="00CA74FD" w:rsidRDefault="003B208D" w:rsidP="00526F79">
      <w:pPr>
        <w:spacing w:after="0" w:line="240" w:lineRule="auto"/>
        <w:jc w:val="both"/>
        <w:rPr>
          <w:rFonts w:ascii="Verdana" w:hAnsi="Verdana"/>
          <w:sz w:val="20"/>
          <w:szCs w:val="20"/>
        </w:rPr>
      </w:pPr>
      <w:r>
        <w:rPr>
          <w:rFonts w:ascii="Verdana" w:hAnsi="Verdana"/>
          <w:sz w:val="20"/>
        </w:rPr>
        <w:t xml:space="preserve">Подправката може също да се отнася до допустимостта на всички или част от възстановимите разходи. Тя може да се отнася до документите, потвърждаващи извършването на дейността или възникналите разходи. Подправката може да се отнася и само до една фактура. </w:t>
      </w:r>
    </w:p>
    <w:p w:rsidR="00BE2A1D" w:rsidRPr="00CA74FD" w:rsidRDefault="00BE2A1D" w:rsidP="00526F79">
      <w:pPr>
        <w:spacing w:after="0" w:line="240" w:lineRule="auto"/>
        <w:jc w:val="both"/>
        <w:rPr>
          <w:rFonts w:ascii="Verdana" w:hAnsi="Verdana"/>
          <w:sz w:val="20"/>
          <w:szCs w:val="20"/>
        </w:rPr>
      </w:pPr>
    </w:p>
    <w:p w:rsidR="00E622C8" w:rsidRPr="00CA74FD" w:rsidRDefault="002113DF" w:rsidP="00526F79">
      <w:pPr>
        <w:spacing w:after="0" w:line="240" w:lineRule="auto"/>
        <w:jc w:val="both"/>
        <w:rPr>
          <w:rFonts w:ascii="Verdana" w:hAnsi="Verdana"/>
          <w:sz w:val="20"/>
          <w:szCs w:val="20"/>
        </w:rPr>
      </w:pPr>
      <w:r>
        <w:rPr>
          <w:rFonts w:ascii="Verdana" w:hAnsi="Verdana"/>
          <w:sz w:val="20"/>
        </w:rPr>
        <w:t>Управляващите органи трябва да направят оценка на степента на аномалията. Ако тя е изолиран случай, те може да анулират само недопустимите разходи или фактурата. Без да се засяга националното законодателство в сила, те може също да преценят да анулират цялото финансиране.</w:t>
      </w:r>
    </w:p>
    <w:p w:rsidR="00DC66C7" w:rsidRPr="00CA74FD" w:rsidRDefault="003B208D" w:rsidP="00526F79">
      <w:pPr>
        <w:spacing w:after="0" w:line="240" w:lineRule="auto"/>
        <w:jc w:val="both"/>
        <w:rPr>
          <w:rFonts w:ascii="Verdana" w:hAnsi="Verdana"/>
          <w:sz w:val="20"/>
          <w:szCs w:val="20"/>
        </w:rPr>
      </w:pPr>
      <w:r>
        <w:rPr>
          <w:rFonts w:ascii="Verdana" w:hAnsi="Verdana"/>
          <w:sz w:val="20"/>
        </w:rPr>
        <w:t xml:space="preserve">  </w:t>
      </w:r>
    </w:p>
    <w:p w:rsidR="00526F79" w:rsidRPr="00CA74FD" w:rsidRDefault="00526F79" w:rsidP="00526F79">
      <w:pPr>
        <w:spacing w:after="0" w:line="240" w:lineRule="auto"/>
        <w:jc w:val="both"/>
        <w:rPr>
          <w:rFonts w:ascii="Verdana" w:hAnsi="Verdana"/>
          <w:sz w:val="20"/>
          <w:szCs w:val="20"/>
        </w:rPr>
      </w:pPr>
      <w:r>
        <w:rPr>
          <w:rFonts w:ascii="Verdana" w:hAnsi="Verdana"/>
          <w:sz w:val="20"/>
        </w:rPr>
        <w:t>От административна гледна точка един подправен документ следва да води поне до анулирането на ефекта, предизвикан от подправения документ. Например, ако присъственият списък от среща съдържа фалшиви подписи, управляващите органи следва да анулират разходите, свързани със срещата.</w:t>
      </w:r>
    </w:p>
    <w:p w:rsidR="00526F79" w:rsidRPr="00CA74FD" w:rsidRDefault="00526F79" w:rsidP="00526F79">
      <w:pPr>
        <w:spacing w:after="0" w:line="240" w:lineRule="auto"/>
        <w:jc w:val="both"/>
        <w:rPr>
          <w:rFonts w:ascii="Verdana" w:hAnsi="Verdana"/>
          <w:sz w:val="20"/>
          <w:szCs w:val="20"/>
        </w:rPr>
      </w:pPr>
    </w:p>
    <w:p w:rsidR="00BE2A1D" w:rsidRDefault="00136060" w:rsidP="00526F79">
      <w:pPr>
        <w:spacing w:after="0" w:line="240" w:lineRule="auto"/>
        <w:jc w:val="both"/>
        <w:rPr>
          <w:rFonts w:ascii="Verdana" w:hAnsi="Verdana"/>
          <w:sz w:val="20"/>
          <w:szCs w:val="20"/>
        </w:rPr>
      </w:pPr>
      <w:r>
        <w:rPr>
          <w:rFonts w:ascii="Verdana" w:hAnsi="Verdana"/>
          <w:sz w:val="20"/>
        </w:rPr>
        <w:t>Някои държави членки са въвели и конкретни санкции.</w:t>
      </w:r>
    </w:p>
    <w:p w:rsidR="00564FFB" w:rsidRPr="00CA74FD" w:rsidRDefault="00564FFB" w:rsidP="00526F79">
      <w:pPr>
        <w:spacing w:after="0" w:line="240" w:lineRule="auto"/>
        <w:jc w:val="both"/>
        <w:rPr>
          <w:rFonts w:ascii="Verdana" w:hAnsi="Verdana"/>
          <w:sz w:val="20"/>
          <w:szCs w:val="20"/>
        </w:rPr>
      </w:pPr>
    </w:p>
    <w:p w:rsidR="00136060" w:rsidRPr="00CA74FD" w:rsidRDefault="00136060" w:rsidP="00526F79">
      <w:pPr>
        <w:spacing w:after="0" w:line="240" w:lineRule="auto"/>
        <w:jc w:val="both"/>
        <w:rPr>
          <w:rFonts w:ascii="Verdana" w:hAnsi="Verdana"/>
          <w:sz w:val="20"/>
          <w:szCs w:val="20"/>
        </w:rPr>
      </w:pPr>
    </w:p>
    <w:p w:rsidR="00B36736" w:rsidRPr="009C0752" w:rsidRDefault="00B36736" w:rsidP="00B36736">
      <w:pPr>
        <w:pBdr>
          <w:top w:val="single" w:sz="4" w:space="1" w:color="auto"/>
          <w:left w:val="single" w:sz="4" w:space="4" w:color="auto"/>
          <w:bottom w:val="single" w:sz="4" w:space="1" w:color="auto"/>
          <w:right w:val="single" w:sz="4" w:space="4" w:color="auto"/>
        </w:pBdr>
        <w:spacing w:line="240" w:lineRule="auto"/>
        <w:jc w:val="both"/>
        <w:rPr>
          <w:rFonts w:ascii="Verdana" w:hAnsi="Verdana"/>
          <w:b/>
          <w:sz w:val="20"/>
          <w:szCs w:val="20"/>
        </w:rPr>
      </w:pPr>
      <w:r>
        <w:rPr>
          <w:rFonts w:ascii="Verdana" w:hAnsi="Verdana"/>
          <w:b/>
          <w:sz w:val="20"/>
        </w:rPr>
        <w:t>Пример за административни санкции в Полша</w:t>
      </w:r>
    </w:p>
    <w:p w:rsidR="00B36736" w:rsidRDefault="00B36736" w:rsidP="00B36736">
      <w:pPr>
        <w:pBdr>
          <w:top w:val="single" w:sz="4" w:space="1" w:color="auto"/>
          <w:left w:val="single" w:sz="4" w:space="4" w:color="auto"/>
          <w:bottom w:val="single" w:sz="4" w:space="1" w:color="auto"/>
          <w:right w:val="single" w:sz="4" w:space="4" w:color="auto"/>
        </w:pBdr>
        <w:spacing w:line="240" w:lineRule="auto"/>
        <w:jc w:val="both"/>
        <w:rPr>
          <w:rFonts w:ascii="Verdana" w:hAnsi="Verdana"/>
          <w:sz w:val="20"/>
          <w:szCs w:val="20"/>
        </w:rPr>
      </w:pPr>
      <w:r>
        <w:rPr>
          <w:rFonts w:ascii="Verdana" w:hAnsi="Verdana"/>
          <w:sz w:val="20"/>
        </w:rPr>
        <w:t>В член 207, алинея 4 от Закона за публичните финанси се предвижда, че бенефициерът се изключва от възможността да получава европейски фондове, ако например той е получил плащане въз основа на подправени или преправени документи, представени за автентични, или документи, удостоверяващи подобна неистина.</w:t>
      </w:r>
    </w:p>
    <w:p w:rsidR="00F64B6A" w:rsidRDefault="00F64B6A" w:rsidP="00B36736">
      <w:pPr>
        <w:pBdr>
          <w:top w:val="single" w:sz="4" w:space="1" w:color="auto"/>
          <w:left w:val="single" w:sz="4" w:space="4" w:color="auto"/>
          <w:bottom w:val="single" w:sz="4" w:space="1" w:color="auto"/>
          <w:right w:val="single" w:sz="4" w:space="4" w:color="auto"/>
        </w:pBdr>
        <w:spacing w:line="240" w:lineRule="auto"/>
        <w:jc w:val="both"/>
        <w:rPr>
          <w:rFonts w:ascii="Verdana" w:hAnsi="Verdana"/>
          <w:sz w:val="20"/>
          <w:szCs w:val="20"/>
        </w:rPr>
      </w:pPr>
      <w:r>
        <w:rPr>
          <w:rFonts w:ascii="Verdana" w:hAnsi="Verdana"/>
          <w:sz w:val="20"/>
        </w:rPr>
        <w:t>В един случай съдебно решение, неподлежащо на обжалване, потвърждава наличието на такава ситуация, която придружава закононарушение, извършено от бенефициера, партньор на бенефициера или лице, оправомощено да изпълнява отговорности в рамките на проект.</w:t>
      </w:r>
    </w:p>
    <w:p w:rsidR="00F64B6A" w:rsidRPr="00CA74FD" w:rsidRDefault="00F64B6A" w:rsidP="00B36736">
      <w:pPr>
        <w:pBdr>
          <w:top w:val="single" w:sz="4" w:space="1" w:color="auto"/>
          <w:left w:val="single" w:sz="4" w:space="4" w:color="auto"/>
          <w:bottom w:val="single" w:sz="4" w:space="1" w:color="auto"/>
          <w:right w:val="single" w:sz="4" w:space="4" w:color="auto"/>
        </w:pBdr>
        <w:spacing w:line="240" w:lineRule="auto"/>
        <w:jc w:val="both"/>
        <w:rPr>
          <w:rFonts w:ascii="Verdana" w:hAnsi="Verdana"/>
          <w:sz w:val="20"/>
          <w:szCs w:val="20"/>
        </w:rPr>
      </w:pPr>
      <w:r>
        <w:rPr>
          <w:rFonts w:ascii="Verdana" w:hAnsi="Verdana"/>
          <w:sz w:val="20"/>
        </w:rPr>
        <w:t>Бенефициерът е бил изключен за период от три години, считано от възстановяването на средствата от страна на бенефициера.</w:t>
      </w:r>
    </w:p>
    <w:p w:rsidR="005A3607" w:rsidRDefault="003C3EE1" w:rsidP="00211F44">
      <w:pPr>
        <w:pStyle w:val="Heading2"/>
      </w:pPr>
      <w:bookmarkStart w:id="11" w:name="_Toc369191374"/>
      <w:bookmarkStart w:id="12" w:name="_Toc378003324"/>
      <w:r>
        <w:t>1.</w:t>
      </w:r>
      <w:r w:rsidR="00A05AC3" w:rsidRPr="00A05AC3">
        <w:t>4</w:t>
      </w:r>
      <w:r w:rsidR="00A25D93">
        <w:t xml:space="preserve"> </w:t>
      </w:r>
      <w:r>
        <w:t>- Наказателни последици</w:t>
      </w:r>
      <w:bookmarkEnd w:id="11"/>
      <w:bookmarkEnd w:id="12"/>
    </w:p>
    <w:p w:rsidR="00564FFB" w:rsidRPr="00564FFB" w:rsidRDefault="00564FFB" w:rsidP="00564FFB"/>
    <w:p w:rsidR="00526F79" w:rsidRPr="00CA74FD" w:rsidRDefault="00344FE3" w:rsidP="00344FE3">
      <w:pPr>
        <w:spacing w:line="240" w:lineRule="auto"/>
        <w:jc w:val="both"/>
        <w:rPr>
          <w:rFonts w:ascii="Verdana" w:hAnsi="Verdana"/>
          <w:sz w:val="20"/>
          <w:szCs w:val="20"/>
        </w:rPr>
      </w:pPr>
      <w:r>
        <w:rPr>
          <w:rFonts w:ascii="Verdana" w:hAnsi="Verdana"/>
          <w:sz w:val="20"/>
        </w:rPr>
        <w:t>Подправката на документи и използването на подправени документи (по-специално за получаване на финансиране от ЕС) представлява престъпление във всички държави членки и се наказва с лишаване от свобода.</w:t>
      </w:r>
    </w:p>
    <w:p w:rsidR="00526F79" w:rsidRPr="00CA74FD" w:rsidRDefault="00526F79" w:rsidP="00526F79">
      <w:pPr>
        <w:spacing w:after="0" w:line="240" w:lineRule="auto"/>
        <w:jc w:val="both"/>
        <w:rPr>
          <w:rFonts w:ascii="Verdana" w:hAnsi="Verdana"/>
          <w:sz w:val="20"/>
          <w:szCs w:val="20"/>
        </w:rPr>
      </w:pPr>
    </w:p>
    <w:p w:rsidR="00C6229E" w:rsidRPr="00CA74FD" w:rsidRDefault="00C6229E" w:rsidP="00C6229E">
      <w:pPr>
        <w:spacing w:line="240" w:lineRule="auto"/>
        <w:jc w:val="both"/>
        <w:rPr>
          <w:rFonts w:ascii="Verdana" w:hAnsi="Verdana"/>
          <w:sz w:val="20"/>
          <w:szCs w:val="20"/>
        </w:rPr>
      </w:pPr>
      <w:r>
        <w:rPr>
          <w:rFonts w:ascii="Verdana" w:hAnsi="Verdana"/>
          <w:sz w:val="20"/>
        </w:rPr>
        <w:t>Когато се сблъска с документ, който може да е бил подправен, персоналът следва да информира съдебните органи, без да се засягат вътрешните и националните правила в сила.</w:t>
      </w:r>
    </w:p>
    <w:p w:rsidR="00564FFB" w:rsidRDefault="00564FFB" w:rsidP="00564FFB">
      <w:pPr>
        <w:rPr>
          <w:rFonts w:ascii="Verdana" w:hAnsi="Verdana"/>
          <w:b/>
          <w:sz w:val="20"/>
          <w:szCs w:val="20"/>
        </w:rPr>
      </w:pPr>
    </w:p>
    <w:p w:rsidR="005C614A" w:rsidRPr="000A6B4F" w:rsidRDefault="003C3EE1" w:rsidP="00564FFB">
      <w:pPr>
        <w:pBdr>
          <w:top w:val="single" w:sz="4" w:space="1" w:color="auto"/>
          <w:left w:val="single" w:sz="4" w:space="4" w:color="auto"/>
          <w:bottom w:val="single" w:sz="4" w:space="1" w:color="auto"/>
          <w:right w:val="single" w:sz="4" w:space="4" w:color="auto"/>
        </w:pBdr>
        <w:rPr>
          <w:rFonts w:ascii="Verdana" w:hAnsi="Verdana"/>
          <w:b/>
          <w:sz w:val="20"/>
          <w:szCs w:val="20"/>
        </w:rPr>
      </w:pPr>
      <w:r>
        <w:rPr>
          <w:rFonts w:ascii="Verdana" w:hAnsi="Verdana"/>
          <w:b/>
          <w:sz w:val="20"/>
        </w:rPr>
        <w:t>Пример за наказателни санкции в Румъния</w:t>
      </w:r>
    </w:p>
    <w:p w:rsidR="00F64B6A" w:rsidRPr="00F64B6A" w:rsidRDefault="00F64B6A" w:rsidP="00F64B6A">
      <w:pPr>
        <w:pBdr>
          <w:top w:val="single" w:sz="4" w:space="1" w:color="auto"/>
          <w:left w:val="single" w:sz="4" w:space="4" w:color="auto"/>
          <w:bottom w:val="single" w:sz="4" w:space="1" w:color="auto"/>
          <w:right w:val="single" w:sz="4" w:space="4" w:color="auto"/>
        </w:pBdr>
        <w:rPr>
          <w:rFonts w:ascii="Verdana" w:hAnsi="Verdana"/>
          <w:sz w:val="20"/>
          <w:szCs w:val="20"/>
        </w:rPr>
      </w:pPr>
      <w:r>
        <w:rPr>
          <w:rFonts w:ascii="Verdana" w:hAnsi="Verdana"/>
          <w:sz w:val="20"/>
        </w:rPr>
        <w:t>•</w:t>
      </w:r>
      <w:r>
        <w:tab/>
      </w:r>
      <w:r>
        <w:rPr>
          <w:rFonts w:ascii="Verdana" w:hAnsi="Verdana"/>
          <w:sz w:val="20"/>
        </w:rPr>
        <w:t>Материална подправка на официални документи: лишаване от свобода от 3 месеца до 3 години, от 6 месеца до 5 години, ако е извършена от служител по време на изпълнението на служебните му задължения</w:t>
      </w:r>
    </w:p>
    <w:p w:rsidR="00F64B6A" w:rsidRPr="00F64B6A" w:rsidRDefault="00F64B6A" w:rsidP="00F64B6A">
      <w:pPr>
        <w:pBdr>
          <w:top w:val="single" w:sz="4" w:space="1" w:color="auto"/>
          <w:left w:val="single" w:sz="4" w:space="4" w:color="auto"/>
          <w:bottom w:val="single" w:sz="4" w:space="1" w:color="auto"/>
          <w:right w:val="single" w:sz="4" w:space="4" w:color="auto"/>
        </w:pBdr>
        <w:rPr>
          <w:rFonts w:ascii="Verdana" w:hAnsi="Verdana"/>
          <w:sz w:val="20"/>
          <w:szCs w:val="20"/>
        </w:rPr>
      </w:pPr>
      <w:r>
        <w:rPr>
          <w:rFonts w:ascii="Verdana" w:hAnsi="Verdana"/>
          <w:sz w:val="20"/>
        </w:rPr>
        <w:t>•</w:t>
      </w:r>
      <w:r>
        <w:tab/>
      </w:r>
      <w:r>
        <w:rPr>
          <w:rFonts w:ascii="Verdana" w:hAnsi="Verdana"/>
          <w:sz w:val="20"/>
        </w:rPr>
        <w:t>Интелектуална подправка: лишаване от свобода от 6 месеца до 5 години</w:t>
      </w:r>
    </w:p>
    <w:p w:rsidR="00F64B6A" w:rsidRPr="00F64B6A" w:rsidRDefault="00F64B6A" w:rsidP="00F64B6A">
      <w:pPr>
        <w:pBdr>
          <w:top w:val="single" w:sz="4" w:space="1" w:color="auto"/>
          <w:left w:val="single" w:sz="4" w:space="4" w:color="auto"/>
          <w:bottom w:val="single" w:sz="4" w:space="1" w:color="auto"/>
          <w:right w:val="single" w:sz="4" w:space="4" w:color="auto"/>
        </w:pBdr>
        <w:rPr>
          <w:rFonts w:ascii="Verdana" w:hAnsi="Verdana"/>
          <w:sz w:val="20"/>
          <w:szCs w:val="20"/>
        </w:rPr>
      </w:pPr>
      <w:r>
        <w:rPr>
          <w:rFonts w:ascii="Verdana" w:hAnsi="Verdana"/>
          <w:sz w:val="20"/>
        </w:rPr>
        <w:t>•</w:t>
      </w:r>
      <w:r>
        <w:tab/>
      </w:r>
      <w:r>
        <w:rPr>
          <w:rFonts w:ascii="Verdana" w:hAnsi="Verdana"/>
          <w:sz w:val="20"/>
        </w:rPr>
        <w:t>Подправка на частни документи: лишаване от свобода от 3 месеца до 2 години или глоба.</w:t>
      </w:r>
    </w:p>
    <w:p w:rsidR="00F64B6A" w:rsidRDefault="00F64B6A" w:rsidP="00F64B6A">
      <w:pPr>
        <w:pBdr>
          <w:top w:val="single" w:sz="4" w:space="1" w:color="auto"/>
          <w:left w:val="single" w:sz="4" w:space="4" w:color="auto"/>
          <w:bottom w:val="single" w:sz="4" w:space="1" w:color="auto"/>
          <w:right w:val="single" w:sz="4" w:space="4" w:color="auto"/>
        </w:pBdr>
        <w:rPr>
          <w:rFonts w:ascii="Verdana" w:hAnsi="Verdana"/>
          <w:sz w:val="20"/>
          <w:szCs w:val="20"/>
        </w:rPr>
      </w:pPr>
      <w:r>
        <w:rPr>
          <w:rFonts w:ascii="Verdana" w:hAnsi="Verdana"/>
          <w:sz w:val="20"/>
        </w:rPr>
        <w:t>•</w:t>
      </w:r>
      <w:r>
        <w:tab/>
      </w:r>
      <w:r>
        <w:rPr>
          <w:rFonts w:ascii="Verdana" w:hAnsi="Verdana"/>
          <w:sz w:val="20"/>
        </w:rPr>
        <w:t xml:space="preserve">Използване на подправения документ: лишаване от свобода до 3 години, когато документът е официален, и лишаване от свобода от 3 месеца до 2 години или глоба, когато става въпрос за частен документ. </w:t>
      </w:r>
    </w:p>
    <w:p w:rsidR="00564FFB" w:rsidRDefault="00564FFB" w:rsidP="005C614A">
      <w:pPr>
        <w:pBdr>
          <w:top w:val="single" w:sz="4" w:space="1" w:color="auto"/>
          <w:left w:val="single" w:sz="4" w:space="4" w:color="auto"/>
          <w:bottom w:val="single" w:sz="4" w:space="1" w:color="auto"/>
          <w:right w:val="single" w:sz="4" w:space="4" w:color="auto"/>
        </w:pBdr>
        <w:rPr>
          <w:rFonts w:ascii="Verdana" w:hAnsi="Verdana"/>
          <w:sz w:val="20"/>
          <w:szCs w:val="20"/>
        </w:rPr>
      </w:pPr>
      <w:r>
        <w:rPr>
          <w:rFonts w:ascii="Verdana" w:hAnsi="Verdana"/>
          <w:sz w:val="20"/>
        </w:rPr>
        <w:t>Когато са застрашени финансовите интереси на ЕС, лишаването от свобода може да варира от 3 до 15 години.</w:t>
      </w:r>
    </w:p>
    <w:p w:rsidR="003C3EE1" w:rsidRDefault="003C3EE1" w:rsidP="00564FFB">
      <w:pPr>
        <w:spacing w:after="0" w:line="240" w:lineRule="auto"/>
        <w:ind w:left="360"/>
        <w:rPr>
          <w:rFonts w:ascii="Verdana" w:hAnsi="Verdana"/>
          <w:sz w:val="20"/>
          <w:szCs w:val="20"/>
        </w:rPr>
      </w:pPr>
    </w:p>
    <w:p w:rsidR="005A3607" w:rsidRDefault="005A3607" w:rsidP="00211F44">
      <w:pPr>
        <w:pStyle w:val="Title"/>
      </w:pPr>
      <w:bookmarkStart w:id="13" w:name="_Toc369191375"/>
      <w:bookmarkStart w:id="14" w:name="_Toc378003325"/>
      <w:r>
        <w:lastRenderedPageBreak/>
        <w:t>2-Червени флагчета</w:t>
      </w:r>
      <w:bookmarkEnd w:id="13"/>
      <w:bookmarkEnd w:id="14"/>
      <w:r>
        <w:t xml:space="preserve"> </w:t>
      </w:r>
    </w:p>
    <w:p w:rsidR="007D010B" w:rsidRDefault="007D010B" w:rsidP="007D010B"/>
    <w:p w:rsidR="006C6677" w:rsidRPr="00CA74FD" w:rsidRDefault="006C6677" w:rsidP="006C6677">
      <w:pPr>
        <w:spacing w:line="240" w:lineRule="auto"/>
        <w:jc w:val="both"/>
        <w:rPr>
          <w:rFonts w:ascii="Verdana" w:hAnsi="Verdana"/>
          <w:sz w:val="20"/>
          <w:szCs w:val="20"/>
        </w:rPr>
      </w:pPr>
      <w:r>
        <w:rPr>
          <w:rFonts w:ascii="Verdana" w:hAnsi="Verdana"/>
          <w:sz w:val="20"/>
        </w:rPr>
        <w:t xml:space="preserve">Червеното флагче е знак за възможна измама или корупция. То е елемент от набор от елементи, които са нетипични по своя характер или се различават от нормалната дейност. То е знак, че нещо излиза извън рамките на нормалното и може да изисква по-нататъшно разследване. </w:t>
      </w:r>
    </w:p>
    <w:p w:rsidR="006C6677" w:rsidRPr="00CA74FD" w:rsidRDefault="006C6677" w:rsidP="006C6677">
      <w:pPr>
        <w:spacing w:line="240" w:lineRule="auto"/>
        <w:jc w:val="both"/>
        <w:rPr>
          <w:rFonts w:ascii="Verdana" w:hAnsi="Verdana"/>
          <w:sz w:val="20"/>
          <w:szCs w:val="20"/>
        </w:rPr>
      </w:pPr>
      <w:r>
        <w:rPr>
          <w:rFonts w:ascii="Verdana" w:hAnsi="Verdana"/>
          <w:sz w:val="20"/>
        </w:rPr>
        <w:t>Присъствието на червени флагчета следва да накара персонала и ръководителите да бъдат по-бдителни и следва да ги накара да предприемат необходимите мерки, за да потвърдят или отхвърлят възможността за риск от измама. Навременната реакция е от огромно значение. Управляващите органи носят отговорността да отстранят съмненията, породени от червено флагче.</w:t>
      </w:r>
    </w:p>
    <w:p w:rsidR="006C6677" w:rsidRPr="00CA74FD" w:rsidRDefault="006C6677" w:rsidP="006C6677">
      <w:pPr>
        <w:spacing w:line="240" w:lineRule="auto"/>
        <w:jc w:val="both"/>
        <w:rPr>
          <w:rFonts w:ascii="Verdana" w:hAnsi="Verdana"/>
          <w:sz w:val="20"/>
          <w:szCs w:val="20"/>
        </w:rPr>
      </w:pPr>
      <w:r>
        <w:rPr>
          <w:rFonts w:ascii="Verdana" w:hAnsi="Verdana"/>
          <w:sz w:val="20"/>
        </w:rPr>
        <w:t>Струва си да се отбележи, че съществуването на червени флагчета не означава, че е извършена или може да бъде извършена измама, а че ситуацията следва да бъде проверена и проследена със съответното усърдие.</w:t>
      </w:r>
    </w:p>
    <w:p w:rsidR="008E285B" w:rsidRPr="00CA74FD" w:rsidRDefault="008E285B" w:rsidP="006C6677">
      <w:pPr>
        <w:spacing w:line="240" w:lineRule="auto"/>
        <w:jc w:val="both"/>
        <w:rPr>
          <w:rFonts w:ascii="Verdana" w:hAnsi="Verdana"/>
          <w:sz w:val="20"/>
          <w:szCs w:val="20"/>
        </w:rPr>
      </w:pPr>
    </w:p>
    <w:p w:rsidR="003029BE" w:rsidRDefault="003029BE" w:rsidP="00211F44">
      <w:pPr>
        <w:pStyle w:val="Heading2"/>
      </w:pPr>
    </w:p>
    <w:p w:rsidR="005A3607" w:rsidRDefault="00DE28F4" w:rsidP="00211F44">
      <w:pPr>
        <w:pStyle w:val="Heading2"/>
      </w:pPr>
      <w:bookmarkStart w:id="15" w:name="_Toc369191376"/>
      <w:bookmarkStart w:id="16" w:name="_Toc378003326"/>
      <w:r>
        <w:t>2.1 – Червени флагчета по отношение на формата на документи</w:t>
      </w:r>
      <w:bookmarkEnd w:id="15"/>
      <w:bookmarkEnd w:id="16"/>
    </w:p>
    <w:p w:rsidR="007D010B" w:rsidRPr="007D010B" w:rsidRDefault="007D010B" w:rsidP="007D010B"/>
    <w:p w:rsidR="00E2498F" w:rsidRPr="00CA74FD" w:rsidRDefault="00940A47" w:rsidP="00660AC8">
      <w:pPr>
        <w:jc w:val="both"/>
        <w:rPr>
          <w:rFonts w:ascii="Verdana" w:hAnsi="Verdana"/>
          <w:sz w:val="20"/>
          <w:szCs w:val="20"/>
        </w:rPr>
      </w:pPr>
      <w:r>
        <w:rPr>
          <w:rFonts w:ascii="Verdana" w:hAnsi="Verdana"/>
          <w:sz w:val="20"/>
        </w:rPr>
        <w:t>Към документи, които се отклоняват от стандартния или общоприет начин на оформяне, следва да се подходи с особено внимание.</w:t>
      </w:r>
    </w:p>
    <w:p w:rsidR="00390A4C" w:rsidRPr="00CA74FD" w:rsidRDefault="00390A4C" w:rsidP="00B20932">
      <w:pPr>
        <w:numPr>
          <w:ilvl w:val="0"/>
          <w:numId w:val="1"/>
        </w:numPr>
        <w:spacing w:after="0" w:line="240" w:lineRule="auto"/>
        <w:jc w:val="both"/>
        <w:rPr>
          <w:rFonts w:ascii="Verdana" w:hAnsi="Verdana"/>
          <w:sz w:val="20"/>
          <w:szCs w:val="20"/>
        </w:rPr>
      </w:pPr>
      <w:r>
        <w:rPr>
          <w:rFonts w:ascii="Verdana" w:hAnsi="Verdana"/>
          <w:sz w:val="20"/>
        </w:rPr>
        <w:t>Фактури, писма без лого на дружеството</w:t>
      </w:r>
      <w:r w:rsidR="00A25D93">
        <w:rPr>
          <w:rFonts w:ascii="Verdana" w:hAnsi="Verdana"/>
          <w:sz w:val="20"/>
        </w:rPr>
        <w:t>;</w:t>
      </w:r>
    </w:p>
    <w:p w:rsidR="003C51AA" w:rsidRPr="00CA74FD" w:rsidRDefault="003C51AA" w:rsidP="003C51AA">
      <w:pPr>
        <w:spacing w:after="0" w:line="240" w:lineRule="auto"/>
        <w:ind w:left="720"/>
        <w:jc w:val="both"/>
        <w:rPr>
          <w:rFonts w:ascii="Verdana" w:hAnsi="Verdana"/>
          <w:sz w:val="20"/>
          <w:szCs w:val="20"/>
        </w:rPr>
      </w:pPr>
    </w:p>
    <w:p w:rsidR="003C51AA" w:rsidRPr="00CA74FD" w:rsidRDefault="003C51AA" w:rsidP="003C51AA">
      <w:pPr>
        <w:numPr>
          <w:ilvl w:val="0"/>
          <w:numId w:val="1"/>
        </w:numPr>
        <w:spacing w:after="0" w:line="240" w:lineRule="auto"/>
        <w:jc w:val="both"/>
        <w:rPr>
          <w:rFonts w:ascii="Verdana" w:hAnsi="Verdana"/>
          <w:sz w:val="20"/>
          <w:szCs w:val="20"/>
        </w:rPr>
      </w:pPr>
      <w:r>
        <w:rPr>
          <w:rFonts w:ascii="Verdana" w:hAnsi="Verdana"/>
          <w:sz w:val="20"/>
        </w:rPr>
        <w:t>Отпечатани на хартия фактури, които се различават от използваните бланки</w:t>
      </w:r>
      <w:r w:rsidR="00A25D93">
        <w:rPr>
          <w:rFonts w:ascii="Verdana" w:hAnsi="Verdana"/>
          <w:sz w:val="20"/>
        </w:rPr>
        <w:t>;</w:t>
      </w:r>
    </w:p>
    <w:p w:rsidR="00390A4C" w:rsidRPr="00CA74FD" w:rsidRDefault="00390A4C" w:rsidP="00390A4C">
      <w:pPr>
        <w:spacing w:after="0" w:line="240" w:lineRule="auto"/>
        <w:ind w:left="720"/>
        <w:jc w:val="both"/>
        <w:rPr>
          <w:rFonts w:ascii="Verdana" w:hAnsi="Verdana"/>
          <w:sz w:val="20"/>
          <w:szCs w:val="20"/>
        </w:rPr>
      </w:pPr>
    </w:p>
    <w:p w:rsidR="002E25EF" w:rsidRPr="00CA74FD" w:rsidRDefault="003F03E5" w:rsidP="00B20932">
      <w:pPr>
        <w:numPr>
          <w:ilvl w:val="0"/>
          <w:numId w:val="1"/>
        </w:numPr>
        <w:tabs>
          <w:tab w:val="clear" w:pos="720"/>
          <w:tab w:val="num" w:pos="360"/>
        </w:tabs>
        <w:spacing w:after="0" w:line="240" w:lineRule="auto"/>
        <w:jc w:val="both"/>
        <w:rPr>
          <w:rFonts w:ascii="Verdana" w:hAnsi="Verdana"/>
          <w:sz w:val="20"/>
          <w:szCs w:val="20"/>
        </w:rPr>
      </w:pPr>
      <w:r>
        <w:rPr>
          <w:rFonts w:ascii="Verdana" w:hAnsi="Verdana"/>
          <w:sz w:val="20"/>
        </w:rPr>
        <w:t>Видими разлики по вид, размер, контраст, ц</w:t>
      </w:r>
      <w:r w:rsidR="00A25D93">
        <w:rPr>
          <w:rFonts w:ascii="Verdana" w:hAnsi="Verdana"/>
          <w:sz w:val="20"/>
        </w:rPr>
        <w:t>вят и др. в шрифта на документа;</w:t>
      </w:r>
    </w:p>
    <w:p w:rsidR="008E285B" w:rsidRPr="00CA74FD" w:rsidRDefault="008E285B" w:rsidP="008E285B">
      <w:pPr>
        <w:spacing w:after="0" w:line="240" w:lineRule="auto"/>
        <w:ind w:left="720"/>
        <w:jc w:val="both"/>
        <w:rPr>
          <w:rFonts w:ascii="Verdana" w:hAnsi="Verdana"/>
          <w:sz w:val="20"/>
          <w:szCs w:val="20"/>
        </w:rPr>
      </w:pPr>
    </w:p>
    <w:p w:rsidR="003F193E" w:rsidRPr="00CA74FD" w:rsidRDefault="003F03E5" w:rsidP="00B20932">
      <w:pPr>
        <w:numPr>
          <w:ilvl w:val="0"/>
          <w:numId w:val="1"/>
        </w:numPr>
        <w:tabs>
          <w:tab w:val="clear" w:pos="720"/>
          <w:tab w:val="num" w:pos="360"/>
        </w:tabs>
        <w:spacing w:after="0" w:line="240" w:lineRule="auto"/>
        <w:jc w:val="both"/>
        <w:rPr>
          <w:rFonts w:ascii="Verdana" w:hAnsi="Verdana"/>
          <w:sz w:val="20"/>
          <w:szCs w:val="20"/>
        </w:rPr>
      </w:pPr>
      <w:r>
        <w:rPr>
          <w:rFonts w:ascii="Verdana" w:hAnsi="Verdana"/>
          <w:sz w:val="20"/>
        </w:rPr>
        <w:t>Изтрити или зачеркнати цифри, зачерквания с подписи на оправомощени лица</w:t>
      </w:r>
      <w:r w:rsidR="00A25D93">
        <w:rPr>
          <w:rFonts w:ascii="Verdana" w:hAnsi="Verdana"/>
          <w:sz w:val="20"/>
        </w:rPr>
        <w:t>;</w:t>
      </w:r>
    </w:p>
    <w:p w:rsidR="008E285B" w:rsidRPr="00CA74FD" w:rsidRDefault="008E285B" w:rsidP="008E285B">
      <w:pPr>
        <w:spacing w:after="0" w:line="240" w:lineRule="auto"/>
        <w:jc w:val="both"/>
        <w:rPr>
          <w:rFonts w:ascii="Verdana" w:hAnsi="Verdana"/>
          <w:sz w:val="20"/>
          <w:szCs w:val="20"/>
        </w:rPr>
      </w:pPr>
    </w:p>
    <w:p w:rsidR="008E285B" w:rsidRPr="00CA74FD" w:rsidRDefault="008E285B" w:rsidP="00B20932">
      <w:pPr>
        <w:numPr>
          <w:ilvl w:val="0"/>
          <w:numId w:val="1"/>
        </w:numPr>
        <w:tabs>
          <w:tab w:val="clear" w:pos="720"/>
          <w:tab w:val="num" w:pos="360"/>
        </w:tabs>
        <w:spacing w:after="0" w:line="240" w:lineRule="auto"/>
        <w:jc w:val="both"/>
        <w:rPr>
          <w:rFonts w:ascii="Verdana" w:hAnsi="Verdana"/>
          <w:sz w:val="20"/>
          <w:szCs w:val="20"/>
        </w:rPr>
      </w:pPr>
      <w:r>
        <w:rPr>
          <w:rFonts w:ascii="Verdana" w:hAnsi="Verdana"/>
          <w:sz w:val="20"/>
        </w:rPr>
        <w:t>Ръкописно написани суми без подписи на оправомощени лица или ръкописно написани елементи в напечатан документ, които не са били предварително обосновани</w:t>
      </w:r>
      <w:r w:rsidR="00A25D93">
        <w:rPr>
          <w:rFonts w:ascii="Verdana" w:hAnsi="Verdana"/>
          <w:sz w:val="20"/>
        </w:rPr>
        <w:t>;</w:t>
      </w:r>
    </w:p>
    <w:p w:rsidR="008E285B" w:rsidRPr="00CA74FD" w:rsidRDefault="008E285B" w:rsidP="008E285B">
      <w:pPr>
        <w:spacing w:after="0" w:line="240" w:lineRule="auto"/>
        <w:ind w:left="720"/>
        <w:jc w:val="both"/>
        <w:rPr>
          <w:rFonts w:ascii="Verdana" w:hAnsi="Verdana"/>
          <w:sz w:val="20"/>
          <w:szCs w:val="20"/>
        </w:rPr>
      </w:pPr>
    </w:p>
    <w:p w:rsidR="002A247F" w:rsidRPr="00CA74FD" w:rsidRDefault="008E285B" w:rsidP="00B20932">
      <w:pPr>
        <w:numPr>
          <w:ilvl w:val="0"/>
          <w:numId w:val="1"/>
        </w:numPr>
        <w:tabs>
          <w:tab w:val="clear" w:pos="720"/>
          <w:tab w:val="num" w:pos="360"/>
        </w:tabs>
        <w:spacing w:after="0" w:line="240" w:lineRule="auto"/>
        <w:jc w:val="both"/>
        <w:rPr>
          <w:rFonts w:ascii="Verdana" w:hAnsi="Verdana"/>
          <w:sz w:val="20"/>
          <w:szCs w:val="20"/>
        </w:rPr>
      </w:pPr>
      <w:r>
        <w:rPr>
          <w:rFonts w:ascii="Verdana" w:hAnsi="Verdana"/>
          <w:sz w:val="20"/>
        </w:rPr>
        <w:t>Липсващи или излишни букви, липса на свързаност в текста на поредни редове</w:t>
      </w:r>
      <w:r w:rsidR="00A25D93">
        <w:rPr>
          <w:rFonts w:ascii="Verdana" w:hAnsi="Verdana"/>
          <w:sz w:val="20"/>
        </w:rPr>
        <w:t>;</w:t>
      </w:r>
    </w:p>
    <w:p w:rsidR="002A247F" w:rsidRPr="00CA74FD" w:rsidRDefault="002A247F" w:rsidP="002A247F">
      <w:pPr>
        <w:spacing w:after="0" w:line="240" w:lineRule="auto"/>
        <w:ind w:left="720"/>
        <w:jc w:val="both"/>
        <w:rPr>
          <w:rFonts w:ascii="Verdana" w:hAnsi="Verdana"/>
          <w:sz w:val="20"/>
          <w:szCs w:val="20"/>
        </w:rPr>
      </w:pPr>
    </w:p>
    <w:p w:rsidR="002A247F" w:rsidRPr="00CA74FD" w:rsidRDefault="002A247F" w:rsidP="00B20932">
      <w:pPr>
        <w:numPr>
          <w:ilvl w:val="0"/>
          <w:numId w:val="1"/>
        </w:numPr>
        <w:tabs>
          <w:tab w:val="clear" w:pos="720"/>
          <w:tab w:val="num" w:pos="360"/>
        </w:tabs>
        <w:spacing w:after="0" w:line="240" w:lineRule="auto"/>
        <w:jc w:val="both"/>
        <w:rPr>
          <w:rFonts w:ascii="Verdana" w:hAnsi="Verdana"/>
          <w:sz w:val="20"/>
          <w:szCs w:val="20"/>
        </w:rPr>
      </w:pPr>
      <w:r>
        <w:rPr>
          <w:rFonts w:ascii="Verdana" w:hAnsi="Verdana"/>
          <w:sz w:val="20"/>
        </w:rPr>
        <w:t>Необичайно остри ръбове на официалните печати или необичаен цвят, което подсказва използването на компютърен принтер</w:t>
      </w:r>
      <w:r w:rsidR="00A25D93">
        <w:rPr>
          <w:rFonts w:ascii="Verdana" w:hAnsi="Verdana"/>
          <w:sz w:val="20"/>
        </w:rPr>
        <w:t>;</w:t>
      </w:r>
    </w:p>
    <w:p w:rsidR="00E75C19" w:rsidRPr="00CA74FD" w:rsidRDefault="00E75C19" w:rsidP="00E75C19">
      <w:pPr>
        <w:spacing w:after="0" w:line="240" w:lineRule="auto"/>
        <w:ind w:left="720"/>
        <w:jc w:val="both"/>
        <w:rPr>
          <w:rFonts w:ascii="Verdana" w:hAnsi="Verdana"/>
          <w:sz w:val="20"/>
          <w:szCs w:val="20"/>
        </w:rPr>
      </w:pPr>
    </w:p>
    <w:p w:rsidR="00E75C19" w:rsidRPr="00CA74FD" w:rsidRDefault="00E75C19" w:rsidP="00E75C19">
      <w:pPr>
        <w:numPr>
          <w:ilvl w:val="0"/>
          <w:numId w:val="1"/>
        </w:numPr>
        <w:spacing w:after="0" w:line="240" w:lineRule="auto"/>
        <w:jc w:val="both"/>
        <w:rPr>
          <w:rFonts w:ascii="Verdana" w:hAnsi="Verdana"/>
          <w:sz w:val="20"/>
          <w:szCs w:val="20"/>
        </w:rPr>
      </w:pPr>
      <w:r>
        <w:rPr>
          <w:rFonts w:ascii="Verdana" w:hAnsi="Verdana"/>
          <w:sz w:val="20"/>
        </w:rPr>
        <w:t>Напълно идентични подписи на лица (по форма и размер) на различни документи, което подсказва възможност за подправка под формата на компютърна разпечатка</w:t>
      </w:r>
      <w:r w:rsidR="00A25D93">
        <w:rPr>
          <w:rFonts w:ascii="Verdana" w:hAnsi="Verdana"/>
          <w:sz w:val="20"/>
        </w:rPr>
        <w:t>;</w:t>
      </w:r>
    </w:p>
    <w:p w:rsidR="00E75C19" w:rsidRPr="00CA74FD" w:rsidRDefault="00E75C19" w:rsidP="00E75C19">
      <w:pPr>
        <w:spacing w:after="0" w:line="240" w:lineRule="auto"/>
        <w:ind w:left="720"/>
        <w:jc w:val="both"/>
        <w:rPr>
          <w:rFonts w:ascii="Verdana" w:hAnsi="Verdana"/>
          <w:sz w:val="20"/>
          <w:szCs w:val="20"/>
        </w:rPr>
      </w:pPr>
    </w:p>
    <w:p w:rsidR="00E75C19" w:rsidRPr="00CA74FD" w:rsidRDefault="00E75C19" w:rsidP="00E75C19">
      <w:pPr>
        <w:numPr>
          <w:ilvl w:val="0"/>
          <w:numId w:val="1"/>
        </w:numPr>
        <w:spacing w:after="0" w:line="240" w:lineRule="auto"/>
        <w:jc w:val="both"/>
        <w:rPr>
          <w:rFonts w:ascii="Verdana" w:hAnsi="Verdana"/>
          <w:sz w:val="20"/>
          <w:szCs w:val="20"/>
        </w:rPr>
      </w:pPr>
      <w:r>
        <w:rPr>
          <w:rFonts w:ascii="Verdana" w:hAnsi="Verdana"/>
          <w:sz w:val="20"/>
        </w:rPr>
        <w:t>Редица саморъчни подписи са положени по подобен начин или с един и същ химикал на документи от различни времеви периоди</w:t>
      </w:r>
      <w:r w:rsidR="00A25D93">
        <w:rPr>
          <w:rFonts w:ascii="Verdana" w:hAnsi="Verdana"/>
          <w:sz w:val="20"/>
        </w:rPr>
        <w:t>.</w:t>
      </w:r>
    </w:p>
    <w:p w:rsidR="002A247F" w:rsidRPr="00CA74FD" w:rsidRDefault="002A247F" w:rsidP="002A247F">
      <w:pPr>
        <w:spacing w:after="0" w:line="240" w:lineRule="auto"/>
        <w:ind w:left="720"/>
        <w:jc w:val="both"/>
        <w:rPr>
          <w:rFonts w:ascii="Verdana" w:hAnsi="Verdana"/>
          <w:sz w:val="20"/>
          <w:szCs w:val="20"/>
        </w:rPr>
      </w:pPr>
    </w:p>
    <w:p w:rsidR="002A247F" w:rsidRPr="00CA74FD" w:rsidRDefault="002A247F" w:rsidP="002A247F">
      <w:pPr>
        <w:spacing w:after="0" w:line="240" w:lineRule="auto"/>
        <w:jc w:val="both"/>
        <w:rPr>
          <w:rFonts w:ascii="Verdana" w:hAnsi="Verdana"/>
          <w:sz w:val="20"/>
          <w:szCs w:val="20"/>
        </w:rPr>
      </w:pPr>
    </w:p>
    <w:p w:rsidR="008E285B" w:rsidRPr="00CA74FD" w:rsidRDefault="008E285B" w:rsidP="008E285B">
      <w:pPr>
        <w:spacing w:after="0" w:line="240" w:lineRule="auto"/>
        <w:ind w:left="720"/>
        <w:jc w:val="both"/>
        <w:rPr>
          <w:rFonts w:ascii="Verdana" w:hAnsi="Verdana"/>
          <w:sz w:val="20"/>
          <w:szCs w:val="20"/>
        </w:rPr>
      </w:pPr>
    </w:p>
    <w:p w:rsidR="005A3607" w:rsidRPr="00CA74FD" w:rsidRDefault="00DE28F4" w:rsidP="00211F44">
      <w:pPr>
        <w:pStyle w:val="Heading2"/>
      </w:pPr>
      <w:bookmarkStart w:id="17" w:name="_Toc369191377"/>
      <w:bookmarkStart w:id="18" w:name="_Toc378003327"/>
      <w:r>
        <w:t>2.2- Червени флагчета в съдържанието на документите</w:t>
      </w:r>
      <w:bookmarkEnd w:id="17"/>
      <w:bookmarkEnd w:id="18"/>
      <w:r>
        <w:t xml:space="preserve"> </w:t>
      </w:r>
    </w:p>
    <w:p w:rsidR="00B20932" w:rsidRPr="00CA74FD" w:rsidRDefault="00B20932" w:rsidP="003F193E">
      <w:pPr>
        <w:spacing w:after="0" w:line="240" w:lineRule="auto"/>
        <w:jc w:val="both"/>
        <w:rPr>
          <w:rFonts w:ascii="Verdana" w:hAnsi="Verdana"/>
          <w:sz w:val="20"/>
          <w:szCs w:val="20"/>
        </w:rPr>
      </w:pPr>
    </w:p>
    <w:p w:rsidR="008E285B" w:rsidRPr="00CA74FD" w:rsidRDefault="008E285B" w:rsidP="00B20932">
      <w:pPr>
        <w:numPr>
          <w:ilvl w:val="0"/>
          <w:numId w:val="1"/>
        </w:numPr>
        <w:tabs>
          <w:tab w:val="clear" w:pos="720"/>
          <w:tab w:val="num" w:pos="360"/>
        </w:tabs>
        <w:spacing w:after="0" w:line="240" w:lineRule="auto"/>
        <w:jc w:val="both"/>
        <w:rPr>
          <w:rFonts w:ascii="Verdana" w:hAnsi="Verdana"/>
          <w:sz w:val="20"/>
          <w:szCs w:val="20"/>
        </w:rPr>
      </w:pPr>
      <w:r>
        <w:rPr>
          <w:rFonts w:ascii="Verdana" w:hAnsi="Verdana"/>
          <w:sz w:val="20"/>
        </w:rPr>
        <w:t>Необичайни дати, суми, бележки, телефонни номера и изчисления</w:t>
      </w:r>
      <w:r w:rsidR="00A25D93">
        <w:rPr>
          <w:rFonts w:ascii="Verdana" w:hAnsi="Verdana"/>
          <w:sz w:val="20"/>
        </w:rPr>
        <w:t>;</w:t>
      </w:r>
    </w:p>
    <w:p w:rsidR="008E285B" w:rsidRPr="00CA74FD" w:rsidRDefault="008E285B" w:rsidP="00B20932">
      <w:pPr>
        <w:spacing w:after="0" w:line="240" w:lineRule="auto"/>
        <w:ind w:left="720"/>
        <w:jc w:val="both"/>
        <w:rPr>
          <w:rFonts w:ascii="Verdana" w:hAnsi="Verdana"/>
          <w:sz w:val="20"/>
          <w:szCs w:val="20"/>
        </w:rPr>
      </w:pPr>
    </w:p>
    <w:p w:rsidR="008E285B" w:rsidRPr="00CA74FD" w:rsidRDefault="008E285B" w:rsidP="00B20932">
      <w:pPr>
        <w:numPr>
          <w:ilvl w:val="0"/>
          <w:numId w:val="1"/>
        </w:numPr>
        <w:tabs>
          <w:tab w:val="clear" w:pos="720"/>
          <w:tab w:val="num" w:pos="360"/>
        </w:tabs>
        <w:spacing w:after="0" w:line="240" w:lineRule="auto"/>
        <w:jc w:val="both"/>
        <w:rPr>
          <w:rFonts w:ascii="Verdana" w:hAnsi="Verdana"/>
          <w:sz w:val="20"/>
          <w:szCs w:val="20"/>
        </w:rPr>
      </w:pPr>
      <w:r>
        <w:rPr>
          <w:rFonts w:ascii="Verdana" w:hAnsi="Verdana"/>
          <w:sz w:val="20"/>
        </w:rPr>
        <w:t>Липсващи документи (от поредни проверки)</w:t>
      </w:r>
      <w:r w:rsidR="00A25D93">
        <w:rPr>
          <w:rFonts w:ascii="Verdana" w:hAnsi="Verdana"/>
          <w:sz w:val="20"/>
        </w:rPr>
        <w:t>;</w:t>
      </w:r>
    </w:p>
    <w:p w:rsidR="008E285B" w:rsidRPr="00CA74FD" w:rsidRDefault="008E285B" w:rsidP="00B20932">
      <w:pPr>
        <w:spacing w:after="0" w:line="240" w:lineRule="auto"/>
        <w:jc w:val="both"/>
        <w:rPr>
          <w:rFonts w:ascii="Verdana" w:hAnsi="Verdana"/>
          <w:sz w:val="20"/>
          <w:szCs w:val="20"/>
        </w:rPr>
      </w:pPr>
    </w:p>
    <w:p w:rsidR="003C51AA" w:rsidRPr="00CA74FD" w:rsidRDefault="003C51AA" w:rsidP="003C51AA">
      <w:pPr>
        <w:numPr>
          <w:ilvl w:val="0"/>
          <w:numId w:val="1"/>
        </w:numPr>
        <w:spacing w:after="0" w:line="240" w:lineRule="auto"/>
        <w:jc w:val="both"/>
        <w:rPr>
          <w:rFonts w:ascii="Verdana" w:hAnsi="Verdana"/>
          <w:sz w:val="20"/>
          <w:szCs w:val="20"/>
        </w:rPr>
      </w:pPr>
      <w:r>
        <w:rPr>
          <w:rFonts w:ascii="Verdana" w:hAnsi="Verdana"/>
          <w:sz w:val="20"/>
        </w:rPr>
        <w:t>Грешно изчисление във фактура или в платежен фиш, направен с компютър: напр. общите суми не съответстват на сбора от трансакциите</w:t>
      </w:r>
      <w:r w:rsidR="00A25D93">
        <w:rPr>
          <w:rFonts w:ascii="Verdana" w:hAnsi="Verdana"/>
          <w:sz w:val="20"/>
        </w:rPr>
        <w:t>;</w:t>
      </w:r>
    </w:p>
    <w:p w:rsidR="003C51AA" w:rsidRPr="00CA74FD" w:rsidRDefault="003C51AA" w:rsidP="003C51AA">
      <w:pPr>
        <w:spacing w:after="0" w:line="240" w:lineRule="auto"/>
        <w:ind w:left="720"/>
        <w:jc w:val="both"/>
        <w:rPr>
          <w:rFonts w:ascii="Verdana" w:hAnsi="Verdana"/>
          <w:sz w:val="20"/>
          <w:szCs w:val="20"/>
        </w:rPr>
      </w:pPr>
    </w:p>
    <w:p w:rsidR="003C51AA" w:rsidRPr="00CA74FD" w:rsidRDefault="003C51AA" w:rsidP="003C51AA">
      <w:pPr>
        <w:numPr>
          <w:ilvl w:val="0"/>
          <w:numId w:val="1"/>
        </w:numPr>
        <w:spacing w:after="0" w:line="240" w:lineRule="auto"/>
        <w:jc w:val="both"/>
        <w:rPr>
          <w:rFonts w:ascii="Verdana" w:hAnsi="Verdana"/>
          <w:sz w:val="20"/>
          <w:szCs w:val="20"/>
        </w:rPr>
      </w:pPr>
      <w:r>
        <w:rPr>
          <w:rFonts w:ascii="Verdana" w:hAnsi="Verdana"/>
          <w:sz w:val="20"/>
        </w:rPr>
        <w:t>Липсващ задължителен елемент във фактура: дата, данъчен номер, номер на фактурата и др.</w:t>
      </w:r>
      <w:r>
        <w:rPr>
          <w:rStyle w:val="FootnoteReference"/>
          <w:rFonts w:ascii="Verdana" w:hAnsi="Verdana"/>
          <w:sz w:val="20"/>
        </w:rPr>
        <w:footnoteReference w:id="4"/>
      </w:r>
      <w:r w:rsidR="00A25D93">
        <w:rPr>
          <w:rFonts w:ascii="Verdana" w:hAnsi="Verdana"/>
          <w:sz w:val="20"/>
        </w:rPr>
        <w:t>;</w:t>
      </w:r>
    </w:p>
    <w:p w:rsidR="008E285B" w:rsidRPr="00CA74FD" w:rsidRDefault="008E285B" w:rsidP="00B20932">
      <w:pPr>
        <w:spacing w:after="0" w:line="240" w:lineRule="auto"/>
        <w:ind w:left="720"/>
        <w:jc w:val="both"/>
        <w:rPr>
          <w:rFonts w:ascii="Verdana" w:hAnsi="Verdana"/>
          <w:sz w:val="20"/>
          <w:szCs w:val="20"/>
        </w:rPr>
      </w:pPr>
    </w:p>
    <w:p w:rsidR="00A05AC3" w:rsidRPr="00A05AC3" w:rsidRDefault="00A05AC3" w:rsidP="00A05AC3">
      <w:pPr>
        <w:spacing w:after="0" w:line="240" w:lineRule="auto"/>
        <w:ind w:left="714" w:hanging="357"/>
        <w:jc w:val="both"/>
        <w:rPr>
          <w:rFonts w:ascii="Verdana" w:hAnsi="Verdana"/>
          <w:sz w:val="20"/>
          <w:szCs w:val="20"/>
        </w:rPr>
      </w:pPr>
      <w:r>
        <w:rPr>
          <w:rFonts w:ascii="Verdana" w:hAnsi="Verdana"/>
          <w:sz w:val="20"/>
        </w:rPr>
        <w:t>•</w:t>
      </w:r>
      <w:r w:rsidRPr="00A05AC3">
        <w:rPr>
          <w:rFonts w:ascii="Verdana" w:hAnsi="Verdana"/>
          <w:sz w:val="20"/>
        </w:rPr>
        <w:tab/>
      </w:r>
      <w:r w:rsidR="003F193E">
        <w:rPr>
          <w:rFonts w:ascii="Verdana" w:hAnsi="Verdana"/>
          <w:sz w:val="20"/>
        </w:rPr>
        <w:t>Същата позиция един спрямо друг на печат и подпис на лице върху поредица от документи, което подсказва използването на изображение (а не истински подпис): може да бъде компютърно генерирано изображение, използвано за фалшифицирането на документите</w:t>
      </w:r>
      <w:r w:rsidR="00A25D93">
        <w:rPr>
          <w:rFonts w:ascii="Verdana" w:hAnsi="Verdana"/>
          <w:sz w:val="20"/>
        </w:rPr>
        <w:t>;</w:t>
      </w:r>
    </w:p>
    <w:p w:rsidR="00A05AC3" w:rsidRDefault="00A05AC3" w:rsidP="00A05AC3">
      <w:pPr>
        <w:spacing w:after="0" w:line="240" w:lineRule="auto"/>
        <w:ind w:left="714" w:hanging="357"/>
        <w:jc w:val="both"/>
        <w:rPr>
          <w:rFonts w:ascii="Verdana" w:hAnsi="Verdana"/>
          <w:sz w:val="20"/>
          <w:szCs w:val="20"/>
          <w:lang w:val="en-GB"/>
        </w:rPr>
      </w:pPr>
    </w:p>
    <w:p w:rsidR="00DF1F24" w:rsidRPr="00CA74FD" w:rsidRDefault="003F193E" w:rsidP="00A05AC3">
      <w:pPr>
        <w:numPr>
          <w:ilvl w:val="0"/>
          <w:numId w:val="47"/>
        </w:numPr>
        <w:spacing w:after="0" w:line="240" w:lineRule="auto"/>
        <w:ind w:left="714" w:hanging="357"/>
        <w:jc w:val="both"/>
        <w:rPr>
          <w:rFonts w:ascii="Verdana" w:hAnsi="Verdana"/>
          <w:sz w:val="20"/>
          <w:szCs w:val="20"/>
        </w:rPr>
      </w:pPr>
      <w:r>
        <w:rPr>
          <w:rFonts w:ascii="Verdana" w:hAnsi="Verdana"/>
          <w:sz w:val="20"/>
        </w:rPr>
        <w:t>Липса на данни за контакт на дружества или лица като например телефонен номер</w:t>
      </w:r>
      <w:r w:rsidR="00A25D93">
        <w:rPr>
          <w:rFonts w:ascii="Verdana" w:hAnsi="Verdana"/>
          <w:sz w:val="20"/>
        </w:rPr>
        <w:t>;</w:t>
      </w:r>
    </w:p>
    <w:p w:rsidR="00DF1F24" w:rsidRPr="00CA74FD" w:rsidRDefault="00DF1F24" w:rsidP="00DF1F24">
      <w:pPr>
        <w:spacing w:after="0" w:line="240" w:lineRule="auto"/>
        <w:ind w:left="360"/>
        <w:jc w:val="both"/>
        <w:rPr>
          <w:rFonts w:ascii="Verdana" w:hAnsi="Verdana"/>
          <w:sz w:val="20"/>
          <w:szCs w:val="20"/>
        </w:rPr>
      </w:pPr>
    </w:p>
    <w:p w:rsidR="00DF1F24" w:rsidRPr="00CA74FD" w:rsidRDefault="00DF1F24" w:rsidP="00DF1F24">
      <w:pPr>
        <w:numPr>
          <w:ilvl w:val="0"/>
          <w:numId w:val="1"/>
        </w:numPr>
        <w:spacing w:after="0" w:line="240" w:lineRule="auto"/>
        <w:jc w:val="both"/>
        <w:rPr>
          <w:rFonts w:ascii="Verdana" w:hAnsi="Verdana"/>
          <w:sz w:val="20"/>
          <w:szCs w:val="20"/>
        </w:rPr>
      </w:pPr>
      <w:r>
        <w:rPr>
          <w:rFonts w:ascii="Verdana" w:hAnsi="Verdana"/>
          <w:sz w:val="20"/>
        </w:rPr>
        <w:t>Липса на серийни номера върху фактури и разписки за доставка на стоки, които обикновено са обозначени със серийни номера (електроника, производствени линии и др.)</w:t>
      </w:r>
      <w:r w:rsidR="00A25D93">
        <w:rPr>
          <w:rFonts w:ascii="Verdana" w:hAnsi="Verdana"/>
          <w:sz w:val="20"/>
        </w:rPr>
        <w:t>;</w:t>
      </w:r>
    </w:p>
    <w:p w:rsidR="003C7B63" w:rsidRPr="00CA74FD" w:rsidRDefault="003C7B63" w:rsidP="00B20932">
      <w:pPr>
        <w:spacing w:after="0" w:line="240" w:lineRule="auto"/>
        <w:ind w:left="360"/>
        <w:jc w:val="both"/>
        <w:rPr>
          <w:rFonts w:ascii="Verdana" w:hAnsi="Verdana"/>
          <w:sz w:val="20"/>
          <w:szCs w:val="20"/>
        </w:rPr>
      </w:pPr>
    </w:p>
    <w:p w:rsidR="00DF1F24" w:rsidRPr="00CA74FD" w:rsidRDefault="00A05AC3" w:rsidP="00DF1F24">
      <w:pPr>
        <w:spacing w:after="0" w:line="240" w:lineRule="auto"/>
        <w:ind w:left="360"/>
        <w:jc w:val="both"/>
        <w:rPr>
          <w:rFonts w:ascii="Verdana" w:hAnsi="Verdana"/>
          <w:sz w:val="20"/>
          <w:szCs w:val="20"/>
        </w:rPr>
      </w:pPr>
      <w:r>
        <w:rPr>
          <w:rFonts w:ascii="Verdana" w:hAnsi="Verdana"/>
          <w:sz w:val="20"/>
        </w:rPr>
        <w:t>•</w:t>
      </w:r>
      <w:r w:rsidRPr="00A05AC3">
        <w:rPr>
          <w:rFonts w:ascii="Verdana" w:hAnsi="Verdana"/>
          <w:sz w:val="20"/>
        </w:rPr>
        <w:tab/>
      </w:r>
      <w:r w:rsidR="003F193E">
        <w:rPr>
          <w:rFonts w:ascii="Verdana" w:hAnsi="Verdana"/>
          <w:sz w:val="20"/>
        </w:rPr>
        <w:t xml:space="preserve">Описание на стоки или услуги по неясен начин </w:t>
      </w:r>
    </w:p>
    <w:p w:rsidR="00DF2268" w:rsidRPr="00CA74FD" w:rsidRDefault="00DF2268" w:rsidP="00B20932">
      <w:pPr>
        <w:spacing w:after="0" w:line="240" w:lineRule="auto"/>
        <w:ind w:left="360"/>
        <w:jc w:val="both"/>
        <w:rPr>
          <w:rFonts w:ascii="Verdana" w:hAnsi="Verdana"/>
          <w:sz w:val="20"/>
          <w:szCs w:val="20"/>
        </w:rPr>
      </w:pPr>
    </w:p>
    <w:p w:rsidR="007B4450" w:rsidRPr="00CA74FD" w:rsidRDefault="007B4450" w:rsidP="00B20932">
      <w:pPr>
        <w:numPr>
          <w:ilvl w:val="0"/>
          <w:numId w:val="27"/>
        </w:numPr>
        <w:spacing w:after="0" w:line="240" w:lineRule="auto"/>
        <w:ind w:left="720"/>
        <w:jc w:val="both"/>
        <w:rPr>
          <w:rFonts w:ascii="Verdana" w:hAnsi="Verdana"/>
          <w:sz w:val="20"/>
          <w:szCs w:val="20"/>
        </w:rPr>
      </w:pPr>
      <w:r>
        <w:rPr>
          <w:rFonts w:ascii="Verdana" w:hAnsi="Verdana"/>
          <w:sz w:val="20"/>
        </w:rPr>
        <w:t>Разминавания и отклонение от стандарта във връзка с номера на банкови сметки (напр. по-малко на брой цифри от необходимото, номер, който не отговаря на конкретен клон на банка, други видими несъответствия)</w:t>
      </w:r>
      <w:r w:rsidR="00A25D93">
        <w:rPr>
          <w:rFonts w:ascii="Verdana" w:hAnsi="Verdana"/>
          <w:sz w:val="20"/>
        </w:rPr>
        <w:t>;</w:t>
      </w:r>
    </w:p>
    <w:p w:rsidR="007B4450" w:rsidRPr="00CA74FD" w:rsidRDefault="007B4450" w:rsidP="003F193E">
      <w:pPr>
        <w:spacing w:after="0" w:line="240" w:lineRule="auto"/>
        <w:jc w:val="both"/>
        <w:rPr>
          <w:rFonts w:ascii="Verdana" w:hAnsi="Verdana"/>
          <w:sz w:val="20"/>
          <w:szCs w:val="20"/>
        </w:rPr>
      </w:pPr>
    </w:p>
    <w:p w:rsidR="00DF2268" w:rsidRPr="00CA74FD" w:rsidRDefault="00DF2268" w:rsidP="003F193E">
      <w:pPr>
        <w:spacing w:after="0" w:line="240" w:lineRule="auto"/>
        <w:jc w:val="both"/>
        <w:rPr>
          <w:rFonts w:ascii="Verdana" w:hAnsi="Verdana"/>
          <w:sz w:val="20"/>
          <w:szCs w:val="20"/>
        </w:rPr>
      </w:pPr>
    </w:p>
    <w:p w:rsidR="006724F4" w:rsidRDefault="00656B5C" w:rsidP="00211F44">
      <w:pPr>
        <w:pStyle w:val="Heading2"/>
      </w:pPr>
      <w:bookmarkStart w:id="19" w:name="_Toc369191378"/>
      <w:bookmarkStart w:id="20" w:name="_Toc378003328"/>
      <w:r>
        <w:t>2.3 Обстоятелства</w:t>
      </w:r>
      <w:bookmarkEnd w:id="19"/>
      <w:bookmarkEnd w:id="20"/>
      <w:r>
        <w:t xml:space="preserve"> </w:t>
      </w:r>
    </w:p>
    <w:p w:rsidR="007D010B" w:rsidRPr="007D010B" w:rsidRDefault="007D010B" w:rsidP="007D010B"/>
    <w:p w:rsidR="003C51AA" w:rsidRPr="00CA74FD" w:rsidRDefault="003C51AA" w:rsidP="003C51AA">
      <w:pPr>
        <w:numPr>
          <w:ilvl w:val="0"/>
          <w:numId w:val="21"/>
        </w:numPr>
        <w:spacing w:after="0" w:line="240" w:lineRule="auto"/>
        <w:jc w:val="both"/>
        <w:rPr>
          <w:rFonts w:ascii="Verdana" w:hAnsi="Verdana"/>
          <w:sz w:val="20"/>
          <w:szCs w:val="20"/>
        </w:rPr>
      </w:pPr>
      <w:r>
        <w:rPr>
          <w:rFonts w:ascii="Verdana" w:hAnsi="Verdana"/>
          <w:sz w:val="20"/>
        </w:rPr>
        <w:t>Адресът на изпълнителя е същият като адреса на служител</w:t>
      </w:r>
      <w:r w:rsidR="007E6CF7">
        <w:rPr>
          <w:rFonts w:ascii="Verdana" w:hAnsi="Verdana"/>
          <w:sz w:val="20"/>
        </w:rPr>
        <w:t>;</w:t>
      </w:r>
    </w:p>
    <w:p w:rsidR="003C51AA" w:rsidRPr="00CA74FD" w:rsidRDefault="003C51AA" w:rsidP="003C51AA">
      <w:pPr>
        <w:spacing w:after="0" w:line="240" w:lineRule="auto"/>
        <w:ind w:left="720"/>
        <w:jc w:val="both"/>
        <w:rPr>
          <w:rFonts w:ascii="Verdana" w:hAnsi="Verdana"/>
          <w:sz w:val="20"/>
          <w:szCs w:val="20"/>
        </w:rPr>
      </w:pPr>
    </w:p>
    <w:p w:rsidR="00E75C19" w:rsidRPr="00CA74FD" w:rsidRDefault="00E75C19" w:rsidP="003C51AA">
      <w:pPr>
        <w:numPr>
          <w:ilvl w:val="0"/>
          <w:numId w:val="21"/>
        </w:numPr>
        <w:spacing w:after="0" w:line="240" w:lineRule="auto"/>
        <w:jc w:val="both"/>
        <w:rPr>
          <w:rFonts w:ascii="Verdana" w:hAnsi="Verdana"/>
          <w:sz w:val="20"/>
          <w:szCs w:val="20"/>
        </w:rPr>
      </w:pPr>
      <w:r>
        <w:rPr>
          <w:rFonts w:ascii="Verdana" w:hAnsi="Verdana"/>
          <w:sz w:val="20"/>
        </w:rPr>
        <w:t>Адресът на доставчика или бенефиц</w:t>
      </w:r>
      <w:r w:rsidR="007E6CF7">
        <w:rPr>
          <w:rFonts w:ascii="Verdana" w:hAnsi="Verdana"/>
          <w:sz w:val="20"/>
        </w:rPr>
        <w:t xml:space="preserve">иера е в </w:t>
      </w:r>
      <w:r w:rsidR="006B6451">
        <w:rPr>
          <w:rFonts w:ascii="Verdana" w:hAnsi="Verdana"/>
          <w:sz w:val="20"/>
        </w:rPr>
        <w:t xml:space="preserve">институция, която предоставя фиктивен </w:t>
      </w:r>
      <w:r w:rsidR="00C24B31">
        <w:rPr>
          <w:rFonts w:ascii="Verdana" w:hAnsi="Verdana"/>
          <w:sz w:val="20"/>
        </w:rPr>
        <w:t>адрес</w:t>
      </w:r>
      <w:r w:rsidR="007E6CF7">
        <w:rPr>
          <w:rFonts w:ascii="Verdana" w:hAnsi="Verdana"/>
          <w:sz w:val="20"/>
        </w:rPr>
        <w:t>;</w:t>
      </w:r>
    </w:p>
    <w:p w:rsidR="00E75C19" w:rsidRPr="00CA74FD" w:rsidRDefault="00E75C19" w:rsidP="00E75C19">
      <w:pPr>
        <w:spacing w:after="0" w:line="240" w:lineRule="auto"/>
        <w:ind w:left="720"/>
        <w:jc w:val="both"/>
        <w:rPr>
          <w:rFonts w:ascii="Verdana" w:hAnsi="Verdana"/>
          <w:sz w:val="20"/>
          <w:szCs w:val="20"/>
        </w:rPr>
      </w:pPr>
    </w:p>
    <w:p w:rsidR="003C51AA" w:rsidRPr="00CA74FD" w:rsidRDefault="003C51AA" w:rsidP="003C51AA">
      <w:pPr>
        <w:numPr>
          <w:ilvl w:val="0"/>
          <w:numId w:val="21"/>
        </w:numPr>
        <w:spacing w:after="0" w:line="240" w:lineRule="auto"/>
        <w:jc w:val="both"/>
        <w:rPr>
          <w:rFonts w:ascii="Verdana" w:hAnsi="Verdana"/>
          <w:sz w:val="20"/>
          <w:szCs w:val="20"/>
        </w:rPr>
      </w:pPr>
      <w:r>
        <w:rPr>
          <w:rFonts w:ascii="Verdana" w:hAnsi="Verdana"/>
          <w:sz w:val="20"/>
        </w:rPr>
        <w:t>Необичаен брой плащания към един получател или адрес</w:t>
      </w:r>
      <w:r w:rsidR="007E6CF7">
        <w:rPr>
          <w:rFonts w:ascii="Verdana" w:hAnsi="Verdana"/>
          <w:sz w:val="20"/>
        </w:rPr>
        <w:t>;</w:t>
      </w:r>
    </w:p>
    <w:p w:rsidR="003C51AA" w:rsidRPr="00CA74FD" w:rsidRDefault="003C51AA" w:rsidP="003C51AA">
      <w:pPr>
        <w:spacing w:after="0" w:line="240" w:lineRule="auto"/>
        <w:ind w:left="720"/>
        <w:jc w:val="both"/>
        <w:rPr>
          <w:rFonts w:ascii="Verdana" w:hAnsi="Verdana"/>
          <w:sz w:val="20"/>
          <w:szCs w:val="20"/>
        </w:rPr>
      </w:pPr>
    </w:p>
    <w:p w:rsidR="00DF2268" w:rsidRPr="00CA74FD" w:rsidRDefault="002E25EF" w:rsidP="003F193E">
      <w:pPr>
        <w:numPr>
          <w:ilvl w:val="0"/>
          <w:numId w:val="21"/>
        </w:numPr>
        <w:spacing w:after="0" w:line="240" w:lineRule="auto"/>
        <w:jc w:val="both"/>
        <w:rPr>
          <w:rFonts w:ascii="Verdana" w:hAnsi="Verdana"/>
          <w:sz w:val="20"/>
          <w:szCs w:val="20"/>
        </w:rPr>
      </w:pPr>
      <w:r>
        <w:rPr>
          <w:rFonts w:ascii="Verdana" w:hAnsi="Verdana"/>
          <w:sz w:val="20"/>
        </w:rPr>
        <w:t>Фактури и сметки, издадени от субекти, които не са регистрирани в регистър за стопанска дейност</w:t>
      </w:r>
      <w:r w:rsidR="007E6CF7">
        <w:rPr>
          <w:rFonts w:ascii="Verdana" w:hAnsi="Verdana"/>
          <w:sz w:val="20"/>
        </w:rPr>
        <w:t>;</w:t>
      </w:r>
      <w:r>
        <w:rPr>
          <w:rFonts w:ascii="Verdana" w:hAnsi="Verdana"/>
          <w:sz w:val="20"/>
        </w:rPr>
        <w:t xml:space="preserve">  </w:t>
      </w:r>
    </w:p>
    <w:p w:rsidR="00DF2268" w:rsidRPr="00CA74FD" w:rsidRDefault="00DF2268" w:rsidP="00DF2268">
      <w:pPr>
        <w:spacing w:after="0" w:line="240" w:lineRule="auto"/>
        <w:ind w:left="720"/>
        <w:jc w:val="both"/>
        <w:rPr>
          <w:rFonts w:ascii="Verdana" w:hAnsi="Verdana"/>
          <w:sz w:val="20"/>
          <w:szCs w:val="20"/>
        </w:rPr>
      </w:pPr>
    </w:p>
    <w:p w:rsidR="00675C1B" w:rsidRPr="00CA74FD" w:rsidRDefault="00DF2268" w:rsidP="003F193E">
      <w:pPr>
        <w:numPr>
          <w:ilvl w:val="0"/>
          <w:numId w:val="21"/>
        </w:numPr>
        <w:spacing w:after="0" w:line="240" w:lineRule="auto"/>
        <w:jc w:val="both"/>
        <w:rPr>
          <w:rFonts w:ascii="Verdana" w:hAnsi="Verdana"/>
          <w:sz w:val="20"/>
          <w:szCs w:val="20"/>
        </w:rPr>
      </w:pPr>
      <w:r>
        <w:rPr>
          <w:rFonts w:ascii="Verdana" w:hAnsi="Verdana"/>
          <w:sz w:val="20"/>
        </w:rPr>
        <w:t>Необичайни закъснения в предоставянето на информация</w:t>
      </w:r>
      <w:r w:rsidR="007E6CF7">
        <w:rPr>
          <w:rFonts w:ascii="Verdana" w:hAnsi="Verdana"/>
          <w:sz w:val="20"/>
        </w:rPr>
        <w:t>;</w:t>
      </w:r>
      <w:r>
        <w:rPr>
          <w:rFonts w:ascii="Verdana" w:hAnsi="Verdana"/>
          <w:sz w:val="20"/>
        </w:rPr>
        <w:t xml:space="preserve"> </w:t>
      </w:r>
    </w:p>
    <w:p w:rsidR="00675C1B" w:rsidRPr="00CA74FD" w:rsidRDefault="00675C1B" w:rsidP="00675C1B">
      <w:pPr>
        <w:spacing w:after="0" w:line="240" w:lineRule="auto"/>
        <w:ind w:left="720"/>
        <w:jc w:val="both"/>
        <w:rPr>
          <w:rFonts w:ascii="Verdana" w:hAnsi="Verdana"/>
          <w:sz w:val="20"/>
          <w:szCs w:val="20"/>
        </w:rPr>
      </w:pPr>
    </w:p>
    <w:p w:rsidR="006724F4" w:rsidRPr="00CA74FD" w:rsidRDefault="00675C1B" w:rsidP="003F193E">
      <w:pPr>
        <w:numPr>
          <w:ilvl w:val="0"/>
          <w:numId w:val="21"/>
        </w:numPr>
        <w:spacing w:after="0" w:line="240" w:lineRule="auto"/>
        <w:jc w:val="both"/>
        <w:rPr>
          <w:rFonts w:ascii="Verdana" w:hAnsi="Verdana"/>
          <w:sz w:val="20"/>
          <w:szCs w:val="20"/>
        </w:rPr>
      </w:pPr>
      <w:r>
        <w:rPr>
          <w:rFonts w:ascii="Verdana" w:hAnsi="Verdana"/>
          <w:sz w:val="20"/>
        </w:rPr>
        <w:t>Бенефициерът не е в състояние да предостави оригинали при поискване</w:t>
      </w:r>
      <w:r w:rsidR="007E6CF7">
        <w:rPr>
          <w:rFonts w:ascii="Verdana" w:hAnsi="Verdana"/>
          <w:sz w:val="20"/>
        </w:rPr>
        <w:t>;</w:t>
      </w:r>
    </w:p>
    <w:p w:rsidR="00675C1B" w:rsidRPr="00CA74FD" w:rsidRDefault="00675C1B" w:rsidP="00675C1B">
      <w:pPr>
        <w:spacing w:after="0" w:line="240" w:lineRule="auto"/>
        <w:ind w:left="720"/>
        <w:jc w:val="both"/>
        <w:rPr>
          <w:rFonts w:ascii="Verdana" w:hAnsi="Verdana"/>
          <w:sz w:val="20"/>
          <w:szCs w:val="20"/>
        </w:rPr>
      </w:pPr>
    </w:p>
    <w:p w:rsidR="00940A47" w:rsidRPr="00CA74FD" w:rsidRDefault="00656B5C" w:rsidP="002E25EF">
      <w:pPr>
        <w:numPr>
          <w:ilvl w:val="0"/>
          <w:numId w:val="21"/>
        </w:numPr>
        <w:spacing w:line="240" w:lineRule="auto"/>
        <w:jc w:val="both"/>
        <w:rPr>
          <w:rFonts w:ascii="Verdana" w:hAnsi="Verdana"/>
          <w:sz w:val="20"/>
          <w:szCs w:val="20"/>
        </w:rPr>
      </w:pPr>
      <w:r>
        <w:rPr>
          <w:rFonts w:ascii="Verdana" w:hAnsi="Verdana"/>
          <w:sz w:val="20"/>
        </w:rPr>
        <w:t>Данните, съдържащи се в документа, видимо се различават от подобен документ, издаден от същия субект</w:t>
      </w:r>
      <w:r w:rsidR="007E6CF7">
        <w:rPr>
          <w:rFonts w:ascii="Verdana" w:hAnsi="Verdana"/>
          <w:sz w:val="20"/>
        </w:rPr>
        <w:t>;</w:t>
      </w:r>
    </w:p>
    <w:p w:rsidR="00660AC8" w:rsidRPr="00CA74FD" w:rsidRDefault="00660AC8" w:rsidP="002E25EF">
      <w:pPr>
        <w:numPr>
          <w:ilvl w:val="0"/>
          <w:numId w:val="21"/>
        </w:numPr>
        <w:spacing w:line="240" w:lineRule="auto"/>
        <w:jc w:val="both"/>
        <w:rPr>
          <w:rFonts w:ascii="Verdana" w:hAnsi="Verdana"/>
          <w:sz w:val="20"/>
          <w:szCs w:val="20"/>
        </w:rPr>
      </w:pPr>
      <w:r>
        <w:rPr>
          <w:rFonts w:ascii="Verdana" w:hAnsi="Verdana"/>
          <w:sz w:val="20"/>
        </w:rPr>
        <w:t>Споменаване на дружество, което не е вписано в публични регистри за дружества или не може да бъде намерено в публични ресурси</w:t>
      </w:r>
      <w:r w:rsidR="007E6CF7">
        <w:rPr>
          <w:rFonts w:ascii="Verdana" w:hAnsi="Verdana"/>
          <w:sz w:val="20"/>
        </w:rPr>
        <w:t>;</w:t>
      </w:r>
    </w:p>
    <w:p w:rsidR="00C82C41" w:rsidRPr="00CA74FD" w:rsidRDefault="00660AC8" w:rsidP="00C82C41">
      <w:pPr>
        <w:numPr>
          <w:ilvl w:val="0"/>
          <w:numId w:val="21"/>
        </w:numPr>
        <w:spacing w:line="240" w:lineRule="auto"/>
        <w:jc w:val="both"/>
        <w:rPr>
          <w:rFonts w:ascii="Verdana" w:hAnsi="Verdana"/>
          <w:sz w:val="20"/>
          <w:szCs w:val="20"/>
        </w:rPr>
      </w:pPr>
      <w:r>
        <w:rPr>
          <w:rFonts w:ascii="Verdana" w:hAnsi="Verdana"/>
          <w:sz w:val="20"/>
        </w:rPr>
        <w:t>Фактури, издадени от новоучредено дружество</w:t>
      </w:r>
      <w:r w:rsidR="007E6CF7">
        <w:rPr>
          <w:rFonts w:ascii="Verdana" w:hAnsi="Verdana"/>
          <w:sz w:val="20"/>
        </w:rPr>
        <w:t>;</w:t>
      </w:r>
    </w:p>
    <w:p w:rsidR="00E75C19" w:rsidRPr="00CA74FD" w:rsidRDefault="00E75C19" w:rsidP="00E75C19">
      <w:pPr>
        <w:numPr>
          <w:ilvl w:val="0"/>
          <w:numId w:val="21"/>
        </w:numPr>
        <w:spacing w:after="0" w:line="240" w:lineRule="auto"/>
        <w:jc w:val="both"/>
        <w:rPr>
          <w:rFonts w:ascii="Verdana" w:hAnsi="Verdana"/>
          <w:sz w:val="20"/>
          <w:szCs w:val="20"/>
        </w:rPr>
      </w:pPr>
      <w:r>
        <w:rPr>
          <w:rFonts w:ascii="Verdana" w:hAnsi="Verdana"/>
          <w:sz w:val="20"/>
        </w:rPr>
        <w:t>Адресите на електронната поща на дружеството, издало фактурите, се намират на чуждестранен интернет сървър</w:t>
      </w:r>
      <w:r w:rsidR="007E6CF7">
        <w:rPr>
          <w:rFonts w:ascii="Verdana" w:hAnsi="Verdana"/>
          <w:sz w:val="20"/>
        </w:rPr>
        <w:t>.</w:t>
      </w:r>
    </w:p>
    <w:p w:rsidR="00656B5C" w:rsidRPr="00CA74FD" w:rsidRDefault="00656B5C" w:rsidP="003F193E">
      <w:pPr>
        <w:spacing w:after="0" w:line="240" w:lineRule="auto"/>
        <w:jc w:val="both"/>
        <w:rPr>
          <w:rFonts w:ascii="Verdana" w:hAnsi="Verdana"/>
          <w:sz w:val="20"/>
          <w:szCs w:val="20"/>
        </w:rPr>
      </w:pPr>
    </w:p>
    <w:p w:rsidR="00427CCB" w:rsidRPr="00CA74FD" w:rsidRDefault="00427CCB" w:rsidP="003F193E">
      <w:pPr>
        <w:spacing w:after="0" w:line="240" w:lineRule="auto"/>
        <w:jc w:val="both"/>
        <w:rPr>
          <w:rFonts w:ascii="Verdana" w:hAnsi="Verdana"/>
          <w:sz w:val="20"/>
          <w:szCs w:val="20"/>
        </w:rPr>
      </w:pPr>
    </w:p>
    <w:p w:rsidR="00390A4C" w:rsidRDefault="006724F4" w:rsidP="00211F44">
      <w:pPr>
        <w:pStyle w:val="Heading2"/>
      </w:pPr>
      <w:bookmarkStart w:id="21" w:name="_Toc369191379"/>
      <w:bookmarkStart w:id="22" w:name="_Toc378003329"/>
      <w:r>
        <w:t>2.4 - Несъответствия между наличните документи/наличната информация</w:t>
      </w:r>
      <w:bookmarkEnd w:id="21"/>
      <w:bookmarkEnd w:id="22"/>
    </w:p>
    <w:p w:rsidR="007D010B" w:rsidRPr="007D010B" w:rsidRDefault="007D010B" w:rsidP="007D010B"/>
    <w:p w:rsidR="00656B5C" w:rsidRPr="00CA74FD" w:rsidRDefault="000367AF" w:rsidP="00390A4C">
      <w:pPr>
        <w:numPr>
          <w:ilvl w:val="0"/>
          <w:numId w:val="25"/>
        </w:numPr>
        <w:rPr>
          <w:rFonts w:ascii="Verdana" w:hAnsi="Verdana"/>
          <w:sz w:val="20"/>
          <w:szCs w:val="20"/>
        </w:rPr>
      </w:pPr>
      <w:r>
        <w:rPr>
          <w:rFonts w:ascii="Verdana" w:hAnsi="Verdana"/>
          <w:sz w:val="20"/>
        </w:rPr>
        <w:t xml:space="preserve">Несъответствие между датите на фактури, изготвени </w:t>
      </w:r>
      <w:r>
        <w:t>от едно и също дружество</w:t>
      </w:r>
      <w:r>
        <w:rPr>
          <w:i/>
        </w:rPr>
        <w:t xml:space="preserve"> </w:t>
      </w:r>
      <w:r>
        <w:rPr>
          <w:rFonts w:ascii="Verdana" w:hAnsi="Verdana"/>
          <w:sz w:val="20"/>
        </w:rPr>
        <w:t xml:space="preserve">и техния номер, например: </w:t>
      </w:r>
    </w:p>
    <w:p w:rsidR="000367AF" w:rsidRPr="00CA74FD" w:rsidRDefault="000367AF" w:rsidP="004571D0">
      <w:pPr>
        <w:numPr>
          <w:ilvl w:val="1"/>
          <w:numId w:val="24"/>
        </w:numPr>
        <w:rPr>
          <w:rFonts w:ascii="Verdana" w:hAnsi="Verdana"/>
          <w:sz w:val="20"/>
          <w:szCs w:val="20"/>
        </w:rPr>
      </w:pPr>
      <w:r>
        <w:rPr>
          <w:rFonts w:ascii="Verdana" w:hAnsi="Verdana"/>
          <w:sz w:val="20"/>
        </w:rPr>
        <w:t xml:space="preserve">Номер на фактура 152, издадена на 25.3.2012 г. </w:t>
      </w:r>
    </w:p>
    <w:p w:rsidR="000367AF" w:rsidRPr="00CA74FD" w:rsidRDefault="000367AF" w:rsidP="004571D0">
      <w:pPr>
        <w:numPr>
          <w:ilvl w:val="1"/>
          <w:numId w:val="24"/>
        </w:numPr>
        <w:rPr>
          <w:rFonts w:ascii="Verdana" w:hAnsi="Verdana"/>
          <w:sz w:val="20"/>
          <w:szCs w:val="20"/>
        </w:rPr>
      </w:pPr>
      <w:r>
        <w:rPr>
          <w:rFonts w:ascii="Verdana" w:hAnsi="Verdana"/>
          <w:sz w:val="20"/>
        </w:rPr>
        <w:t>Номер на фактура 103, издадена на 30.7.2012 г.</w:t>
      </w:r>
    </w:p>
    <w:p w:rsidR="00390A4C" w:rsidRPr="00CA74FD" w:rsidRDefault="00390A4C" w:rsidP="00390A4C">
      <w:pPr>
        <w:numPr>
          <w:ilvl w:val="0"/>
          <w:numId w:val="24"/>
        </w:numPr>
        <w:rPr>
          <w:rFonts w:ascii="Verdana" w:hAnsi="Verdana"/>
          <w:sz w:val="20"/>
          <w:szCs w:val="20"/>
        </w:rPr>
      </w:pPr>
      <w:r>
        <w:rPr>
          <w:rFonts w:ascii="Verdana" w:hAnsi="Verdana"/>
          <w:sz w:val="20"/>
        </w:rPr>
        <w:t>Фактурите не са осчетоводени</w:t>
      </w:r>
      <w:r w:rsidR="00A25D93">
        <w:rPr>
          <w:rFonts w:ascii="Verdana" w:hAnsi="Verdana"/>
          <w:sz w:val="20"/>
        </w:rPr>
        <w:t>.</w:t>
      </w:r>
    </w:p>
    <w:p w:rsidR="00390A4C" w:rsidRPr="00CA74FD" w:rsidRDefault="00390A4C" w:rsidP="00390A4C">
      <w:pPr>
        <w:numPr>
          <w:ilvl w:val="0"/>
          <w:numId w:val="24"/>
        </w:numPr>
        <w:rPr>
          <w:rFonts w:ascii="Verdana" w:hAnsi="Verdana"/>
          <w:sz w:val="20"/>
          <w:szCs w:val="20"/>
        </w:rPr>
      </w:pPr>
      <w:r>
        <w:rPr>
          <w:rFonts w:ascii="Verdana" w:hAnsi="Verdana"/>
          <w:sz w:val="20"/>
        </w:rPr>
        <w:t>Фактурите не съответстват на офертите по отношение на цени, количество и качество, вид продукт и/или описание на доставен продукт или предоставена услуга</w:t>
      </w:r>
      <w:r w:rsidR="00A25D93">
        <w:rPr>
          <w:rFonts w:ascii="Verdana" w:hAnsi="Verdana"/>
          <w:sz w:val="20"/>
        </w:rPr>
        <w:t>.</w:t>
      </w:r>
    </w:p>
    <w:p w:rsidR="00792CA0" w:rsidRPr="00CA74FD" w:rsidRDefault="00792CA0" w:rsidP="00390A4C">
      <w:pPr>
        <w:numPr>
          <w:ilvl w:val="0"/>
          <w:numId w:val="24"/>
        </w:numPr>
        <w:rPr>
          <w:rFonts w:ascii="Verdana" w:hAnsi="Verdana"/>
          <w:sz w:val="20"/>
          <w:szCs w:val="20"/>
        </w:rPr>
      </w:pPr>
      <w:r>
        <w:rPr>
          <w:rFonts w:ascii="Verdana" w:hAnsi="Verdana"/>
          <w:sz w:val="20"/>
        </w:rPr>
        <w:t>Писмо/договор/документ, подписан/о от лице, действащо като представител на дружеството, като обаче той не е определен като такъв в националния търговски регистър</w:t>
      </w:r>
      <w:r w:rsidR="00A25D93">
        <w:rPr>
          <w:rFonts w:ascii="Verdana" w:hAnsi="Verdana"/>
          <w:sz w:val="20"/>
        </w:rPr>
        <w:t>.</w:t>
      </w:r>
    </w:p>
    <w:p w:rsidR="00221C56" w:rsidRPr="00CA74FD" w:rsidRDefault="00221C56" w:rsidP="00390A4C">
      <w:pPr>
        <w:numPr>
          <w:ilvl w:val="0"/>
          <w:numId w:val="24"/>
        </w:numPr>
        <w:rPr>
          <w:rFonts w:ascii="Verdana" w:hAnsi="Verdana"/>
          <w:sz w:val="20"/>
          <w:szCs w:val="20"/>
        </w:rPr>
      </w:pPr>
      <w:r>
        <w:rPr>
          <w:rFonts w:ascii="Verdana" w:hAnsi="Verdana"/>
          <w:sz w:val="20"/>
        </w:rPr>
        <w:t>Несъответствия между информацията, предоставена на уебсайта на субект, и издадената фактура: напр. дейността на субекта не съответства на фактурираните стоки или услуги</w:t>
      </w:r>
      <w:r w:rsidR="00A25D93">
        <w:rPr>
          <w:rFonts w:ascii="Verdana" w:hAnsi="Verdana"/>
          <w:sz w:val="20"/>
        </w:rPr>
        <w:t>.</w:t>
      </w:r>
    </w:p>
    <w:p w:rsidR="002E25EF" w:rsidRPr="00CA74FD" w:rsidRDefault="002E25EF" w:rsidP="00186948">
      <w:pPr>
        <w:rPr>
          <w:rFonts w:ascii="Verdana" w:hAnsi="Verdana"/>
          <w:b/>
          <w:sz w:val="20"/>
          <w:szCs w:val="20"/>
        </w:rPr>
      </w:pPr>
    </w:p>
    <w:p w:rsidR="005A3607" w:rsidRDefault="00186948" w:rsidP="00211F44">
      <w:pPr>
        <w:pStyle w:val="Title"/>
      </w:pPr>
      <w:bookmarkStart w:id="23" w:name="_Toc369191380"/>
      <w:bookmarkStart w:id="24" w:name="_Toc378003330"/>
      <w:r>
        <w:t>3. Метод на откриване</w:t>
      </w:r>
      <w:bookmarkEnd w:id="23"/>
      <w:bookmarkEnd w:id="24"/>
    </w:p>
    <w:p w:rsidR="007D010B" w:rsidRDefault="007D010B" w:rsidP="007D010B"/>
    <w:p w:rsidR="003117E5" w:rsidRPr="00CA74FD" w:rsidRDefault="003F193E" w:rsidP="003117E5">
      <w:pPr>
        <w:spacing w:line="240" w:lineRule="auto"/>
        <w:jc w:val="both"/>
        <w:rPr>
          <w:rFonts w:ascii="Verdana" w:hAnsi="Verdana"/>
          <w:sz w:val="20"/>
          <w:szCs w:val="20"/>
        </w:rPr>
      </w:pPr>
      <w:r>
        <w:rPr>
          <w:rFonts w:ascii="Verdana" w:hAnsi="Verdana"/>
          <w:sz w:val="20"/>
        </w:rPr>
        <w:t>Най-добрият метод на откриване е подправката да се свърже с реалността, което представлява най-бързият и лесен начин за постигане на най-добри резултати в откриването, зависещо до голяма степен от фактора време. Следва да бъдат извършени подходящи проверки, за да се намерят отговори на въпроси като</w:t>
      </w:r>
    </w:p>
    <w:p w:rsidR="003117E5" w:rsidRPr="00CA74FD" w:rsidRDefault="003452DB" w:rsidP="003117E5">
      <w:pPr>
        <w:numPr>
          <w:ilvl w:val="0"/>
          <w:numId w:val="18"/>
        </w:numPr>
        <w:spacing w:line="240" w:lineRule="auto"/>
        <w:jc w:val="both"/>
        <w:rPr>
          <w:rFonts w:ascii="Verdana" w:hAnsi="Verdana"/>
          <w:sz w:val="20"/>
          <w:szCs w:val="20"/>
        </w:rPr>
      </w:pPr>
      <w:r>
        <w:rPr>
          <w:rFonts w:ascii="Verdana" w:hAnsi="Verdana"/>
          <w:sz w:val="20"/>
        </w:rPr>
        <w:t xml:space="preserve">Съществуват ли в действителност дружествата, участващи в дадена икономическа операция? </w:t>
      </w:r>
    </w:p>
    <w:p w:rsidR="003117E5" w:rsidRPr="00CA74FD" w:rsidRDefault="003452DB" w:rsidP="003117E5">
      <w:pPr>
        <w:numPr>
          <w:ilvl w:val="0"/>
          <w:numId w:val="18"/>
        </w:numPr>
        <w:spacing w:line="240" w:lineRule="auto"/>
        <w:jc w:val="both"/>
        <w:rPr>
          <w:rFonts w:ascii="Verdana" w:hAnsi="Verdana"/>
          <w:sz w:val="20"/>
          <w:szCs w:val="20"/>
        </w:rPr>
      </w:pPr>
      <w:r>
        <w:rPr>
          <w:rFonts w:ascii="Verdana" w:hAnsi="Verdana"/>
          <w:sz w:val="20"/>
        </w:rPr>
        <w:t xml:space="preserve">Публичната институция издала ли е в действителност документа? </w:t>
      </w:r>
    </w:p>
    <w:p w:rsidR="003117E5" w:rsidRPr="00CA74FD" w:rsidRDefault="003452DB" w:rsidP="003117E5">
      <w:pPr>
        <w:numPr>
          <w:ilvl w:val="0"/>
          <w:numId w:val="18"/>
        </w:numPr>
        <w:spacing w:line="240" w:lineRule="auto"/>
        <w:jc w:val="both"/>
        <w:rPr>
          <w:rFonts w:ascii="Verdana" w:hAnsi="Verdana"/>
          <w:sz w:val="20"/>
          <w:szCs w:val="20"/>
        </w:rPr>
      </w:pPr>
      <w:r>
        <w:rPr>
          <w:rFonts w:ascii="Verdana" w:hAnsi="Verdana"/>
          <w:sz w:val="20"/>
        </w:rPr>
        <w:lastRenderedPageBreak/>
        <w:t xml:space="preserve">Кои са в действителност лицата, за които се предполага, че са взели участие в дадена дейност? </w:t>
      </w:r>
    </w:p>
    <w:p w:rsidR="003F193E" w:rsidRPr="00CA74FD" w:rsidRDefault="00155C4C" w:rsidP="003117E5">
      <w:pPr>
        <w:numPr>
          <w:ilvl w:val="0"/>
          <w:numId w:val="18"/>
        </w:numPr>
        <w:spacing w:line="240" w:lineRule="auto"/>
        <w:jc w:val="both"/>
        <w:rPr>
          <w:rFonts w:ascii="Verdana" w:hAnsi="Verdana"/>
          <w:sz w:val="20"/>
          <w:szCs w:val="20"/>
        </w:rPr>
      </w:pPr>
      <w:r>
        <w:rPr>
          <w:rFonts w:ascii="Verdana" w:hAnsi="Verdana"/>
          <w:sz w:val="20"/>
        </w:rPr>
        <w:t>Кой е истинският собственик на даден актив?</w:t>
      </w:r>
    </w:p>
    <w:p w:rsidR="006724F4" w:rsidRPr="00CA74FD" w:rsidRDefault="006724F4" w:rsidP="00E2498F">
      <w:pPr>
        <w:spacing w:after="0" w:line="240" w:lineRule="auto"/>
        <w:jc w:val="both"/>
        <w:rPr>
          <w:rFonts w:ascii="Verdana" w:hAnsi="Verdana"/>
          <w:sz w:val="20"/>
          <w:szCs w:val="20"/>
        </w:rPr>
      </w:pPr>
    </w:p>
    <w:p w:rsidR="007456C0" w:rsidRDefault="00C34F16" w:rsidP="00211F44">
      <w:pPr>
        <w:pStyle w:val="Heading2"/>
      </w:pPr>
      <w:bookmarkStart w:id="25" w:name="_Toc369191381"/>
      <w:bookmarkStart w:id="26" w:name="_Toc378003331"/>
      <w:r>
        <w:t>3.1 - Основан на риска анализ</w:t>
      </w:r>
      <w:bookmarkEnd w:id="25"/>
      <w:bookmarkEnd w:id="26"/>
      <w:r>
        <w:t xml:space="preserve"> </w:t>
      </w:r>
    </w:p>
    <w:p w:rsidR="007D010B" w:rsidRPr="007D010B" w:rsidRDefault="007D010B" w:rsidP="007D010B"/>
    <w:p w:rsidR="00101E1B" w:rsidRPr="00CA74FD" w:rsidRDefault="00101E1B" w:rsidP="002128EB">
      <w:pPr>
        <w:jc w:val="both"/>
        <w:rPr>
          <w:rFonts w:ascii="Verdana" w:hAnsi="Verdana"/>
          <w:sz w:val="20"/>
          <w:szCs w:val="20"/>
        </w:rPr>
      </w:pPr>
      <w:r>
        <w:rPr>
          <w:rFonts w:ascii="Verdana" w:hAnsi="Verdana"/>
          <w:sz w:val="20"/>
        </w:rPr>
        <w:t>Въз основа на натрупания с течение на времето опит и в рамките на тяхната конкретна сфера и географски ареал на дейност управляващите органи може да са забелязали сектори, изложени на особен риск. Те следва да обърнат внимание на своя персонал по този въпрос и да въведат конкретни мерки и проверки.</w:t>
      </w:r>
    </w:p>
    <w:p w:rsidR="00C6707D" w:rsidRPr="00CA74FD" w:rsidRDefault="00C6707D" w:rsidP="00C6707D">
      <w:pPr>
        <w:spacing w:line="240" w:lineRule="auto"/>
        <w:jc w:val="both"/>
        <w:rPr>
          <w:rFonts w:ascii="Verdana" w:hAnsi="Verdana"/>
          <w:sz w:val="20"/>
          <w:szCs w:val="20"/>
        </w:rPr>
      </w:pPr>
      <w:r>
        <w:rPr>
          <w:rFonts w:ascii="Verdana" w:hAnsi="Verdana"/>
          <w:sz w:val="20"/>
        </w:rPr>
        <w:t>Рискът от подправка или преправяне на документи е свързан с различни видове документи на различни етапи от изпълнението на проекта, като например:</w:t>
      </w:r>
    </w:p>
    <w:p w:rsidR="00C6707D" w:rsidRPr="00CA74FD" w:rsidRDefault="00C6707D" w:rsidP="00C6707D">
      <w:pPr>
        <w:spacing w:line="240" w:lineRule="auto"/>
        <w:jc w:val="both"/>
        <w:rPr>
          <w:rFonts w:ascii="Verdana" w:hAnsi="Verdana"/>
          <w:sz w:val="20"/>
          <w:szCs w:val="20"/>
        </w:rPr>
      </w:pPr>
      <w:r>
        <w:rPr>
          <w:rFonts w:ascii="Verdana" w:hAnsi="Verdana"/>
          <w:sz w:val="20"/>
        </w:rPr>
        <w:t>-</w:t>
      </w:r>
      <w:r>
        <w:tab/>
      </w:r>
      <w:r>
        <w:rPr>
          <w:rFonts w:ascii="Verdana" w:hAnsi="Verdana"/>
          <w:sz w:val="20"/>
        </w:rPr>
        <w:t>удостоверяване на съответствието с критериите за съфинансиране;</w:t>
      </w:r>
    </w:p>
    <w:p w:rsidR="00C6707D" w:rsidRPr="00CA74FD" w:rsidRDefault="00C6707D" w:rsidP="00C6707D">
      <w:pPr>
        <w:spacing w:line="240" w:lineRule="auto"/>
        <w:jc w:val="both"/>
        <w:rPr>
          <w:rFonts w:ascii="Verdana" w:hAnsi="Verdana"/>
          <w:sz w:val="20"/>
          <w:szCs w:val="20"/>
        </w:rPr>
      </w:pPr>
      <w:r>
        <w:rPr>
          <w:rFonts w:ascii="Verdana" w:hAnsi="Verdana"/>
          <w:sz w:val="20"/>
        </w:rPr>
        <w:t>-</w:t>
      </w:r>
      <w:r>
        <w:tab/>
      </w:r>
      <w:r>
        <w:rPr>
          <w:rFonts w:ascii="Verdana" w:hAnsi="Verdana"/>
          <w:sz w:val="20"/>
        </w:rPr>
        <w:t>законна собственост;</w:t>
      </w:r>
    </w:p>
    <w:p w:rsidR="00C6707D" w:rsidRPr="00CA74FD" w:rsidRDefault="00C6707D" w:rsidP="00A05AC3">
      <w:pPr>
        <w:spacing w:line="240" w:lineRule="auto"/>
        <w:ind w:left="720" w:hanging="720"/>
        <w:jc w:val="both"/>
        <w:rPr>
          <w:rFonts w:ascii="Verdana" w:hAnsi="Verdana"/>
          <w:sz w:val="20"/>
          <w:szCs w:val="20"/>
        </w:rPr>
      </w:pPr>
      <w:r>
        <w:rPr>
          <w:rFonts w:ascii="Verdana" w:hAnsi="Verdana"/>
          <w:sz w:val="20"/>
        </w:rPr>
        <w:t>-</w:t>
      </w:r>
      <w:r>
        <w:tab/>
      </w:r>
      <w:r>
        <w:rPr>
          <w:rFonts w:ascii="Verdana" w:hAnsi="Verdana"/>
          <w:sz w:val="20"/>
        </w:rPr>
        <w:t>удостоверяване на изпълнението на строителни работи/услуги и тяхното приемане;</w:t>
      </w:r>
    </w:p>
    <w:p w:rsidR="00C6707D" w:rsidRPr="00CA74FD" w:rsidRDefault="00C6707D" w:rsidP="00C6707D">
      <w:pPr>
        <w:spacing w:line="240" w:lineRule="auto"/>
        <w:jc w:val="both"/>
        <w:rPr>
          <w:rFonts w:ascii="Verdana" w:hAnsi="Verdana"/>
          <w:sz w:val="20"/>
          <w:szCs w:val="20"/>
        </w:rPr>
      </w:pPr>
      <w:r>
        <w:rPr>
          <w:rFonts w:ascii="Verdana" w:hAnsi="Verdana"/>
          <w:sz w:val="20"/>
        </w:rPr>
        <w:t>-</w:t>
      </w:r>
      <w:r>
        <w:tab/>
      </w:r>
      <w:r>
        <w:rPr>
          <w:rFonts w:ascii="Verdana" w:hAnsi="Verdana"/>
          <w:sz w:val="20"/>
        </w:rPr>
        <w:t>фактури и придружаващи документи, потвърждаващи плащания;</w:t>
      </w:r>
    </w:p>
    <w:p w:rsidR="00C6707D" w:rsidRPr="00CA74FD" w:rsidRDefault="00C6707D" w:rsidP="00C6707D">
      <w:pPr>
        <w:spacing w:line="240" w:lineRule="auto"/>
        <w:jc w:val="both"/>
        <w:rPr>
          <w:rFonts w:ascii="Verdana" w:hAnsi="Verdana"/>
          <w:sz w:val="20"/>
          <w:szCs w:val="20"/>
        </w:rPr>
      </w:pPr>
      <w:r>
        <w:rPr>
          <w:rFonts w:ascii="Verdana" w:hAnsi="Verdana"/>
          <w:sz w:val="20"/>
        </w:rPr>
        <w:t xml:space="preserve">- </w:t>
      </w:r>
      <w:r>
        <w:tab/>
      </w:r>
      <w:r>
        <w:rPr>
          <w:rFonts w:ascii="Verdana" w:hAnsi="Verdana"/>
          <w:sz w:val="20"/>
        </w:rPr>
        <w:t>присъствени списъци и др.</w:t>
      </w:r>
    </w:p>
    <w:p w:rsidR="003029BE" w:rsidRDefault="003029BE" w:rsidP="003B270D">
      <w:pPr>
        <w:rPr>
          <w:rFonts w:ascii="Verdana" w:hAnsi="Verdana"/>
          <w:sz w:val="20"/>
          <w:szCs w:val="20"/>
        </w:rPr>
      </w:pPr>
    </w:p>
    <w:p w:rsidR="00101E1B" w:rsidRPr="00CA74FD" w:rsidRDefault="003029BE" w:rsidP="003B270D">
      <w:pPr>
        <w:rPr>
          <w:rFonts w:ascii="Verdana" w:hAnsi="Verdana"/>
          <w:sz w:val="20"/>
          <w:szCs w:val="20"/>
        </w:rPr>
      </w:pPr>
      <w:r>
        <w:rPr>
          <w:rFonts w:ascii="Verdana" w:hAnsi="Verdana"/>
          <w:sz w:val="20"/>
        </w:rPr>
        <w:t>По-долу са дадени някои примери.</w:t>
      </w:r>
    </w:p>
    <w:p w:rsidR="00E768F1" w:rsidRDefault="00E768F1" w:rsidP="00C6707D">
      <w:pPr>
        <w:spacing w:after="0" w:line="240" w:lineRule="auto"/>
        <w:jc w:val="both"/>
        <w:rPr>
          <w:rFonts w:ascii="Verdana" w:hAnsi="Verdana"/>
          <w:b/>
          <w:sz w:val="20"/>
          <w:szCs w:val="20"/>
        </w:rPr>
      </w:pPr>
    </w:p>
    <w:p w:rsidR="003029BE" w:rsidRDefault="003029BE" w:rsidP="00C6707D">
      <w:pPr>
        <w:spacing w:after="0" w:line="240" w:lineRule="auto"/>
        <w:jc w:val="both"/>
        <w:rPr>
          <w:rFonts w:ascii="Verdana" w:hAnsi="Verdana"/>
          <w:b/>
          <w:sz w:val="20"/>
          <w:szCs w:val="20"/>
        </w:rPr>
      </w:pPr>
    </w:p>
    <w:p w:rsidR="003029BE" w:rsidRDefault="003029BE" w:rsidP="00C6707D">
      <w:pPr>
        <w:spacing w:after="0" w:line="240" w:lineRule="auto"/>
        <w:jc w:val="both"/>
        <w:rPr>
          <w:rFonts w:ascii="Verdana" w:hAnsi="Verdana"/>
          <w:b/>
          <w:sz w:val="20"/>
          <w:szCs w:val="20"/>
        </w:rPr>
      </w:pPr>
    </w:p>
    <w:p w:rsidR="003029BE" w:rsidRDefault="003029BE" w:rsidP="00C6707D">
      <w:pPr>
        <w:spacing w:after="0" w:line="240" w:lineRule="auto"/>
        <w:jc w:val="both"/>
        <w:rPr>
          <w:rFonts w:ascii="Verdana" w:hAnsi="Verdana"/>
          <w:b/>
          <w:sz w:val="20"/>
          <w:szCs w:val="20"/>
        </w:rPr>
      </w:pPr>
    </w:p>
    <w:p w:rsidR="009668B8" w:rsidRPr="00CA74FD" w:rsidRDefault="009668B8" w:rsidP="00C6707D">
      <w:pPr>
        <w:spacing w:after="0" w:line="240" w:lineRule="auto"/>
        <w:jc w:val="both"/>
        <w:rPr>
          <w:rFonts w:ascii="Verdana" w:hAnsi="Verdana"/>
          <w:b/>
          <w:sz w:val="20"/>
          <w:szCs w:val="20"/>
        </w:rPr>
      </w:pPr>
      <w:r>
        <w:rPr>
          <w:rFonts w:ascii="Verdana" w:hAnsi="Verdana"/>
          <w:b/>
          <w:sz w:val="20"/>
        </w:rPr>
        <w:t>По отношение на рисковите документи</w:t>
      </w:r>
    </w:p>
    <w:p w:rsidR="009668B8" w:rsidRPr="00CA74FD" w:rsidRDefault="009668B8" w:rsidP="00C6707D">
      <w:pPr>
        <w:spacing w:after="0" w:line="240" w:lineRule="auto"/>
        <w:jc w:val="both"/>
        <w:rPr>
          <w:rFonts w:ascii="Verdana" w:hAnsi="Verdana"/>
          <w:b/>
          <w:sz w:val="20"/>
          <w:szCs w:val="20"/>
        </w:rPr>
      </w:pPr>
    </w:p>
    <w:p w:rsidR="009668B8" w:rsidRPr="00CA74FD" w:rsidRDefault="009668B8" w:rsidP="007456C0">
      <w:pPr>
        <w:spacing w:after="0" w:line="240" w:lineRule="auto"/>
        <w:jc w:val="both"/>
        <w:rPr>
          <w:rFonts w:ascii="Verdana" w:hAnsi="Verdana"/>
          <w:sz w:val="20"/>
          <w:szCs w:val="20"/>
        </w:rPr>
      </w:pPr>
      <w:r>
        <w:rPr>
          <w:rFonts w:ascii="Verdana" w:hAnsi="Verdana"/>
          <w:sz w:val="20"/>
        </w:rPr>
        <w:t>Когато става въпрос за съответствие с критериите за съфинансиране, някои оференти може да се изкушат да представят подправен документ, ако не могат да изпълнят изискванията. Ето защо следва да се обръща особено внимание на логото, подписите, датите и печатите, положени върху документите.</w:t>
      </w:r>
    </w:p>
    <w:p w:rsidR="009668B8" w:rsidRPr="00CA74FD" w:rsidRDefault="009668B8" w:rsidP="007456C0">
      <w:pPr>
        <w:spacing w:after="0" w:line="240" w:lineRule="auto"/>
        <w:jc w:val="both"/>
        <w:rPr>
          <w:rFonts w:ascii="Verdana" w:hAnsi="Verdana"/>
          <w:b/>
          <w:sz w:val="20"/>
          <w:szCs w:val="20"/>
        </w:rPr>
      </w:pPr>
    </w:p>
    <w:p w:rsidR="004E2DA3" w:rsidRPr="000C43AE" w:rsidRDefault="00D6681F" w:rsidP="003029BE">
      <w:pPr>
        <w:numPr>
          <w:ilvl w:val="0"/>
          <w:numId w:val="34"/>
        </w:numPr>
        <w:spacing w:after="0" w:line="240" w:lineRule="auto"/>
        <w:ind w:left="714" w:hanging="357"/>
        <w:jc w:val="both"/>
        <w:rPr>
          <w:rFonts w:ascii="Verdana" w:hAnsi="Verdana"/>
          <w:sz w:val="20"/>
          <w:szCs w:val="20"/>
        </w:rPr>
      </w:pPr>
      <w:r>
        <w:rPr>
          <w:rFonts w:ascii="Verdana" w:hAnsi="Verdana"/>
          <w:b/>
          <w:sz w:val="20"/>
        </w:rPr>
        <w:t xml:space="preserve">Удостоверения за данъчни и социалноосигурителни вноски — </w:t>
      </w:r>
      <w:r>
        <w:rPr>
          <w:rFonts w:ascii="Verdana" w:hAnsi="Verdana"/>
          <w:sz w:val="20"/>
        </w:rPr>
        <w:t>тези видове удостоверения се издават от данъчната и/или социалноосигурителната администрация или орган на определени стандартни формуляри. Следва да е възможно тяхната автентичност да бъде проверена в администрацията или органа на издаването.</w:t>
      </w:r>
    </w:p>
    <w:p w:rsidR="006D559F" w:rsidRPr="00CA74FD" w:rsidRDefault="006D559F" w:rsidP="007456C0">
      <w:pPr>
        <w:spacing w:after="0" w:line="240" w:lineRule="auto"/>
        <w:ind w:left="720"/>
        <w:jc w:val="both"/>
        <w:rPr>
          <w:rFonts w:ascii="Verdana" w:hAnsi="Verdana"/>
          <w:b/>
          <w:sz w:val="20"/>
          <w:szCs w:val="20"/>
        </w:rPr>
      </w:pPr>
    </w:p>
    <w:p w:rsidR="00D6681F" w:rsidRPr="00CA74FD" w:rsidRDefault="00D6681F" w:rsidP="003029BE">
      <w:pPr>
        <w:numPr>
          <w:ilvl w:val="0"/>
          <w:numId w:val="34"/>
        </w:numPr>
        <w:spacing w:line="240" w:lineRule="auto"/>
        <w:ind w:left="714" w:hanging="357"/>
        <w:jc w:val="both"/>
        <w:rPr>
          <w:rFonts w:ascii="Verdana" w:hAnsi="Verdana"/>
          <w:b/>
          <w:sz w:val="20"/>
          <w:szCs w:val="20"/>
        </w:rPr>
      </w:pPr>
      <w:r>
        <w:rPr>
          <w:rFonts w:ascii="Verdana" w:hAnsi="Verdana"/>
          <w:b/>
          <w:sz w:val="20"/>
        </w:rPr>
        <w:t>Банкови извлечения</w:t>
      </w:r>
      <w:r>
        <w:rPr>
          <w:rFonts w:ascii="Verdana" w:hAnsi="Verdana"/>
          <w:sz w:val="20"/>
        </w:rPr>
        <w:t xml:space="preserve"> — оферент може да се нуждае от банково извлечение, за да докаже, че отговаря на условията за съфинансиране. Откриването на фалшиво банково извлечение може да не е лесно. При все това персоналът може да провери дали е налице съответствие между сумата, посочена в банковата сметка, декларирания оборот на дружеството и капитала му, както са посочени в банковите извлечения. </w:t>
      </w:r>
    </w:p>
    <w:p w:rsidR="004E2DA3" w:rsidRPr="00CA74FD" w:rsidRDefault="00494099" w:rsidP="003029BE">
      <w:pPr>
        <w:numPr>
          <w:ilvl w:val="0"/>
          <w:numId w:val="34"/>
        </w:numPr>
        <w:spacing w:line="240" w:lineRule="auto"/>
        <w:ind w:left="714" w:hanging="357"/>
        <w:jc w:val="both"/>
        <w:rPr>
          <w:rFonts w:ascii="Verdana" w:hAnsi="Verdana"/>
          <w:b/>
          <w:sz w:val="20"/>
          <w:szCs w:val="20"/>
        </w:rPr>
      </w:pPr>
      <w:r>
        <w:rPr>
          <w:rFonts w:ascii="Verdana" w:hAnsi="Verdana"/>
          <w:b/>
          <w:sz w:val="20"/>
        </w:rPr>
        <w:lastRenderedPageBreak/>
        <w:t xml:space="preserve">Финансови отчети — </w:t>
      </w:r>
      <w:r>
        <w:rPr>
          <w:rFonts w:ascii="Verdana" w:hAnsi="Verdana"/>
          <w:sz w:val="20"/>
        </w:rPr>
        <w:t>оферент може да има нужда да фалшифицира финансови отчети, за да докаже икономическите и финансовите си възможности. Макар че не е лесно това да се провери, може да е от полза да се потърси онлайн информация за кръстосана проверка на предоставената информация. Съществуват някои бази данни с отворен достъп, които предоставят информация, свързана с оборота, капитала и някои други ключови финансови данни на дружествата.</w:t>
      </w:r>
    </w:p>
    <w:p w:rsidR="003029BE" w:rsidRDefault="003029BE" w:rsidP="003B270D">
      <w:pPr>
        <w:rPr>
          <w:rFonts w:ascii="Verdana" w:hAnsi="Verdana"/>
          <w:b/>
          <w:sz w:val="20"/>
          <w:szCs w:val="20"/>
        </w:rPr>
      </w:pPr>
    </w:p>
    <w:p w:rsidR="003029BE" w:rsidRPr="00CA74FD" w:rsidRDefault="00101E1B" w:rsidP="003029BE">
      <w:pPr>
        <w:rPr>
          <w:rFonts w:ascii="Verdana" w:hAnsi="Verdana"/>
          <w:b/>
          <w:sz w:val="20"/>
          <w:szCs w:val="20"/>
        </w:rPr>
      </w:pPr>
      <w:r>
        <w:rPr>
          <w:rFonts w:ascii="Verdana" w:hAnsi="Verdana"/>
          <w:b/>
          <w:sz w:val="20"/>
        </w:rPr>
        <w:t>По отношение на някои рискови сектори</w:t>
      </w:r>
    </w:p>
    <w:p w:rsidR="00101E1B" w:rsidRPr="00CA74FD" w:rsidRDefault="00C6707D" w:rsidP="003F193E">
      <w:pPr>
        <w:spacing w:after="0" w:line="240" w:lineRule="auto"/>
        <w:jc w:val="both"/>
        <w:rPr>
          <w:rFonts w:ascii="Verdana" w:hAnsi="Verdana"/>
          <w:b/>
          <w:sz w:val="20"/>
          <w:szCs w:val="20"/>
        </w:rPr>
      </w:pPr>
      <w:r>
        <w:rPr>
          <w:rFonts w:ascii="Verdana" w:hAnsi="Verdana"/>
          <w:b/>
          <w:sz w:val="20"/>
        </w:rPr>
        <w:t>Доставка на стоки</w:t>
      </w:r>
    </w:p>
    <w:p w:rsidR="002E25EF" w:rsidRPr="00CA74FD" w:rsidRDefault="002E25EF" w:rsidP="003F193E">
      <w:pPr>
        <w:spacing w:after="0" w:line="240" w:lineRule="auto"/>
        <w:jc w:val="both"/>
        <w:rPr>
          <w:rFonts w:ascii="Verdana" w:hAnsi="Verdana"/>
          <w:b/>
          <w:sz w:val="20"/>
          <w:szCs w:val="20"/>
        </w:rPr>
      </w:pPr>
    </w:p>
    <w:p w:rsidR="002E25EF" w:rsidRPr="00CA74FD" w:rsidRDefault="00C6707D" w:rsidP="003F193E">
      <w:pPr>
        <w:spacing w:after="0" w:line="240" w:lineRule="auto"/>
        <w:jc w:val="both"/>
        <w:rPr>
          <w:rFonts w:ascii="Verdana" w:hAnsi="Verdana"/>
          <w:sz w:val="20"/>
          <w:szCs w:val="20"/>
        </w:rPr>
      </w:pPr>
      <w:r>
        <w:rPr>
          <w:rFonts w:ascii="Verdana" w:hAnsi="Verdana"/>
          <w:sz w:val="20"/>
        </w:rPr>
        <w:t>Типичните видове измами в тази област се състоят в:</w:t>
      </w:r>
    </w:p>
    <w:p w:rsidR="00C6707D" w:rsidRPr="00CA74FD" w:rsidRDefault="00C6707D" w:rsidP="003F193E">
      <w:pPr>
        <w:spacing w:after="0" w:line="240" w:lineRule="auto"/>
        <w:jc w:val="both"/>
        <w:rPr>
          <w:rFonts w:ascii="Verdana" w:hAnsi="Verdana"/>
          <w:b/>
          <w:sz w:val="20"/>
          <w:szCs w:val="20"/>
        </w:rPr>
      </w:pPr>
    </w:p>
    <w:p w:rsidR="00635824" w:rsidRPr="00CA74FD" w:rsidRDefault="006B49C1" w:rsidP="00CB03EB">
      <w:pPr>
        <w:numPr>
          <w:ilvl w:val="0"/>
          <w:numId w:val="35"/>
        </w:numPr>
        <w:spacing w:after="0" w:line="240" w:lineRule="auto"/>
        <w:jc w:val="both"/>
        <w:rPr>
          <w:rFonts w:ascii="Verdana" w:hAnsi="Verdana"/>
          <w:sz w:val="20"/>
          <w:szCs w:val="20"/>
        </w:rPr>
      </w:pPr>
      <w:r>
        <w:rPr>
          <w:rFonts w:ascii="Verdana" w:hAnsi="Verdana"/>
          <w:sz w:val="20"/>
        </w:rPr>
        <w:t>Недоставяне на стоки или доставяне само на част от стоките</w:t>
      </w:r>
      <w:r w:rsidR="00A25D93">
        <w:rPr>
          <w:rFonts w:ascii="Verdana" w:hAnsi="Verdana"/>
          <w:sz w:val="20"/>
        </w:rPr>
        <w:t>;</w:t>
      </w:r>
    </w:p>
    <w:p w:rsidR="00635824" w:rsidRPr="00CA74FD" w:rsidRDefault="00635824" w:rsidP="00635824">
      <w:pPr>
        <w:spacing w:after="0" w:line="240" w:lineRule="auto"/>
        <w:ind w:left="720"/>
        <w:jc w:val="both"/>
        <w:rPr>
          <w:rFonts w:ascii="Verdana" w:hAnsi="Verdana"/>
          <w:sz w:val="20"/>
          <w:szCs w:val="20"/>
        </w:rPr>
      </w:pPr>
    </w:p>
    <w:p w:rsidR="00CB03EB" w:rsidRPr="00CA74FD" w:rsidRDefault="00CB03EB" w:rsidP="00CB03EB">
      <w:pPr>
        <w:numPr>
          <w:ilvl w:val="0"/>
          <w:numId w:val="35"/>
        </w:numPr>
        <w:spacing w:after="0" w:line="240" w:lineRule="auto"/>
        <w:jc w:val="both"/>
        <w:rPr>
          <w:rFonts w:ascii="Verdana" w:hAnsi="Verdana"/>
          <w:sz w:val="20"/>
          <w:szCs w:val="20"/>
        </w:rPr>
      </w:pPr>
      <w:r>
        <w:rPr>
          <w:rFonts w:ascii="Verdana" w:hAnsi="Verdana"/>
          <w:sz w:val="20"/>
        </w:rPr>
        <w:t>Доставка на стоки с по-ниско качество на цената, договорена за по-високо качество</w:t>
      </w:r>
      <w:r w:rsidR="00A25D93">
        <w:rPr>
          <w:rFonts w:ascii="Verdana" w:hAnsi="Verdana"/>
          <w:sz w:val="20"/>
        </w:rPr>
        <w:t>;</w:t>
      </w:r>
    </w:p>
    <w:p w:rsidR="00CB03EB" w:rsidRPr="00CA74FD" w:rsidRDefault="00CB03EB" w:rsidP="003F193E">
      <w:pPr>
        <w:spacing w:after="0" w:line="240" w:lineRule="auto"/>
        <w:jc w:val="both"/>
        <w:rPr>
          <w:rFonts w:ascii="Verdana" w:hAnsi="Verdana"/>
          <w:sz w:val="20"/>
          <w:szCs w:val="20"/>
        </w:rPr>
      </w:pPr>
    </w:p>
    <w:p w:rsidR="00CB03EB" w:rsidRPr="00CA74FD" w:rsidRDefault="00CB03EB" w:rsidP="00CB03EB">
      <w:pPr>
        <w:numPr>
          <w:ilvl w:val="0"/>
          <w:numId w:val="35"/>
        </w:numPr>
        <w:spacing w:after="0" w:line="240" w:lineRule="auto"/>
        <w:jc w:val="both"/>
        <w:rPr>
          <w:rFonts w:ascii="Verdana" w:hAnsi="Verdana"/>
          <w:sz w:val="20"/>
          <w:szCs w:val="20"/>
        </w:rPr>
      </w:pPr>
      <w:r>
        <w:rPr>
          <w:rFonts w:ascii="Verdana" w:hAnsi="Verdana"/>
          <w:sz w:val="20"/>
        </w:rPr>
        <w:t>Доставка на употребявани вместо нови стоки на същата цена</w:t>
      </w:r>
      <w:r w:rsidR="00A25D93">
        <w:rPr>
          <w:rFonts w:ascii="Verdana" w:hAnsi="Verdana"/>
          <w:sz w:val="20"/>
        </w:rPr>
        <w:t>.</w:t>
      </w:r>
    </w:p>
    <w:p w:rsidR="00CB03EB" w:rsidRPr="00CA74FD" w:rsidRDefault="00CB03EB" w:rsidP="003F193E">
      <w:pPr>
        <w:spacing w:after="0" w:line="240" w:lineRule="auto"/>
        <w:jc w:val="both"/>
        <w:rPr>
          <w:rFonts w:ascii="Verdana" w:hAnsi="Verdana"/>
          <w:sz w:val="20"/>
          <w:szCs w:val="20"/>
        </w:rPr>
      </w:pPr>
    </w:p>
    <w:p w:rsidR="00CF0D18" w:rsidRPr="00CA74FD" w:rsidRDefault="00635824" w:rsidP="003F193E">
      <w:pPr>
        <w:spacing w:after="0" w:line="240" w:lineRule="auto"/>
        <w:jc w:val="both"/>
        <w:rPr>
          <w:rFonts w:ascii="Verdana" w:hAnsi="Verdana"/>
          <w:sz w:val="20"/>
          <w:szCs w:val="20"/>
        </w:rPr>
      </w:pPr>
      <w:r>
        <w:rPr>
          <w:rFonts w:ascii="Verdana" w:hAnsi="Verdana"/>
          <w:sz w:val="20"/>
        </w:rPr>
        <w:t xml:space="preserve">Тези видове измами се придружават от подправени фактури и евентуално други документи. </w:t>
      </w:r>
    </w:p>
    <w:p w:rsidR="00CF0D18" w:rsidRPr="00CA74FD" w:rsidRDefault="00CF0D18" w:rsidP="003F193E">
      <w:pPr>
        <w:spacing w:after="0" w:line="240" w:lineRule="auto"/>
        <w:jc w:val="both"/>
        <w:rPr>
          <w:rFonts w:ascii="Verdana" w:hAnsi="Verdana"/>
          <w:sz w:val="20"/>
          <w:szCs w:val="20"/>
        </w:rPr>
      </w:pPr>
    </w:p>
    <w:p w:rsidR="00010291" w:rsidRPr="00CA74FD" w:rsidRDefault="00CF0D18" w:rsidP="003F193E">
      <w:pPr>
        <w:spacing w:after="0" w:line="240" w:lineRule="auto"/>
        <w:jc w:val="both"/>
        <w:rPr>
          <w:rFonts w:ascii="Verdana" w:hAnsi="Verdana"/>
          <w:sz w:val="20"/>
          <w:szCs w:val="20"/>
        </w:rPr>
      </w:pPr>
      <w:r>
        <w:rPr>
          <w:rFonts w:ascii="Verdana" w:hAnsi="Verdana"/>
          <w:sz w:val="20"/>
        </w:rPr>
        <w:t xml:space="preserve">Неясното описание на стоките във фактурите следва да привлече вниманието на служителя. Ако е възможно, следва да се извърши проверка на място, за да се провери съществуването на стоките, да се провери серийния им номер (ако има такъв) и да се изследва доказателството за произход на стоките.  </w:t>
      </w:r>
    </w:p>
    <w:p w:rsidR="00010291" w:rsidRPr="00CA74FD" w:rsidRDefault="00010291" w:rsidP="003F193E">
      <w:pPr>
        <w:spacing w:after="0" w:line="240" w:lineRule="auto"/>
        <w:jc w:val="both"/>
        <w:rPr>
          <w:rFonts w:ascii="Verdana" w:hAnsi="Verdana"/>
          <w:sz w:val="20"/>
          <w:szCs w:val="20"/>
        </w:rPr>
      </w:pPr>
    </w:p>
    <w:p w:rsidR="004E2DA3" w:rsidRPr="00CA74FD" w:rsidRDefault="009748EA" w:rsidP="004E2DA3">
      <w:pPr>
        <w:rPr>
          <w:rFonts w:ascii="Verdana" w:hAnsi="Verdana"/>
          <w:b/>
          <w:sz w:val="20"/>
          <w:szCs w:val="20"/>
        </w:rPr>
      </w:pPr>
      <w:r>
        <w:rPr>
          <w:rFonts w:ascii="Verdana" w:hAnsi="Verdana"/>
          <w:sz w:val="20"/>
        </w:rPr>
        <w:t xml:space="preserve">Може да се обърне внимание и на потенциални случаи, при които например серийният номер на артикул също е подправен, за да отговаря на серийния номер в подправения документ, т.е. чрез проверка на следите от такова преправяне на серийния номер върху артикул.  </w:t>
      </w:r>
    </w:p>
    <w:p w:rsidR="004E2DA3" w:rsidRPr="00CA74FD" w:rsidRDefault="004E2DA3" w:rsidP="004E2DA3">
      <w:pPr>
        <w:rPr>
          <w:rFonts w:ascii="Verdana" w:hAnsi="Verdana"/>
          <w:sz w:val="20"/>
          <w:szCs w:val="20"/>
        </w:rPr>
      </w:pPr>
      <w:r>
        <w:rPr>
          <w:rFonts w:ascii="Verdana" w:hAnsi="Verdana"/>
          <w:b/>
          <w:sz w:val="20"/>
        </w:rPr>
        <w:t xml:space="preserve">Строителство </w:t>
      </w:r>
    </w:p>
    <w:p w:rsidR="004E2DA3" w:rsidRPr="00CA74FD" w:rsidRDefault="004E2DA3" w:rsidP="004E2DA3">
      <w:pPr>
        <w:spacing w:after="0" w:line="240" w:lineRule="auto"/>
        <w:jc w:val="both"/>
        <w:rPr>
          <w:rFonts w:ascii="Verdana" w:hAnsi="Verdana"/>
          <w:sz w:val="20"/>
          <w:szCs w:val="20"/>
        </w:rPr>
      </w:pPr>
      <w:r>
        <w:rPr>
          <w:rFonts w:ascii="Verdana" w:hAnsi="Verdana"/>
          <w:sz w:val="20"/>
        </w:rPr>
        <w:t>Типичните видове измами в тази област се състоят в:</w:t>
      </w:r>
    </w:p>
    <w:p w:rsidR="004E2DA3" w:rsidRPr="00CA74FD" w:rsidRDefault="004E2DA3" w:rsidP="004E2DA3">
      <w:pPr>
        <w:spacing w:after="0" w:line="240" w:lineRule="auto"/>
        <w:jc w:val="both"/>
        <w:rPr>
          <w:rFonts w:ascii="Verdana" w:hAnsi="Verdana"/>
          <w:sz w:val="20"/>
          <w:szCs w:val="20"/>
        </w:rPr>
      </w:pPr>
    </w:p>
    <w:p w:rsidR="004E2DA3" w:rsidRPr="00CA74FD" w:rsidRDefault="004E2DA3" w:rsidP="004E2DA3">
      <w:pPr>
        <w:numPr>
          <w:ilvl w:val="0"/>
          <w:numId w:val="33"/>
        </w:numPr>
        <w:spacing w:after="0" w:line="240" w:lineRule="auto"/>
        <w:jc w:val="both"/>
        <w:rPr>
          <w:rFonts w:ascii="Verdana" w:hAnsi="Verdana"/>
          <w:sz w:val="20"/>
          <w:szCs w:val="20"/>
        </w:rPr>
      </w:pPr>
      <w:r>
        <w:rPr>
          <w:rFonts w:ascii="Verdana" w:hAnsi="Verdana"/>
          <w:sz w:val="20"/>
        </w:rPr>
        <w:t>Неизпълнение на работата или изпълнение само на част от работата</w:t>
      </w:r>
      <w:r w:rsidR="00A25D93">
        <w:rPr>
          <w:rFonts w:ascii="Verdana" w:hAnsi="Verdana"/>
          <w:sz w:val="20"/>
        </w:rPr>
        <w:t>;</w:t>
      </w:r>
    </w:p>
    <w:p w:rsidR="004E2DA3" w:rsidRPr="00CA74FD" w:rsidRDefault="004E2DA3" w:rsidP="004E2DA3">
      <w:pPr>
        <w:spacing w:after="0" w:line="240" w:lineRule="auto"/>
        <w:ind w:left="720"/>
        <w:jc w:val="both"/>
        <w:rPr>
          <w:rFonts w:ascii="Verdana" w:hAnsi="Verdana"/>
          <w:sz w:val="20"/>
          <w:szCs w:val="20"/>
        </w:rPr>
      </w:pPr>
    </w:p>
    <w:p w:rsidR="004E2DA3" w:rsidRPr="00CA74FD" w:rsidRDefault="006B49C1" w:rsidP="004E2DA3">
      <w:pPr>
        <w:numPr>
          <w:ilvl w:val="0"/>
          <w:numId w:val="33"/>
        </w:numPr>
        <w:spacing w:after="0" w:line="240" w:lineRule="auto"/>
        <w:jc w:val="both"/>
        <w:rPr>
          <w:rFonts w:ascii="Verdana" w:hAnsi="Verdana"/>
          <w:sz w:val="20"/>
          <w:szCs w:val="20"/>
        </w:rPr>
      </w:pPr>
      <w:r>
        <w:rPr>
          <w:rFonts w:ascii="Verdana" w:hAnsi="Verdana"/>
          <w:sz w:val="20"/>
        </w:rPr>
        <w:t>Извършване на работа, която не отговаря на техническите спецификации, но все пак се фактурира на предвидената цена</w:t>
      </w:r>
      <w:r w:rsidR="00A25D93">
        <w:rPr>
          <w:rFonts w:ascii="Verdana" w:hAnsi="Verdana"/>
          <w:sz w:val="20"/>
        </w:rPr>
        <w:t>;</w:t>
      </w:r>
    </w:p>
    <w:p w:rsidR="004E2DA3" w:rsidRPr="00CA74FD" w:rsidRDefault="004E2DA3" w:rsidP="004E2DA3">
      <w:pPr>
        <w:spacing w:after="0" w:line="240" w:lineRule="auto"/>
        <w:ind w:left="720"/>
        <w:jc w:val="both"/>
        <w:rPr>
          <w:rFonts w:ascii="Verdana" w:hAnsi="Verdana"/>
          <w:sz w:val="20"/>
          <w:szCs w:val="20"/>
        </w:rPr>
      </w:pPr>
    </w:p>
    <w:p w:rsidR="004E2DA3" w:rsidRPr="00CA74FD" w:rsidRDefault="004E2DA3" w:rsidP="004E2DA3">
      <w:pPr>
        <w:numPr>
          <w:ilvl w:val="0"/>
          <w:numId w:val="33"/>
        </w:numPr>
        <w:spacing w:after="0" w:line="240" w:lineRule="auto"/>
        <w:jc w:val="both"/>
        <w:rPr>
          <w:rFonts w:ascii="Verdana" w:hAnsi="Verdana"/>
          <w:sz w:val="20"/>
          <w:szCs w:val="20"/>
        </w:rPr>
      </w:pPr>
      <w:r>
        <w:rPr>
          <w:rFonts w:ascii="Verdana" w:hAnsi="Verdana"/>
          <w:sz w:val="20"/>
        </w:rPr>
        <w:t>Представяне на фактури от дружества подизпълнители, които не съществуват или не извършват стопанска дейност</w:t>
      </w:r>
      <w:r w:rsidR="00A25D93">
        <w:rPr>
          <w:rFonts w:ascii="Verdana" w:hAnsi="Verdana"/>
          <w:sz w:val="20"/>
        </w:rPr>
        <w:t>;</w:t>
      </w:r>
    </w:p>
    <w:p w:rsidR="004E2DA3" w:rsidRPr="00CA74FD" w:rsidRDefault="004E2DA3" w:rsidP="004E2DA3">
      <w:pPr>
        <w:spacing w:after="0" w:line="240" w:lineRule="auto"/>
        <w:jc w:val="both"/>
        <w:rPr>
          <w:rFonts w:ascii="Verdana" w:hAnsi="Verdana"/>
          <w:sz w:val="20"/>
          <w:szCs w:val="20"/>
        </w:rPr>
      </w:pPr>
    </w:p>
    <w:p w:rsidR="004E2DA3" w:rsidRPr="00CA74FD" w:rsidRDefault="004E2DA3" w:rsidP="004E2DA3">
      <w:pPr>
        <w:numPr>
          <w:ilvl w:val="0"/>
          <w:numId w:val="33"/>
        </w:numPr>
        <w:spacing w:after="0" w:line="240" w:lineRule="auto"/>
        <w:jc w:val="both"/>
        <w:rPr>
          <w:rFonts w:ascii="Verdana" w:hAnsi="Verdana"/>
          <w:sz w:val="20"/>
          <w:szCs w:val="20"/>
        </w:rPr>
      </w:pPr>
      <w:r>
        <w:rPr>
          <w:rFonts w:ascii="Verdana" w:hAnsi="Verdana"/>
          <w:sz w:val="20"/>
        </w:rPr>
        <w:t>Надписване на разходите</w:t>
      </w:r>
      <w:r w:rsidR="00A25D93">
        <w:rPr>
          <w:rFonts w:ascii="Verdana" w:hAnsi="Verdana"/>
          <w:sz w:val="20"/>
        </w:rPr>
        <w:t>.</w:t>
      </w:r>
    </w:p>
    <w:p w:rsidR="004E2DA3" w:rsidRPr="00CA74FD" w:rsidRDefault="004E2DA3" w:rsidP="004E2DA3">
      <w:pPr>
        <w:spacing w:after="0" w:line="240" w:lineRule="auto"/>
        <w:jc w:val="both"/>
        <w:rPr>
          <w:rFonts w:ascii="Verdana" w:hAnsi="Verdana"/>
          <w:b/>
          <w:sz w:val="20"/>
          <w:szCs w:val="20"/>
        </w:rPr>
      </w:pPr>
    </w:p>
    <w:p w:rsidR="004E2DA3" w:rsidRPr="00CA74FD" w:rsidRDefault="004E2DA3" w:rsidP="004E2DA3">
      <w:pPr>
        <w:spacing w:after="0" w:line="240" w:lineRule="auto"/>
        <w:jc w:val="both"/>
        <w:rPr>
          <w:rFonts w:ascii="Verdana" w:hAnsi="Verdana"/>
          <w:sz w:val="20"/>
          <w:szCs w:val="20"/>
        </w:rPr>
      </w:pPr>
      <w:r>
        <w:rPr>
          <w:rFonts w:ascii="Verdana" w:hAnsi="Verdana"/>
          <w:sz w:val="20"/>
        </w:rPr>
        <w:t>Тези измами се придружават от фалшифицирани фактури и/или фалшифицирани удостоверения за извършени строителни работи.</w:t>
      </w:r>
    </w:p>
    <w:p w:rsidR="004E2DA3" w:rsidRPr="00CA74FD" w:rsidRDefault="004E2DA3" w:rsidP="004E2DA3">
      <w:pPr>
        <w:spacing w:after="0" w:line="240" w:lineRule="auto"/>
        <w:jc w:val="both"/>
        <w:rPr>
          <w:rFonts w:ascii="Verdana" w:hAnsi="Verdana"/>
          <w:sz w:val="20"/>
          <w:szCs w:val="20"/>
        </w:rPr>
      </w:pPr>
    </w:p>
    <w:p w:rsidR="004327E4" w:rsidRPr="00CA74FD" w:rsidRDefault="001A501F" w:rsidP="004327E4">
      <w:pPr>
        <w:spacing w:after="0" w:line="240" w:lineRule="auto"/>
        <w:jc w:val="both"/>
        <w:rPr>
          <w:rFonts w:ascii="Verdana" w:hAnsi="Verdana"/>
          <w:sz w:val="20"/>
          <w:szCs w:val="20"/>
        </w:rPr>
      </w:pPr>
      <w:r>
        <w:rPr>
          <w:rFonts w:ascii="Verdana" w:hAnsi="Verdana"/>
          <w:sz w:val="20"/>
        </w:rPr>
        <w:t xml:space="preserve">Персоналът на управляващите органи следва да подходи с професионален скептицизъм и усърдие при работа с проекти в областта на строителството. За големите проекти следва да бъде въведена система за строг мониторинг. </w:t>
      </w:r>
      <w:r>
        <w:rPr>
          <w:rFonts w:ascii="Verdana" w:hAnsi="Verdana"/>
          <w:sz w:val="20"/>
        </w:rPr>
        <w:lastRenderedPageBreak/>
        <w:t xml:space="preserve">Служителите следва да се запознаят със средата, в която работи бенефициерът (свързани дружества, акционери, подизпълнители, географски ареал на дейност и др.), за да бъдат в състояние да открият бързо каквато и да е аномалия в събитие, документ или фактура. Освен това следва да бъдат извършвани проверки на място, за да се гарантира автентичността на фактурите и придружаващите документи. </w:t>
      </w:r>
    </w:p>
    <w:p w:rsidR="004E2DA3" w:rsidRPr="00CA74FD" w:rsidRDefault="003F193E" w:rsidP="003F193E">
      <w:pPr>
        <w:spacing w:after="0" w:line="240" w:lineRule="auto"/>
        <w:jc w:val="both"/>
        <w:rPr>
          <w:rFonts w:ascii="Verdana" w:hAnsi="Verdana"/>
          <w:b/>
          <w:sz w:val="20"/>
          <w:szCs w:val="20"/>
        </w:rPr>
      </w:pPr>
      <w:r>
        <w:rPr>
          <w:rFonts w:ascii="Verdana" w:hAnsi="Verdana"/>
          <w:sz w:val="20"/>
          <w:szCs w:val="20"/>
        </w:rPr>
        <w:br/>
      </w:r>
    </w:p>
    <w:p w:rsidR="009668B8" w:rsidRPr="00CA74FD" w:rsidRDefault="009668B8" w:rsidP="003F193E">
      <w:pPr>
        <w:spacing w:after="0" w:line="240" w:lineRule="auto"/>
        <w:jc w:val="both"/>
        <w:rPr>
          <w:rFonts w:ascii="Verdana" w:hAnsi="Verdana"/>
          <w:b/>
          <w:sz w:val="20"/>
          <w:szCs w:val="20"/>
        </w:rPr>
      </w:pPr>
      <w:r>
        <w:rPr>
          <w:rFonts w:ascii="Verdana" w:hAnsi="Verdana"/>
          <w:b/>
          <w:sz w:val="20"/>
        </w:rPr>
        <w:t>Обучение, конференции, семинари, командировки</w:t>
      </w:r>
    </w:p>
    <w:p w:rsidR="009668B8" w:rsidRPr="00CA74FD" w:rsidRDefault="009668B8" w:rsidP="003F193E">
      <w:pPr>
        <w:spacing w:after="0" w:line="240" w:lineRule="auto"/>
        <w:jc w:val="both"/>
        <w:rPr>
          <w:rFonts w:ascii="Verdana" w:hAnsi="Verdana"/>
          <w:sz w:val="20"/>
          <w:szCs w:val="20"/>
        </w:rPr>
      </w:pPr>
    </w:p>
    <w:p w:rsidR="009668B8" w:rsidRPr="00CA74FD" w:rsidRDefault="009668B8" w:rsidP="003F193E">
      <w:pPr>
        <w:spacing w:after="0" w:line="240" w:lineRule="auto"/>
        <w:jc w:val="both"/>
        <w:rPr>
          <w:rFonts w:ascii="Verdana" w:hAnsi="Verdana"/>
          <w:sz w:val="20"/>
          <w:szCs w:val="20"/>
        </w:rPr>
      </w:pPr>
      <w:r>
        <w:rPr>
          <w:rFonts w:ascii="Verdana" w:hAnsi="Verdana"/>
          <w:sz w:val="20"/>
        </w:rPr>
        <w:t>Типичните видове измами в тази област се състоят в:</w:t>
      </w:r>
    </w:p>
    <w:p w:rsidR="009668B8" w:rsidRPr="00CA74FD" w:rsidRDefault="009668B8" w:rsidP="003F193E">
      <w:pPr>
        <w:spacing w:after="0" w:line="240" w:lineRule="auto"/>
        <w:jc w:val="both"/>
        <w:rPr>
          <w:rFonts w:ascii="Verdana" w:hAnsi="Verdana"/>
          <w:sz w:val="20"/>
          <w:szCs w:val="20"/>
        </w:rPr>
      </w:pPr>
    </w:p>
    <w:p w:rsidR="004638FD" w:rsidRPr="00CA74FD" w:rsidRDefault="00A25D93" w:rsidP="00CF0D18">
      <w:pPr>
        <w:numPr>
          <w:ilvl w:val="0"/>
          <w:numId w:val="36"/>
        </w:numPr>
        <w:spacing w:after="0" w:line="240" w:lineRule="auto"/>
        <w:jc w:val="both"/>
        <w:rPr>
          <w:rFonts w:ascii="Verdana" w:hAnsi="Verdana"/>
          <w:sz w:val="20"/>
          <w:szCs w:val="20"/>
        </w:rPr>
      </w:pPr>
      <w:r>
        <w:rPr>
          <w:rFonts w:ascii="Verdana" w:hAnsi="Verdana"/>
          <w:sz w:val="20"/>
        </w:rPr>
        <w:t>Надписване на разходите;</w:t>
      </w:r>
    </w:p>
    <w:p w:rsidR="00CD552B" w:rsidRPr="00CA74FD" w:rsidRDefault="00CD552B" w:rsidP="00CD552B">
      <w:pPr>
        <w:spacing w:after="0" w:line="240" w:lineRule="auto"/>
        <w:ind w:left="720"/>
        <w:jc w:val="both"/>
        <w:rPr>
          <w:rFonts w:ascii="Verdana" w:hAnsi="Verdana"/>
          <w:sz w:val="20"/>
          <w:szCs w:val="20"/>
        </w:rPr>
      </w:pPr>
    </w:p>
    <w:p w:rsidR="00CD552B" w:rsidRPr="00CA74FD" w:rsidRDefault="00CD552B" w:rsidP="00CF0D18">
      <w:pPr>
        <w:numPr>
          <w:ilvl w:val="0"/>
          <w:numId w:val="36"/>
        </w:numPr>
        <w:spacing w:after="0" w:line="240" w:lineRule="auto"/>
        <w:jc w:val="both"/>
        <w:rPr>
          <w:rFonts w:ascii="Verdana" w:hAnsi="Verdana"/>
          <w:sz w:val="20"/>
          <w:szCs w:val="20"/>
        </w:rPr>
      </w:pPr>
      <w:r>
        <w:rPr>
          <w:rFonts w:ascii="Verdana" w:hAnsi="Verdana"/>
          <w:sz w:val="20"/>
        </w:rPr>
        <w:t>Фалшив присъствен списък, за да се прикрие недопустимостта на дадена проява</w:t>
      </w:r>
      <w:r w:rsidR="00A25D93">
        <w:rPr>
          <w:rFonts w:ascii="Verdana" w:hAnsi="Verdana"/>
          <w:sz w:val="20"/>
        </w:rPr>
        <w:t>.</w:t>
      </w:r>
    </w:p>
    <w:p w:rsidR="00CB03EB" w:rsidRPr="00CA74FD" w:rsidRDefault="00CB03EB" w:rsidP="003F193E">
      <w:pPr>
        <w:spacing w:after="0" w:line="240" w:lineRule="auto"/>
        <w:jc w:val="both"/>
        <w:rPr>
          <w:rFonts w:ascii="Verdana" w:hAnsi="Verdana"/>
          <w:sz w:val="20"/>
          <w:szCs w:val="20"/>
        </w:rPr>
      </w:pPr>
    </w:p>
    <w:p w:rsidR="00CB03EB" w:rsidRPr="00CA74FD" w:rsidRDefault="00CB03EB" w:rsidP="003F193E">
      <w:pPr>
        <w:spacing w:after="0" w:line="240" w:lineRule="auto"/>
        <w:jc w:val="both"/>
        <w:rPr>
          <w:rFonts w:ascii="Verdana" w:hAnsi="Verdana"/>
          <w:sz w:val="20"/>
          <w:szCs w:val="20"/>
        </w:rPr>
      </w:pPr>
      <w:r>
        <w:rPr>
          <w:rFonts w:ascii="Verdana" w:hAnsi="Verdana"/>
          <w:sz w:val="20"/>
        </w:rPr>
        <w:t>Тези измами се придружават от изцяло или частично фалшиви отчети за отработените часове, фалшиви фактури, фалшиви списъци с участници.</w:t>
      </w:r>
    </w:p>
    <w:p w:rsidR="00262C95" w:rsidRPr="00CA74FD" w:rsidRDefault="00262C95" w:rsidP="003F193E">
      <w:pPr>
        <w:spacing w:after="0" w:line="240" w:lineRule="auto"/>
        <w:jc w:val="both"/>
        <w:rPr>
          <w:rFonts w:ascii="Verdana" w:hAnsi="Verdana"/>
          <w:sz w:val="20"/>
          <w:szCs w:val="20"/>
        </w:rPr>
      </w:pPr>
    </w:p>
    <w:p w:rsidR="00CD552B" w:rsidRPr="00CA74FD" w:rsidRDefault="00CD552B" w:rsidP="003F193E">
      <w:pPr>
        <w:spacing w:after="0" w:line="240" w:lineRule="auto"/>
        <w:jc w:val="both"/>
        <w:rPr>
          <w:rFonts w:ascii="Verdana" w:hAnsi="Verdana"/>
          <w:sz w:val="20"/>
          <w:szCs w:val="20"/>
        </w:rPr>
      </w:pPr>
      <w:r>
        <w:rPr>
          <w:rFonts w:ascii="Verdana" w:hAnsi="Verdana"/>
          <w:sz w:val="20"/>
        </w:rPr>
        <w:t xml:space="preserve">Когато става въпрос за присъствие на обучение/конференция или семинар, случайните проверки може да бъдат от полза за откриването на измами в тази област, ако липсват достатъчно подробности относно заявените участници. Ето защо е силно препоръчително от бенефициера да се изискват определени данни за контакт на участниците (поне телефонен номер, адрес на електронна поща и данни за работодателя им) наред с подпис в присъствения списък, за да е възможно да се извършват кръстосани проверки в съответствие със законодателството за защита на личните данни.  </w:t>
      </w:r>
    </w:p>
    <w:p w:rsidR="00687B61" w:rsidRPr="00CA74FD" w:rsidRDefault="00687B61" w:rsidP="003F193E">
      <w:pPr>
        <w:spacing w:after="0" w:line="240" w:lineRule="auto"/>
        <w:jc w:val="both"/>
        <w:rPr>
          <w:rFonts w:ascii="Verdana" w:hAnsi="Verdana"/>
          <w:sz w:val="20"/>
          <w:szCs w:val="20"/>
        </w:rPr>
      </w:pPr>
    </w:p>
    <w:p w:rsidR="003F193E" w:rsidRPr="00CA74FD" w:rsidRDefault="003F193E" w:rsidP="003F193E">
      <w:pPr>
        <w:spacing w:after="0" w:line="240" w:lineRule="auto"/>
        <w:jc w:val="both"/>
        <w:rPr>
          <w:rFonts w:ascii="Verdana" w:hAnsi="Verdana"/>
          <w:sz w:val="20"/>
          <w:szCs w:val="20"/>
        </w:rPr>
      </w:pPr>
    </w:p>
    <w:p w:rsidR="009430DF" w:rsidRPr="00CA74FD" w:rsidRDefault="00C34F16" w:rsidP="00211F44">
      <w:pPr>
        <w:pStyle w:val="Heading2"/>
      </w:pPr>
      <w:bookmarkStart w:id="27" w:name="_Toc369191382"/>
      <w:bookmarkStart w:id="28" w:name="_Toc378003332"/>
      <w:r>
        <w:t>3.2 Кръстосани проверки чрез използване на бази данни</w:t>
      </w:r>
      <w:bookmarkEnd w:id="27"/>
      <w:bookmarkEnd w:id="28"/>
    </w:p>
    <w:p w:rsidR="009430DF" w:rsidRPr="00CA74FD" w:rsidRDefault="009430DF" w:rsidP="003F193E">
      <w:pPr>
        <w:spacing w:after="0" w:line="240" w:lineRule="auto"/>
        <w:jc w:val="both"/>
        <w:rPr>
          <w:rFonts w:ascii="Verdana" w:hAnsi="Verdana"/>
          <w:sz w:val="20"/>
          <w:szCs w:val="20"/>
        </w:rPr>
      </w:pPr>
    </w:p>
    <w:p w:rsidR="0090000F" w:rsidRPr="00CA74FD" w:rsidRDefault="0090000F" w:rsidP="009430DF">
      <w:pPr>
        <w:spacing w:line="240" w:lineRule="auto"/>
        <w:jc w:val="both"/>
        <w:rPr>
          <w:rFonts w:ascii="Verdana" w:hAnsi="Verdana"/>
          <w:sz w:val="20"/>
          <w:szCs w:val="20"/>
        </w:rPr>
      </w:pPr>
      <w:r>
        <w:rPr>
          <w:rFonts w:ascii="Verdana" w:hAnsi="Verdana"/>
          <w:sz w:val="20"/>
        </w:rPr>
        <w:t>Кръстосаните проверки на информацията, с която разполагат, е ключова проверка на първо ниво, която управляващите органи могат да извършват. Това може да се прави чрез извадки. Може да се отнася до данни за регистрацията, финансова информация, оперативни данни и др.</w:t>
      </w:r>
    </w:p>
    <w:p w:rsidR="00676DBF" w:rsidRPr="00CA74FD" w:rsidRDefault="00B37CF0" w:rsidP="009430DF">
      <w:pPr>
        <w:spacing w:line="240" w:lineRule="auto"/>
        <w:jc w:val="both"/>
        <w:rPr>
          <w:rFonts w:ascii="Verdana" w:hAnsi="Verdana"/>
          <w:sz w:val="20"/>
          <w:szCs w:val="20"/>
        </w:rPr>
      </w:pPr>
      <w:r>
        <w:rPr>
          <w:rFonts w:ascii="Verdana" w:hAnsi="Verdana"/>
          <w:sz w:val="20"/>
        </w:rPr>
        <w:t>Директният достъп до Интернет позволява на служителя да извършва проверки, свързани със съществуването на даден субект, за да потвърди адреса и телефонните му номера. Той осигурява достъп до уебсайта на субекта, ако има такъв, и може да осигури полезна информация за оперативните средства на дружеството, а така също и за търговската и финансовата среда, в които то работи.</w:t>
      </w:r>
    </w:p>
    <w:p w:rsidR="001424E6" w:rsidRPr="00CA74FD" w:rsidRDefault="001424E6" w:rsidP="009430DF">
      <w:pPr>
        <w:spacing w:line="240" w:lineRule="auto"/>
        <w:jc w:val="both"/>
        <w:rPr>
          <w:rFonts w:ascii="Verdana" w:hAnsi="Verdana"/>
          <w:sz w:val="20"/>
          <w:szCs w:val="20"/>
        </w:rPr>
      </w:pPr>
      <w:r>
        <w:rPr>
          <w:rFonts w:ascii="Verdana" w:hAnsi="Verdana"/>
          <w:sz w:val="20"/>
        </w:rPr>
        <w:t>Без да се засяга националното законодателство, управляващите органи може да поискат достъп до бази данни или информация от институция, която разполага с независима и отделна информация от значение (напр. държавни финансови институции за бюджетни задължения</w:t>
      </w:r>
      <w:r>
        <w:rPr>
          <w:rStyle w:val="FootnoteReference"/>
          <w:rFonts w:ascii="Verdana" w:hAnsi="Verdana"/>
          <w:sz w:val="20"/>
        </w:rPr>
        <w:footnoteReference w:id="5"/>
      </w:r>
      <w:r>
        <w:rPr>
          <w:rFonts w:ascii="Verdana" w:hAnsi="Verdana"/>
          <w:sz w:val="20"/>
        </w:rPr>
        <w:t xml:space="preserve"> и документи по този въпрос, поземлени публични органи за собственост върху земя или идентификация на поземлени парцели, търговски служби за структурата и историята на дружества, конкретни органи за дейности, изискващи разрешения и др.). Кръстосаните проверки на </w:t>
      </w:r>
      <w:r>
        <w:rPr>
          <w:rFonts w:ascii="Verdana" w:hAnsi="Verdana"/>
          <w:sz w:val="20"/>
        </w:rPr>
        <w:lastRenderedPageBreak/>
        <w:t xml:space="preserve">трансгранични операции може да се окажат по-трудни. Общо търсене в интернет също може да доведе до полезни заключения. </w:t>
      </w:r>
    </w:p>
    <w:p w:rsidR="00511F7C" w:rsidRPr="00CA74FD" w:rsidRDefault="00511F7C" w:rsidP="009430DF">
      <w:pPr>
        <w:spacing w:line="240" w:lineRule="auto"/>
        <w:jc w:val="both"/>
        <w:rPr>
          <w:rFonts w:ascii="Verdana" w:hAnsi="Verdana"/>
          <w:sz w:val="20"/>
          <w:szCs w:val="20"/>
        </w:rPr>
      </w:pPr>
      <w:r>
        <w:rPr>
          <w:rFonts w:ascii="Verdana" w:hAnsi="Verdana"/>
          <w:sz w:val="20"/>
        </w:rPr>
        <w:t xml:space="preserve">В приложение 3 се намира списък с полезни уебсайтове. </w:t>
      </w:r>
    </w:p>
    <w:p w:rsidR="00E95683" w:rsidRPr="00CA74FD" w:rsidRDefault="00E95683" w:rsidP="003F193E">
      <w:pPr>
        <w:spacing w:after="0" w:line="240" w:lineRule="auto"/>
        <w:jc w:val="both"/>
        <w:rPr>
          <w:rFonts w:ascii="Verdana" w:hAnsi="Verdana"/>
          <w:sz w:val="20"/>
          <w:szCs w:val="20"/>
        </w:rPr>
      </w:pPr>
    </w:p>
    <w:p w:rsidR="004638FD" w:rsidRDefault="00C34F16" w:rsidP="002158DF">
      <w:pPr>
        <w:pStyle w:val="Heading2"/>
      </w:pPr>
      <w:bookmarkStart w:id="29" w:name="_Toc369191383"/>
      <w:bookmarkStart w:id="30" w:name="_Toc378003333"/>
      <w:r>
        <w:t>3.3 Проверки на място</w:t>
      </w:r>
      <w:bookmarkEnd w:id="29"/>
      <w:bookmarkEnd w:id="30"/>
    </w:p>
    <w:p w:rsidR="007D010B" w:rsidRPr="007D010B" w:rsidRDefault="007D010B" w:rsidP="007D010B"/>
    <w:p w:rsidR="00B259D3" w:rsidRPr="00CA74FD" w:rsidRDefault="00B259D3" w:rsidP="00526F79">
      <w:pPr>
        <w:spacing w:after="0" w:line="240" w:lineRule="auto"/>
        <w:jc w:val="both"/>
        <w:rPr>
          <w:rFonts w:ascii="Verdana" w:hAnsi="Verdana"/>
          <w:sz w:val="20"/>
          <w:szCs w:val="20"/>
        </w:rPr>
      </w:pPr>
      <w:r>
        <w:rPr>
          <w:rFonts w:ascii="Verdana" w:hAnsi="Verdana"/>
          <w:sz w:val="20"/>
        </w:rPr>
        <w:t>Проверките на място са ключов инструмент за откриването на фалшиви документи.</w:t>
      </w:r>
    </w:p>
    <w:p w:rsidR="00B259D3" w:rsidRPr="00CA74FD" w:rsidRDefault="00B259D3" w:rsidP="00526F79">
      <w:pPr>
        <w:spacing w:after="0" w:line="240" w:lineRule="auto"/>
        <w:jc w:val="both"/>
        <w:rPr>
          <w:rFonts w:ascii="Verdana" w:hAnsi="Verdana"/>
          <w:sz w:val="20"/>
          <w:szCs w:val="20"/>
        </w:rPr>
      </w:pPr>
    </w:p>
    <w:p w:rsidR="004819EC" w:rsidRPr="00CA74FD" w:rsidRDefault="00B259D3" w:rsidP="00526F79">
      <w:pPr>
        <w:spacing w:line="240" w:lineRule="auto"/>
        <w:jc w:val="both"/>
        <w:rPr>
          <w:rFonts w:ascii="Verdana" w:hAnsi="Verdana"/>
          <w:sz w:val="20"/>
          <w:szCs w:val="20"/>
        </w:rPr>
      </w:pPr>
      <w:r>
        <w:rPr>
          <w:rFonts w:ascii="Verdana" w:hAnsi="Verdana"/>
          <w:sz w:val="20"/>
        </w:rPr>
        <w:t xml:space="preserve">Те са средство за проверка: </w:t>
      </w:r>
    </w:p>
    <w:p w:rsidR="004819EC" w:rsidRPr="00CA74FD" w:rsidRDefault="004819EC" w:rsidP="004819EC">
      <w:pPr>
        <w:numPr>
          <w:ilvl w:val="0"/>
          <w:numId w:val="37"/>
        </w:numPr>
        <w:spacing w:line="240" w:lineRule="auto"/>
        <w:jc w:val="both"/>
        <w:rPr>
          <w:rFonts w:ascii="Verdana" w:hAnsi="Verdana"/>
          <w:sz w:val="20"/>
          <w:szCs w:val="20"/>
        </w:rPr>
      </w:pPr>
      <w:r>
        <w:rPr>
          <w:rFonts w:ascii="Verdana" w:hAnsi="Verdana"/>
          <w:sz w:val="20"/>
        </w:rPr>
        <w:t>на съществуването на бенефициер и в някаква степен на съответствие между елементите, посочени в предоставената в рамките на тръжната процедура документация, и реалността, що се отнася до изпълнението на проекта;</w:t>
      </w:r>
    </w:p>
    <w:p w:rsidR="00A10D61" w:rsidRPr="00CA74FD" w:rsidRDefault="00526F79" w:rsidP="004819EC">
      <w:pPr>
        <w:numPr>
          <w:ilvl w:val="0"/>
          <w:numId w:val="37"/>
        </w:numPr>
        <w:spacing w:line="240" w:lineRule="auto"/>
        <w:jc w:val="both"/>
        <w:rPr>
          <w:rFonts w:ascii="Verdana" w:hAnsi="Verdana"/>
          <w:sz w:val="20"/>
          <w:szCs w:val="20"/>
        </w:rPr>
      </w:pPr>
      <w:r>
        <w:rPr>
          <w:rFonts w:ascii="Verdana" w:hAnsi="Verdana"/>
          <w:sz w:val="20"/>
        </w:rPr>
        <w:t xml:space="preserve">дали копията на документите, представени със заявлението за съфинансиране/плащане (без значение дали на хартия или в електронен формат), изцяло отговарят на оригиналната документация, с която разполага </w:t>
      </w:r>
      <w:r w:rsidR="00CC5C84">
        <w:rPr>
          <w:rFonts w:ascii="Verdana" w:hAnsi="Verdana"/>
          <w:sz w:val="20"/>
        </w:rPr>
        <w:t>бенефициерът</w:t>
      </w:r>
      <w:r>
        <w:rPr>
          <w:rFonts w:ascii="Verdana" w:hAnsi="Verdana"/>
          <w:sz w:val="20"/>
        </w:rPr>
        <w:t xml:space="preserve">; </w:t>
      </w:r>
    </w:p>
    <w:p w:rsidR="00526F79" w:rsidRPr="00CA74FD" w:rsidRDefault="00526F79" w:rsidP="004819EC">
      <w:pPr>
        <w:numPr>
          <w:ilvl w:val="0"/>
          <w:numId w:val="37"/>
        </w:numPr>
        <w:spacing w:line="240" w:lineRule="auto"/>
        <w:jc w:val="both"/>
        <w:rPr>
          <w:rFonts w:ascii="Verdana" w:hAnsi="Verdana"/>
          <w:sz w:val="20"/>
          <w:szCs w:val="20"/>
        </w:rPr>
      </w:pPr>
      <w:r>
        <w:rPr>
          <w:rFonts w:ascii="Verdana" w:hAnsi="Verdana"/>
          <w:sz w:val="20"/>
        </w:rPr>
        <w:t xml:space="preserve">че информацията, съдържаща се в приемателния протокол и фактурата, отговарят на реалността, т.е. строителните работи и услугите са били извършени в действителност в заявената степен.   </w:t>
      </w:r>
    </w:p>
    <w:p w:rsidR="00526F79" w:rsidRPr="00CA74FD" w:rsidRDefault="00526F79" w:rsidP="00526F79">
      <w:pPr>
        <w:spacing w:line="240" w:lineRule="auto"/>
        <w:jc w:val="both"/>
        <w:rPr>
          <w:rFonts w:ascii="Verdana" w:hAnsi="Verdana"/>
          <w:sz w:val="20"/>
          <w:szCs w:val="20"/>
        </w:rPr>
      </w:pPr>
      <w:r>
        <w:rPr>
          <w:rFonts w:ascii="Verdana" w:hAnsi="Verdana"/>
          <w:sz w:val="20"/>
        </w:rPr>
        <w:t xml:space="preserve">Интензивността на проверките на място следва да се реши от управляващите органи с оглед на установените рискове, видовете проекти, обхвата на проектите и видовете бенефициери. </w:t>
      </w:r>
    </w:p>
    <w:p w:rsidR="006F3D95" w:rsidRPr="00CA74FD" w:rsidRDefault="006F3D95" w:rsidP="00C34F16">
      <w:pPr>
        <w:rPr>
          <w:rFonts w:ascii="Verdana" w:hAnsi="Verdana"/>
          <w:sz w:val="20"/>
          <w:szCs w:val="20"/>
        </w:rPr>
      </w:pPr>
    </w:p>
    <w:p w:rsidR="00647595" w:rsidRPr="007D010B" w:rsidRDefault="00647595" w:rsidP="007D010B">
      <w:pPr>
        <w:pBdr>
          <w:top w:val="single" w:sz="4" w:space="1" w:color="auto"/>
          <w:left w:val="single" w:sz="4" w:space="4" w:color="auto"/>
          <w:bottom w:val="single" w:sz="4" w:space="1" w:color="auto"/>
          <w:right w:val="single" w:sz="4" w:space="4" w:color="auto"/>
        </w:pBdr>
        <w:jc w:val="both"/>
        <w:rPr>
          <w:rFonts w:ascii="Verdana" w:hAnsi="Verdana"/>
          <w:b/>
          <w:sz w:val="20"/>
          <w:szCs w:val="20"/>
        </w:rPr>
      </w:pPr>
      <w:r>
        <w:rPr>
          <w:rFonts w:ascii="Verdana" w:hAnsi="Verdana"/>
          <w:b/>
          <w:sz w:val="20"/>
        </w:rPr>
        <w:t>Електронни документи</w:t>
      </w:r>
    </w:p>
    <w:p w:rsidR="00647595" w:rsidRPr="00CA74FD" w:rsidRDefault="00952181" w:rsidP="007D010B">
      <w:pPr>
        <w:pBdr>
          <w:top w:val="single" w:sz="4" w:space="1" w:color="auto"/>
          <w:left w:val="single" w:sz="4" w:space="4" w:color="auto"/>
          <w:bottom w:val="single" w:sz="4" w:space="1" w:color="auto"/>
          <w:right w:val="single" w:sz="4" w:space="4" w:color="auto"/>
        </w:pBdr>
        <w:spacing w:line="240" w:lineRule="auto"/>
        <w:jc w:val="both"/>
        <w:rPr>
          <w:rFonts w:ascii="Verdana" w:hAnsi="Verdana"/>
          <w:sz w:val="20"/>
          <w:szCs w:val="20"/>
        </w:rPr>
      </w:pPr>
      <w:r>
        <w:rPr>
          <w:rFonts w:ascii="Verdana" w:hAnsi="Verdana"/>
          <w:sz w:val="20"/>
        </w:rPr>
        <w:t>Използването на електронни документи може рязко да се увеличи в рамките на периода 2014—2020 г. от Многогодишната финансова рамка. Държавите членки трябва да гарантират, че целият обмен на информация между бенефициерите и управляващите органи, сертифициращите органи, одитиращите органи и междинните органи може да се извършва само посредством електронните системи за обмен на данни.</w:t>
      </w:r>
      <w:r>
        <w:rPr>
          <w:rStyle w:val="FootnoteReference"/>
          <w:rFonts w:ascii="Verdana" w:hAnsi="Verdana"/>
          <w:sz w:val="20"/>
        </w:rPr>
        <w:footnoteReference w:id="6"/>
      </w:r>
    </w:p>
    <w:p w:rsidR="00952181" w:rsidRPr="00CA74FD" w:rsidRDefault="00952181" w:rsidP="007D010B">
      <w:pPr>
        <w:pBdr>
          <w:top w:val="single" w:sz="4" w:space="1" w:color="auto"/>
          <w:left w:val="single" w:sz="4" w:space="4" w:color="auto"/>
          <w:bottom w:val="single" w:sz="4" w:space="1" w:color="auto"/>
          <w:right w:val="single" w:sz="4" w:space="4" w:color="auto"/>
        </w:pBdr>
        <w:spacing w:line="240" w:lineRule="auto"/>
        <w:jc w:val="both"/>
        <w:rPr>
          <w:rFonts w:ascii="Verdana" w:hAnsi="Verdana"/>
          <w:sz w:val="20"/>
          <w:szCs w:val="20"/>
        </w:rPr>
      </w:pPr>
      <w:r>
        <w:rPr>
          <w:rFonts w:ascii="Verdana" w:hAnsi="Verdana"/>
          <w:sz w:val="20"/>
        </w:rPr>
        <w:t>Това следва да окаже доста слабо отражение върху откриването на подправени документи, което е свързано преди всичко с липсата на задължителна информация в документите, предоставянето на фалшива информация или елементи, несъответствие между няколко документа в специфичен контекст, цялостното поведение на даден бенефициер и др. Това са все елементи, които не са пряко свързани с вида формат на документите.</w:t>
      </w:r>
    </w:p>
    <w:p w:rsidR="00952181" w:rsidRPr="00CA74FD" w:rsidRDefault="00952181" w:rsidP="007D010B">
      <w:pPr>
        <w:pBdr>
          <w:top w:val="single" w:sz="4" w:space="1" w:color="auto"/>
          <w:left w:val="single" w:sz="4" w:space="4" w:color="auto"/>
          <w:bottom w:val="single" w:sz="4" w:space="1" w:color="auto"/>
          <w:right w:val="single" w:sz="4" w:space="4" w:color="auto"/>
        </w:pBdr>
        <w:spacing w:line="240" w:lineRule="auto"/>
        <w:jc w:val="both"/>
        <w:rPr>
          <w:rFonts w:ascii="Verdana" w:hAnsi="Verdana"/>
          <w:sz w:val="20"/>
          <w:szCs w:val="20"/>
        </w:rPr>
      </w:pPr>
      <w:r>
        <w:rPr>
          <w:rFonts w:ascii="Verdana" w:hAnsi="Verdana"/>
          <w:sz w:val="20"/>
        </w:rPr>
        <w:t xml:space="preserve">При все това обаче може да възникне нов проблем, свързан със сигурността, целостта и автентичността на електронното предаване на документи. Това може да бъде решено чрез използването на електронен подпис. На органите може да им се </w:t>
      </w:r>
      <w:r>
        <w:rPr>
          <w:rFonts w:ascii="Verdana" w:hAnsi="Verdana"/>
          <w:sz w:val="20"/>
        </w:rPr>
        <w:lastRenderedPageBreak/>
        <w:t>наложи да проверяват с доставчика на електронния подпис дали използваният електронен подпис е истински.</w:t>
      </w:r>
    </w:p>
    <w:p w:rsidR="004B2DA8" w:rsidRPr="00CA74FD" w:rsidRDefault="00952181" w:rsidP="007D010B">
      <w:pPr>
        <w:pBdr>
          <w:top w:val="single" w:sz="4" w:space="1" w:color="auto"/>
          <w:left w:val="single" w:sz="4" w:space="4" w:color="auto"/>
          <w:bottom w:val="single" w:sz="4" w:space="1" w:color="auto"/>
          <w:right w:val="single" w:sz="4" w:space="4" w:color="auto"/>
        </w:pBdr>
        <w:spacing w:line="240" w:lineRule="auto"/>
        <w:jc w:val="both"/>
        <w:rPr>
          <w:rFonts w:ascii="Verdana" w:hAnsi="Verdana"/>
          <w:sz w:val="20"/>
          <w:szCs w:val="20"/>
        </w:rPr>
      </w:pPr>
      <w:r>
        <w:rPr>
          <w:rFonts w:ascii="Verdana" w:hAnsi="Verdana"/>
          <w:sz w:val="20"/>
        </w:rPr>
        <w:t xml:space="preserve">Във всеки случай, без значение дали се използва хартиен или електронен вариант, подозрението относно подправен документ следва да води до кръстосана проверка и/или проверка на място от съответните органи, за са се провери във възможно най-голяма степен истинността на информацията. </w:t>
      </w:r>
    </w:p>
    <w:p w:rsidR="00952181" w:rsidRPr="00CA74FD" w:rsidRDefault="004B2DA8" w:rsidP="007D010B">
      <w:pPr>
        <w:pBdr>
          <w:top w:val="single" w:sz="4" w:space="1" w:color="auto"/>
          <w:left w:val="single" w:sz="4" w:space="4" w:color="auto"/>
          <w:bottom w:val="single" w:sz="4" w:space="1" w:color="auto"/>
          <w:right w:val="single" w:sz="4" w:space="4" w:color="auto"/>
        </w:pBdr>
        <w:spacing w:line="240" w:lineRule="auto"/>
        <w:jc w:val="both"/>
        <w:rPr>
          <w:rFonts w:ascii="Verdana" w:hAnsi="Verdana"/>
          <w:sz w:val="20"/>
          <w:szCs w:val="20"/>
        </w:rPr>
      </w:pPr>
      <w:r>
        <w:rPr>
          <w:rFonts w:ascii="Verdana" w:hAnsi="Verdana"/>
          <w:sz w:val="20"/>
        </w:rPr>
        <w:t>Освен това бенефициерите ще трябва да пазят документи на хартия (оригинали или заверени копия), ако такива съществуват, и да ги предоставят на съответните органи за целите на проверките.</w:t>
      </w:r>
    </w:p>
    <w:p w:rsidR="00952181" w:rsidRPr="00CA74FD" w:rsidRDefault="00952181" w:rsidP="00C34F16">
      <w:pPr>
        <w:rPr>
          <w:rFonts w:ascii="Verdana" w:hAnsi="Verdana"/>
          <w:sz w:val="20"/>
          <w:szCs w:val="20"/>
        </w:rPr>
      </w:pPr>
    </w:p>
    <w:p w:rsidR="005A3607" w:rsidRPr="00CA74FD" w:rsidRDefault="00C34F16" w:rsidP="00211F44">
      <w:pPr>
        <w:pStyle w:val="Heading2"/>
      </w:pPr>
      <w:bookmarkStart w:id="31" w:name="_Toc369191384"/>
      <w:bookmarkStart w:id="32" w:name="_Toc378003334"/>
      <w:r>
        <w:t>3.4 Координация между управляващите органи и полицията/съдебните органи</w:t>
      </w:r>
      <w:bookmarkEnd w:id="31"/>
      <w:bookmarkEnd w:id="32"/>
    </w:p>
    <w:p w:rsidR="00211F44" w:rsidRPr="00CA74FD" w:rsidRDefault="00211F44" w:rsidP="00211F44"/>
    <w:p w:rsidR="00F91C01" w:rsidRPr="00CA74FD" w:rsidRDefault="00C6229E" w:rsidP="00C6229E">
      <w:pPr>
        <w:spacing w:line="240" w:lineRule="auto"/>
        <w:jc w:val="both"/>
        <w:rPr>
          <w:rFonts w:ascii="Verdana" w:hAnsi="Verdana"/>
          <w:sz w:val="20"/>
          <w:szCs w:val="20"/>
        </w:rPr>
      </w:pPr>
      <w:r>
        <w:rPr>
          <w:rFonts w:ascii="Verdana" w:hAnsi="Verdana"/>
          <w:sz w:val="20"/>
        </w:rPr>
        <w:t>Когато се сблъскат с документ, който може да е бил подправен, управляващите органи трябва да извършат проверка, за да отстранят съмнението или потвърдят риска. Ако рискът се потвърди, управляващите органи следва да преценят възможността за извършване на проверка на място.</w:t>
      </w:r>
    </w:p>
    <w:p w:rsidR="00E87E7D" w:rsidRPr="00CA74FD" w:rsidRDefault="00CC4B13" w:rsidP="00C6229E">
      <w:pPr>
        <w:spacing w:line="240" w:lineRule="auto"/>
        <w:jc w:val="both"/>
        <w:rPr>
          <w:rFonts w:ascii="Verdana" w:hAnsi="Verdana"/>
          <w:sz w:val="20"/>
          <w:szCs w:val="20"/>
        </w:rPr>
      </w:pPr>
      <w:r>
        <w:rPr>
          <w:rFonts w:ascii="Verdana" w:hAnsi="Verdana"/>
          <w:sz w:val="20"/>
        </w:rPr>
        <w:t>Навременната реакция е от огромно значение и следва да доведе до бързи и подходящи действия:</w:t>
      </w:r>
    </w:p>
    <w:p w:rsidR="00E87E7D" w:rsidRPr="00CA74FD" w:rsidRDefault="00E87E7D" w:rsidP="00E87E7D">
      <w:pPr>
        <w:numPr>
          <w:ilvl w:val="0"/>
          <w:numId w:val="38"/>
        </w:numPr>
        <w:spacing w:line="240" w:lineRule="auto"/>
        <w:jc w:val="both"/>
        <w:rPr>
          <w:rFonts w:ascii="Verdana" w:hAnsi="Verdana"/>
          <w:sz w:val="20"/>
          <w:szCs w:val="20"/>
        </w:rPr>
      </w:pPr>
      <w:r>
        <w:rPr>
          <w:rFonts w:ascii="Verdana" w:hAnsi="Verdana"/>
          <w:sz w:val="20"/>
        </w:rPr>
        <w:t>спиране на плащанията за операцията, ако е необходимо, в случай на нередност или</w:t>
      </w:r>
      <w:r>
        <w:t xml:space="preserve"> </w:t>
      </w:r>
      <w:r>
        <w:rPr>
          <w:rFonts w:ascii="Verdana" w:hAnsi="Verdana"/>
          <w:sz w:val="20"/>
        </w:rPr>
        <w:t>предполагаема измама;</w:t>
      </w:r>
    </w:p>
    <w:p w:rsidR="00E87E7D" w:rsidRPr="00CA74FD" w:rsidRDefault="00E87E7D" w:rsidP="00E87E7D">
      <w:pPr>
        <w:numPr>
          <w:ilvl w:val="0"/>
          <w:numId w:val="38"/>
        </w:numPr>
        <w:spacing w:line="240" w:lineRule="auto"/>
        <w:jc w:val="both"/>
        <w:rPr>
          <w:rFonts w:ascii="Verdana" w:hAnsi="Verdana"/>
          <w:sz w:val="20"/>
          <w:szCs w:val="20"/>
        </w:rPr>
      </w:pPr>
      <w:r>
        <w:rPr>
          <w:rFonts w:ascii="Verdana" w:hAnsi="Verdana"/>
          <w:sz w:val="20"/>
        </w:rPr>
        <w:t xml:space="preserve">запазване на документация и доказателства; </w:t>
      </w:r>
    </w:p>
    <w:p w:rsidR="00E87E7D" w:rsidRPr="00CA74FD" w:rsidRDefault="00E87E7D" w:rsidP="00C6229E">
      <w:pPr>
        <w:numPr>
          <w:ilvl w:val="0"/>
          <w:numId w:val="38"/>
        </w:numPr>
        <w:spacing w:line="240" w:lineRule="auto"/>
        <w:jc w:val="both"/>
        <w:rPr>
          <w:rFonts w:ascii="Verdana" w:hAnsi="Verdana"/>
          <w:sz w:val="20"/>
          <w:szCs w:val="20"/>
        </w:rPr>
      </w:pPr>
      <w:r>
        <w:rPr>
          <w:rFonts w:ascii="Verdana" w:hAnsi="Verdana"/>
          <w:sz w:val="20"/>
        </w:rPr>
        <w:t xml:space="preserve">препращане на информацията до съдебните органи, директно или чрез висшестоящи, без да се </w:t>
      </w:r>
      <w:r w:rsidR="00CC5C84">
        <w:rPr>
          <w:rFonts w:ascii="Verdana" w:hAnsi="Verdana"/>
          <w:sz w:val="20"/>
        </w:rPr>
        <w:t>засягат</w:t>
      </w:r>
      <w:r>
        <w:rPr>
          <w:rFonts w:ascii="Verdana" w:hAnsi="Verdana"/>
          <w:sz w:val="20"/>
        </w:rPr>
        <w:t xml:space="preserve"> вътрешните и националните правила. </w:t>
      </w:r>
    </w:p>
    <w:p w:rsidR="00554A1B" w:rsidRPr="00CA74FD" w:rsidRDefault="00CF7A23" w:rsidP="00E87E7D">
      <w:pPr>
        <w:spacing w:line="240" w:lineRule="auto"/>
        <w:jc w:val="both"/>
        <w:rPr>
          <w:rFonts w:ascii="Verdana" w:hAnsi="Verdana"/>
          <w:sz w:val="20"/>
          <w:szCs w:val="20"/>
        </w:rPr>
      </w:pPr>
      <w:r>
        <w:rPr>
          <w:rFonts w:ascii="Verdana" w:hAnsi="Verdana"/>
          <w:sz w:val="20"/>
        </w:rPr>
        <w:t>Действията по административен и наказателноправен път може да вървят успоредно, в зависимост от случая.</w:t>
      </w:r>
    </w:p>
    <w:p w:rsidR="007E3F4D" w:rsidRPr="00CA74FD" w:rsidRDefault="00E87E7D" w:rsidP="00E87E7D">
      <w:pPr>
        <w:spacing w:after="0" w:line="240" w:lineRule="auto"/>
        <w:jc w:val="both"/>
        <w:rPr>
          <w:rFonts w:ascii="Verdana" w:hAnsi="Verdana"/>
          <w:sz w:val="20"/>
          <w:szCs w:val="20"/>
        </w:rPr>
      </w:pPr>
      <w:r>
        <w:rPr>
          <w:rFonts w:ascii="Verdana" w:hAnsi="Verdana"/>
          <w:sz w:val="20"/>
        </w:rPr>
        <w:t xml:space="preserve">Установяването на контакт с полицията/съдебните органи на ранен етап може да е от значение по тактически причини: </w:t>
      </w:r>
    </w:p>
    <w:p w:rsidR="007E3F4D" w:rsidRPr="00CA74FD" w:rsidRDefault="007E3F4D" w:rsidP="003F193E">
      <w:pPr>
        <w:spacing w:after="0" w:line="240" w:lineRule="auto"/>
        <w:jc w:val="both"/>
        <w:rPr>
          <w:rFonts w:ascii="Verdana" w:hAnsi="Verdana"/>
          <w:sz w:val="20"/>
          <w:szCs w:val="20"/>
        </w:rPr>
      </w:pPr>
    </w:p>
    <w:p w:rsidR="007E3F4D" w:rsidRPr="00CA74FD" w:rsidRDefault="007E3F4D" w:rsidP="003F193E">
      <w:pPr>
        <w:spacing w:after="0" w:line="240" w:lineRule="auto"/>
        <w:jc w:val="both"/>
        <w:rPr>
          <w:rFonts w:ascii="Verdana" w:hAnsi="Verdana"/>
          <w:sz w:val="20"/>
          <w:szCs w:val="20"/>
        </w:rPr>
      </w:pPr>
      <w:r>
        <w:rPr>
          <w:rFonts w:ascii="Verdana" w:hAnsi="Verdana"/>
          <w:sz w:val="20"/>
        </w:rPr>
        <w:t>Това може да допринесе за планирането на правилните по-нататъшни стъпки и по-специално за решението относно това кои</w:t>
      </w:r>
    </w:p>
    <w:p w:rsidR="007E3F4D" w:rsidRPr="00CA74FD" w:rsidRDefault="00C92081" w:rsidP="007E3F4D">
      <w:pPr>
        <w:numPr>
          <w:ilvl w:val="0"/>
          <w:numId w:val="39"/>
        </w:numPr>
        <w:spacing w:after="0" w:line="240" w:lineRule="auto"/>
        <w:jc w:val="both"/>
        <w:rPr>
          <w:rFonts w:ascii="Verdana" w:hAnsi="Verdana"/>
          <w:sz w:val="20"/>
          <w:szCs w:val="20"/>
        </w:rPr>
      </w:pPr>
      <w:r>
        <w:rPr>
          <w:rFonts w:ascii="Verdana" w:hAnsi="Verdana"/>
          <w:sz w:val="20"/>
        </w:rPr>
        <w:t>органи следва да поемат ръководството</w:t>
      </w:r>
      <w:r w:rsidR="00A25D93">
        <w:rPr>
          <w:rFonts w:ascii="Verdana" w:hAnsi="Verdana"/>
          <w:sz w:val="20"/>
        </w:rPr>
        <w:t>;</w:t>
      </w:r>
      <w:r>
        <w:rPr>
          <w:rFonts w:ascii="Verdana" w:hAnsi="Verdana"/>
          <w:sz w:val="20"/>
        </w:rPr>
        <w:t xml:space="preserve"> </w:t>
      </w:r>
    </w:p>
    <w:p w:rsidR="007E3F4D" w:rsidRPr="00CA74FD" w:rsidRDefault="007E3F4D" w:rsidP="007E3F4D">
      <w:pPr>
        <w:numPr>
          <w:ilvl w:val="0"/>
          <w:numId w:val="39"/>
        </w:numPr>
        <w:spacing w:after="0" w:line="240" w:lineRule="auto"/>
        <w:jc w:val="both"/>
        <w:rPr>
          <w:rFonts w:ascii="Verdana" w:hAnsi="Verdana"/>
          <w:sz w:val="20"/>
          <w:szCs w:val="20"/>
        </w:rPr>
      </w:pPr>
      <w:r>
        <w:rPr>
          <w:rFonts w:ascii="Verdana" w:hAnsi="Verdana"/>
          <w:sz w:val="20"/>
        </w:rPr>
        <w:t>действия са най-подходящи за защитата на финансовите интереси на ЕС и съответните държави членки и за гарантирането на ефикасността на съдебното разследване и преследване по този случай.</w:t>
      </w:r>
    </w:p>
    <w:p w:rsidR="007E3F4D" w:rsidRPr="00CA74FD" w:rsidRDefault="007E3F4D" w:rsidP="003F193E">
      <w:pPr>
        <w:spacing w:after="0" w:line="240" w:lineRule="auto"/>
        <w:jc w:val="both"/>
        <w:rPr>
          <w:rFonts w:ascii="Verdana" w:hAnsi="Verdana"/>
          <w:sz w:val="20"/>
          <w:szCs w:val="20"/>
        </w:rPr>
      </w:pPr>
    </w:p>
    <w:p w:rsidR="00B10E11" w:rsidRPr="00CA74FD" w:rsidRDefault="002936F4" w:rsidP="003F193E">
      <w:pPr>
        <w:spacing w:after="0" w:line="240" w:lineRule="auto"/>
        <w:jc w:val="both"/>
        <w:rPr>
          <w:rFonts w:ascii="Verdana" w:hAnsi="Verdana"/>
          <w:sz w:val="20"/>
          <w:szCs w:val="20"/>
        </w:rPr>
      </w:pPr>
      <w:r>
        <w:rPr>
          <w:rFonts w:ascii="Verdana" w:hAnsi="Verdana"/>
          <w:sz w:val="20"/>
        </w:rPr>
        <w:t xml:space="preserve">Когато проблеми с подправени документи се появяват доста често, се препоръчва установяването на контакти и методи за прояви на взаимно сътрудничество и обучение със специализирани органи, работещи на регионално ниво и в национален мащаб. </w:t>
      </w:r>
    </w:p>
    <w:p w:rsidR="00C6229E" w:rsidRPr="00CA74FD" w:rsidRDefault="00C6229E" w:rsidP="005A3607">
      <w:pPr>
        <w:rPr>
          <w:rFonts w:ascii="Verdana" w:hAnsi="Verdana"/>
          <w:sz w:val="20"/>
          <w:szCs w:val="20"/>
        </w:rPr>
      </w:pPr>
    </w:p>
    <w:p w:rsidR="00526AB0" w:rsidRPr="00CA74FD" w:rsidRDefault="00206BCE" w:rsidP="002158DF">
      <w:pPr>
        <w:pBdr>
          <w:top w:val="single" w:sz="4" w:space="1" w:color="auto"/>
          <w:left w:val="single" w:sz="4" w:space="4" w:color="auto"/>
          <w:bottom w:val="single" w:sz="4" w:space="1" w:color="auto"/>
          <w:right w:val="single" w:sz="4" w:space="4" w:color="auto"/>
        </w:pBdr>
        <w:spacing w:after="0" w:line="240" w:lineRule="auto"/>
        <w:jc w:val="both"/>
        <w:rPr>
          <w:rFonts w:ascii="Verdana" w:hAnsi="Verdana"/>
          <w:sz w:val="20"/>
          <w:szCs w:val="20"/>
        </w:rPr>
      </w:pPr>
      <w:r>
        <w:rPr>
          <w:rFonts w:ascii="Verdana" w:hAnsi="Verdana"/>
          <w:sz w:val="20"/>
        </w:rPr>
        <w:t xml:space="preserve">От органите, които са отговорни за докладването на нередности, се изисква също да следят за резултатите от наказателните производства във връзка със случаи на измама. Информацията, получена в хода на производствата, трябва да бъде </w:t>
      </w:r>
      <w:r>
        <w:rPr>
          <w:rFonts w:ascii="Verdana" w:hAnsi="Verdana"/>
          <w:sz w:val="20"/>
        </w:rPr>
        <w:lastRenderedPageBreak/>
        <w:t>предавана на OLAF в съответствие с приложимата уредба (напр. посредством тримесечни доклади в Системата за управление на нередностите (СУН)).</w:t>
      </w:r>
    </w:p>
    <w:p w:rsidR="00206BCE" w:rsidRPr="00CA74FD" w:rsidRDefault="00D36537" w:rsidP="002158DF">
      <w:pPr>
        <w:pBdr>
          <w:top w:val="single" w:sz="4" w:space="1" w:color="auto"/>
          <w:left w:val="single" w:sz="4" w:space="4" w:color="auto"/>
          <w:bottom w:val="single" w:sz="4" w:space="1" w:color="auto"/>
          <w:right w:val="single" w:sz="4" w:space="4" w:color="auto"/>
        </w:pBdr>
        <w:spacing w:after="0" w:line="240" w:lineRule="auto"/>
        <w:jc w:val="both"/>
        <w:rPr>
          <w:rFonts w:ascii="Verdana" w:hAnsi="Verdana"/>
          <w:sz w:val="20"/>
          <w:szCs w:val="20"/>
        </w:rPr>
      </w:pPr>
      <w:r>
        <w:rPr>
          <w:rFonts w:ascii="Verdana" w:hAnsi="Verdana"/>
          <w:sz w:val="20"/>
        </w:rPr>
        <w:t xml:space="preserve"> </w:t>
      </w:r>
    </w:p>
    <w:p w:rsidR="00D36537" w:rsidRPr="00CA74FD" w:rsidRDefault="00D36537" w:rsidP="002158DF">
      <w:pPr>
        <w:pBdr>
          <w:top w:val="single" w:sz="4" w:space="1" w:color="auto"/>
          <w:left w:val="single" w:sz="4" w:space="4" w:color="auto"/>
          <w:bottom w:val="single" w:sz="4" w:space="1" w:color="auto"/>
          <w:right w:val="single" w:sz="4" w:space="4" w:color="auto"/>
        </w:pBdr>
        <w:spacing w:after="0" w:line="240" w:lineRule="auto"/>
        <w:jc w:val="both"/>
        <w:rPr>
          <w:rFonts w:ascii="Verdana" w:hAnsi="Verdana"/>
          <w:sz w:val="20"/>
          <w:szCs w:val="20"/>
        </w:rPr>
      </w:pPr>
      <w:r>
        <w:rPr>
          <w:rFonts w:ascii="Verdana" w:hAnsi="Verdana"/>
          <w:sz w:val="20"/>
        </w:rPr>
        <w:t>Друг ключов елемент се изразява в разработването на добре функционираща система за обмен на информация с агенциите по правоприлагане с цел получаване на данни, необходими за докладването в СУН.</w:t>
      </w:r>
    </w:p>
    <w:p w:rsidR="00D36537" w:rsidRPr="00CA74FD" w:rsidRDefault="00D36537" w:rsidP="005A3607">
      <w:pPr>
        <w:rPr>
          <w:rFonts w:ascii="Verdana" w:hAnsi="Verdana"/>
          <w:sz w:val="20"/>
          <w:szCs w:val="20"/>
        </w:rPr>
      </w:pPr>
    </w:p>
    <w:p w:rsidR="00C14E26" w:rsidRDefault="007C57D1" w:rsidP="00211F44">
      <w:pPr>
        <w:pStyle w:val="Heading1"/>
      </w:pPr>
      <w:r>
        <w:br w:type="page"/>
      </w:r>
    </w:p>
    <w:p w:rsidR="00C14E26" w:rsidRDefault="00C14E26" w:rsidP="00211F44">
      <w:pPr>
        <w:pStyle w:val="Heading1"/>
      </w:pPr>
    </w:p>
    <w:p w:rsidR="00C14E26" w:rsidRDefault="00C14E26" w:rsidP="00211F44">
      <w:pPr>
        <w:pStyle w:val="Heading1"/>
      </w:pPr>
    </w:p>
    <w:p w:rsidR="00C14E26" w:rsidRDefault="00C14E26" w:rsidP="00211F44">
      <w:pPr>
        <w:pStyle w:val="Heading1"/>
      </w:pPr>
    </w:p>
    <w:p w:rsidR="00C14E26" w:rsidRDefault="00C14E26" w:rsidP="00211F44">
      <w:pPr>
        <w:pStyle w:val="Heading1"/>
      </w:pPr>
    </w:p>
    <w:p w:rsidR="00A671CE" w:rsidRDefault="00A671CE" w:rsidP="00C14E26">
      <w:pPr>
        <w:pStyle w:val="Heading1"/>
        <w:jc w:val="center"/>
      </w:pPr>
      <w:bookmarkStart w:id="33" w:name="_Toc369191385"/>
      <w:r>
        <w:br w:type="page"/>
      </w:r>
    </w:p>
    <w:p w:rsidR="00A671CE" w:rsidRDefault="00A671CE" w:rsidP="00C14E26">
      <w:pPr>
        <w:pStyle w:val="Heading1"/>
        <w:jc w:val="center"/>
      </w:pPr>
    </w:p>
    <w:p w:rsidR="00A671CE" w:rsidRDefault="00A671CE" w:rsidP="00C14E26">
      <w:pPr>
        <w:pStyle w:val="Heading1"/>
        <w:jc w:val="center"/>
      </w:pPr>
    </w:p>
    <w:p w:rsidR="00A671CE" w:rsidRDefault="00A671CE" w:rsidP="00C14E26">
      <w:pPr>
        <w:pStyle w:val="Heading1"/>
        <w:jc w:val="center"/>
      </w:pPr>
    </w:p>
    <w:p w:rsidR="00A671CE" w:rsidRDefault="00A671CE" w:rsidP="00C14E26">
      <w:pPr>
        <w:pStyle w:val="Heading1"/>
        <w:jc w:val="center"/>
      </w:pPr>
    </w:p>
    <w:p w:rsidR="00A671CE" w:rsidRDefault="00A671CE" w:rsidP="00C14E26">
      <w:pPr>
        <w:pStyle w:val="Heading1"/>
        <w:jc w:val="center"/>
      </w:pPr>
    </w:p>
    <w:p w:rsidR="00A671CE" w:rsidRDefault="00A671CE" w:rsidP="00C14E26">
      <w:pPr>
        <w:pStyle w:val="Heading1"/>
        <w:jc w:val="center"/>
      </w:pPr>
    </w:p>
    <w:p w:rsidR="00A671CE" w:rsidRDefault="00A671CE" w:rsidP="00C14E26">
      <w:pPr>
        <w:pStyle w:val="Heading1"/>
        <w:jc w:val="center"/>
      </w:pPr>
    </w:p>
    <w:p w:rsidR="00A671CE" w:rsidRDefault="00A671CE" w:rsidP="00C14E26">
      <w:pPr>
        <w:pStyle w:val="Heading1"/>
        <w:jc w:val="center"/>
      </w:pPr>
    </w:p>
    <w:p w:rsidR="005A3607" w:rsidRPr="00CA74FD" w:rsidRDefault="00C14E26" w:rsidP="00C14E26">
      <w:pPr>
        <w:pStyle w:val="Heading1"/>
        <w:jc w:val="center"/>
      </w:pPr>
      <w:bookmarkStart w:id="34" w:name="_Toc378003335"/>
      <w:r>
        <w:t>ПРИЛОЖЕНИЯ</w:t>
      </w:r>
      <w:r>
        <w:br w:type="page"/>
      </w:r>
      <w:r>
        <w:lastRenderedPageBreak/>
        <w:br w:type="page"/>
      </w:r>
      <w:r>
        <w:lastRenderedPageBreak/>
        <w:t>Приложение 1 - Примери за подправени документи</w:t>
      </w:r>
      <w:bookmarkEnd w:id="33"/>
      <w:bookmarkEnd w:id="34"/>
    </w:p>
    <w:p w:rsidR="00211F44" w:rsidRPr="00CA74FD" w:rsidRDefault="00211F44" w:rsidP="005A3607">
      <w:pPr>
        <w:jc w:val="both"/>
        <w:rPr>
          <w:rFonts w:ascii="Verdana" w:hAnsi="Verdana"/>
          <w:sz w:val="20"/>
          <w:szCs w:val="20"/>
        </w:rPr>
      </w:pPr>
    </w:p>
    <w:p w:rsidR="005A3607" w:rsidRPr="00CA74FD" w:rsidRDefault="002936F4" w:rsidP="005A3607">
      <w:pPr>
        <w:jc w:val="both"/>
        <w:rPr>
          <w:rFonts w:ascii="Verdana" w:hAnsi="Verdana"/>
          <w:sz w:val="20"/>
          <w:szCs w:val="20"/>
        </w:rPr>
      </w:pPr>
      <w:r>
        <w:rPr>
          <w:rFonts w:ascii="Verdana" w:hAnsi="Verdana"/>
          <w:sz w:val="20"/>
        </w:rPr>
        <w:t>В това приложение са представени примери за подправени фактури, отчети за отработените часове, присъствени списъци, банкови гаранции, декларации за възможностите, удостоверения, самолетни билети, уебсайтове и др.</w:t>
      </w:r>
    </w:p>
    <w:p w:rsidR="003F193E" w:rsidRPr="00CA74FD" w:rsidRDefault="003F193E" w:rsidP="00A85050">
      <w:pPr>
        <w:spacing w:after="0"/>
        <w:jc w:val="both"/>
        <w:rPr>
          <w:rFonts w:ascii="Verdana" w:hAnsi="Verdana"/>
          <w:sz w:val="20"/>
          <w:szCs w:val="20"/>
        </w:rPr>
      </w:pPr>
    </w:p>
    <w:p w:rsidR="0083148C" w:rsidRPr="00CA74FD" w:rsidRDefault="0083148C" w:rsidP="003F193E">
      <w:pPr>
        <w:spacing w:after="0"/>
        <w:jc w:val="both"/>
        <w:rPr>
          <w:rFonts w:ascii="Verdana" w:hAnsi="Verdana"/>
          <w:b/>
          <w:sz w:val="20"/>
          <w:szCs w:val="20"/>
        </w:rPr>
      </w:pPr>
      <w:r>
        <w:rPr>
          <w:rFonts w:ascii="Verdana" w:hAnsi="Verdana"/>
          <w:b/>
          <w:sz w:val="20"/>
        </w:rPr>
        <w:t>Пример 1 – Необичаен номер на документ и липса на печат</w:t>
      </w:r>
    </w:p>
    <w:p w:rsidR="0083148C" w:rsidRPr="00CA74FD" w:rsidRDefault="0083148C" w:rsidP="003F193E">
      <w:pPr>
        <w:spacing w:after="0"/>
        <w:jc w:val="both"/>
        <w:rPr>
          <w:rFonts w:ascii="Verdana" w:hAnsi="Verdana"/>
          <w:sz w:val="20"/>
          <w:szCs w:val="20"/>
        </w:rPr>
      </w:pPr>
    </w:p>
    <w:p w:rsidR="003F193E" w:rsidRPr="00CA74FD" w:rsidRDefault="0083148C" w:rsidP="003F193E">
      <w:pPr>
        <w:spacing w:after="0"/>
        <w:jc w:val="both"/>
        <w:rPr>
          <w:rFonts w:ascii="Verdana" w:hAnsi="Verdana"/>
          <w:sz w:val="20"/>
          <w:szCs w:val="20"/>
        </w:rPr>
      </w:pPr>
      <w:r>
        <w:rPr>
          <w:rFonts w:ascii="Verdana" w:hAnsi="Verdana"/>
          <w:i/>
          <w:sz w:val="20"/>
        </w:rPr>
        <w:t>Факти</w:t>
      </w:r>
      <w:r>
        <w:rPr>
          <w:rFonts w:ascii="Verdana" w:hAnsi="Verdana"/>
          <w:sz w:val="20"/>
        </w:rPr>
        <w:t>: Бенефициер по оперативна програма провежда процедура за възлагане на обществена поръчка за услуги. Един от документите, които е трябвало да се представят от икономическите оператори, за да докажат, че отговарят на условията за допустимост, е удостоверение от Агенцията по вписванията (Търговския регистър). Това удостоверение съдържа административни данни за дружеството: седалище, партньори, управители, представител и др. Договорът е възложен на консорциум от дружества, като всяко дружество е трябвало да представи такова удостоверение.</w:t>
      </w:r>
    </w:p>
    <w:p w:rsidR="001F4219" w:rsidRPr="00CA74FD" w:rsidRDefault="001F4219" w:rsidP="003F193E">
      <w:pPr>
        <w:spacing w:after="0"/>
        <w:jc w:val="both"/>
        <w:rPr>
          <w:rFonts w:ascii="Verdana" w:hAnsi="Verdana"/>
          <w:sz w:val="20"/>
          <w:szCs w:val="20"/>
        </w:rPr>
      </w:pPr>
    </w:p>
    <w:p w:rsidR="003F193E" w:rsidRPr="00CA74FD" w:rsidRDefault="009F34DE" w:rsidP="003F193E">
      <w:pPr>
        <w:spacing w:after="0"/>
        <w:jc w:val="both"/>
        <w:rPr>
          <w:rFonts w:ascii="Verdana" w:hAnsi="Verdana"/>
          <w:sz w:val="20"/>
          <w:szCs w:val="20"/>
        </w:rPr>
      </w:pPr>
      <w:r>
        <w:rPr>
          <w:rFonts w:ascii="Verdana" w:hAnsi="Verdana"/>
          <w:i/>
          <w:sz w:val="20"/>
        </w:rPr>
        <w:t>Червено флагче</w:t>
      </w:r>
      <w:r>
        <w:rPr>
          <w:rFonts w:ascii="Verdana" w:hAnsi="Verdana"/>
          <w:sz w:val="20"/>
        </w:rPr>
        <w:t xml:space="preserve">: Одиторът се усъмнява поради липсата на печат върху удостоверението и поради необичайния номер на документа. Номерът на този вид документи е във формат (гггг/мм/дд/чч/мм/сс), а е имало несъответствие между номера и датата на издаване на документа. </w:t>
      </w:r>
    </w:p>
    <w:p w:rsidR="001F4219" w:rsidRPr="00CA74FD" w:rsidRDefault="001F4219" w:rsidP="003F193E">
      <w:pPr>
        <w:spacing w:after="0"/>
        <w:jc w:val="both"/>
        <w:rPr>
          <w:rFonts w:ascii="Verdana" w:hAnsi="Verdana"/>
          <w:sz w:val="20"/>
          <w:szCs w:val="20"/>
        </w:rPr>
      </w:pPr>
    </w:p>
    <w:p w:rsidR="003F193E" w:rsidRPr="00CA74FD" w:rsidRDefault="0083148C" w:rsidP="003F193E">
      <w:pPr>
        <w:spacing w:after="0"/>
        <w:jc w:val="both"/>
        <w:rPr>
          <w:rFonts w:ascii="Verdana" w:hAnsi="Verdana"/>
          <w:sz w:val="20"/>
          <w:szCs w:val="20"/>
        </w:rPr>
      </w:pPr>
      <w:r>
        <w:rPr>
          <w:rFonts w:ascii="Verdana" w:hAnsi="Verdana"/>
          <w:i/>
          <w:sz w:val="20"/>
        </w:rPr>
        <w:t>Реакция</w:t>
      </w:r>
      <w:r>
        <w:rPr>
          <w:rFonts w:ascii="Verdana" w:hAnsi="Verdana"/>
          <w:sz w:val="20"/>
        </w:rPr>
        <w:t>: Одиторът открива, че удостоверението на едно от дружествата е документ с невярно съдържание. Одиторът прави проучване в публичната база данни на Търговския регистър и констатира, че управител, партньор и представител на дружеството е г-н А. В удостоверението се посочва, че управител, партньор и представител е г-н Б, който е сключил договора за консорциума и договора за обществената поръчка.  Одитиращият орган праща запитване до Агенцията по вписванията относно автентичността на документа. Агенцията по вписванията отговаря, че този документ не е издаван от нея и че номерът на документа не отговаря на датата на издаване.</w:t>
      </w:r>
    </w:p>
    <w:p w:rsidR="001F4219" w:rsidRPr="00CA74FD" w:rsidRDefault="001F4219" w:rsidP="003F193E">
      <w:pPr>
        <w:spacing w:after="0"/>
        <w:jc w:val="both"/>
        <w:rPr>
          <w:rFonts w:ascii="Verdana" w:hAnsi="Verdana"/>
          <w:sz w:val="20"/>
          <w:szCs w:val="20"/>
        </w:rPr>
      </w:pPr>
    </w:p>
    <w:p w:rsidR="003F193E" w:rsidRPr="00CA74FD" w:rsidRDefault="0066350C" w:rsidP="003F193E">
      <w:pPr>
        <w:spacing w:after="0"/>
        <w:jc w:val="both"/>
        <w:rPr>
          <w:rFonts w:ascii="Verdana" w:hAnsi="Verdana"/>
          <w:sz w:val="20"/>
          <w:szCs w:val="20"/>
        </w:rPr>
      </w:pPr>
      <w:r>
        <w:rPr>
          <w:rFonts w:ascii="Verdana" w:hAnsi="Verdana"/>
          <w:i/>
          <w:sz w:val="20"/>
        </w:rPr>
        <w:t>Резултат</w:t>
      </w:r>
      <w:r>
        <w:rPr>
          <w:rFonts w:ascii="Verdana" w:hAnsi="Verdana"/>
          <w:sz w:val="20"/>
        </w:rPr>
        <w:t>: Препоръка за финансова корекция в размер от 100</w:t>
      </w:r>
      <w:r>
        <w:rPr>
          <w:rFonts w:ascii="Arial" w:hAnsi="Arial"/>
          <w:w w:val="50"/>
          <w:sz w:val="20"/>
        </w:rPr>
        <w:t> </w:t>
      </w:r>
      <w:r>
        <w:rPr>
          <w:rFonts w:ascii="Verdana" w:hAnsi="Verdana"/>
          <w:sz w:val="20"/>
        </w:rPr>
        <w:t xml:space="preserve">% от разходите за обществената поръчка и сигнал до прокуратурата за допълнително разследване. </w:t>
      </w:r>
    </w:p>
    <w:p w:rsidR="0083148C" w:rsidRPr="00CA74FD" w:rsidRDefault="0083148C" w:rsidP="003F193E">
      <w:pPr>
        <w:spacing w:after="0"/>
        <w:jc w:val="both"/>
        <w:rPr>
          <w:rFonts w:ascii="Verdana" w:hAnsi="Verdana"/>
          <w:sz w:val="20"/>
          <w:szCs w:val="20"/>
        </w:rPr>
      </w:pPr>
    </w:p>
    <w:p w:rsidR="0083148C" w:rsidRPr="00CA74FD" w:rsidRDefault="0083148C" w:rsidP="003F193E">
      <w:pPr>
        <w:spacing w:after="0"/>
        <w:jc w:val="both"/>
        <w:rPr>
          <w:rFonts w:ascii="Verdana" w:hAnsi="Verdana"/>
          <w:sz w:val="20"/>
          <w:szCs w:val="20"/>
        </w:rPr>
      </w:pPr>
    </w:p>
    <w:p w:rsidR="0083148C" w:rsidRPr="00CA74FD" w:rsidRDefault="0083148C" w:rsidP="003F193E">
      <w:pPr>
        <w:spacing w:after="0"/>
        <w:jc w:val="both"/>
        <w:rPr>
          <w:rFonts w:ascii="Verdana" w:hAnsi="Verdana"/>
          <w:b/>
          <w:sz w:val="20"/>
          <w:szCs w:val="20"/>
        </w:rPr>
      </w:pPr>
      <w:r>
        <w:rPr>
          <w:rFonts w:ascii="Verdana" w:hAnsi="Verdana"/>
          <w:b/>
          <w:sz w:val="20"/>
        </w:rPr>
        <w:t xml:space="preserve">Пример 2 – Удостоверение с необичаен номер </w:t>
      </w:r>
    </w:p>
    <w:p w:rsidR="0083148C" w:rsidRPr="00CA74FD" w:rsidRDefault="0083148C" w:rsidP="003F193E">
      <w:pPr>
        <w:spacing w:after="0"/>
        <w:jc w:val="both"/>
        <w:rPr>
          <w:rFonts w:ascii="Verdana" w:hAnsi="Verdana"/>
          <w:sz w:val="20"/>
          <w:szCs w:val="20"/>
        </w:rPr>
      </w:pPr>
    </w:p>
    <w:p w:rsidR="003F193E" w:rsidRPr="00CA74FD" w:rsidRDefault="00AE2A51" w:rsidP="003F193E">
      <w:pPr>
        <w:spacing w:after="0"/>
        <w:jc w:val="both"/>
        <w:rPr>
          <w:rFonts w:ascii="Verdana" w:hAnsi="Verdana"/>
          <w:sz w:val="20"/>
          <w:szCs w:val="20"/>
        </w:rPr>
      </w:pPr>
      <w:r>
        <w:rPr>
          <w:rFonts w:ascii="Verdana" w:hAnsi="Verdana"/>
          <w:i/>
          <w:sz w:val="20"/>
        </w:rPr>
        <w:t>Факти</w:t>
      </w:r>
      <w:r>
        <w:rPr>
          <w:rFonts w:ascii="Verdana" w:hAnsi="Verdana"/>
          <w:sz w:val="20"/>
        </w:rPr>
        <w:t xml:space="preserve">: Одитиращият орган е стартирал процедура за възлагане на обществена поръчка за услуга. Един от документите, които е трябвало да се представят от икономическите оператори на възлагащия орган, за да докажат, че отговарят на условията за допустимост, е удостоверение относно опита на Ключов експерт 1 - Ръководител на екип. </w:t>
      </w:r>
    </w:p>
    <w:p w:rsidR="001F4219" w:rsidRPr="00CA74FD" w:rsidRDefault="001F4219" w:rsidP="003F193E">
      <w:pPr>
        <w:spacing w:after="0"/>
        <w:jc w:val="both"/>
        <w:rPr>
          <w:rFonts w:ascii="Verdana" w:hAnsi="Verdana"/>
          <w:sz w:val="20"/>
          <w:szCs w:val="20"/>
        </w:rPr>
      </w:pPr>
    </w:p>
    <w:p w:rsidR="003F193E" w:rsidRPr="00CA74FD" w:rsidRDefault="00AE2A51" w:rsidP="003F193E">
      <w:pPr>
        <w:spacing w:after="0"/>
        <w:jc w:val="both"/>
        <w:rPr>
          <w:rFonts w:ascii="Verdana" w:hAnsi="Verdana"/>
          <w:sz w:val="20"/>
          <w:szCs w:val="20"/>
        </w:rPr>
      </w:pPr>
      <w:r>
        <w:rPr>
          <w:rFonts w:ascii="Verdana" w:hAnsi="Verdana"/>
          <w:i/>
          <w:sz w:val="20"/>
        </w:rPr>
        <w:t>Червено флагче</w:t>
      </w:r>
      <w:r>
        <w:rPr>
          <w:rFonts w:ascii="Verdana" w:hAnsi="Verdana"/>
          <w:sz w:val="20"/>
        </w:rPr>
        <w:t xml:space="preserve">: Член на комитета за оценка констатира, че един от икономическите оператори е представител удостоверение с необичаен сериен номер. Документът е </w:t>
      </w:r>
      <w:r>
        <w:rPr>
          <w:rFonts w:ascii="Verdana" w:hAnsi="Verdana"/>
          <w:sz w:val="20"/>
        </w:rPr>
        <w:lastRenderedPageBreak/>
        <w:t xml:space="preserve">издаден не от оправомощеното лице - Генералния секретар или Министъра, а от ръководител на отдел в Министерството на здравеопазването. </w:t>
      </w:r>
    </w:p>
    <w:p w:rsidR="001F4219" w:rsidRPr="00CA74FD" w:rsidRDefault="001F4219" w:rsidP="003F193E">
      <w:pPr>
        <w:spacing w:after="0"/>
        <w:jc w:val="both"/>
        <w:rPr>
          <w:rFonts w:ascii="Verdana" w:hAnsi="Verdana"/>
          <w:sz w:val="20"/>
          <w:szCs w:val="20"/>
        </w:rPr>
      </w:pPr>
    </w:p>
    <w:p w:rsidR="003F193E" w:rsidRPr="00CA74FD" w:rsidRDefault="00AE2A51" w:rsidP="003F193E">
      <w:pPr>
        <w:spacing w:after="0"/>
        <w:jc w:val="both"/>
        <w:rPr>
          <w:rFonts w:ascii="Verdana" w:hAnsi="Verdana"/>
          <w:sz w:val="20"/>
          <w:szCs w:val="20"/>
        </w:rPr>
      </w:pPr>
      <w:r>
        <w:rPr>
          <w:rFonts w:ascii="Verdana" w:hAnsi="Verdana"/>
          <w:i/>
          <w:sz w:val="20"/>
        </w:rPr>
        <w:t>Реакция</w:t>
      </w:r>
      <w:r>
        <w:rPr>
          <w:rFonts w:ascii="Verdana" w:hAnsi="Verdana"/>
          <w:sz w:val="20"/>
        </w:rPr>
        <w:t xml:space="preserve">: Одитиращият орган праща запитване до министерството относно автентичността на документа. Генералният секретар отговаря, че Министерството на здравеопазването не е издавало това удостоверение и че документът не е регистриран в деловодството на министерството. </w:t>
      </w:r>
    </w:p>
    <w:p w:rsidR="001F4219" w:rsidRPr="00CA74FD" w:rsidRDefault="001F4219" w:rsidP="003F193E">
      <w:pPr>
        <w:spacing w:after="0"/>
        <w:jc w:val="both"/>
        <w:rPr>
          <w:rFonts w:ascii="Verdana" w:hAnsi="Verdana"/>
          <w:sz w:val="20"/>
          <w:szCs w:val="20"/>
        </w:rPr>
      </w:pPr>
    </w:p>
    <w:p w:rsidR="0083148C" w:rsidRPr="00CA74FD" w:rsidRDefault="00AE2A51" w:rsidP="003F193E">
      <w:pPr>
        <w:spacing w:after="0"/>
        <w:jc w:val="both"/>
        <w:rPr>
          <w:rFonts w:ascii="Verdana" w:hAnsi="Verdana"/>
          <w:sz w:val="20"/>
          <w:szCs w:val="20"/>
        </w:rPr>
      </w:pPr>
      <w:r>
        <w:rPr>
          <w:rFonts w:ascii="Verdana" w:hAnsi="Verdana"/>
          <w:i/>
          <w:sz w:val="20"/>
        </w:rPr>
        <w:t>Резултат</w:t>
      </w:r>
      <w:r>
        <w:rPr>
          <w:rFonts w:ascii="Verdana" w:hAnsi="Verdana"/>
          <w:sz w:val="20"/>
        </w:rPr>
        <w:t xml:space="preserve">: В резултат на това одитиращият орган отстранява икономическия оператор от процедурата за възлагане на обществена поръчка. Случаят е отнесен до прокуратурата за допълнително разследване. Разследването установява, че серийният номер на документа е преправен, за да бъде представен като истински документ, издаден от министерството. </w:t>
      </w:r>
    </w:p>
    <w:p w:rsidR="00AE2A51" w:rsidRPr="00CA74FD" w:rsidRDefault="00AE2A51" w:rsidP="003F193E">
      <w:pPr>
        <w:spacing w:after="0"/>
        <w:jc w:val="both"/>
        <w:rPr>
          <w:rFonts w:ascii="Verdana" w:hAnsi="Verdana"/>
          <w:sz w:val="20"/>
          <w:szCs w:val="20"/>
        </w:rPr>
      </w:pPr>
    </w:p>
    <w:p w:rsidR="00AE2A51" w:rsidRPr="00CA74FD" w:rsidRDefault="00AE2A51" w:rsidP="003F193E">
      <w:pPr>
        <w:spacing w:after="0"/>
        <w:jc w:val="both"/>
        <w:rPr>
          <w:rFonts w:ascii="Verdana" w:hAnsi="Verdana"/>
          <w:sz w:val="20"/>
          <w:szCs w:val="20"/>
        </w:rPr>
      </w:pPr>
    </w:p>
    <w:p w:rsidR="0083148C" w:rsidRPr="00E61D03" w:rsidRDefault="0083148C" w:rsidP="003F193E">
      <w:pPr>
        <w:spacing w:after="0"/>
        <w:jc w:val="both"/>
        <w:rPr>
          <w:rFonts w:ascii="Verdana" w:hAnsi="Verdana"/>
          <w:b/>
          <w:sz w:val="20"/>
          <w:szCs w:val="20"/>
        </w:rPr>
      </w:pPr>
      <w:r>
        <w:rPr>
          <w:rFonts w:ascii="Verdana" w:hAnsi="Verdana"/>
          <w:b/>
          <w:sz w:val="20"/>
        </w:rPr>
        <w:t>Пример 3 – Използване на различно мастило в дадена фактура</w:t>
      </w:r>
    </w:p>
    <w:p w:rsidR="0083148C" w:rsidRPr="00E61D03" w:rsidRDefault="0083148C" w:rsidP="003F193E">
      <w:pPr>
        <w:spacing w:after="0"/>
        <w:jc w:val="both"/>
        <w:rPr>
          <w:rFonts w:ascii="Verdana" w:hAnsi="Verdana"/>
          <w:sz w:val="20"/>
          <w:szCs w:val="20"/>
        </w:rPr>
      </w:pPr>
    </w:p>
    <w:p w:rsidR="0083148C" w:rsidRPr="00E61D03" w:rsidRDefault="00AE2A51" w:rsidP="003F193E">
      <w:pPr>
        <w:spacing w:after="0"/>
        <w:jc w:val="both"/>
        <w:rPr>
          <w:rFonts w:ascii="Verdana" w:hAnsi="Verdana"/>
          <w:sz w:val="20"/>
          <w:szCs w:val="20"/>
        </w:rPr>
      </w:pPr>
      <w:r>
        <w:rPr>
          <w:rFonts w:ascii="Verdana" w:hAnsi="Verdana"/>
          <w:i/>
          <w:sz w:val="20"/>
        </w:rPr>
        <w:t>Факти</w:t>
      </w:r>
      <w:r>
        <w:rPr>
          <w:rFonts w:ascii="Verdana" w:hAnsi="Verdana"/>
          <w:sz w:val="20"/>
        </w:rPr>
        <w:t xml:space="preserve">: Счетоводителят на бенефициера е добавил цифри във фактурите, като така се увеличават платимите суми. </w:t>
      </w:r>
    </w:p>
    <w:p w:rsidR="0083148C" w:rsidRPr="00E61D03" w:rsidRDefault="0083148C" w:rsidP="003F193E">
      <w:pPr>
        <w:spacing w:after="0"/>
        <w:jc w:val="both"/>
        <w:rPr>
          <w:rFonts w:ascii="Verdana" w:hAnsi="Verdana"/>
          <w:sz w:val="20"/>
          <w:szCs w:val="20"/>
        </w:rPr>
      </w:pPr>
    </w:p>
    <w:p w:rsidR="00E52E3D" w:rsidRPr="00E61D03" w:rsidRDefault="00AE2A51" w:rsidP="003F193E">
      <w:pPr>
        <w:spacing w:after="0"/>
        <w:jc w:val="both"/>
        <w:rPr>
          <w:rFonts w:ascii="Verdana" w:hAnsi="Verdana"/>
          <w:sz w:val="20"/>
          <w:szCs w:val="20"/>
        </w:rPr>
      </w:pPr>
      <w:r>
        <w:rPr>
          <w:rFonts w:ascii="Verdana" w:hAnsi="Verdana"/>
          <w:i/>
          <w:sz w:val="20"/>
        </w:rPr>
        <w:t>Червено флагче</w:t>
      </w:r>
      <w:r>
        <w:rPr>
          <w:rFonts w:ascii="Verdana" w:hAnsi="Verdana"/>
          <w:sz w:val="20"/>
        </w:rPr>
        <w:t xml:space="preserve">: Разлики в използваното мастило при изготвянето на фактурите. </w:t>
      </w:r>
    </w:p>
    <w:p w:rsidR="00E52E3D" w:rsidRPr="00E61D03" w:rsidRDefault="00E52E3D" w:rsidP="003F193E">
      <w:pPr>
        <w:spacing w:after="0"/>
        <w:jc w:val="both"/>
        <w:rPr>
          <w:rFonts w:ascii="Verdana" w:hAnsi="Verdana"/>
          <w:sz w:val="20"/>
          <w:szCs w:val="20"/>
        </w:rPr>
      </w:pPr>
    </w:p>
    <w:p w:rsidR="00D248A6" w:rsidRPr="00E61D03" w:rsidRDefault="00E57AB1" w:rsidP="002158DF">
      <w:pPr>
        <w:spacing w:after="0"/>
        <w:jc w:val="both"/>
        <w:rPr>
          <w:rFonts w:ascii="Verdana" w:hAnsi="Verdana"/>
          <w:sz w:val="20"/>
          <w:szCs w:val="20"/>
        </w:rPr>
      </w:pPr>
      <w:r>
        <w:rPr>
          <w:rFonts w:ascii="Verdana" w:hAnsi="Verdana"/>
          <w:i/>
          <w:sz w:val="20"/>
        </w:rPr>
        <w:t>Реакция</w:t>
      </w:r>
      <w:r>
        <w:rPr>
          <w:rFonts w:ascii="Verdana" w:hAnsi="Verdana"/>
          <w:sz w:val="20"/>
        </w:rPr>
        <w:t>: Започва одит. Одиторът прави кръстосана проверка на цифрите във фактурите спрямо основните документи — договори и предавателни протоколи. Одитният доклад е изпратен на прокуратурата. Документите, приложени към фактурите, са използвани като допълнителни доказателства.</w:t>
      </w:r>
    </w:p>
    <w:p w:rsidR="00D248A6" w:rsidRPr="00E61D03" w:rsidRDefault="00D248A6" w:rsidP="002158DF">
      <w:pPr>
        <w:spacing w:after="0"/>
        <w:jc w:val="both"/>
        <w:rPr>
          <w:rFonts w:ascii="Verdana" w:hAnsi="Verdana"/>
          <w:i/>
          <w:sz w:val="20"/>
          <w:szCs w:val="20"/>
        </w:rPr>
      </w:pPr>
    </w:p>
    <w:p w:rsidR="00E85B00" w:rsidRDefault="00D248A6" w:rsidP="00D248A6">
      <w:pPr>
        <w:jc w:val="both"/>
        <w:rPr>
          <w:rFonts w:ascii="Verdana" w:hAnsi="Verdana"/>
          <w:sz w:val="20"/>
          <w:szCs w:val="20"/>
        </w:rPr>
      </w:pPr>
      <w:r>
        <w:rPr>
          <w:rFonts w:ascii="Verdana" w:hAnsi="Verdana"/>
          <w:i/>
          <w:sz w:val="20"/>
        </w:rPr>
        <w:t xml:space="preserve">Резултат: Счетоводителят е осъден за присвояване. Бенефициерът не е знаел за незаконните действия на счетоводителя. </w:t>
      </w:r>
      <w:r>
        <w:rPr>
          <w:rFonts w:ascii="Verdana" w:hAnsi="Verdana"/>
          <w:sz w:val="20"/>
        </w:rPr>
        <w:t>Одиторът е съставил акт за начет в съответствие със Закона за държавната финансова инспекция срещу счетоводителя, който е възстановил вредата в пълен размер заедно с лихви.</w:t>
      </w:r>
    </w:p>
    <w:p w:rsidR="00AE2A51" w:rsidRPr="00CA74FD" w:rsidRDefault="00AE2A51" w:rsidP="003F193E">
      <w:pPr>
        <w:spacing w:after="0"/>
        <w:jc w:val="both"/>
        <w:rPr>
          <w:rFonts w:ascii="Verdana" w:hAnsi="Verdana"/>
          <w:sz w:val="20"/>
          <w:szCs w:val="20"/>
        </w:rPr>
      </w:pPr>
    </w:p>
    <w:p w:rsidR="00AE2A51" w:rsidRPr="00CA74FD" w:rsidRDefault="00F75A55" w:rsidP="003F193E">
      <w:pPr>
        <w:spacing w:after="0"/>
        <w:jc w:val="both"/>
        <w:rPr>
          <w:rFonts w:ascii="Verdana" w:hAnsi="Verdana"/>
          <w:b/>
          <w:sz w:val="20"/>
          <w:szCs w:val="20"/>
        </w:rPr>
      </w:pPr>
      <w:r>
        <w:rPr>
          <w:rFonts w:ascii="Verdana" w:hAnsi="Verdana"/>
          <w:b/>
          <w:sz w:val="20"/>
        </w:rPr>
        <w:t>Пример 4 – Фактура, издадена от дружество, чиято дейност е в сектор извън обхвата на финансирането</w:t>
      </w:r>
    </w:p>
    <w:p w:rsidR="001B65C9" w:rsidRPr="00CA74FD" w:rsidRDefault="001B65C9" w:rsidP="003F193E">
      <w:pPr>
        <w:spacing w:after="0"/>
        <w:jc w:val="both"/>
        <w:rPr>
          <w:rFonts w:ascii="Verdana" w:hAnsi="Verdana"/>
          <w:sz w:val="20"/>
          <w:szCs w:val="20"/>
        </w:rPr>
      </w:pPr>
    </w:p>
    <w:p w:rsidR="00C656F1" w:rsidRPr="00CA74FD" w:rsidRDefault="00C656F1" w:rsidP="003F193E">
      <w:pPr>
        <w:spacing w:after="0"/>
        <w:jc w:val="both"/>
        <w:rPr>
          <w:rFonts w:ascii="Verdana" w:hAnsi="Verdana"/>
          <w:sz w:val="20"/>
          <w:szCs w:val="20"/>
        </w:rPr>
      </w:pPr>
      <w:r>
        <w:rPr>
          <w:rFonts w:ascii="Verdana" w:hAnsi="Verdana"/>
          <w:i/>
          <w:sz w:val="20"/>
        </w:rPr>
        <w:t>Факти</w:t>
      </w:r>
      <w:r>
        <w:rPr>
          <w:rFonts w:ascii="Verdana" w:hAnsi="Verdana"/>
          <w:sz w:val="20"/>
        </w:rPr>
        <w:t xml:space="preserve">: За да получи пари за работно облекло, всеки служител трябва да представи фактура от продавача. </w:t>
      </w:r>
    </w:p>
    <w:p w:rsidR="00C656F1" w:rsidRPr="00CA74FD" w:rsidRDefault="00C656F1" w:rsidP="003F193E">
      <w:pPr>
        <w:spacing w:after="0"/>
        <w:jc w:val="both"/>
        <w:rPr>
          <w:rFonts w:ascii="Verdana" w:hAnsi="Verdana"/>
          <w:sz w:val="20"/>
          <w:szCs w:val="20"/>
        </w:rPr>
      </w:pPr>
    </w:p>
    <w:p w:rsidR="00C656F1" w:rsidRPr="00CA74FD" w:rsidRDefault="00C656F1" w:rsidP="003F193E">
      <w:pPr>
        <w:spacing w:after="0"/>
        <w:jc w:val="both"/>
        <w:rPr>
          <w:rFonts w:ascii="Verdana" w:hAnsi="Verdana"/>
          <w:sz w:val="20"/>
          <w:szCs w:val="20"/>
        </w:rPr>
      </w:pPr>
      <w:r>
        <w:rPr>
          <w:rFonts w:ascii="Verdana" w:hAnsi="Verdana"/>
          <w:i/>
          <w:sz w:val="20"/>
        </w:rPr>
        <w:t>Червено флагче</w:t>
      </w:r>
      <w:r>
        <w:rPr>
          <w:rFonts w:ascii="Verdana" w:hAnsi="Verdana"/>
          <w:sz w:val="20"/>
        </w:rPr>
        <w:t xml:space="preserve">: Един от служителите е представил фактура, от дружество, чиято дейност е в билковия сектор </w:t>
      </w:r>
    </w:p>
    <w:p w:rsidR="00C656F1" w:rsidRPr="00CA74FD" w:rsidRDefault="00C656F1" w:rsidP="003F193E">
      <w:pPr>
        <w:spacing w:after="0"/>
        <w:jc w:val="both"/>
        <w:rPr>
          <w:rFonts w:ascii="Verdana" w:hAnsi="Verdana"/>
          <w:sz w:val="20"/>
          <w:szCs w:val="20"/>
        </w:rPr>
      </w:pPr>
    </w:p>
    <w:p w:rsidR="003F193E" w:rsidRPr="00CA74FD" w:rsidRDefault="00C656F1" w:rsidP="003F193E">
      <w:pPr>
        <w:spacing w:after="0"/>
        <w:jc w:val="both"/>
        <w:rPr>
          <w:rFonts w:ascii="Verdana" w:hAnsi="Verdana"/>
          <w:sz w:val="20"/>
          <w:szCs w:val="20"/>
        </w:rPr>
      </w:pPr>
      <w:r>
        <w:rPr>
          <w:rFonts w:ascii="Verdana" w:hAnsi="Verdana"/>
          <w:i/>
          <w:sz w:val="20"/>
        </w:rPr>
        <w:t>Реакция</w:t>
      </w:r>
      <w:r>
        <w:rPr>
          <w:rFonts w:ascii="Verdana" w:hAnsi="Verdana"/>
          <w:sz w:val="20"/>
        </w:rPr>
        <w:t>: Одиторът изпраща запитване до дружеството. Оказва се, че печатът върху фактурата от години не се използва от дружеството, тъй като е бил откраднат.  Дружеството заявява също, че номерът на фактурата не съответства на използваната номенклатура.</w:t>
      </w:r>
    </w:p>
    <w:p w:rsidR="00C656F1" w:rsidRPr="00CA74FD" w:rsidRDefault="00C656F1" w:rsidP="003F193E">
      <w:pPr>
        <w:spacing w:after="0"/>
        <w:jc w:val="both"/>
        <w:rPr>
          <w:rFonts w:ascii="Verdana" w:hAnsi="Verdana"/>
          <w:i/>
          <w:sz w:val="20"/>
          <w:szCs w:val="20"/>
        </w:rPr>
      </w:pPr>
    </w:p>
    <w:p w:rsidR="001C2C22" w:rsidRPr="00CA74FD" w:rsidRDefault="001C2C22" w:rsidP="001C2C22">
      <w:pPr>
        <w:spacing w:after="0"/>
        <w:jc w:val="both"/>
        <w:rPr>
          <w:rFonts w:ascii="Verdana" w:hAnsi="Verdana"/>
          <w:sz w:val="20"/>
          <w:szCs w:val="20"/>
        </w:rPr>
      </w:pPr>
      <w:r>
        <w:rPr>
          <w:rFonts w:ascii="Verdana" w:hAnsi="Verdana"/>
          <w:i/>
          <w:sz w:val="20"/>
        </w:rPr>
        <w:t>Резултат</w:t>
      </w:r>
      <w:r>
        <w:rPr>
          <w:rFonts w:ascii="Verdana" w:hAnsi="Verdana"/>
          <w:sz w:val="20"/>
        </w:rPr>
        <w:t xml:space="preserve">: Извършителят е възстановил неправомерно платената сума. Ръководителят на Агенцията за държавна финансова инспекция е преценил, че деянието не </w:t>
      </w:r>
      <w:r>
        <w:rPr>
          <w:rFonts w:ascii="Verdana" w:hAnsi="Verdana"/>
          <w:sz w:val="20"/>
        </w:rPr>
        <w:lastRenderedPageBreak/>
        <w:t>представлява значителна заплаха за обществото, и не е изпратил случая на прокуратурата.</w:t>
      </w:r>
    </w:p>
    <w:p w:rsidR="001C2C22" w:rsidRPr="00CA74FD" w:rsidRDefault="001C2C22" w:rsidP="003F193E">
      <w:pPr>
        <w:spacing w:after="0"/>
        <w:jc w:val="both"/>
        <w:rPr>
          <w:rFonts w:ascii="Verdana" w:hAnsi="Verdana"/>
          <w:sz w:val="20"/>
          <w:szCs w:val="20"/>
        </w:rPr>
      </w:pPr>
    </w:p>
    <w:p w:rsidR="00F75A55" w:rsidRDefault="00F75A55" w:rsidP="003F193E">
      <w:pPr>
        <w:spacing w:after="0" w:line="240" w:lineRule="auto"/>
        <w:jc w:val="both"/>
        <w:rPr>
          <w:rFonts w:ascii="Verdana" w:hAnsi="Verdana"/>
          <w:sz w:val="20"/>
          <w:szCs w:val="20"/>
        </w:rPr>
      </w:pPr>
    </w:p>
    <w:p w:rsidR="00C656F1" w:rsidRPr="00CA74FD" w:rsidRDefault="003F193E" w:rsidP="003F193E">
      <w:pPr>
        <w:spacing w:after="0" w:line="240" w:lineRule="auto"/>
        <w:jc w:val="both"/>
        <w:rPr>
          <w:rFonts w:ascii="Verdana" w:hAnsi="Verdana"/>
          <w:sz w:val="20"/>
          <w:szCs w:val="20"/>
        </w:rPr>
      </w:pPr>
      <w:r>
        <w:rPr>
          <w:rFonts w:ascii="Verdana" w:hAnsi="Verdana"/>
          <w:sz w:val="20"/>
          <w:szCs w:val="20"/>
        </w:rPr>
        <w:br/>
      </w:r>
    </w:p>
    <w:p w:rsidR="00C37016" w:rsidRPr="00CA74FD" w:rsidRDefault="00C656F1" w:rsidP="007D010B">
      <w:pPr>
        <w:spacing w:after="0"/>
        <w:rPr>
          <w:rFonts w:ascii="Verdana" w:hAnsi="Verdana"/>
          <w:sz w:val="20"/>
          <w:szCs w:val="20"/>
        </w:rPr>
      </w:pPr>
      <w:r>
        <w:rPr>
          <w:rFonts w:ascii="Verdana" w:hAnsi="Verdana"/>
          <w:b/>
          <w:sz w:val="20"/>
        </w:rPr>
        <w:t>Пример 5</w:t>
      </w:r>
      <w:r>
        <w:rPr>
          <w:rFonts w:ascii="Verdana" w:hAnsi="Verdana"/>
          <w:sz w:val="20"/>
          <w:szCs w:val="20"/>
        </w:rPr>
        <w:br/>
      </w:r>
      <w:r>
        <w:rPr>
          <w:rFonts w:ascii="Verdana" w:hAnsi="Verdana"/>
          <w:sz w:val="20"/>
          <w:szCs w:val="20"/>
        </w:rPr>
        <w:br/>
      </w:r>
      <w:r>
        <w:rPr>
          <w:rFonts w:ascii="Verdana" w:hAnsi="Verdana"/>
          <w:i/>
          <w:sz w:val="20"/>
        </w:rPr>
        <w:t>Факти</w:t>
      </w:r>
      <w:r>
        <w:rPr>
          <w:rFonts w:ascii="Verdana" w:hAnsi="Verdana"/>
          <w:sz w:val="20"/>
        </w:rPr>
        <w:t>: Бенефициер е представил банково извлечение, удостоверяващо баланс в размер на 20 милиона чешки крони, за да се докажат значителните финансови възможности, необходими за получаването на съфинансиране от ЕС.</w:t>
      </w:r>
    </w:p>
    <w:p w:rsidR="00C656F1" w:rsidRPr="00CA74FD" w:rsidRDefault="00C656F1" w:rsidP="007D010B">
      <w:pPr>
        <w:spacing w:after="0" w:line="240" w:lineRule="auto"/>
        <w:jc w:val="both"/>
        <w:rPr>
          <w:rFonts w:ascii="Verdana" w:hAnsi="Verdana"/>
          <w:sz w:val="20"/>
          <w:szCs w:val="20"/>
        </w:rPr>
      </w:pPr>
    </w:p>
    <w:p w:rsidR="000F0CD4" w:rsidRPr="00CA74FD" w:rsidRDefault="007C337D" w:rsidP="007D010B">
      <w:pPr>
        <w:spacing w:after="0"/>
        <w:jc w:val="both"/>
        <w:rPr>
          <w:rFonts w:ascii="Verdana" w:hAnsi="Verdana"/>
          <w:sz w:val="20"/>
          <w:szCs w:val="20"/>
        </w:rPr>
      </w:pPr>
      <w:r>
        <w:rPr>
          <w:rFonts w:ascii="Verdana" w:hAnsi="Verdana"/>
          <w:i/>
          <w:sz w:val="20"/>
        </w:rPr>
        <w:t xml:space="preserve">Червено флагче: </w:t>
      </w:r>
      <w:r>
        <w:rPr>
          <w:rFonts w:ascii="Verdana" w:hAnsi="Verdana"/>
          <w:sz w:val="20"/>
        </w:rPr>
        <w:t>Бенефициерът вече е бил обект на полицейско разследване. Разследващите полицаи са получили информация за неговото лошо финансово/икономическо състояние, което не съответства на банковото извлечение, представено на възлагащите органи.</w:t>
      </w:r>
    </w:p>
    <w:p w:rsidR="007C337D" w:rsidRPr="00CA74FD" w:rsidRDefault="007C337D" w:rsidP="007D010B">
      <w:pPr>
        <w:spacing w:after="0"/>
        <w:jc w:val="both"/>
        <w:rPr>
          <w:rFonts w:ascii="Verdana" w:hAnsi="Verdana"/>
          <w:sz w:val="20"/>
          <w:szCs w:val="20"/>
        </w:rPr>
      </w:pPr>
    </w:p>
    <w:p w:rsidR="0068473C" w:rsidRPr="00CA74FD" w:rsidRDefault="0068473C" w:rsidP="007D010B">
      <w:pPr>
        <w:spacing w:after="0" w:line="240" w:lineRule="auto"/>
        <w:jc w:val="both"/>
        <w:rPr>
          <w:rFonts w:ascii="Verdana" w:hAnsi="Verdana"/>
          <w:sz w:val="20"/>
          <w:szCs w:val="20"/>
        </w:rPr>
      </w:pPr>
    </w:p>
    <w:p w:rsidR="000F0CD4" w:rsidRPr="00CA74FD" w:rsidRDefault="0068473C" w:rsidP="007D010B">
      <w:pPr>
        <w:spacing w:after="0"/>
        <w:jc w:val="both"/>
        <w:rPr>
          <w:rFonts w:ascii="Verdana" w:hAnsi="Verdana"/>
          <w:sz w:val="20"/>
          <w:szCs w:val="20"/>
        </w:rPr>
      </w:pPr>
      <w:r>
        <w:rPr>
          <w:rFonts w:ascii="Verdana" w:hAnsi="Verdana"/>
          <w:i/>
          <w:sz w:val="20"/>
        </w:rPr>
        <w:t xml:space="preserve">Реакция: </w:t>
      </w:r>
      <w:r>
        <w:rPr>
          <w:rFonts w:ascii="Verdana" w:hAnsi="Verdana"/>
          <w:sz w:val="20"/>
        </w:rPr>
        <w:t xml:space="preserve">Полицията извършва кръстосана проверка на банковото извлечение като се обръща към банката. Оказва се, че банковото извлечение, представено от бенефициера на възлагащите органи, е фалшиво. Действителният баланс по сметката възлиза на 20 000 CZK. Нарушителят е използвал истински банков печат, което означава, че вероятно е имал съучастник, работещ в банката, но това не е доказано.  </w:t>
      </w:r>
    </w:p>
    <w:p w:rsidR="0068473C" w:rsidRPr="00CA74FD" w:rsidRDefault="0068473C" w:rsidP="007D010B">
      <w:pPr>
        <w:spacing w:after="0" w:line="240" w:lineRule="auto"/>
        <w:jc w:val="both"/>
        <w:rPr>
          <w:rFonts w:ascii="Verdana" w:hAnsi="Verdana"/>
          <w:sz w:val="20"/>
          <w:szCs w:val="20"/>
        </w:rPr>
      </w:pPr>
    </w:p>
    <w:p w:rsidR="00C37016" w:rsidRPr="00CA74FD" w:rsidRDefault="00C37016" w:rsidP="007D010B">
      <w:pPr>
        <w:spacing w:after="0" w:line="240" w:lineRule="auto"/>
        <w:jc w:val="both"/>
        <w:rPr>
          <w:rFonts w:ascii="Verdana" w:hAnsi="Verdana"/>
          <w:sz w:val="20"/>
          <w:szCs w:val="20"/>
        </w:rPr>
      </w:pPr>
    </w:p>
    <w:p w:rsidR="000F0CD4" w:rsidRPr="00CA74FD" w:rsidRDefault="0068473C" w:rsidP="007D010B">
      <w:pPr>
        <w:spacing w:after="0"/>
        <w:jc w:val="both"/>
        <w:rPr>
          <w:rFonts w:ascii="Verdana" w:hAnsi="Verdana"/>
          <w:sz w:val="20"/>
          <w:szCs w:val="20"/>
        </w:rPr>
      </w:pPr>
      <w:r>
        <w:rPr>
          <w:rFonts w:ascii="Verdana" w:hAnsi="Verdana"/>
          <w:i/>
          <w:sz w:val="20"/>
        </w:rPr>
        <w:t>Резултат</w:t>
      </w:r>
      <w:r>
        <w:rPr>
          <w:rFonts w:ascii="Verdana" w:hAnsi="Verdana"/>
          <w:sz w:val="20"/>
        </w:rPr>
        <w:t xml:space="preserve">: Тези констатации са довели до наказателно производство. Бенефициерът е подведен под отговорност и осъден на лишаване от свобода. </w:t>
      </w:r>
    </w:p>
    <w:p w:rsidR="00DE28F4" w:rsidRPr="00CA74FD" w:rsidRDefault="00DE28F4" w:rsidP="00C656F1">
      <w:pPr>
        <w:spacing w:after="0" w:line="240" w:lineRule="auto"/>
        <w:rPr>
          <w:rFonts w:ascii="Verdana" w:hAnsi="Verdana"/>
          <w:sz w:val="20"/>
          <w:szCs w:val="20"/>
        </w:rPr>
      </w:pPr>
    </w:p>
    <w:p w:rsidR="00DE28F4" w:rsidRPr="00CA74FD" w:rsidRDefault="00DE28F4"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37016" w:rsidRPr="00CA74FD" w:rsidRDefault="005B1CFD" w:rsidP="00C656F1">
      <w:pPr>
        <w:spacing w:after="0" w:line="240" w:lineRule="auto"/>
        <w:rPr>
          <w:rFonts w:ascii="Verdana" w:hAnsi="Verdana"/>
          <w:sz w:val="20"/>
          <w:szCs w:val="20"/>
        </w:rPr>
      </w:pPr>
      <w:r>
        <w:rPr>
          <w:rFonts w:ascii="Verdana" w:hAnsi="Verdana"/>
          <w:sz w:val="20"/>
        </w:rPr>
        <w:lastRenderedPageBreak/>
        <w:t xml:space="preserve"> Автентичен документ</w:t>
      </w:r>
      <w:r w:rsidR="00320CA0">
        <w:rPr>
          <w:rFonts w:ascii="Verdana" w:hAnsi="Verdana"/>
          <w:noProof/>
          <w:sz w:val="20"/>
          <w:szCs w:val="20"/>
          <w:lang w:val="en-US" w:eastAsia="en-US" w:bidi="ar-SA"/>
        </w:rPr>
        <w:drawing>
          <wp:inline distT="0" distB="0" distL="0" distR="0">
            <wp:extent cx="5337175" cy="7106285"/>
            <wp:effectExtent l="0" t="0" r="0" b="0"/>
            <wp:docPr id="2" name="Picture 2" descr="Annex 3 - bank account genuine b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nex 3 - bank account genuine bas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37175" cy="7106285"/>
                    </a:xfrm>
                    <a:prstGeom prst="rect">
                      <a:avLst/>
                    </a:prstGeom>
                    <a:noFill/>
                    <a:ln>
                      <a:noFill/>
                    </a:ln>
                  </pic:spPr>
                </pic:pic>
              </a:graphicData>
            </a:graphic>
          </wp:inline>
        </w:drawing>
      </w:r>
    </w:p>
    <w:p w:rsidR="00C37016" w:rsidRPr="00CA74FD" w:rsidRDefault="00C37016"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5321E" w:rsidRPr="00CA74FD" w:rsidRDefault="00320CA0" w:rsidP="00C656F1">
      <w:pPr>
        <w:spacing w:after="0" w:line="240" w:lineRule="auto"/>
        <w:rPr>
          <w:rFonts w:ascii="Verdana" w:hAnsi="Verdana"/>
          <w:sz w:val="20"/>
          <w:szCs w:val="20"/>
        </w:rPr>
      </w:pPr>
      <w:r>
        <w:rPr>
          <w:rFonts w:ascii="Verdana" w:hAnsi="Verdana"/>
          <w:noProof/>
          <w:sz w:val="20"/>
          <w:szCs w:val="20"/>
          <w:lang w:val="en-US" w:eastAsia="en-US" w:bidi="ar-SA"/>
        </w:rPr>
        <w:lastRenderedPageBreak/>
        <w:drawing>
          <wp:inline distT="0" distB="0" distL="0" distR="0">
            <wp:extent cx="5059045" cy="6778625"/>
            <wp:effectExtent l="0" t="0" r="0" b="0"/>
            <wp:docPr id="3" name="Picture 3" descr="Annex 3 bank account forge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nnex 3 bank account forgery"/>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59045" cy="6778625"/>
                    </a:xfrm>
                    <a:prstGeom prst="rect">
                      <a:avLst/>
                    </a:prstGeom>
                    <a:noFill/>
                    <a:ln>
                      <a:noFill/>
                    </a:ln>
                  </pic:spPr>
                </pic:pic>
              </a:graphicData>
            </a:graphic>
          </wp:inline>
        </w:drawing>
      </w:r>
    </w:p>
    <w:p w:rsidR="00C5321E" w:rsidRPr="00CA74FD" w:rsidRDefault="00C5321E"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r>
        <w:rPr>
          <w:rFonts w:ascii="Verdana" w:hAnsi="Verdana"/>
          <w:sz w:val="20"/>
        </w:rPr>
        <w:t>Подправен документ</w:t>
      </w:r>
    </w:p>
    <w:p w:rsidR="00C5321E" w:rsidRPr="00CA74FD" w:rsidRDefault="00C5321E"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5321E" w:rsidRPr="00CA74FD" w:rsidRDefault="00C5321E" w:rsidP="00C656F1">
      <w:pPr>
        <w:spacing w:after="0" w:line="240" w:lineRule="auto"/>
        <w:rPr>
          <w:rFonts w:ascii="Verdana" w:hAnsi="Verdana"/>
          <w:sz w:val="20"/>
          <w:szCs w:val="20"/>
        </w:rPr>
      </w:pPr>
    </w:p>
    <w:p w:rsidR="00C37016" w:rsidRPr="00CA74FD" w:rsidRDefault="00C37016" w:rsidP="00C656F1">
      <w:pPr>
        <w:spacing w:after="0" w:line="240" w:lineRule="auto"/>
        <w:rPr>
          <w:rFonts w:ascii="Verdana" w:hAnsi="Verdana"/>
          <w:sz w:val="20"/>
          <w:szCs w:val="20"/>
        </w:rPr>
      </w:pPr>
    </w:p>
    <w:p w:rsidR="003F193E" w:rsidRPr="00CA74FD" w:rsidRDefault="00C656F1" w:rsidP="003F193E">
      <w:pPr>
        <w:rPr>
          <w:rFonts w:ascii="Verdana" w:hAnsi="Verdana"/>
          <w:b/>
          <w:sz w:val="20"/>
          <w:szCs w:val="20"/>
        </w:rPr>
      </w:pPr>
      <w:r>
        <w:rPr>
          <w:rFonts w:ascii="Verdana" w:hAnsi="Verdana"/>
          <w:b/>
          <w:sz w:val="20"/>
        </w:rPr>
        <w:t>Пример 6</w:t>
      </w:r>
    </w:p>
    <w:p w:rsidR="007B4450" w:rsidRPr="00CA74FD" w:rsidRDefault="007B4450" w:rsidP="007B4450">
      <w:pPr>
        <w:spacing w:line="240" w:lineRule="auto"/>
        <w:jc w:val="both"/>
        <w:rPr>
          <w:rFonts w:ascii="Verdana" w:hAnsi="Verdana"/>
          <w:b/>
          <w:sz w:val="20"/>
          <w:szCs w:val="20"/>
        </w:rPr>
      </w:pPr>
      <w:r>
        <w:rPr>
          <w:rFonts w:ascii="Verdana" w:hAnsi="Verdana"/>
          <w:b/>
          <w:sz w:val="20"/>
        </w:rPr>
        <w:t>Подправени банкови извлечения (потвърждение за банкови операции)</w:t>
      </w:r>
    </w:p>
    <w:p w:rsidR="00C656F1" w:rsidRPr="00CA74FD" w:rsidRDefault="00C656F1" w:rsidP="007B4450">
      <w:pPr>
        <w:spacing w:line="240" w:lineRule="auto"/>
        <w:jc w:val="both"/>
        <w:rPr>
          <w:rFonts w:ascii="Verdana" w:hAnsi="Verdana"/>
          <w:sz w:val="20"/>
          <w:szCs w:val="20"/>
        </w:rPr>
      </w:pPr>
      <w:r>
        <w:rPr>
          <w:rFonts w:ascii="Verdana" w:hAnsi="Verdana"/>
          <w:i/>
          <w:sz w:val="20"/>
        </w:rPr>
        <w:t>Факти</w:t>
      </w:r>
      <w:r>
        <w:rPr>
          <w:rFonts w:ascii="Verdana" w:hAnsi="Verdana"/>
          <w:sz w:val="20"/>
        </w:rPr>
        <w:t xml:space="preserve">: По време на проверка на място бенефициер представя разпечатки на две сканирани банкови извлечения (потвърждаващи плащането на ДДС по фактури А и Б на 13.9.2011 г.). </w:t>
      </w:r>
    </w:p>
    <w:p w:rsidR="00C656F1" w:rsidRPr="00CA74FD" w:rsidRDefault="00C656F1" w:rsidP="007B4450">
      <w:pPr>
        <w:spacing w:line="240" w:lineRule="auto"/>
        <w:jc w:val="both"/>
        <w:rPr>
          <w:rFonts w:ascii="Verdana" w:hAnsi="Verdana"/>
          <w:sz w:val="20"/>
          <w:szCs w:val="20"/>
        </w:rPr>
      </w:pPr>
      <w:r>
        <w:rPr>
          <w:rFonts w:ascii="Verdana" w:hAnsi="Verdana"/>
          <w:i/>
          <w:sz w:val="20"/>
        </w:rPr>
        <w:t>Червено флагче</w:t>
      </w:r>
      <w:r>
        <w:rPr>
          <w:rFonts w:ascii="Verdana" w:hAnsi="Verdana"/>
          <w:sz w:val="20"/>
        </w:rPr>
        <w:t xml:space="preserve">: Подозренията са породени от несъответствието в номерата на банковите сметки за плащането на фактура А (11 2222 3333 4444 5555 6666 7777) и фактура Б (11 2222 3333 4444 5555 66667). </w:t>
      </w:r>
    </w:p>
    <w:p w:rsidR="007B4450" w:rsidRPr="00CA74FD" w:rsidRDefault="00C656F1" w:rsidP="007B4450">
      <w:pPr>
        <w:spacing w:line="240" w:lineRule="auto"/>
        <w:jc w:val="both"/>
        <w:rPr>
          <w:rFonts w:ascii="Verdana" w:hAnsi="Verdana"/>
          <w:sz w:val="20"/>
          <w:szCs w:val="20"/>
        </w:rPr>
      </w:pPr>
      <w:r>
        <w:rPr>
          <w:rFonts w:ascii="Verdana" w:hAnsi="Verdana"/>
          <w:i/>
          <w:sz w:val="20"/>
        </w:rPr>
        <w:t>Реакция</w:t>
      </w:r>
      <w:r>
        <w:rPr>
          <w:rFonts w:ascii="Verdana" w:hAnsi="Verdana"/>
          <w:sz w:val="20"/>
        </w:rPr>
        <w:t>: От бенефициера е изискано да представи оригиналните банкови извлечения с положения от банката печат, но те не са били представени. Анализът на копията на банковите извлечения установява, че:</w:t>
      </w:r>
    </w:p>
    <w:p w:rsidR="007B4450" w:rsidRPr="00CA74FD" w:rsidRDefault="007B4450" w:rsidP="007B4450">
      <w:pPr>
        <w:numPr>
          <w:ilvl w:val="0"/>
          <w:numId w:val="4"/>
        </w:numPr>
        <w:spacing w:line="240" w:lineRule="auto"/>
        <w:jc w:val="both"/>
        <w:rPr>
          <w:rFonts w:ascii="Verdana" w:hAnsi="Verdana"/>
          <w:sz w:val="20"/>
          <w:szCs w:val="20"/>
        </w:rPr>
      </w:pPr>
      <w:r>
        <w:rPr>
          <w:rFonts w:ascii="Verdana" w:hAnsi="Verdana"/>
          <w:sz w:val="20"/>
        </w:rPr>
        <w:t>в банковото извлечение, потвърждаващо плащането на ДДС по фактура Б, в полето „от сметка №“ е посочен номер на банкова сметка, състоящ се от 23 знака вместо от стандартните 26 знака.</w:t>
      </w:r>
    </w:p>
    <w:p w:rsidR="007B4450" w:rsidRPr="00CA74FD" w:rsidRDefault="007B4450" w:rsidP="007B4450">
      <w:pPr>
        <w:numPr>
          <w:ilvl w:val="0"/>
          <w:numId w:val="4"/>
        </w:numPr>
        <w:spacing w:line="240" w:lineRule="auto"/>
        <w:jc w:val="both"/>
        <w:rPr>
          <w:rFonts w:ascii="Verdana" w:hAnsi="Verdana"/>
          <w:sz w:val="20"/>
          <w:szCs w:val="20"/>
        </w:rPr>
      </w:pPr>
      <w:r>
        <w:rPr>
          <w:rFonts w:ascii="Verdana" w:hAnsi="Verdana"/>
          <w:sz w:val="20"/>
        </w:rPr>
        <w:t xml:space="preserve">между двете банкови извлечения има видими разлики в размера и контраста на шрифта. Данните в полетата: дата на осчетоводяване, дата на валутния курс, от сметка №, размер на трансакцията, осчетоводена сума, платежно нареждане, видимо се различават.     </w:t>
      </w:r>
    </w:p>
    <w:p w:rsidR="00C656F1" w:rsidRPr="00CA74FD" w:rsidRDefault="007B4450" w:rsidP="003029BE">
      <w:pPr>
        <w:spacing w:line="240" w:lineRule="auto"/>
        <w:jc w:val="both"/>
        <w:rPr>
          <w:rFonts w:ascii="Verdana" w:hAnsi="Verdana"/>
          <w:sz w:val="20"/>
          <w:szCs w:val="20"/>
        </w:rPr>
      </w:pPr>
      <w:r>
        <w:rPr>
          <w:rFonts w:ascii="Verdana" w:hAnsi="Verdana"/>
          <w:sz w:val="20"/>
        </w:rPr>
        <w:t xml:space="preserve">Освен това е било представено и друго банково извлечение с различен номер на сметка и различна дата на плащане (16.9.2011 г.), но за същата сума и същия доставчик. Горните проблеми пораждат съмнения относно автентичността на извлеченията, потвърждаващи плащанията от 13.9.2011 г. </w:t>
      </w:r>
    </w:p>
    <w:p w:rsidR="002B62D2" w:rsidRPr="00CA74FD" w:rsidRDefault="00C656F1" w:rsidP="007B4450">
      <w:pPr>
        <w:spacing w:line="240" w:lineRule="auto"/>
        <w:jc w:val="both"/>
        <w:rPr>
          <w:rFonts w:ascii="Verdana" w:hAnsi="Verdana"/>
          <w:sz w:val="20"/>
          <w:szCs w:val="20"/>
        </w:rPr>
      </w:pPr>
      <w:r>
        <w:rPr>
          <w:rFonts w:ascii="Verdana" w:hAnsi="Verdana"/>
          <w:i/>
          <w:sz w:val="20"/>
        </w:rPr>
        <w:t>Резултат</w:t>
      </w:r>
      <w:r>
        <w:rPr>
          <w:rFonts w:ascii="Verdana" w:hAnsi="Verdana"/>
          <w:sz w:val="20"/>
        </w:rPr>
        <w:t>: Управляващите органи сигнализират за случая на прокуратурата</w:t>
      </w:r>
      <w:r>
        <w:t xml:space="preserve"> </w:t>
      </w:r>
      <w:r>
        <w:rPr>
          <w:rFonts w:ascii="Verdana" w:hAnsi="Verdana"/>
          <w:sz w:val="20"/>
        </w:rPr>
        <w:t>по подозрение за престъпление. В същото време плащането на бенефициера е спряно.</w:t>
      </w:r>
    </w:p>
    <w:p w:rsidR="007B4450" w:rsidRPr="00CA74FD" w:rsidRDefault="007B4450" w:rsidP="007B4450">
      <w:pPr>
        <w:spacing w:line="240" w:lineRule="auto"/>
        <w:jc w:val="both"/>
        <w:rPr>
          <w:rFonts w:ascii="Verdana" w:hAnsi="Verdana"/>
          <w:sz w:val="20"/>
          <w:szCs w:val="20"/>
        </w:rPr>
      </w:pPr>
      <w:r>
        <w:rPr>
          <w:rFonts w:ascii="Verdana" w:hAnsi="Verdana"/>
          <w:sz w:val="20"/>
        </w:rPr>
        <w:t xml:space="preserve">    </w:t>
      </w:r>
    </w:p>
    <w:p w:rsidR="00C656F1" w:rsidRPr="00CA74FD" w:rsidRDefault="007B4450" w:rsidP="007B4450">
      <w:pPr>
        <w:spacing w:line="240" w:lineRule="auto"/>
        <w:jc w:val="both"/>
        <w:rPr>
          <w:rFonts w:ascii="Verdana" w:hAnsi="Verdana"/>
          <w:b/>
          <w:sz w:val="20"/>
          <w:szCs w:val="20"/>
        </w:rPr>
      </w:pPr>
      <w:r>
        <w:rPr>
          <w:rFonts w:ascii="Verdana" w:hAnsi="Verdana"/>
          <w:b/>
          <w:sz w:val="20"/>
        </w:rPr>
        <w:t>Пример 7</w:t>
      </w:r>
    </w:p>
    <w:p w:rsidR="00C656F1" w:rsidRPr="00CA74FD" w:rsidRDefault="00C656F1" w:rsidP="007B4450">
      <w:pPr>
        <w:spacing w:line="240" w:lineRule="auto"/>
        <w:jc w:val="both"/>
        <w:rPr>
          <w:rFonts w:ascii="Verdana" w:hAnsi="Verdana"/>
          <w:sz w:val="20"/>
          <w:szCs w:val="20"/>
        </w:rPr>
      </w:pPr>
      <w:r>
        <w:rPr>
          <w:rFonts w:ascii="Verdana" w:hAnsi="Verdana"/>
          <w:i/>
          <w:sz w:val="20"/>
        </w:rPr>
        <w:t>Факти</w:t>
      </w:r>
      <w:r>
        <w:rPr>
          <w:rFonts w:ascii="Verdana" w:hAnsi="Verdana"/>
          <w:sz w:val="20"/>
        </w:rPr>
        <w:t xml:space="preserve">: Бенефициерът е представил банково извлечение с уверението, че е оригинал. </w:t>
      </w:r>
    </w:p>
    <w:p w:rsidR="00C656F1" w:rsidRPr="00CA74FD" w:rsidRDefault="00C656F1" w:rsidP="007B4450">
      <w:pPr>
        <w:spacing w:line="240" w:lineRule="auto"/>
        <w:jc w:val="both"/>
        <w:rPr>
          <w:rFonts w:ascii="Verdana" w:hAnsi="Verdana"/>
          <w:sz w:val="20"/>
          <w:szCs w:val="20"/>
        </w:rPr>
      </w:pPr>
      <w:r>
        <w:rPr>
          <w:rFonts w:ascii="Verdana" w:hAnsi="Verdana"/>
          <w:i/>
          <w:sz w:val="20"/>
        </w:rPr>
        <w:t>Червено флагче</w:t>
      </w:r>
      <w:r>
        <w:rPr>
          <w:rFonts w:ascii="Verdana" w:hAnsi="Verdana"/>
          <w:sz w:val="20"/>
        </w:rPr>
        <w:t>: Задълбоченият оглед на документа показва, че става въпрос просто за копие. Бенефициерът обяснява, че той вече не е титуляр на тази банкова сметка. Поради тази причина това е единственият документ, с който разполага.</w:t>
      </w:r>
    </w:p>
    <w:p w:rsidR="007B4450" w:rsidRPr="00CA74FD" w:rsidRDefault="00C656F1" w:rsidP="003029BE">
      <w:pPr>
        <w:spacing w:line="240" w:lineRule="auto"/>
        <w:jc w:val="both"/>
        <w:rPr>
          <w:rFonts w:ascii="Verdana" w:hAnsi="Verdana"/>
          <w:sz w:val="20"/>
          <w:szCs w:val="20"/>
        </w:rPr>
      </w:pPr>
      <w:r>
        <w:rPr>
          <w:rFonts w:ascii="Verdana" w:hAnsi="Verdana"/>
          <w:i/>
          <w:sz w:val="20"/>
        </w:rPr>
        <w:t>Реакция</w:t>
      </w:r>
      <w:r>
        <w:rPr>
          <w:rFonts w:ascii="Verdana" w:hAnsi="Verdana"/>
          <w:sz w:val="20"/>
        </w:rPr>
        <w:t>: От бенефициера е изискано да представи оригиналното банково извлечение с положен от банката печат, но то не е било представено. Анализът на копието на гореспоменатото банково извлечение показва:</w:t>
      </w:r>
    </w:p>
    <w:p w:rsidR="007B4450" w:rsidRPr="00CA74FD" w:rsidRDefault="007B4450" w:rsidP="007B4450">
      <w:pPr>
        <w:numPr>
          <w:ilvl w:val="0"/>
          <w:numId w:val="4"/>
        </w:numPr>
        <w:spacing w:line="240" w:lineRule="auto"/>
        <w:jc w:val="both"/>
        <w:rPr>
          <w:rFonts w:ascii="Verdana" w:hAnsi="Verdana"/>
          <w:sz w:val="20"/>
          <w:szCs w:val="20"/>
        </w:rPr>
      </w:pPr>
      <w:r>
        <w:rPr>
          <w:rFonts w:ascii="Verdana" w:hAnsi="Verdana"/>
          <w:sz w:val="20"/>
        </w:rPr>
        <w:t>Разминаване в сумата на баланса. Началният баланс е бил 1 733,83 PLN, извършена е една единствена финансова трансакция — плащане на 2 893,40 PLN, а крайният баланс възлиза на същата сума — 2 893,40 PLN.</w:t>
      </w:r>
    </w:p>
    <w:p w:rsidR="007B4450" w:rsidRPr="00CA74FD" w:rsidRDefault="007B4450" w:rsidP="007B4450">
      <w:pPr>
        <w:numPr>
          <w:ilvl w:val="0"/>
          <w:numId w:val="4"/>
        </w:numPr>
        <w:spacing w:line="240" w:lineRule="auto"/>
        <w:jc w:val="both"/>
        <w:rPr>
          <w:rFonts w:ascii="Verdana" w:hAnsi="Verdana"/>
          <w:sz w:val="20"/>
          <w:szCs w:val="20"/>
        </w:rPr>
      </w:pPr>
      <w:r>
        <w:rPr>
          <w:rFonts w:ascii="Verdana" w:hAnsi="Verdana"/>
          <w:sz w:val="20"/>
        </w:rPr>
        <w:t xml:space="preserve">Сумата в полето „Общо дебит“ — 9 444,98 PLN, не отговаря на сбора от трансакциите.  </w:t>
      </w:r>
    </w:p>
    <w:p w:rsidR="00C656F1" w:rsidRPr="00CA74FD" w:rsidRDefault="00C656F1" w:rsidP="007B4450">
      <w:pPr>
        <w:spacing w:line="240" w:lineRule="auto"/>
        <w:jc w:val="both"/>
        <w:rPr>
          <w:rFonts w:ascii="Verdana" w:hAnsi="Verdana"/>
          <w:sz w:val="20"/>
          <w:szCs w:val="20"/>
        </w:rPr>
      </w:pPr>
      <w:r>
        <w:rPr>
          <w:rFonts w:ascii="Verdana" w:hAnsi="Verdana"/>
          <w:i/>
          <w:sz w:val="20"/>
        </w:rPr>
        <w:t>Резултат</w:t>
      </w:r>
      <w:r>
        <w:rPr>
          <w:rFonts w:ascii="Verdana" w:hAnsi="Verdana"/>
          <w:sz w:val="20"/>
        </w:rPr>
        <w:t xml:space="preserve">: Управляващите органи сигнализират за случая на прокуратурата по подозрение за престъпление. В същото време плащането на бенефициера е спряно. </w:t>
      </w:r>
    </w:p>
    <w:p w:rsidR="007B4450" w:rsidRPr="00CA74FD" w:rsidRDefault="007B4450" w:rsidP="007B4450">
      <w:pPr>
        <w:spacing w:line="240" w:lineRule="auto"/>
        <w:jc w:val="both"/>
        <w:rPr>
          <w:rFonts w:ascii="Verdana" w:hAnsi="Verdana"/>
          <w:sz w:val="20"/>
          <w:szCs w:val="20"/>
        </w:rPr>
      </w:pPr>
      <w:r>
        <w:rPr>
          <w:rFonts w:ascii="Verdana" w:hAnsi="Verdana"/>
          <w:sz w:val="20"/>
        </w:rPr>
        <w:lastRenderedPageBreak/>
        <w:t xml:space="preserve"> </w:t>
      </w:r>
    </w:p>
    <w:p w:rsidR="00C656F1" w:rsidRPr="00CA74FD" w:rsidRDefault="007B4450" w:rsidP="00C656F1">
      <w:pPr>
        <w:spacing w:line="240" w:lineRule="auto"/>
        <w:jc w:val="both"/>
        <w:rPr>
          <w:rFonts w:ascii="Verdana" w:hAnsi="Verdana"/>
          <w:b/>
          <w:sz w:val="20"/>
          <w:szCs w:val="20"/>
        </w:rPr>
      </w:pPr>
      <w:r>
        <w:rPr>
          <w:rFonts w:ascii="Verdana" w:hAnsi="Verdana"/>
          <w:b/>
          <w:sz w:val="20"/>
        </w:rPr>
        <w:t>Пример 8</w:t>
      </w:r>
    </w:p>
    <w:p w:rsidR="00C656F1" w:rsidRPr="00CA74FD" w:rsidRDefault="00C656F1" w:rsidP="00C656F1">
      <w:pPr>
        <w:spacing w:line="240" w:lineRule="auto"/>
        <w:jc w:val="both"/>
        <w:rPr>
          <w:rFonts w:ascii="Verdana" w:hAnsi="Verdana"/>
          <w:b/>
          <w:sz w:val="20"/>
          <w:szCs w:val="20"/>
        </w:rPr>
      </w:pPr>
      <w:r>
        <w:rPr>
          <w:rFonts w:ascii="Verdana" w:hAnsi="Verdana"/>
          <w:b/>
          <w:sz w:val="20"/>
        </w:rPr>
        <w:t>Подправени (преправени) фактури</w:t>
      </w:r>
    </w:p>
    <w:p w:rsidR="00EA592B" w:rsidRPr="00CA74FD" w:rsidRDefault="00EA592B" w:rsidP="003029BE">
      <w:pPr>
        <w:spacing w:line="240" w:lineRule="auto"/>
        <w:jc w:val="both"/>
        <w:rPr>
          <w:rFonts w:ascii="Verdana" w:hAnsi="Verdana"/>
          <w:sz w:val="20"/>
          <w:szCs w:val="20"/>
        </w:rPr>
      </w:pPr>
      <w:r>
        <w:rPr>
          <w:rFonts w:ascii="Verdana" w:hAnsi="Verdana"/>
          <w:i/>
          <w:sz w:val="20"/>
        </w:rPr>
        <w:t>Факти</w:t>
      </w:r>
      <w:r>
        <w:rPr>
          <w:rFonts w:ascii="Verdana" w:hAnsi="Verdana"/>
          <w:sz w:val="20"/>
        </w:rPr>
        <w:t xml:space="preserve">: Бенефициерът е представил със заявлението за плащане копия на фактури и потвърждение на банкови трансфери с дата септември 2009 г. </w:t>
      </w:r>
    </w:p>
    <w:p w:rsidR="007B4450" w:rsidRPr="00CA74FD" w:rsidRDefault="00EA592B" w:rsidP="003029BE">
      <w:pPr>
        <w:spacing w:line="240" w:lineRule="auto"/>
        <w:jc w:val="both"/>
        <w:rPr>
          <w:rFonts w:ascii="Verdana" w:hAnsi="Verdana"/>
          <w:sz w:val="20"/>
          <w:szCs w:val="20"/>
        </w:rPr>
      </w:pPr>
      <w:r>
        <w:rPr>
          <w:rFonts w:ascii="Verdana" w:hAnsi="Verdana"/>
          <w:i/>
          <w:sz w:val="20"/>
        </w:rPr>
        <w:t>Червено флагче</w:t>
      </w:r>
      <w:r>
        <w:rPr>
          <w:rFonts w:ascii="Verdana" w:hAnsi="Verdana"/>
          <w:sz w:val="20"/>
        </w:rPr>
        <w:t xml:space="preserve">: По време на проверката на място от бенефициера е поискано да представи оригиналите. Бенефициерът заявява, че оригиналите са изгубени. </w:t>
      </w:r>
    </w:p>
    <w:p w:rsidR="009F28A4" w:rsidRPr="00CA74FD" w:rsidRDefault="00EA592B" w:rsidP="003029BE">
      <w:pPr>
        <w:spacing w:line="240" w:lineRule="auto"/>
        <w:jc w:val="both"/>
        <w:rPr>
          <w:rFonts w:ascii="Verdana" w:hAnsi="Verdana"/>
          <w:sz w:val="20"/>
          <w:szCs w:val="20"/>
        </w:rPr>
      </w:pPr>
      <w:r>
        <w:rPr>
          <w:rFonts w:ascii="Verdana" w:hAnsi="Verdana"/>
          <w:i/>
          <w:sz w:val="20"/>
        </w:rPr>
        <w:t>Реакция</w:t>
      </w:r>
      <w:r>
        <w:rPr>
          <w:rFonts w:ascii="Verdana" w:hAnsi="Verdana"/>
          <w:sz w:val="20"/>
        </w:rPr>
        <w:t xml:space="preserve">: Разследване, проведено от правоприлагащите органи, показва, че датите на издаване на документите са преправяни.  Оригиналите са намерени и имат същия номер, но са с различна дата (юли 2009 г.). Така се стига до заключението, че дубликатите са подправени. </w:t>
      </w:r>
    </w:p>
    <w:p w:rsidR="007B4450" w:rsidRPr="00CA74FD" w:rsidRDefault="009F28A4" w:rsidP="003029BE">
      <w:pPr>
        <w:spacing w:line="240" w:lineRule="auto"/>
        <w:jc w:val="both"/>
        <w:rPr>
          <w:rFonts w:ascii="Verdana" w:hAnsi="Verdana"/>
          <w:sz w:val="20"/>
          <w:szCs w:val="20"/>
        </w:rPr>
      </w:pPr>
      <w:r>
        <w:rPr>
          <w:rFonts w:ascii="Verdana" w:hAnsi="Verdana"/>
          <w:sz w:val="20"/>
        </w:rPr>
        <w:t xml:space="preserve">Бенефициерът е подправил датите, за да прикрие факта, че е започнал проекта преди да кандидатства за финансиране. Това е довело до недопускането до участие на неговата кандидатура.  </w:t>
      </w:r>
    </w:p>
    <w:p w:rsidR="00E14F53" w:rsidRPr="007D010B" w:rsidRDefault="00E14F53" w:rsidP="003029BE">
      <w:pPr>
        <w:spacing w:line="240" w:lineRule="auto"/>
        <w:jc w:val="both"/>
        <w:rPr>
          <w:rFonts w:ascii="Verdana" w:hAnsi="Verdana"/>
          <w:sz w:val="20"/>
          <w:szCs w:val="20"/>
        </w:rPr>
      </w:pPr>
      <w:r>
        <w:rPr>
          <w:rFonts w:ascii="Verdana" w:hAnsi="Verdana"/>
          <w:i/>
          <w:sz w:val="20"/>
        </w:rPr>
        <w:t>Резултат</w:t>
      </w:r>
      <w:r>
        <w:rPr>
          <w:rFonts w:ascii="Verdana" w:hAnsi="Verdana"/>
          <w:sz w:val="20"/>
        </w:rPr>
        <w:t xml:space="preserve">: Заведено е наказателно дело в съда. Бенефициерът е бил обвинен в преправяне на датите върху споразумението с изпълнителя, фактурите и банковия превод, за да получи финансиране от оперативната програма. Съдебното решение излиза през 2013 г. с оправдателна присъда за бенефициера по обвинението в правонарушение. Прокуратурата обжалва. В хода на производството е било установено, че изпълнението на проекта е започнало преди кандидатурата за съфинансиране и поради това бенефициера не е имал право да получи финансиране по програмата. Управляващите органи ще предприемат действия за прекратяване на споразумението за безвъзмездни </w:t>
      </w:r>
      <w:r w:rsidR="00CC5C84">
        <w:rPr>
          <w:rFonts w:ascii="Verdana" w:hAnsi="Verdana"/>
          <w:sz w:val="20"/>
        </w:rPr>
        <w:t>средства</w:t>
      </w:r>
      <w:r>
        <w:rPr>
          <w:rFonts w:ascii="Verdana" w:hAnsi="Verdana"/>
          <w:sz w:val="20"/>
        </w:rPr>
        <w:t xml:space="preserve"> и за възстановяване на изплатените му средства.</w:t>
      </w:r>
    </w:p>
    <w:p w:rsidR="00E14F53" w:rsidRPr="00CA74FD" w:rsidRDefault="00E14F53" w:rsidP="007B4450">
      <w:pPr>
        <w:spacing w:line="240" w:lineRule="auto"/>
        <w:jc w:val="both"/>
        <w:rPr>
          <w:rFonts w:ascii="Verdana" w:hAnsi="Verdana"/>
          <w:sz w:val="20"/>
          <w:szCs w:val="20"/>
        </w:rPr>
      </w:pPr>
    </w:p>
    <w:p w:rsidR="007B4450" w:rsidRPr="00CA74FD" w:rsidRDefault="00F75A55" w:rsidP="003F193E">
      <w:pPr>
        <w:rPr>
          <w:rFonts w:ascii="Verdana" w:hAnsi="Verdana"/>
          <w:b/>
          <w:sz w:val="20"/>
          <w:szCs w:val="20"/>
        </w:rPr>
      </w:pPr>
      <w:r>
        <w:rPr>
          <w:rFonts w:ascii="Verdana" w:hAnsi="Verdana"/>
          <w:b/>
          <w:sz w:val="20"/>
        </w:rPr>
        <w:t>Пример 9</w:t>
      </w:r>
    </w:p>
    <w:p w:rsidR="009B433E" w:rsidRPr="00CA74FD" w:rsidRDefault="009B433E" w:rsidP="00427CCB">
      <w:pPr>
        <w:spacing w:after="0" w:line="240" w:lineRule="auto"/>
        <w:jc w:val="both"/>
        <w:rPr>
          <w:rFonts w:ascii="Verdana" w:eastAsia="Times New Roman" w:hAnsi="Verdana"/>
          <w:sz w:val="20"/>
          <w:szCs w:val="20"/>
        </w:rPr>
      </w:pPr>
    </w:p>
    <w:p w:rsidR="00AC1009" w:rsidRPr="00CA74FD" w:rsidRDefault="009B433E" w:rsidP="003029BE">
      <w:pPr>
        <w:spacing w:after="0" w:line="240" w:lineRule="auto"/>
        <w:jc w:val="both"/>
        <w:rPr>
          <w:rFonts w:ascii="Verdana" w:eastAsia="Times New Roman" w:hAnsi="Verdana"/>
          <w:sz w:val="20"/>
          <w:szCs w:val="20"/>
        </w:rPr>
      </w:pPr>
      <w:r>
        <w:rPr>
          <w:rFonts w:ascii="Verdana" w:hAnsi="Verdana"/>
          <w:i/>
          <w:sz w:val="20"/>
        </w:rPr>
        <w:t>Факти</w:t>
      </w:r>
      <w:r>
        <w:rPr>
          <w:rFonts w:ascii="Verdana" w:hAnsi="Verdana"/>
          <w:sz w:val="20"/>
        </w:rPr>
        <w:t xml:space="preserve">: Дружество кандидат иска да ремонтира и модернизира помещенията си и представя изискваните три оферти на етапа на кандидатстването. </w:t>
      </w:r>
    </w:p>
    <w:p w:rsidR="00AC1009" w:rsidRPr="00CA74FD" w:rsidRDefault="00AC1009" w:rsidP="007D010B">
      <w:pPr>
        <w:spacing w:after="0"/>
        <w:jc w:val="both"/>
        <w:rPr>
          <w:rFonts w:ascii="Verdana" w:eastAsia="Times New Roman" w:hAnsi="Verdana"/>
          <w:sz w:val="20"/>
          <w:szCs w:val="20"/>
        </w:rPr>
      </w:pPr>
    </w:p>
    <w:p w:rsidR="00427CCB" w:rsidRPr="00CA74FD" w:rsidRDefault="00AC1009" w:rsidP="007D010B">
      <w:pPr>
        <w:spacing w:after="0"/>
        <w:jc w:val="both"/>
        <w:rPr>
          <w:rFonts w:ascii="Verdana" w:eastAsia="Times New Roman" w:hAnsi="Verdana"/>
          <w:sz w:val="20"/>
          <w:szCs w:val="20"/>
        </w:rPr>
      </w:pPr>
      <w:r>
        <w:rPr>
          <w:rFonts w:ascii="Verdana" w:hAnsi="Verdana"/>
          <w:i/>
          <w:sz w:val="20"/>
        </w:rPr>
        <w:t>Червено флагче</w:t>
      </w:r>
      <w:r>
        <w:rPr>
          <w:rFonts w:ascii="Verdana" w:hAnsi="Verdana"/>
          <w:sz w:val="20"/>
        </w:rPr>
        <w:t>: На етапа на разглеждането на кандидатурите са изтъкнати следните проблеми:</w:t>
      </w:r>
    </w:p>
    <w:p w:rsidR="00427CCB" w:rsidRPr="00CA74FD" w:rsidRDefault="00427CCB" w:rsidP="007D010B">
      <w:pPr>
        <w:spacing w:after="0"/>
        <w:rPr>
          <w:rFonts w:ascii="Verdana" w:eastAsia="Times New Roman" w:hAnsi="Verdana"/>
          <w:sz w:val="20"/>
          <w:szCs w:val="20"/>
        </w:rPr>
      </w:pPr>
    </w:p>
    <w:p w:rsidR="00427CCB" w:rsidRPr="00CA74FD" w:rsidRDefault="00427CCB" w:rsidP="003029BE">
      <w:pPr>
        <w:numPr>
          <w:ilvl w:val="0"/>
          <w:numId w:val="11"/>
        </w:numPr>
        <w:tabs>
          <w:tab w:val="num" w:pos="360"/>
        </w:tabs>
        <w:spacing w:after="0" w:line="240" w:lineRule="auto"/>
        <w:ind w:left="357" w:hanging="238"/>
        <w:jc w:val="both"/>
        <w:rPr>
          <w:rFonts w:ascii="Verdana" w:eastAsia="Times New Roman" w:hAnsi="Verdana"/>
          <w:sz w:val="20"/>
          <w:szCs w:val="20"/>
        </w:rPr>
      </w:pPr>
      <w:r>
        <w:rPr>
          <w:rFonts w:ascii="Verdana" w:hAnsi="Verdana"/>
          <w:sz w:val="20"/>
        </w:rPr>
        <w:t>Основният елемент, който е в основата на първоначалните подозрения за измама, е сходството в офертите, представени с формуляра за кандидатстване (вж. Q1, Q2 и Q3);</w:t>
      </w:r>
    </w:p>
    <w:p w:rsidR="00427CCB" w:rsidRPr="00CA74FD" w:rsidRDefault="00427CCB" w:rsidP="007D010B">
      <w:pPr>
        <w:tabs>
          <w:tab w:val="num" w:pos="360"/>
        </w:tabs>
        <w:spacing w:after="0"/>
        <w:ind w:left="360" w:hanging="240"/>
        <w:jc w:val="both"/>
        <w:rPr>
          <w:rFonts w:ascii="Verdana" w:eastAsia="Times New Roman" w:hAnsi="Verdana"/>
          <w:sz w:val="20"/>
          <w:szCs w:val="20"/>
        </w:rPr>
      </w:pPr>
    </w:p>
    <w:p w:rsidR="00427CCB" w:rsidRPr="00CA74FD" w:rsidRDefault="00427CCB" w:rsidP="00C14E26">
      <w:pPr>
        <w:numPr>
          <w:ilvl w:val="0"/>
          <w:numId w:val="11"/>
        </w:numPr>
        <w:tabs>
          <w:tab w:val="num" w:pos="360"/>
        </w:tabs>
        <w:spacing w:after="0" w:line="240" w:lineRule="auto"/>
        <w:ind w:left="357" w:hanging="238"/>
        <w:jc w:val="both"/>
        <w:rPr>
          <w:rFonts w:ascii="Verdana" w:eastAsia="Times New Roman" w:hAnsi="Verdana"/>
          <w:sz w:val="20"/>
          <w:szCs w:val="20"/>
        </w:rPr>
      </w:pPr>
      <w:r>
        <w:rPr>
          <w:rFonts w:ascii="Verdana" w:hAnsi="Verdana"/>
          <w:sz w:val="20"/>
        </w:rPr>
        <w:t xml:space="preserve">Също така съмнителна е била и липсата на подробности в представените оферти.  В офертите са били посочени само цялостни суми, без да се посочват подробности относно единичната цена и количествата. Ставало е въпрос за проект от вида „до ключ“. При все това във връзка с дейности като шпакловане, боядисване и поставяне на подова настилка, в офертите (вж. Q1, Q2 и Q3) не са фигурирали нито мерни единици, нито единични цени, а не са били представени и след искането на </w:t>
      </w:r>
      <w:r w:rsidR="00CC5C84">
        <w:rPr>
          <w:rFonts w:ascii="Verdana" w:hAnsi="Verdana"/>
          <w:sz w:val="20"/>
        </w:rPr>
        <w:t>одитиращия</w:t>
      </w:r>
      <w:r>
        <w:rPr>
          <w:rFonts w:ascii="Verdana" w:hAnsi="Verdana"/>
          <w:sz w:val="20"/>
        </w:rPr>
        <w:t xml:space="preserve"> екип.</w:t>
      </w:r>
    </w:p>
    <w:p w:rsidR="00427CCB" w:rsidRPr="00CA74FD" w:rsidRDefault="00427CCB" w:rsidP="007D010B">
      <w:pPr>
        <w:spacing w:after="0"/>
        <w:jc w:val="both"/>
        <w:rPr>
          <w:rFonts w:ascii="Verdana" w:eastAsia="Times New Roman" w:hAnsi="Verdana"/>
          <w:sz w:val="20"/>
          <w:szCs w:val="20"/>
        </w:rPr>
      </w:pPr>
    </w:p>
    <w:p w:rsidR="00427CCB" w:rsidRPr="00CA74FD" w:rsidRDefault="00427CCB" w:rsidP="003029BE">
      <w:pPr>
        <w:numPr>
          <w:ilvl w:val="0"/>
          <w:numId w:val="11"/>
        </w:numPr>
        <w:tabs>
          <w:tab w:val="num" w:pos="360"/>
        </w:tabs>
        <w:spacing w:after="0" w:line="240" w:lineRule="auto"/>
        <w:ind w:left="357" w:hanging="238"/>
        <w:jc w:val="both"/>
        <w:rPr>
          <w:rFonts w:ascii="Verdana" w:eastAsia="Times New Roman" w:hAnsi="Verdana"/>
          <w:sz w:val="20"/>
          <w:szCs w:val="20"/>
        </w:rPr>
      </w:pPr>
      <w:r>
        <w:rPr>
          <w:rFonts w:ascii="Verdana" w:hAnsi="Verdana"/>
          <w:sz w:val="20"/>
        </w:rPr>
        <w:t>Дружеството, издало фактурата (вж. INV) след извършване на работата, е различно от дружеството, избрано на етапа на кандидатстване (вж. Q1).</w:t>
      </w:r>
    </w:p>
    <w:p w:rsidR="00427CCB" w:rsidRPr="00CA74FD" w:rsidRDefault="00427CCB" w:rsidP="00427CCB">
      <w:pPr>
        <w:spacing w:after="0" w:line="240" w:lineRule="auto"/>
        <w:jc w:val="both"/>
        <w:rPr>
          <w:rFonts w:ascii="Verdana" w:eastAsia="Times New Roman" w:hAnsi="Verdana"/>
          <w:sz w:val="20"/>
          <w:szCs w:val="20"/>
        </w:rPr>
      </w:pPr>
    </w:p>
    <w:p w:rsidR="00427CCB" w:rsidRPr="00CA74FD" w:rsidRDefault="00427CCB" w:rsidP="003029BE">
      <w:pPr>
        <w:numPr>
          <w:ilvl w:val="0"/>
          <w:numId w:val="11"/>
        </w:numPr>
        <w:tabs>
          <w:tab w:val="num" w:pos="360"/>
        </w:tabs>
        <w:spacing w:after="0" w:line="240" w:lineRule="auto"/>
        <w:ind w:left="357" w:hanging="238"/>
        <w:jc w:val="both"/>
        <w:rPr>
          <w:rFonts w:ascii="Verdana" w:eastAsia="Times New Roman" w:hAnsi="Verdana"/>
          <w:sz w:val="20"/>
          <w:szCs w:val="20"/>
        </w:rPr>
      </w:pPr>
      <w:r>
        <w:rPr>
          <w:rFonts w:ascii="Verdana" w:hAnsi="Verdana"/>
          <w:sz w:val="20"/>
        </w:rPr>
        <w:t>Дружеството, издало фактурата (вж. INV), има същия номер по ДДС като номера в офертата на дружеството, което е било избрано от бенефициера (вж. Q1), като обаче дружеството не е същото.</w:t>
      </w:r>
    </w:p>
    <w:p w:rsidR="00427CCB" w:rsidRPr="00CA74FD" w:rsidRDefault="00427CCB" w:rsidP="007D010B">
      <w:pPr>
        <w:spacing w:after="0"/>
        <w:jc w:val="both"/>
        <w:rPr>
          <w:rFonts w:ascii="Verdana" w:eastAsia="Times New Roman" w:hAnsi="Verdana"/>
          <w:sz w:val="20"/>
          <w:szCs w:val="20"/>
        </w:rPr>
      </w:pPr>
    </w:p>
    <w:p w:rsidR="00427CCB" w:rsidRPr="00CA74FD" w:rsidRDefault="00427CCB" w:rsidP="003029BE">
      <w:pPr>
        <w:numPr>
          <w:ilvl w:val="0"/>
          <w:numId w:val="11"/>
        </w:numPr>
        <w:tabs>
          <w:tab w:val="num" w:pos="360"/>
        </w:tabs>
        <w:spacing w:after="0" w:line="240" w:lineRule="auto"/>
        <w:ind w:left="357" w:hanging="238"/>
        <w:jc w:val="both"/>
        <w:rPr>
          <w:rFonts w:ascii="Verdana" w:eastAsia="Times New Roman" w:hAnsi="Verdana"/>
          <w:sz w:val="20"/>
          <w:szCs w:val="20"/>
        </w:rPr>
      </w:pPr>
      <w:r>
        <w:rPr>
          <w:rFonts w:ascii="Verdana" w:hAnsi="Verdana"/>
          <w:sz w:val="20"/>
        </w:rPr>
        <w:t>Номерата по ДДС на дружествата са проверени чрез VIES. Оказва се, че оферта Q1 е използвала номер по ДДС, който отговаря на наименованието на дружеството, издало фактурата;</w:t>
      </w:r>
    </w:p>
    <w:p w:rsidR="00427CCB" w:rsidRPr="00CA74FD" w:rsidRDefault="00427CCB" w:rsidP="007D010B">
      <w:pPr>
        <w:spacing w:after="0"/>
        <w:jc w:val="both"/>
        <w:rPr>
          <w:rFonts w:ascii="Verdana" w:eastAsia="Times New Roman" w:hAnsi="Verdana"/>
          <w:sz w:val="20"/>
          <w:szCs w:val="20"/>
        </w:rPr>
      </w:pPr>
    </w:p>
    <w:p w:rsidR="00AC1009" w:rsidRPr="00CA74FD" w:rsidRDefault="00AC1009" w:rsidP="007D010B">
      <w:pPr>
        <w:spacing w:after="0"/>
        <w:jc w:val="both"/>
        <w:rPr>
          <w:rFonts w:ascii="Verdana" w:eastAsia="Times New Roman" w:hAnsi="Verdana"/>
          <w:sz w:val="20"/>
          <w:szCs w:val="20"/>
        </w:rPr>
      </w:pPr>
      <w:r>
        <w:rPr>
          <w:rFonts w:ascii="Verdana" w:hAnsi="Verdana"/>
          <w:i/>
          <w:sz w:val="20"/>
        </w:rPr>
        <w:t>Реакция</w:t>
      </w:r>
      <w:r>
        <w:rPr>
          <w:rFonts w:ascii="Verdana" w:hAnsi="Verdana"/>
          <w:sz w:val="20"/>
        </w:rPr>
        <w:t xml:space="preserve">: Направени са допълнителни проверки в департамента по ДДС. </w:t>
      </w:r>
    </w:p>
    <w:p w:rsidR="00AC1009" w:rsidRPr="00CA74FD" w:rsidRDefault="00AC1009" w:rsidP="007D010B">
      <w:pPr>
        <w:spacing w:after="0"/>
        <w:jc w:val="both"/>
        <w:rPr>
          <w:rFonts w:ascii="Verdana" w:eastAsia="Times New Roman" w:hAnsi="Verdana"/>
          <w:sz w:val="20"/>
          <w:szCs w:val="20"/>
        </w:rPr>
      </w:pPr>
    </w:p>
    <w:p w:rsidR="00427CCB" w:rsidRPr="00CA74FD" w:rsidRDefault="00AC1009" w:rsidP="007D010B">
      <w:pPr>
        <w:numPr>
          <w:ilvl w:val="0"/>
          <w:numId w:val="11"/>
        </w:numPr>
        <w:tabs>
          <w:tab w:val="num" w:pos="360"/>
        </w:tabs>
        <w:spacing w:after="0"/>
        <w:ind w:left="360" w:hanging="240"/>
        <w:jc w:val="both"/>
        <w:rPr>
          <w:rFonts w:ascii="Verdana" w:eastAsia="Times New Roman" w:hAnsi="Verdana"/>
          <w:sz w:val="20"/>
          <w:szCs w:val="20"/>
        </w:rPr>
      </w:pPr>
      <w:r>
        <w:rPr>
          <w:rFonts w:ascii="Verdana" w:hAnsi="Verdana"/>
          <w:sz w:val="20"/>
        </w:rPr>
        <w:t>Дружеството, направило оферта Q1, не може да бъде намерено в документацията му.</w:t>
      </w:r>
    </w:p>
    <w:p w:rsidR="00427CCB" w:rsidRPr="00CA74FD" w:rsidRDefault="00427CCB" w:rsidP="007D010B">
      <w:pPr>
        <w:spacing w:after="0"/>
        <w:jc w:val="both"/>
        <w:rPr>
          <w:rFonts w:ascii="Verdana" w:eastAsia="Times New Roman" w:hAnsi="Verdana"/>
          <w:sz w:val="20"/>
          <w:szCs w:val="20"/>
        </w:rPr>
      </w:pPr>
    </w:p>
    <w:p w:rsidR="00427CCB" w:rsidRPr="00CA74FD" w:rsidRDefault="00427CCB" w:rsidP="003029BE">
      <w:pPr>
        <w:numPr>
          <w:ilvl w:val="0"/>
          <w:numId w:val="11"/>
        </w:numPr>
        <w:tabs>
          <w:tab w:val="num" w:pos="360"/>
        </w:tabs>
        <w:spacing w:after="0" w:line="240" w:lineRule="auto"/>
        <w:ind w:left="357" w:hanging="238"/>
        <w:jc w:val="both"/>
        <w:rPr>
          <w:rFonts w:ascii="Verdana" w:eastAsia="Times New Roman" w:hAnsi="Verdana"/>
          <w:sz w:val="20"/>
          <w:szCs w:val="20"/>
        </w:rPr>
      </w:pPr>
      <w:r>
        <w:rPr>
          <w:rFonts w:ascii="Verdana" w:hAnsi="Verdana"/>
          <w:sz w:val="20"/>
        </w:rPr>
        <w:t>Тези факти са породили сериозни съмнения относно съществуването на дружеството, направило оферта Q1, което е получило поръчката.</w:t>
      </w:r>
    </w:p>
    <w:p w:rsidR="00427CCB" w:rsidRPr="00CA74FD" w:rsidRDefault="00427CCB" w:rsidP="007D010B">
      <w:pPr>
        <w:spacing w:after="0"/>
        <w:jc w:val="both"/>
        <w:rPr>
          <w:rFonts w:ascii="Verdana" w:eastAsia="Times New Roman" w:hAnsi="Verdana"/>
          <w:sz w:val="20"/>
          <w:szCs w:val="20"/>
        </w:rPr>
      </w:pPr>
    </w:p>
    <w:p w:rsidR="00427CCB" w:rsidRPr="00CA74FD" w:rsidRDefault="00427CCB" w:rsidP="003029BE">
      <w:pPr>
        <w:numPr>
          <w:ilvl w:val="0"/>
          <w:numId w:val="11"/>
        </w:numPr>
        <w:tabs>
          <w:tab w:val="num" w:pos="360"/>
        </w:tabs>
        <w:spacing w:after="0" w:line="240" w:lineRule="auto"/>
        <w:ind w:left="357" w:hanging="238"/>
        <w:jc w:val="both"/>
        <w:rPr>
          <w:rFonts w:ascii="Verdana" w:eastAsia="Times New Roman" w:hAnsi="Verdana"/>
          <w:sz w:val="20"/>
          <w:szCs w:val="20"/>
        </w:rPr>
      </w:pPr>
      <w:r>
        <w:rPr>
          <w:rFonts w:ascii="Verdana" w:hAnsi="Verdana"/>
          <w:sz w:val="20"/>
        </w:rPr>
        <w:t xml:space="preserve">Освен това след допълнителни проекти става ясно, че двете други дружества, подали оферти Q2 и Q3 имат същите акционери и общи директори, като основният акционер е XXXXXXXXX Ltd. </w:t>
      </w:r>
    </w:p>
    <w:p w:rsidR="00AC1009" w:rsidRPr="00CA74FD" w:rsidRDefault="00AC1009" w:rsidP="007D010B">
      <w:pPr>
        <w:spacing w:after="0"/>
        <w:jc w:val="both"/>
        <w:rPr>
          <w:rFonts w:ascii="Verdana" w:eastAsia="Times New Roman" w:hAnsi="Verdana"/>
          <w:sz w:val="20"/>
          <w:szCs w:val="20"/>
        </w:rPr>
      </w:pPr>
    </w:p>
    <w:p w:rsidR="00AC1009" w:rsidRPr="006C6C50" w:rsidRDefault="00AC1009" w:rsidP="003029BE">
      <w:pPr>
        <w:spacing w:line="240" w:lineRule="auto"/>
        <w:jc w:val="both"/>
        <w:rPr>
          <w:rFonts w:ascii="Verdana" w:eastAsia="Times New Roman" w:hAnsi="Verdana"/>
          <w:sz w:val="20"/>
          <w:szCs w:val="20"/>
        </w:rPr>
      </w:pPr>
      <w:r>
        <w:rPr>
          <w:rFonts w:ascii="Verdana" w:hAnsi="Verdana"/>
          <w:i/>
          <w:sz w:val="20"/>
        </w:rPr>
        <w:t xml:space="preserve">Резултат: </w:t>
      </w:r>
      <w:r>
        <w:rPr>
          <w:rFonts w:ascii="Verdana" w:hAnsi="Verdana"/>
          <w:sz w:val="20"/>
        </w:rPr>
        <w:t>Одитиращият орган незабавно пристъпва към възстановяване на 25 % от средствата поради предполагаема измама и предстоящи допълнителни разследвания. Средствата са възстановени. Случаят е препратен на AFCOS, който стартира разследвания.</w:t>
      </w:r>
    </w:p>
    <w:p w:rsidR="00427CCB" w:rsidRPr="00CA74FD" w:rsidRDefault="00427CCB" w:rsidP="002158DF">
      <w:pPr>
        <w:spacing w:line="240" w:lineRule="auto"/>
        <w:jc w:val="both"/>
      </w:pPr>
    </w:p>
    <w:p w:rsidR="003F193E" w:rsidRPr="00CA74FD" w:rsidRDefault="000D6E7F" w:rsidP="003F193E">
      <w:pPr>
        <w:rPr>
          <w:rFonts w:ascii="Verdana" w:hAnsi="Verdana"/>
          <w:sz w:val="20"/>
          <w:szCs w:val="20"/>
        </w:rPr>
      </w:pPr>
      <w:r>
        <w:br w:type="page"/>
      </w:r>
    </w:p>
    <w:p w:rsidR="000D6E7F" w:rsidRPr="00CA74FD" w:rsidRDefault="00320CA0" w:rsidP="003117E5">
      <w:r>
        <w:rPr>
          <w:noProof/>
          <w:lang w:val="en-US" w:eastAsia="en-US" w:bidi="ar-SA"/>
        </w:rPr>
        <w:drawing>
          <wp:inline distT="0" distB="0" distL="0" distR="0">
            <wp:extent cx="5794375" cy="825944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94375" cy="8259445"/>
                    </a:xfrm>
                    <a:prstGeom prst="rect">
                      <a:avLst/>
                    </a:prstGeom>
                    <a:noFill/>
                    <a:ln>
                      <a:noFill/>
                    </a:ln>
                  </pic:spPr>
                </pic:pic>
              </a:graphicData>
            </a:graphic>
          </wp:inline>
        </w:drawing>
      </w:r>
    </w:p>
    <w:p w:rsidR="000D6E7F" w:rsidRPr="00CA74FD" w:rsidRDefault="000D6E7F" w:rsidP="003117E5">
      <w:r>
        <w:br w:type="page"/>
      </w:r>
      <w:r w:rsidR="00320CA0">
        <w:rPr>
          <w:noProof/>
          <w:lang w:val="en-US" w:eastAsia="en-US" w:bidi="ar-SA"/>
        </w:rPr>
        <w:lastRenderedPageBreak/>
        <w:drawing>
          <wp:inline distT="0" distB="0" distL="0" distR="0">
            <wp:extent cx="6082665" cy="86074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82665" cy="8607425"/>
                    </a:xfrm>
                    <a:prstGeom prst="rect">
                      <a:avLst/>
                    </a:prstGeom>
                    <a:noFill/>
                    <a:ln>
                      <a:noFill/>
                    </a:ln>
                  </pic:spPr>
                </pic:pic>
              </a:graphicData>
            </a:graphic>
          </wp:inline>
        </w:drawing>
      </w:r>
    </w:p>
    <w:p w:rsidR="000D6E7F" w:rsidRPr="00CA74FD" w:rsidRDefault="000D6E7F" w:rsidP="003117E5">
      <w:r>
        <w:br w:type="page"/>
      </w:r>
      <w:r w:rsidR="00320CA0">
        <w:rPr>
          <w:noProof/>
          <w:lang w:val="en-US" w:eastAsia="en-US" w:bidi="ar-SA"/>
        </w:rPr>
        <w:lastRenderedPageBreak/>
        <w:drawing>
          <wp:inline distT="0" distB="0" distL="0" distR="0">
            <wp:extent cx="5913755" cy="840867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13755" cy="8408670"/>
                    </a:xfrm>
                    <a:prstGeom prst="rect">
                      <a:avLst/>
                    </a:prstGeom>
                    <a:noFill/>
                    <a:ln>
                      <a:noFill/>
                    </a:ln>
                  </pic:spPr>
                </pic:pic>
              </a:graphicData>
            </a:graphic>
          </wp:inline>
        </w:drawing>
      </w:r>
    </w:p>
    <w:p w:rsidR="00E11723" w:rsidRPr="00CA74FD" w:rsidRDefault="000D6E7F" w:rsidP="00E11723">
      <w:pPr>
        <w:spacing w:line="240" w:lineRule="auto"/>
        <w:jc w:val="both"/>
        <w:rPr>
          <w:rFonts w:ascii="Verdana" w:hAnsi="Verdana"/>
          <w:b/>
          <w:sz w:val="20"/>
          <w:szCs w:val="20"/>
        </w:rPr>
      </w:pPr>
      <w:r>
        <w:br w:type="page"/>
      </w:r>
      <w:r w:rsidR="00320CA0">
        <w:rPr>
          <w:noProof/>
          <w:lang w:val="en-US" w:eastAsia="en-US" w:bidi="ar-SA"/>
        </w:rPr>
        <w:lastRenderedPageBreak/>
        <w:drawing>
          <wp:inline distT="0" distB="0" distL="0" distR="0">
            <wp:extent cx="5973445" cy="79413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73445" cy="7941310"/>
                    </a:xfrm>
                    <a:prstGeom prst="rect">
                      <a:avLst/>
                    </a:prstGeom>
                    <a:noFill/>
                    <a:ln>
                      <a:noFill/>
                    </a:ln>
                  </pic:spPr>
                </pic:pic>
              </a:graphicData>
            </a:graphic>
          </wp:inline>
        </w:drawing>
      </w:r>
      <w:r>
        <w:br w:type="page"/>
      </w:r>
      <w:r>
        <w:rPr>
          <w:rFonts w:ascii="Verdana" w:hAnsi="Verdana"/>
          <w:b/>
          <w:sz w:val="20"/>
        </w:rPr>
        <w:lastRenderedPageBreak/>
        <w:t>Пример 10</w:t>
      </w:r>
    </w:p>
    <w:p w:rsidR="00E11723" w:rsidRPr="007D010B" w:rsidRDefault="00E11723" w:rsidP="00E11723">
      <w:pPr>
        <w:rPr>
          <w:rFonts w:ascii="Verdana" w:hAnsi="Verdana"/>
          <w:b/>
          <w:sz w:val="20"/>
          <w:szCs w:val="20"/>
        </w:rPr>
      </w:pPr>
      <w:r>
        <w:rPr>
          <w:rFonts w:ascii="Verdana" w:hAnsi="Verdana"/>
          <w:b/>
          <w:sz w:val="20"/>
        </w:rPr>
        <w:t>Фалшифициран присъствен списък</w:t>
      </w:r>
    </w:p>
    <w:p w:rsidR="007079E8" w:rsidRPr="00CA74FD" w:rsidRDefault="00E11723" w:rsidP="003029BE">
      <w:pPr>
        <w:spacing w:line="240" w:lineRule="auto"/>
        <w:jc w:val="both"/>
        <w:rPr>
          <w:rFonts w:ascii="Verdana" w:hAnsi="Verdana"/>
          <w:i/>
          <w:sz w:val="20"/>
          <w:szCs w:val="20"/>
        </w:rPr>
      </w:pPr>
      <w:r>
        <w:rPr>
          <w:rFonts w:ascii="Verdana" w:hAnsi="Verdana"/>
          <w:i/>
          <w:sz w:val="20"/>
        </w:rPr>
        <w:t>Факти</w:t>
      </w:r>
      <w:r>
        <w:rPr>
          <w:rFonts w:ascii="Verdana" w:hAnsi="Verdana"/>
          <w:sz w:val="20"/>
        </w:rPr>
        <w:t xml:space="preserve">: Бенефициерът е представил на управляващите органи искания от финансов характер за конференции, без придружаващи документи. Управляващите органи са платили сумата, без да изискат присъствените списъци.  </w:t>
      </w:r>
    </w:p>
    <w:p w:rsidR="00E11723" w:rsidRPr="00CA74FD" w:rsidRDefault="00E11723" w:rsidP="003029BE">
      <w:pPr>
        <w:spacing w:line="240" w:lineRule="auto"/>
        <w:jc w:val="both"/>
        <w:rPr>
          <w:rFonts w:ascii="Verdana" w:hAnsi="Verdana"/>
          <w:sz w:val="20"/>
          <w:szCs w:val="20"/>
        </w:rPr>
      </w:pPr>
      <w:r>
        <w:rPr>
          <w:rFonts w:ascii="Verdana" w:hAnsi="Verdana"/>
          <w:i/>
          <w:sz w:val="20"/>
        </w:rPr>
        <w:t>Червено флагче</w:t>
      </w:r>
      <w:r>
        <w:rPr>
          <w:rFonts w:ascii="Verdana" w:hAnsi="Verdana"/>
          <w:sz w:val="20"/>
        </w:rPr>
        <w:t>: В рамките на одит одиторът е поискал от бенефициера присъствените списъци и те са му били предоставени.  Задълбочен оглед на документите е показал, че подписите са с доста подобна форма.</w:t>
      </w:r>
    </w:p>
    <w:p w:rsidR="007079E8" w:rsidRPr="002D680E" w:rsidRDefault="00E11723" w:rsidP="003029BE">
      <w:pPr>
        <w:pStyle w:val="PlainText"/>
        <w:jc w:val="both"/>
        <w:rPr>
          <w:rFonts w:ascii="Verdana" w:hAnsi="Verdana"/>
          <w:sz w:val="20"/>
          <w:szCs w:val="20"/>
        </w:rPr>
      </w:pPr>
      <w:r>
        <w:rPr>
          <w:rFonts w:ascii="Verdana" w:hAnsi="Verdana"/>
          <w:i/>
          <w:sz w:val="20"/>
        </w:rPr>
        <w:t>Реакция</w:t>
      </w:r>
      <w:r>
        <w:rPr>
          <w:rFonts w:ascii="Verdana" w:hAnsi="Verdana"/>
          <w:sz w:val="20"/>
        </w:rPr>
        <w:t>: Одиторът е отправил писмени молби до дружествата, за които се твърди, че са участвали в тези конференции. Той е направил запитване относно участието в проявата на предполагаемите им представители. В крайна сметка се оказва, че за всяка от 16 прояви около 20 подписа са били фалшиви, а 95 % от тях принадлежат на несъществуващи лица.</w:t>
      </w:r>
    </w:p>
    <w:p w:rsidR="003C2C06" w:rsidRPr="00CA74FD" w:rsidRDefault="003C2C06" w:rsidP="007D010B">
      <w:pPr>
        <w:pStyle w:val="PlainText"/>
        <w:spacing w:line="276" w:lineRule="auto"/>
      </w:pPr>
    </w:p>
    <w:p w:rsidR="00E11723" w:rsidRPr="00CA74FD" w:rsidRDefault="00E11723" w:rsidP="007D010B">
      <w:pPr>
        <w:jc w:val="both"/>
        <w:rPr>
          <w:rFonts w:ascii="Verdana" w:hAnsi="Verdana"/>
          <w:sz w:val="20"/>
          <w:szCs w:val="20"/>
        </w:rPr>
      </w:pPr>
      <w:r>
        <w:rPr>
          <w:rFonts w:ascii="Verdana" w:hAnsi="Verdana"/>
          <w:i/>
          <w:sz w:val="20"/>
        </w:rPr>
        <w:t>Резултат</w:t>
      </w:r>
      <w:r>
        <w:rPr>
          <w:rFonts w:ascii="Verdana" w:hAnsi="Verdana"/>
          <w:sz w:val="20"/>
        </w:rPr>
        <w:t>: Случаят е препратен на прокуратурата.</w:t>
      </w:r>
    </w:p>
    <w:p w:rsidR="003D0960" w:rsidRPr="00CA74FD" w:rsidRDefault="003D0960" w:rsidP="003117E5"/>
    <w:p w:rsidR="007F4A1E" w:rsidRPr="00CA74FD" w:rsidRDefault="00320CA0" w:rsidP="003117E5">
      <w:r>
        <w:rPr>
          <w:noProof/>
          <w:lang w:val="en-US" w:eastAsia="en-US" w:bidi="ar-SA"/>
        </w:rPr>
        <w:lastRenderedPageBreak/>
        <w:drawing>
          <wp:inline distT="0" distB="0" distL="0" distR="0">
            <wp:extent cx="4621530" cy="825944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21530" cy="8259445"/>
                    </a:xfrm>
                    <a:prstGeom prst="rect">
                      <a:avLst/>
                    </a:prstGeom>
                    <a:noFill/>
                    <a:ln>
                      <a:noFill/>
                    </a:ln>
                  </pic:spPr>
                </pic:pic>
              </a:graphicData>
            </a:graphic>
          </wp:inline>
        </w:drawing>
      </w:r>
    </w:p>
    <w:p w:rsidR="007F4A1E" w:rsidRPr="00CA74FD" w:rsidRDefault="007F4A1E" w:rsidP="003117E5"/>
    <w:p w:rsidR="007F4A1E" w:rsidRPr="00CA74FD" w:rsidRDefault="009020AB" w:rsidP="007F4A1E">
      <w:pPr>
        <w:spacing w:line="240" w:lineRule="auto"/>
        <w:jc w:val="both"/>
        <w:rPr>
          <w:rFonts w:ascii="Verdana" w:hAnsi="Verdana"/>
          <w:b/>
          <w:sz w:val="20"/>
          <w:szCs w:val="20"/>
        </w:rPr>
      </w:pPr>
      <w:r>
        <w:rPr>
          <w:rFonts w:ascii="Verdana" w:hAnsi="Verdana"/>
          <w:b/>
          <w:sz w:val="20"/>
        </w:rPr>
        <w:lastRenderedPageBreak/>
        <w:t>Пример 11</w:t>
      </w:r>
    </w:p>
    <w:p w:rsidR="007F4A1E" w:rsidRPr="007D010B" w:rsidRDefault="007F4A1E" w:rsidP="007F4A1E">
      <w:pPr>
        <w:rPr>
          <w:rFonts w:ascii="Verdana" w:hAnsi="Verdana"/>
          <w:b/>
          <w:sz w:val="20"/>
          <w:szCs w:val="20"/>
        </w:rPr>
      </w:pPr>
      <w:r>
        <w:rPr>
          <w:rFonts w:ascii="Verdana" w:hAnsi="Verdana"/>
          <w:b/>
          <w:sz w:val="20"/>
        </w:rPr>
        <w:t>Фалшифицирани хотелски фактури</w:t>
      </w:r>
    </w:p>
    <w:p w:rsidR="007F4A1E" w:rsidRPr="00CA74FD" w:rsidRDefault="007F4A1E" w:rsidP="007D010B">
      <w:pPr>
        <w:jc w:val="both"/>
        <w:rPr>
          <w:rFonts w:ascii="Verdana" w:hAnsi="Verdana"/>
          <w:sz w:val="20"/>
          <w:szCs w:val="20"/>
        </w:rPr>
      </w:pPr>
      <w:r>
        <w:rPr>
          <w:rFonts w:ascii="Verdana" w:hAnsi="Verdana"/>
          <w:i/>
          <w:sz w:val="20"/>
        </w:rPr>
        <w:t>Факти</w:t>
      </w:r>
      <w:r>
        <w:rPr>
          <w:rFonts w:ascii="Verdana" w:hAnsi="Verdana"/>
          <w:sz w:val="20"/>
        </w:rPr>
        <w:t xml:space="preserve">: Бенефициер е представил хотелска фактура, за да докаже участието си в среща. </w:t>
      </w:r>
    </w:p>
    <w:p w:rsidR="005345B4" w:rsidRPr="00CA74FD" w:rsidRDefault="007F4A1E" w:rsidP="003029BE">
      <w:pPr>
        <w:spacing w:line="240" w:lineRule="auto"/>
        <w:jc w:val="both"/>
        <w:rPr>
          <w:rFonts w:ascii="Verdana" w:hAnsi="Verdana"/>
          <w:sz w:val="20"/>
          <w:szCs w:val="20"/>
        </w:rPr>
      </w:pPr>
      <w:r>
        <w:rPr>
          <w:rFonts w:ascii="Verdana" w:hAnsi="Verdana"/>
          <w:i/>
          <w:sz w:val="20"/>
        </w:rPr>
        <w:t>Червено флагче</w:t>
      </w:r>
      <w:r>
        <w:rPr>
          <w:rFonts w:ascii="Verdana" w:hAnsi="Verdana"/>
          <w:sz w:val="20"/>
        </w:rPr>
        <w:t>: Хотелът е част от голяма група, чиито операции са компютризирани, напр. регистриране на клиенти, издаване на фактури и др. Фактурата е била написана на ръка, не е имала номер и не е посочвала валутата, нито друга информация относно плащането.</w:t>
      </w:r>
    </w:p>
    <w:p w:rsidR="007F4A1E" w:rsidRPr="00CA74FD" w:rsidRDefault="007F4A1E" w:rsidP="003029BE">
      <w:pPr>
        <w:spacing w:line="240" w:lineRule="auto"/>
        <w:jc w:val="both"/>
        <w:rPr>
          <w:rFonts w:ascii="Verdana" w:hAnsi="Verdana"/>
          <w:sz w:val="20"/>
          <w:szCs w:val="20"/>
        </w:rPr>
      </w:pPr>
      <w:r>
        <w:rPr>
          <w:rFonts w:ascii="Verdana" w:hAnsi="Verdana"/>
          <w:i/>
          <w:sz w:val="20"/>
        </w:rPr>
        <w:t>Реакция</w:t>
      </w:r>
      <w:r>
        <w:rPr>
          <w:rFonts w:ascii="Verdana" w:hAnsi="Verdana"/>
          <w:sz w:val="20"/>
        </w:rPr>
        <w:t>: Направена е проверка относно фактурата в хотела, която потвърждава, че от хотела не са издавали такива фактури и че там не познават този клиент.</w:t>
      </w:r>
    </w:p>
    <w:p w:rsidR="007F4A1E" w:rsidRPr="00CA74FD" w:rsidRDefault="007F4A1E" w:rsidP="003029BE">
      <w:pPr>
        <w:spacing w:line="240" w:lineRule="auto"/>
        <w:jc w:val="both"/>
        <w:rPr>
          <w:rFonts w:ascii="Verdana" w:hAnsi="Verdana"/>
          <w:sz w:val="20"/>
          <w:szCs w:val="20"/>
        </w:rPr>
      </w:pPr>
      <w:r>
        <w:rPr>
          <w:rFonts w:ascii="Verdana" w:hAnsi="Verdana"/>
          <w:i/>
          <w:sz w:val="20"/>
        </w:rPr>
        <w:t>Резултат</w:t>
      </w:r>
      <w:r>
        <w:rPr>
          <w:rFonts w:ascii="Verdana" w:hAnsi="Verdana"/>
          <w:sz w:val="20"/>
        </w:rPr>
        <w:t xml:space="preserve">: На бенефициера е отказано възстановяване на разходите. Предвид ниската сума, за която става въпрос, не са предприети по-нататъшни действия.   </w:t>
      </w:r>
    </w:p>
    <w:p w:rsidR="007F4A1E" w:rsidRPr="007D010B" w:rsidRDefault="00320CA0" w:rsidP="007D010B">
      <w:pPr>
        <w:spacing w:line="240" w:lineRule="auto"/>
        <w:jc w:val="both"/>
        <w:rPr>
          <w:rFonts w:ascii="Verdana" w:hAnsi="Verdana"/>
          <w:sz w:val="20"/>
          <w:szCs w:val="20"/>
        </w:rPr>
      </w:pPr>
      <w:r>
        <w:rPr>
          <w:noProof/>
          <w:lang w:val="en-US" w:eastAsia="en-US" w:bidi="ar-SA"/>
        </w:rPr>
        <w:drawing>
          <wp:inline distT="0" distB="0" distL="0" distR="0">
            <wp:extent cx="3985895" cy="599313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985895" cy="5993130"/>
                    </a:xfrm>
                    <a:prstGeom prst="rect">
                      <a:avLst/>
                    </a:prstGeom>
                    <a:noFill/>
                    <a:ln>
                      <a:noFill/>
                    </a:ln>
                  </pic:spPr>
                </pic:pic>
              </a:graphicData>
            </a:graphic>
          </wp:inline>
        </w:drawing>
      </w:r>
    </w:p>
    <w:p w:rsidR="00BB7154" w:rsidRPr="00CA74FD" w:rsidRDefault="007F4A1E" w:rsidP="00211F44">
      <w:pPr>
        <w:pStyle w:val="Heading1"/>
      </w:pPr>
      <w:r>
        <w:br w:type="page"/>
      </w:r>
      <w:bookmarkStart w:id="35" w:name="_Toc369191386"/>
      <w:bookmarkStart w:id="36" w:name="_Toc378003336"/>
      <w:r>
        <w:lastRenderedPageBreak/>
        <w:t>Приложение 2: Минимално съдържание на фактурите (от фирма до фирма)</w:t>
      </w:r>
      <w:bookmarkEnd w:id="35"/>
      <w:bookmarkEnd w:id="36"/>
    </w:p>
    <w:p w:rsidR="00211F44" w:rsidRPr="00CA74FD" w:rsidRDefault="00211F44" w:rsidP="00DE62C7">
      <w:pPr>
        <w:jc w:val="both"/>
        <w:rPr>
          <w:rFonts w:ascii="Verdana" w:hAnsi="Verdana"/>
          <w:sz w:val="20"/>
          <w:szCs w:val="20"/>
        </w:rPr>
      </w:pPr>
    </w:p>
    <w:p w:rsidR="00BB7154" w:rsidRPr="00522410" w:rsidRDefault="002B62D2" w:rsidP="003029BE">
      <w:pPr>
        <w:spacing w:line="240" w:lineRule="auto"/>
        <w:jc w:val="both"/>
        <w:rPr>
          <w:rFonts w:ascii="Verdana" w:hAnsi="Verdana"/>
          <w:sz w:val="20"/>
          <w:szCs w:val="20"/>
        </w:rPr>
      </w:pPr>
      <w:r>
        <w:rPr>
          <w:rFonts w:ascii="Verdana" w:hAnsi="Verdana"/>
          <w:sz w:val="20"/>
        </w:rPr>
        <w:t>В директива 2006/112, свързана с ДДС, се предвиждат някои правила относно съдържанието, което може да се очаква, когато съответните дружества подлежат на спазването на правилата за ДДС. По принцип партньорите, с които управляващите органи имат контакт, са задължени по отношение на ДДС и поради това следва да изготвят и представят фактури, които отговарят на следните правила. Те се нуждаят от тези документи за целите на данъчното облагане.</w:t>
      </w:r>
    </w:p>
    <w:p w:rsidR="00BB7154" w:rsidRPr="00CA74FD" w:rsidRDefault="00BB7154" w:rsidP="00BB7154">
      <w:pPr>
        <w:rPr>
          <w:rFonts w:ascii="Verdana" w:hAnsi="Verdana"/>
          <w:sz w:val="20"/>
          <w:szCs w:val="20"/>
        </w:rPr>
      </w:pPr>
      <w:r>
        <w:rPr>
          <w:rFonts w:ascii="Verdana" w:hAnsi="Verdana"/>
          <w:sz w:val="20"/>
        </w:rPr>
        <w:t>Минималното съдържание на фактура следва да включва следното</w:t>
      </w:r>
      <w:r>
        <w:rPr>
          <w:rStyle w:val="FootnoteReference"/>
          <w:rFonts w:ascii="Verdana" w:hAnsi="Verdana"/>
          <w:sz w:val="20"/>
        </w:rPr>
        <w:footnoteReference w:id="7"/>
      </w:r>
      <w:r>
        <w:rPr>
          <w:rFonts w:ascii="Verdana" w:hAnsi="Verdana"/>
          <w:sz w:val="20"/>
        </w:rPr>
        <w:t xml:space="preserve"> (член 226 от директивата):</w:t>
      </w:r>
    </w:p>
    <w:p w:rsidR="00BB7154" w:rsidRPr="00CA74FD" w:rsidRDefault="00BB7154" w:rsidP="00BB7154">
      <w:pPr>
        <w:numPr>
          <w:ilvl w:val="0"/>
          <w:numId w:val="13"/>
        </w:numPr>
        <w:rPr>
          <w:rFonts w:ascii="Verdana" w:hAnsi="Verdana"/>
          <w:sz w:val="20"/>
          <w:szCs w:val="20"/>
        </w:rPr>
      </w:pPr>
      <w:r>
        <w:rPr>
          <w:rFonts w:ascii="Verdana" w:hAnsi="Verdana"/>
          <w:sz w:val="20"/>
        </w:rPr>
        <w:t xml:space="preserve">Дата на издаване </w:t>
      </w:r>
    </w:p>
    <w:p w:rsidR="00BB7154" w:rsidRPr="00CA74FD" w:rsidRDefault="00BB7154" w:rsidP="00BB7154">
      <w:pPr>
        <w:numPr>
          <w:ilvl w:val="0"/>
          <w:numId w:val="13"/>
        </w:numPr>
        <w:rPr>
          <w:rFonts w:ascii="Verdana" w:hAnsi="Verdana"/>
          <w:sz w:val="20"/>
          <w:szCs w:val="20"/>
        </w:rPr>
      </w:pPr>
      <w:r>
        <w:rPr>
          <w:rFonts w:ascii="Verdana" w:hAnsi="Verdana"/>
          <w:sz w:val="20"/>
        </w:rPr>
        <w:t>Пореден номер, който да дава уникална идентификация на фактурата</w:t>
      </w:r>
    </w:p>
    <w:p w:rsidR="00BB7154" w:rsidRPr="00CA74FD" w:rsidRDefault="00BB7154" w:rsidP="003029BE">
      <w:pPr>
        <w:numPr>
          <w:ilvl w:val="0"/>
          <w:numId w:val="13"/>
        </w:numPr>
        <w:spacing w:line="240" w:lineRule="auto"/>
        <w:ind w:left="1077" w:hanging="357"/>
        <w:rPr>
          <w:rFonts w:ascii="Verdana" w:hAnsi="Verdana"/>
          <w:sz w:val="20"/>
          <w:szCs w:val="20"/>
        </w:rPr>
      </w:pPr>
      <w:r>
        <w:rPr>
          <w:rFonts w:ascii="Verdana" w:hAnsi="Verdana"/>
          <w:sz w:val="20"/>
        </w:rPr>
        <w:t>Идентификационният номер по ДДС, под който данъчнозадълженото лице е доставило стоките или услугите</w:t>
      </w:r>
    </w:p>
    <w:p w:rsidR="00BB7154" w:rsidRPr="00CA74FD" w:rsidRDefault="00BB7154" w:rsidP="00BB7154">
      <w:pPr>
        <w:numPr>
          <w:ilvl w:val="0"/>
          <w:numId w:val="13"/>
        </w:numPr>
        <w:rPr>
          <w:rFonts w:ascii="Verdana" w:hAnsi="Verdana"/>
          <w:sz w:val="20"/>
          <w:szCs w:val="20"/>
        </w:rPr>
      </w:pPr>
      <w:r>
        <w:rPr>
          <w:rFonts w:ascii="Verdana" w:hAnsi="Verdana"/>
          <w:sz w:val="20"/>
        </w:rPr>
        <w:t xml:space="preserve">Идентификационният номер по ДДС на клиента </w:t>
      </w:r>
    </w:p>
    <w:p w:rsidR="00BB7154" w:rsidRPr="00CA74FD" w:rsidRDefault="00BB7154" w:rsidP="00BB7154">
      <w:pPr>
        <w:numPr>
          <w:ilvl w:val="0"/>
          <w:numId w:val="13"/>
        </w:numPr>
        <w:rPr>
          <w:rFonts w:ascii="Verdana" w:hAnsi="Verdana"/>
          <w:sz w:val="20"/>
          <w:szCs w:val="20"/>
        </w:rPr>
      </w:pPr>
      <w:r>
        <w:rPr>
          <w:rFonts w:ascii="Verdana" w:hAnsi="Verdana"/>
          <w:sz w:val="20"/>
        </w:rPr>
        <w:t xml:space="preserve">Пълното име и адрес на данъчнозадълженото лице </w:t>
      </w:r>
    </w:p>
    <w:p w:rsidR="00BB7154" w:rsidRPr="00CA74FD" w:rsidRDefault="00BB7154" w:rsidP="00BB7154">
      <w:pPr>
        <w:numPr>
          <w:ilvl w:val="0"/>
          <w:numId w:val="13"/>
        </w:numPr>
        <w:rPr>
          <w:rFonts w:ascii="Verdana" w:hAnsi="Verdana"/>
          <w:sz w:val="20"/>
          <w:szCs w:val="20"/>
        </w:rPr>
      </w:pPr>
      <w:r>
        <w:rPr>
          <w:rFonts w:ascii="Verdana" w:hAnsi="Verdana"/>
          <w:sz w:val="20"/>
        </w:rPr>
        <w:t xml:space="preserve">Пълното име и адрес на клиента </w:t>
      </w:r>
    </w:p>
    <w:p w:rsidR="00BB7154" w:rsidRPr="00CA74FD" w:rsidRDefault="00BB7154" w:rsidP="003029BE">
      <w:pPr>
        <w:numPr>
          <w:ilvl w:val="0"/>
          <w:numId w:val="13"/>
        </w:numPr>
        <w:spacing w:line="240" w:lineRule="auto"/>
        <w:ind w:left="1077" w:hanging="357"/>
        <w:rPr>
          <w:rFonts w:ascii="Verdana" w:hAnsi="Verdana"/>
          <w:sz w:val="20"/>
          <w:szCs w:val="20"/>
        </w:rPr>
      </w:pPr>
      <w:r>
        <w:rPr>
          <w:rFonts w:ascii="Verdana" w:hAnsi="Verdana"/>
          <w:sz w:val="20"/>
        </w:rPr>
        <w:t>Количеството и естеството на доставените стоки или услуги</w:t>
      </w:r>
    </w:p>
    <w:p w:rsidR="00BB7154" w:rsidRPr="00CA74FD" w:rsidRDefault="00BB7154" w:rsidP="00BB7154">
      <w:pPr>
        <w:numPr>
          <w:ilvl w:val="0"/>
          <w:numId w:val="13"/>
        </w:numPr>
        <w:rPr>
          <w:rFonts w:ascii="Verdana" w:hAnsi="Verdana"/>
          <w:sz w:val="20"/>
          <w:szCs w:val="20"/>
        </w:rPr>
      </w:pPr>
      <w:r>
        <w:rPr>
          <w:rFonts w:ascii="Verdana" w:hAnsi="Verdana"/>
          <w:sz w:val="20"/>
        </w:rPr>
        <w:t>Датата на която плащането става изискуемо (дължимо на хазната)</w:t>
      </w:r>
    </w:p>
    <w:p w:rsidR="00BB7154" w:rsidRPr="00CA74FD" w:rsidRDefault="00BB7154" w:rsidP="003029BE">
      <w:pPr>
        <w:numPr>
          <w:ilvl w:val="0"/>
          <w:numId w:val="13"/>
        </w:numPr>
        <w:spacing w:line="240" w:lineRule="auto"/>
        <w:ind w:left="1077" w:hanging="357"/>
        <w:rPr>
          <w:rFonts w:ascii="Verdana" w:hAnsi="Verdana"/>
          <w:sz w:val="20"/>
          <w:szCs w:val="20"/>
        </w:rPr>
      </w:pPr>
      <w:r>
        <w:rPr>
          <w:rFonts w:ascii="Verdana" w:hAnsi="Verdana"/>
          <w:sz w:val="20"/>
        </w:rPr>
        <w:t>Единичната цена без ДДС и всякакви отстъпки и намаления, ако същите не са включени в единичната цена</w:t>
      </w:r>
    </w:p>
    <w:p w:rsidR="00BB7154" w:rsidRPr="00CA74FD" w:rsidRDefault="00BB7154" w:rsidP="00BB7154">
      <w:pPr>
        <w:numPr>
          <w:ilvl w:val="0"/>
          <w:numId w:val="13"/>
        </w:numPr>
        <w:rPr>
          <w:rFonts w:ascii="Verdana" w:hAnsi="Verdana"/>
          <w:sz w:val="20"/>
          <w:szCs w:val="20"/>
        </w:rPr>
      </w:pPr>
      <w:r>
        <w:rPr>
          <w:rFonts w:ascii="Verdana" w:hAnsi="Verdana"/>
          <w:sz w:val="20"/>
        </w:rPr>
        <w:t>Прилаганата ставка на ДДС</w:t>
      </w:r>
    </w:p>
    <w:p w:rsidR="00BB7154" w:rsidRPr="00CA74FD" w:rsidRDefault="00BB7154" w:rsidP="00BB7154">
      <w:pPr>
        <w:numPr>
          <w:ilvl w:val="0"/>
          <w:numId w:val="13"/>
        </w:numPr>
        <w:rPr>
          <w:rFonts w:ascii="Verdana" w:hAnsi="Verdana"/>
          <w:sz w:val="20"/>
          <w:szCs w:val="20"/>
        </w:rPr>
      </w:pPr>
      <w:r>
        <w:rPr>
          <w:rFonts w:ascii="Verdana" w:hAnsi="Verdana"/>
          <w:sz w:val="20"/>
        </w:rPr>
        <w:t>Размер на дължимия ДДС</w:t>
      </w:r>
    </w:p>
    <w:p w:rsidR="00BB7154" w:rsidRPr="00CA74FD" w:rsidRDefault="00BB7154" w:rsidP="00BB7154">
      <w:pPr>
        <w:numPr>
          <w:ilvl w:val="0"/>
          <w:numId w:val="13"/>
        </w:numPr>
        <w:rPr>
          <w:rFonts w:ascii="Verdana" w:hAnsi="Verdana"/>
          <w:sz w:val="20"/>
          <w:szCs w:val="20"/>
        </w:rPr>
      </w:pPr>
      <w:r>
        <w:rPr>
          <w:rFonts w:ascii="Verdana" w:hAnsi="Verdana"/>
          <w:sz w:val="20"/>
        </w:rPr>
        <w:t>Разбивка на размера на дължимия ДДС по ставка или освобождаване</w:t>
      </w:r>
    </w:p>
    <w:p w:rsidR="00DE62C7" w:rsidRPr="00CA74FD" w:rsidRDefault="00DE62C7" w:rsidP="00BB7154">
      <w:pPr>
        <w:numPr>
          <w:ilvl w:val="0"/>
          <w:numId w:val="13"/>
        </w:numPr>
        <w:rPr>
          <w:rFonts w:ascii="Verdana" w:hAnsi="Verdana"/>
          <w:sz w:val="20"/>
          <w:szCs w:val="20"/>
        </w:rPr>
      </w:pPr>
      <w:r>
        <w:rPr>
          <w:rFonts w:ascii="Verdana" w:hAnsi="Verdana"/>
          <w:sz w:val="20"/>
        </w:rPr>
        <w:t>Общ размер на дължимата сума</w:t>
      </w:r>
    </w:p>
    <w:p w:rsidR="00BB7154" w:rsidRPr="00CA74FD" w:rsidRDefault="00BB7154" w:rsidP="005A3607">
      <w:pPr>
        <w:rPr>
          <w:rFonts w:ascii="Verdana" w:hAnsi="Verdana"/>
          <w:sz w:val="20"/>
          <w:szCs w:val="20"/>
        </w:rPr>
      </w:pPr>
    </w:p>
    <w:p w:rsidR="001424E6" w:rsidRPr="00CA74FD" w:rsidRDefault="001424E6" w:rsidP="005A3607">
      <w:pPr>
        <w:rPr>
          <w:rFonts w:ascii="Verdana" w:hAnsi="Verdana"/>
          <w:sz w:val="20"/>
          <w:szCs w:val="20"/>
        </w:rPr>
      </w:pPr>
    </w:p>
    <w:p w:rsidR="001424E6" w:rsidRPr="00CA74FD" w:rsidRDefault="001424E6" w:rsidP="005A3607">
      <w:pPr>
        <w:rPr>
          <w:rFonts w:ascii="Verdana" w:hAnsi="Verdana"/>
          <w:sz w:val="20"/>
          <w:szCs w:val="20"/>
        </w:rPr>
      </w:pPr>
    </w:p>
    <w:p w:rsidR="001424E6" w:rsidRPr="00CA74FD" w:rsidRDefault="001424E6" w:rsidP="00211F44">
      <w:pPr>
        <w:pStyle w:val="Heading1"/>
      </w:pPr>
      <w:r>
        <w:br w:type="page"/>
      </w:r>
      <w:bookmarkStart w:id="37" w:name="_Toc369191387"/>
      <w:bookmarkStart w:id="38" w:name="_Toc378003337"/>
      <w:r>
        <w:lastRenderedPageBreak/>
        <w:t>Приложение 3 - Списък с полезни онлайн бази данни</w:t>
      </w:r>
      <w:bookmarkEnd w:id="37"/>
      <w:bookmarkEnd w:id="38"/>
    </w:p>
    <w:p w:rsidR="001424E6" w:rsidRPr="00CA74FD" w:rsidRDefault="001424E6" w:rsidP="005A3607">
      <w:pPr>
        <w:rPr>
          <w:rFonts w:ascii="Verdana" w:hAnsi="Verdana"/>
          <w:sz w:val="20"/>
          <w:szCs w:val="20"/>
        </w:rPr>
      </w:pPr>
    </w:p>
    <w:p w:rsidR="00590196" w:rsidRPr="00CA74FD" w:rsidRDefault="00D76547" w:rsidP="00826037">
      <w:pPr>
        <w:pBdr>
          <w:top w:val="single" w:sz="4" w:space="1" w:color="auto"/>
          <w:left w:val="single" w:sz="4" w:space="4" w:color="auto"/>
          <w:bottom w:val="single" w:sz="4" w:space="1" w:color="auto"/>
          <w:right w:val="single" w:sz="4" w:space="4" w:color="auto"/>
        </w:pBdr>
        <w:rPr>
          <w:rFonts w:ascii="Verdana" w:hAnsi="Verdana"/>
          <w:b/>
          <w:sz w:val="20"/>
          <w:szCs w:val="20"/>
        </w:rPr>
      </w:pPr>
      <w:r>
        <w:rPr>
          <w:rFonts w:ascii="Verdana" w:hAnsi="Verdana"/>
          <w:b/>
          <w:sz w:val="20"/>
        </w:rPr>
        <w:t xml:space="preserve">Бележка: </w:t>
      </w:r>
    </w:p>
    <w:p w:rsidR="003462C2" w:rsidRPr="00CA74FD" w:rsidRDefault="00590196" w:rsidP="00DA6C1D">
      <w:pPr>
        <w:pBdr>
          <w:top w:val="single" w:sz="4" w:space="1" w:color="auto"/>
          <w:left w:val="single" w:sz="4" w:space="4" w:color="auto"/>
          <w:bottom w:val="single" w:sz="4" w:space="1" w:color="auto"/>
          <w:right w:val="single" w:sz="4" w:space="4" w:color="auto"/>
        </w:pBdr>
        <w:spacing w:line="240" w:lineRule="auto"/>
        <w:jc w:val="both"/>
        <w:rPr>
          <w:rFonts w:ascii="Verdana" w:hAnsi="Verdana"/>
          <w:sz w:val="20"/>
          <w:szCs w:val="20"/>
        </w:rPr>
      </w:pPr>
      <w:r>
        <w:rPr>
          <w:rFonts w:ascii="Verdana" w:hAnsi="Verdana"/>
          <w:sz w:val="20"/>
        </w:rPr>
        <w:t xml:space="preserve">Следващият списък с уебсайтове се предоставя в помощ на управляващите органи, които търсят информация на първо ниво относно чуждестранни дружества, представящи документ в рамките на финансиран от ЕС проект: съществуване, дата на учредяване, имена на акционерите, годишен оборот, капитал и др. Това, разбира се, не е изчерпателен списък. </w:t>
      </w:r>
    </w:p>
    <w:p w:rsidR="00590196" w:rsidRPr="00CA74FD" w:rsidRDefault="00590196" w:rsidP="003029BE">
      <w:pPr>
        <w:pBdr>
          <w:top w:val="single" w:sz="4" w:space="1" w:color="auto"/>
          <w:left w:val="single" w:sz="4" w:space="4" w:color="auto"/>
          <w:bottom w:val="single" w:sz="4" w:space="1" w:color="auto"/>
          <w:right w:val="single" w:sz="4" w:space="4" w:color="auto"/>
        </w:pBdr>
        <w:spacing w:line="240" w:lineRule="auto"/>
        <w:jc w:val="both"/>
        <w:rPr>
          <w:rFonts w:ascii="Verdana" w:hAnsi="Verdana"/>
          <w:sz w:val="20"/>
          <w:szCs w:val="20"/>
        </w:rPr>
      </w:pPr>
      <w:r>
        <w:rPr>
          <w:rFonts w:ascii="Verdana" w:hAnsi="Verdana"/>
          <w:sz w:val="20"/>
        </w:rPr>
        <w:t>Някои от тях имат просто местна версия на националния език на страната, в която се намират. Беше взето решение те да останат в списъка, за да могат управляващите органи, които разполагат със съответните човешки ресурси, да ги използват.</w:t>
      </w:r>
    </w:p>
    <w:p w:rsidR="00B13686" w:rsidRPr="00CA74FD" w:rsidRDefault="00B13686" w:rsidP="00826037">
      <w:pPr>
        <w:pBdr>
          <w:top w:val="single" w:sz="4" w:space="1" w:color="auto"/>
          <w:left w:val="single" w:sz="4" w:space="4" w:color="auto"/>
          <w:bottom w:val="single" w:sz="4" w:space="1" w:color="auto"/>
          <w:right w:val="single" w:sz="4" w:space="4" w:color="auto"/>
        </w:pBdr>
        <w:rPr>
          <w:rFonts w:ascii="Verdana" w:hAnsi="Verdana"/>
          <w:sz w:val="20"/>
          <w:szCs w:val="20"/>
        </w:rPr>
      </w:pPr>
      <w:r>
        <w:rPr>
          <w:rFonts w:ascii="Verdana" w:hAnsi="Verdana"/>
          <w:sz w:val="20"/>
        </w:rPr>
        <w:t>Този списък е организиран в три основни категории:</w:t>
      </w:r>
    </w:p>
    <w:p w:rsidR="00B13686" w:rsidRPr="00CA74FD" w:rsidRDefault="00B13686" w:rsidP="00826037">
      <w:pPr>
        <w:pBdr>
          <w:top w:val="single" w:sz="4" w:space="1" w:color="auto"/>
          <w:left w:val="single" w:sz="4" w:space="4" w:color="auto"/>
          <w:bottom w:val="single" w:sz="4" w:space="1" w:color="auto"/>
          <w:right w:val="single" w:sz="4" w:space="4" w:color="auto"/>
        </w:pBdr>
        <w:rPr>
          <w:rFonts w:ascii="Verdana" w:hAnsi="Verdana"/>
          <w:sz w:val="20"/>
          <w:szCs w:val="20"/>
        </w:rPr>
      </w:pPr>
      <w:r>
        <w:rPr>
          <w:rFonts w:ascii="Verdana" w:hAnsi="Verdana"/>
          <w:sz w:val="20"/>
        </w:rPr>
        <w:t xml:space="preserve">1- Общи уебсайтове </w:t>
      </w:r>
    </w:p>
    <w:p w:rsidR="00B13686" w:rsidRPr="00CA74FD" w:rsidRDefault="00B13686" w:rsidP="00826037">
      <w:pPr>
        <w:pBdr>
          <w:top w:val="single" w:sz="4" w:space="1" w:color="auto"/>
          <w:left w:val="single" w:sz="4" w:space="4" w:color="auto"/>
          <w:bottom w:val="single" w:sz="4" w:space="1" w:color="auto"/>
          <w:right w:val="single" w:sz="4" w:space="4" w:color="auto"/>
        </w:pBdr>
        <w:rPr>
          <w:rFonts w:ascii="Verdana" w:hAnsi="Verdana"/>
          <w:sz w:val="20"/>
          <w:szCs w:val="20"/>
        </w:rPr>
      </w:pPr>
      <w:r>
        <w:rPr>
          <w:rFonts w:ascii="Verdana" w:hAnsi="Verdana"/>
          <w:sz w:val="20"/>
        </w:rPr>
        <w:t>2 - Уебсайтове на ЕС</w:t>
      </w:r>
    </w:p>
    <w:p w:rsidR="00B13686" w:rsidRPr="00CA74FD" w:rsidRDefault="00B13686" w:rsidP="00826037">
      <w:pPr>
        <w:pBdr>
          <w:top w:val="single" w:sz="4" w:space="1" w:color="auto"/>
          <w:left w:val="single" w:sz="4" w:space="4" w:color="auto"/>
          <w:bottom w:val="single" w:sz="4" w:space="1" w:color="auto"/>
          <w:right w:val="single" w:sz="4" w:space="4" w:color="auto"/>
        </w:pBdr>
        <w:rPr>
          <w:rFonts w:ascii="Verdana" w:hAnsi="Verdana"/>
          <w:sz w:val="20"/>
          <w:szCs w:val="20"/>
        </w:rPr>
      </w:pPr>
      <w:r>
        <w:rPr>
          <w:rFonts w:ascii="Verdana" w:hAnsi="Verdana"/>
          <w:sz w:val="20"/>
        </w:rPr>
        <w:t>3 - Уебсайтове на национални регистри</w:t>
      </w:r>
    </w:p>
    <w:p w:rsidR="00B13686" w:rsidRPr="00CA74FD" w:rsidRDefault="00B13686" w:rsidP="00826037">
      <w:pPr>
        <w:pBdr>
          <w:top w:val="single" w:sz="4" w:space="1" w:color="auto"/>
          <w:left w:val="single" w:sz="4" w:space="4" w:color="auto"/>
          <w:bottom w:val="single" w:sz="4" w:space="1" w:color="auto"/>
          <w:right w:val="single" w:sz="4" w:space="4" w:color="auto"/>
        </w:pBdr>
        <w:rPr>
          <w:rFonts w:ascii="Verdana" w:hAnsi="Verdana"/>
          <w:sz w:val="20"/>
          <w:szCs w:val="20"/>
        </w:rPr>
      </w:pPr>
    </w:p>
    <w:p w:rsidR="00AA2E09" w:rsidRDefault="00AA2E09" w:rsidP="005A3607">
      <w:pPr>
        <w:rPr>
          <w:rFonts w:ascii="Verdana" w:hAnsi="Verdana"/>
          <w:b/>
          <w:sz w:val="20"/>
          <w:szCs w:val="20"/>
        </w:rPr>
      </w:pPr>
    </w:p>
    <w:p w:rsidR="00B13686" w:rsidRPr="00CA74FD" w:rsidRDefault="00B13686" w:rsidP="005A3607">
      <w:pPr>
        <w:rPr>
          <w:rFonts w:ascii="Verdana" w:hAnsi="Verdana"/>
          <w:b/>
          <w:sz w:val="20"/>
          <w:szCs w:val="20"/>
        </w:rPr>
      </w:pPr>
      <w:r>
        <w:rPr>
          <w:rFonts w:ascii="Verdana" w:hAnsi="Verdana"/>
          <w:b/>
          <w:sz w:val="20"/>
        </w:rPr>
        <w:t>1- Общи уебсайтове</w:t>
      </w:r>
    </w:p>
    <w:p w:rsidR="000C43AE" w:rsidRDefault="000C43AE" w:rsidP="00B13686">
      <w:pPr>
        <w:rPr>
          <w:rFonts w:ascii="Verdana" w:hAnsi="Verdana"/>
          <w:b/>
          <w:i/>
          <w:sz w:val="20"/>
          <w:szCs w:val="20"/>
        </w:rPr>
      </w:pPr>
    </w:p>
    <w:p w:rsidR="00B13686" w:rsidRPr="000C43AE" w:rsidRDefault="00B13686" w:rsidP="00B13686">
      <w:pPr>
        <w:rPr>
          <w:rFonts w:ascii="Verdana" w:hAnsi="Verdana"/>
          <w:b/>
          <w:i/>
          <w:sz w:val="20"/>
          <w:szCs w:val="20"/>
        </w:rPr>
      </w:pPr>
      <w:r>
        <w:rPr>
          <w:rFonts w:ascii="Verdana" w:hAnsi="Verdana"/>
          <w:b/>
          <w:i/>
          <w:sz w:val="20"/>
        </w:rPr>
        <w:t>Investigative Dashboard (Платформа за разследвания)</w:t>
      </w:r>
    </w:p>
    <w:p w:rsidR="00B13686" w:rsidRPr="001D546D" w:rsidRDefault="000C47DC" w:rsidP="00B13686">
      <w:hyperlink r:id="rId17">
        <w:r w:rsidR="00B13686">
          <w:rPr>
            <w:rStyle w:val="Hyperlink"/>
            <w:noProof/>
          </w:rPr>
          <w:t>http://www.investigativedashboard.org/category/wwd/</w:t>
        </w:r>
      </w:hyperlink>
    </w:p>
    <w:p w:rsidR="003462C2" w:rsidRPr="002D680E" w:rsidRDefault="003462C2" w:rsidP="00B13686">
      <w:pPr>
        <w:rPr>
          <w:rFonts w:ascii="Verdana" w:hAnsi="Verdana"/>
          <w:sz w:val="20"/>
          <w:szCs w:val="20"/>
        </w:rPr>
      </w:pPr>
      <w:r>
        <w:rPr>
          <w:rFonts w:ascii="Verdana" w:hAnsi="Verdana"/>
          <w:sz w:val="20"/>
        </w:rPr>
        <w:t>Език: Английски</w:t>
      </w:r>
    </w:p>
    <w:p w:rsidR="00B13686" w:rsidRPr="002D680E" w:rsidRDefault="00A64788" w:rsidP="003029BE">
      <w:pPr>
        <w:spacing w:line="240" w:lineRule="auto"/>
        <w:jc w:val="both"/>
        <w:rPr>
          <w:rFonts w:ascii="Verdana" w:hAnsi="Verdana"/>
          <w:sz w:val="20"/>
          <w:szCs w:val="20"/>
        </w:rPr>
      </w:pPr>
      <w:r>
        <w:rPr>
          <w:rFonts w:ascii="Verdana" w:hAnsi="Verdana"/>
          <w:sz w:val="20"/>
        </w:rPr>
        <w:t>Това е портал към голям брой национални регистри и бази данни по света, предоставящи информация относно дружества, акционери и др.</w:t>
      </w:r>
    </w:p>
    <w:p w:rsidR="000C43AE" w:rsidRDefault="000C43AE" w:rsidP="00B13686">
      <w:pPr>
        <w:rPr>
          <w:rFonts w:ascii="Verdana" w:hAnsi="Verdana"/>
          <w:b/>
          <w:i/>
          <w:sz w:val="20"/>
          <w:szCs w:val="20"/>
        </w:rPr>
      </w:pPr>
    </w:p>
    <w:p w:rsidR="003462C2" w:rsidRPr="000C43AE" w:rsidRDefault="003462C2" w:rsidP="00B13686">
      <w:pPr>
        <w:rPr>
          <w:rFonts w:ascii="Verdana" w:hAnsi="Verdana"/>
          <w:b/>
          <w:i/>
          <w:sz w:val="20"/>
          <w:szCs w:val="20"/>
        </w:rPr>
      </w:pPr>
      <w:r>
        <w:rPr>
          <w:rFonts w:ascii="Verdana" w:hAnsi="Verdana"/>
          <w:b/>
          <w:i/>
          <w:sz w:val="20"/>
        </w:rPr>
        <w:t>Регистри със световен обхват</w:t>
      </w:r>
    </w:p>
    <w:p w:rsidR="003462C2" w:rsidRPr="00CA74FD" w:rsidRDefault="000C47DC" w:rsidP="00B13686">
      <w:hyperlink r:id="rId18" w:anchor="reg">
        <w:r w:rsidR="003462C2">
          <w:rPr>
            <w:rStyle w:val="Hyperlink"/>
            <w:noProof/>
          </w:rPr>
          <w:t>http://www.companieshouse.gov.uk/links/introduction.shtml#reg</w:t>
        </w:r>
      </w:hyperlink>
    </w:p>
    <w:p w:rsidR="003462C2" w:rsidRPr="002D680E" w:rsidRDefault="003462C2" w:rsidP="00B13686">
      <w:pPr>
        <w:rPr>
          <w:rFonts w:ascii="Verdana" w:hAnsi="Verdana"/>
          <w:sz w:val="20"/>
          <w:szCs w:val="20"/>
        </w:rPr>
      </w:pPr>
      <w:r>
        <w:rPr>
          <w:rFonts w:ascii="Verdana" w:hAnsi="Verdana"/>
          <w:sz w:val="20"/>
        </w:rPr>
        <w:t>Език: Английски</w:t>
      </w:r>
    </w:p>
    <w:p w:rsidR="003462C2" w:rsidRPr="002D680E" w:rsidRDefault="003462C2" w:rsidP="003029BE">
      <w:pPr>
        <w:spacing w:line="240" w:lineRule="auto"/>
        <w:jc w:val="both"/>
        <w:rPr>
          <w:rFonts w:ascii="Verdana" w:hAnsi="Verdana"/>
          <w:sz w:val="20"/>
          <w:szCs w:val="20"/>
        </w:rPr>
      </w:pPr>
      <w:r>
        <w:rPr>
          <w:rFonts w:ascii="Verdana" w:hAnsi="Verdana"/>
          <w:sz w:val="20"/>
        </w:rPr>
        <w:t>Това е портал към голям брой национални регистри и официални търговски регистри, предоставящи информация относно дружества, акционери и др.</w:t>
      </w:r>
    </w:p>
    <w:p w:rsidR="00E35A5C" w:rsidRPr="00CA74FD" w:rsidRDefault="00E35A5C" w:rsidP="00E35A5C">
      <w:pPr>
        <w:rPr>
          <w:rStyle w:val="Hyperlink"/>
        </w:rPr>
      </w:pPr>
      <w:r>
        <w:rPr>
          <w:rStyle w:val="Hyperlink"/>
        </w:rPr>
        <w:t>http://www.commercial-register.sg.ch/home/worldwide.html</w:t>
      </w:r>
    </w:p>
    <w:p w:rsidR="00E35A5C" w:rsidRPr="002D680E" w:rsidRDefault="00E35A5C" w:rsidP="00B13686">
      <w:pPr>
        <w:rPr>
          <w:rFonts w:ascii="Verdana" w:hAnsi="Verdana"/>
          <w:sz w:val="20"/>
          <w:szCs w:val="20"/>
        </w:rPr>
      </w:pPr>
      <w:r>
        <w:rPr>
          <w:rFonts w:ascii="Verdana" w:hAnsi="Verdana"/>
          <w:sz w:val="20"/>
        </w:rPr>
        <w:t>Език: Английски</w:t>
      </w:r>
    </w:p>
    <w:p w:rsidR="00E35A5C" w:rsidRPr="002D680E" w:rsidRDefault="00E35A5C" w:rsidP="003029BE">
      <w:pPr>
        <w:spacing w:line="240" w:lineRule="auto"/>
        <w:rPr>
          <w:rFonts w:ascii="Verdana" w:hAnsi="Verdana"/>
          <w:sz w:val="20"/>
          <w:szCs w:val="20"/>
        </w:rPr>
      </w:pPr>
      <w:r>
        <w:rPr>
          <w:rFonts w:ascii="Verdana" w:hAnsi="Verdana"/>
          <w:sz w:val="20"/>
        </w:rPr>
        <w:lastRenderedPageBreak/>
        <w:t>Уебсайт, актуализиран от кантон St Gallen, съдържа връзки към уебсайтове за регистриране на дружества в много страни по света.</w:t>
      </w:r>
    </w:p>
    <w:p w:rsidR="00E35A5C" w:rsidRPr="00CA74FD" w:rsidRDefault="00E35A5C" w:rsidP="00B13686"/>
    <w:p w:rsidR="003462C2" w:rsidRPr="000C43AE" w:rsidRDefault="00A371A6" w:rsidP="00B13686">
      <w:pPr>
        <w:rPr>
          <w:rFonts w:ascii="Verdana" w:hAnsi="Verdana"/>
          <w:b/>
          <w:i/>
          <w:sz w:val="20"/>
          <w:szCs w:val="20"/>
        </w:rPr>
      </w:pPr>
      <w:r>
        <w:rPr>
          <w:rFonts w:ascii="Verdana" w:hAnsi="Verdana"/>
          <w:b/>
          <w:i/>
          <w:sz w:val="20"/>
        </w:rPr>
        <w:t>Официални търговски регистри</w:t>
      </w:r>
    </w:p>
    <w:p w:rsidR="00A371A6" w:rsidRPr="00CA74FD" w:rsidRDefault="000C47DC" w:rsidP="00B13686">
      <w:hyperlink r:id="rId19">
        <w:r w:rsidR="00A371A6">
          <w:rPr>
            <w:rStyle w:val="Hyperlink"/>
            <w:noProof/>
          </w:rPr>
          <w:t>http://www.rba.co.uk/sources/registers.htm</w:t>
        </w:r>
      </w:hyperlink>
    </w:p>
    <w:p w:rsidR="00A371A6" w:rsidRPr="002D680E" w:rsidRDefault="00A371A6" w:rsidP="00B13686">
      <w:pPr>
        <w:rPr>
          <w:rFonts w:ascii="Verdana" w:hAnsi="Verdana"/>
          <w:sz w:val="20"/>
          <w:szCs w:val="20"/>
        </w:rPr>
      </w:pPr>
      <w:r>
        <w:rPr>
          <w:rFonts w:ascii="Verdana" w:hAnsi="Verdana"/>
          <w:sz w:val="20"/>
        </w:rPr>
        <w:t>Език: Английски</w:t>
      </w:r>
    </w:p>
    <w:p w:rsidR="00A371A6" w:rsidRPr="002D680E" w:rsidRDefault="00A371A6" w:rsidP="00B13686">
      <w:pPr>
        <w:rPr>
          <w:rFonts w:ascii="Verdana" w:hAnsi="Verdana"/>
          <w:sz w:val="20"/>
          <w:szCs w:val="20"/>
        </w:rPr>
      </w:pPr>
      <w:r>
        <w:rPr>
          <w:rFonts w:ascii="Verdana" w:hAnsi="Verdana"/>
          <w:sz w:val="20"/>
        </w:rPr>
        <w:t xml:space="preserve">Съдържа връзки към търговски регистри по света, включително на държавите — членки на ЕС. </w:t>
      </w:r>
    </w:p>
    <w:p w:rsidR="00B13686" w:rsidRPr="00CA74FD" w:rsidRDefault="00B13686" w:rsidP="005A3607">
      <w:pPr>
        <w:rPr>
          <w:rFonts w:ascii="Verdana" w:hAnsi="Verdana"/>
          <w:sz w:val="20"/>
          <w:szCs w:val="20"/>
        </w:rPr>
      </w:pPr>
    </w:p>
    <w:p w:rsidR="00B13686" w:rsidRPr="001D546D" w:rsidRDefault="009423C8" w:rsidP="005A3607">
      <w:pPr>
        <w:rPr>
          <w:rFonts w:ascii="Verdana" w:hAnsi="Verdana"/>
          <w:b/>
          <w:sz w:val="20"/>
          <w:szCs w:val="20"/>
        </w:rPr>
      </w:pPr>
      <w:r>
        <w:rPr>
          <w:rFonts w:ascii="Verdana" w:hAnsi="Verdana"/>
          <w:b/>
          <w:sz w:val="20"/>
        </w:rPr>
        <w:t>2 - Уебсайтове на ЕС</w:t>
      </w:r>
    </w:p>
    <w:p w:rsidR="000C43AE" w:rsidRDefault="000C43AE" w:rsidP="002D680E">
      <w:pPr>
        <w:rPr>
          <w:rFonts w:ascii="Verdana" w:hAnsi="Verdana"/>
          <w:b/>
          <w:i/>
          <w:sz w:val="20"/>
          <w:szCs w:val="20"/>
        </w:rPr>
      </w:pPr>
    </w:p>
    <w:p w:rsidR="001541AA" w:rsidRPr="000C43AE" w:rsidRDefault="00191457" w:rsidP="002D680E">
      <w:pPr>
        <w:rPr>
          <w:rFonts w:ascii="Verdana" w:hAnsi="Verdana"/>
          <w:b/>
          <w:i/>
          <w:sz w:val="20"/>
          <w:szCs w:val="20"/>
        </w:rPr>
      </w:pPr>
      <w:r>
        <w:rPr>
          <w:rFonts w:ascii="Verdana" w:hAnsi="Verdana"/>
          <w:b/>
          <w:i/>
          <w:sz w:val="20"/>
        </w:rPr>
        <w:t>VIES - система за обмен на информация за ДДС</w:t>
      </w:r>
    </w:p>
    <w:p w:rsidR="001541AA" w:rsidRPr="001D546D" w:rsidRDefault="000C47DC" w:rsidP="00826037">
      <w:pPr>
        <w:rPr>
          <w:rStyle w:val="Hyperlink"/>
        </w:rPr>
      </w:pPr>
      <w:hyperlink r:id="rId20">
        <w:r w:rsidR="00191457">
          <w:rPr>
            <w:rStyle w:val="Hyperlink"/>
            <w:rFonts w:ascii="Verdana" w:hAnsi="Verdana"/>
            <w:noProof/>
            <w:sz w:val="20"/>
          </w:rPr>
          <w:t>http://ec.europa.eu/taxation_customs/vies/</w:t>
        </w:r>
      </w:hyperlink>
    </w:p>
    <w:p w:rsidR="00D332CE" w:rsidRPr="00CA74FD" w:rsidRDefault="001541AA" w:rsidP="002D680E">
      <w:pPr>
        <w:rPr>
          <w:rFonts w:ascii="Verdana" w:hAnsi="Verdana"/>
          <w:sz w:val="20"/>
          <w:szCs w:val="20"/>
        </w:rPr>
      </w:pPr>
      <w:r>
        <w:rPr>
          <w:rFonts w:ascii="Verdana" w:hAnsi="Verdana"/>
          <w:sz w:val="20"/>
        </w:rPr>
        <w:t>Този уебсайт регистрира всички фирми на ЕС, които подлежат на ДДС.</w:t>
      </w:r>
    </w:p>
    <w:p w:rsidR="000C43AE" w:rsidRDefault="000C43AE" w:rsidP="002D680E">
      <w:pPr>
        <w:rPr>
          <w:rFonts w:ascii="Verdana" w:hAnsi="Verdana"/>
          <w:b/>
          <w:i/>
          <w:sz w:val="20"/>
          <w:szCs w:val="20"/>
        </w:rPr>
      </w:pPr>
    </w:p>
    <w:p w:rsidR="00191457" w:rsidRPr="000C43AE" w:rsidRDefault="00D332CE" w:rsidP="002D680E">
      <w:pPr>
        <w:rPr>
          <w:rFonts w:ascii="Verdana" w:hAnsi="Verdana"/>
          <w:b/>
          <w:i/>
          <w:sz w:val="20"/>
          <w:szCs w:val="20"/>
        </w:rPr>
      </w:pPr>
      <w:r>
        <w:rPr>
          <w:rFonts w:ascii="Verdana" w:hAnsi="Verdana"/>
          <w:b/>
          <w:i/>
          <w:sz w:val="20"/>
        </w:rPr>
        <w:t>TIN (Данъчен идентификационен номер) на Europa</w:t>
      </w:r>
    </w:p>
    <w:p w:rsidR="00D332CE" w:rsidRPr="00CA74FD" w:rsidRDefault="000C47DC" w:rsidP="00D332CE">
      <w:pPr>
        <w:rPr>
          <w:rStyle w:val="Hyperlink"/>
        </w:rPr>
      </w:pPr>
      <w:hyperlink r:id="rId21">
        <w:r w:rsidR="00D332CE">
          <w:rPr>
            <w:rStyle w:val="Hyperlink"/>
            <w:rFonts w:ascii="Verdana" w:hAnsi="Verdana"/>
            <w:noProof/>
            <w:sz w:val="20"/>
          </w:rPr>
          <w:t>http://ec.europa.eu/taxation_customs/tin/</w:t>
        </w:r>
      </w:hyperlink>
    </w:p>
    <w:p w:rsidR="00D332CE" w:rsidRPr="00CA74FD" w:rsidRDefault="00D332CE" w:rsidP="003029BE">
      <w:pPr>
        <w:spacing w:line="240" w:lineRule="auto"/>
        <w:rPr>
          <w:rFonts w:ascii="Verdana" w:hAnsi="Verdana"/>
          <w:sz w:val="20"/>
          <w:szCs w:val="20"/>
        </w:rPr>
      </w:pPr>
      <w:r>
        <w:rPr>
          <w:rFonts w:ascii="Verdana" w:hAnsi="Verdana"/>
          <w:sz w:val="20"/>
        </w:rPr>
        <w:t>Този уебсайт позволява онлайн проверки на TIN (валидност на номера) и предоставя информация за формата на TIN по държави.</w:t>
      </w:r>
    </w:p>
    <w:p w:rsidR="00191457" w:rsidRPr="00CA74FD" w:rsidRDefault="00191457" w:rsidP="005A3607">
      <w:pPr>
        <w:rPr>
          <w:rFonts w:ascii="Verdana" w:hAnsi="Verdana"/>
          <w:sz w:val="20"/>
          <w:szCs w:val="20"/>
        </w:rPr>
      </w:pPr>
    </w:p>
    <w:p w:rsidR="009423C8" w:rsidRPr="001D546D" w:rsidRDefault="009423C8" w:rsidP="005A3607">
      <w:pPr>
        <w:rPr>
          <w:rFonts w:ascii="Verdana" w:hAnsi="Verdana"/>
          <w:b/>
          <w:sz w:val="20"/>
          <w:szCs w:val="20"/>
        </w:rPr>
      </w:pPr>
      <w:r>
        <w:rPr>
          <w:rFonts w:ascii="Verdana" w:hAnsi="Verdana"/>
          <w:b/>
          <w:sz w:val="20"/>
        </w:rPr>
        <w:t>3 - Национални уебсайтове</w:t>
      </w:r>
    </w:p>
    <w:p w:rsidR="000C43AE" w:rsidRDefault="000C43AE" w:rsidP="005A3607">
      <w:pPr>
        <w:rPr>
          <w:rFonts w:ascii="Verdana" w:hAnsi="Verdana"/>
          <w:b/>
          <w:i/>
          <w:sz w:val="20"/>
          <w:szCs w:val="20"/>
        </w:rPr>
      </w:pPr>
    </w:p>
    <w:p w:rsidR="00B901B4" w:rsidRPr="000C43AE" w:rsidRDefault="00B901B4" w:rsidP="005A3607">
      <w:pPr>
        <w:rPr>
          <w:rFonts w:ascii="Verdana" w:hAnsi="Verdana"/>
          <w:b/>
          <w:i/>
          <w:sz w:val="20"/>
          <w:szCs w:val="20"/>
        </w:rPr>
      </w:pPr>
      <w:r>
        <w:rPr>
          <w:rFonts w:ascii="Verdana" w:hAnsi="Verdana"/>
          <w:b/>
          <w:i/>
          <w:sz w:val="20"/>
        </w:rPr>
        <w:t>Белгия</w:t>
      </w:r>
    </w:p>
    <w:p w:rsidR="00B901B4" w:rsidRPr="001D546D" w:rsidRDefault="000C47DC" w:rsidP="005A3607">
      <w:pPr>
        <w:rPr>
          <w:rFonts w:ascii="Verdana" w:hAnsi="Verdana"/>
          <w:sz w:val="20"/>
          <w:szCs w:val="20"/>
        </w:rPr>
      </w:pPr>
      <w:hyperlink r:id="rId22">
        <w:r w:rsidR="00B901B4">
          <w:rPr>
            <w:rStyle w:val="Hyperlink"/>
            <w:rFonts w:ascii="Verdana" w:hAnsi="Verdana"/>
            <w:noProof/>
            <w:sz w:val="20"/>
          </w:rPr>
          <w:t>http://www.ejustice.just.fgov.be/cgi_tsv/tsv.pl</w:t>
        </w:r>
      </w:hyperlink>
    </w:p>
    <w:p w:rsidR="00B901B4" w:rsidRPr="00CA74FD" w:rsidRDefault="00B901B4" w:rsidP="005A3607">
      <w:pPr>
        <w:rPr>
          <w:rFonts w:ascii="Verdana" w:hAnsi="Verdana"/>
          <w:sz w:val="20"/>
          <w:szCs w:val="20"/>
        </w:rPr>
      </w:pPr>
      <w:r>
        <w:rPr>
          <w:rFonts w:ascii="Verdana" w:hAnsi="Verdana"/>
          <w:sz w:val="20"/>
        </w:rPr>
        <w:t>Езици: Френски, нидерландски</w:t>
      </w:r>
    </w:p>
    <w:p w:rsidR="00B901B4" w:rsidRPr="00CA74FD" w:rsidRDefault="00B901B4" w:rsidP="005A3607">
      <w:pPr>
        <w:rPr>
          <w:rFonts w:ascii="Verdana" w:hAnsi="Verdana"/>
          <w:sz w:val="20"/>
          <w:szCs w:val="20"/>
        </w:rPr>
      </w:pPr>
      <w:r>
        <w:rPr>
          <w:rFonts w:ascii="Verdana" w:hAnsi="Verdana"/>
          <w:sz w:val="20"/>
        </w:rPr>
        <w:t>Предоставя информация относно дружества, регистрирани в Белгия от 1.1.1983 г. насам.</w:t>
      </w:r>
    </w:p>
    <w:p w:rsidR="000C43AE" w:rsidRDefault="000C43AE" w:rsidP="005A3607">
      <w:pPr>
        <w:rPr>
          <w:rFonts w:ascii="Verdana" w:hAnsi="Verdana"/>
          <w:b/>
          <w:i/>
          <w:sz w:val="20"/>
          <w:szCs w:val="20"/>
        </w:rPr>
      </w:pPr>
    </w:p>
    <w:p w:rsidR="001269ED" w:rsidRPr="000C43AE" w:rsidRDefault="001269ED" w:rsidP="005A3607">
      <w:pPr>
        <w:rPr>
          <w:rFonts w:ascii="Verdana" w:hAnsi="Verdana"/>
          <w:b/>
          <w:i/>
          <w:sz w:val="20"/>
          <w:szCs w:val="20"/>
        </w:rPr>
      </w:pPr>
      <w:r>
        <w:rPr>
          <w:rFonts w:ascii="Verdana" w:hAnsi="Verdana"/>
          <w:b/>
          <w:i/>
          <w:sz w:val="20"/>
        </w:rPr>
        <w:t>България</w:t>
      </w:r>
    </w:p>
    <w:p w:rsidR="000F0CD4" w:rsidRPr="00CA74FD" w:rsidRDefault="000C47DC" w:rsidP="000F0CD4">
      <w:hyperlink r:id="rId23">
        <w:r w:rsidR="000F0CD4">
          <w:rPr>
            <w:rStyle w:val="Hyperlink"/>
            <w:noProof/>
          </w:rPr>
          <w:t>http://www.brra.bg/</w:t>
        </w:r>
      </w:hyperlink>
    </w:p>
    <w:p w:rsidR="00B901B4" w:rsidRPr="00CA74FD" w:rsidRDefault="00B901B4" w:rsidP="000F0CD4">
      <w:pPr>
        <w:rPr>
          <w:rFonts w:ascii="Verdana" w:hAnsi="Verdana"/>
          <w:sz w:val="20"/>
          <w:szCs w:val="20"/>
        </w:rPr>
      </w:pPr>
      <w:r>
        <w:rPr>
          <w:rFonts w:ascii="Verdana" w:hAnsi="Verdana"/>
          <w:sz w:val="20"/>
        </w:rPr>
        <w:lastRenderedPageBreak/>
        <w:t>Език: Български</w:t>
      </w:r>
    </w:p>
    <w:p w:rsidR="000F0CD4" w:rsidRPr="00CA74FD" w:rsidRDefault="000F0CD4" w:rsidP="000F0CD4">
      <w:pPr>
        <w:rPr>
          <w:rFonts w:ascii="Verdana" w:hAnsi="Verdana"/>
          <w:sz w:val="20"/>
          <w:szCs w:val="20"/>
        </w:rPr>
      </w:pPr>
      <w:r>
        <w:rPr>
          <w:rFonts w:ascii="Verdana" w:hAnsi="Verdana"/>
          <w:sz w:val="20"/>
        </w:rPr>
        <w:t>Национален търговски регистър — предоставя информация за търговските дружества, регистрирани в България.</w:t>
      </w:r>
    </w:p>
    <w:p w:rsidR="000C43AE" w:rsidRDefault="000C43AE" w:rsidP="005A3607">
      <w:pPr>
        <w:rPr>
          <w:rFonts w:ascii="Verdana" w:hAnsi="Verdana"/>
          <w:b/>
          <w:i/>
          <w:sz w:val="20"/>
          <w:szCs w:val="20"/>
        </w:rPr>
      </w:pPr>
    </w:p>
    <w:p w:rsidR="007C7F76" w:rsidRPr="000C43AE" w:rsidRDefault="007C7F76" w:rsidP="005A3607">
      <w:pPr>
        <w:rPr>
          <w:rFonts w:ascii="Verdana" w:hAnsi="Verdana"/>
          <w:b/>
          <w:i/>
          <w:sz w:val="20"/>
          <w:szCs w:val="20"/>
        </w:rPr>
      </w:pPr>
      <w:r>
        <w:rPr>
          <w:rFonts w:ascii="Verdana" w:hAnsi="Verdana"/>
          <w:b/>
          <w:i/>
          <w:sz w:val="20"/>
        </w:rPr>
        <w:t>Чешка република</w:t>
      </w:r>
    </w:p>
    <w:p w:rsidR="000F0CD4" w:rsidRPr="001D546D" w:rsidRDefault="000F0CD4" w:rsidP="000F0CD4">
      <w:pPr>
        <w:rPr>
          <w:rStyle w:val="Hyperlink"/>
        </w:rPr>
      </w:pPr>
      <w:r>
        <w:rPr>
          <w:rStyle w:val="Hyperlink"/>
        </w:rPr>
        <w:t>https://or.justice.cz/ias/ui/rejstrik-rozsirene</w:t>
      </w:r>
    </w:p>
    <w:p w:rsidR="00826037" w:rsidRPr="00CA74FD" w:rsidRDefault="00826037" w:rsidP="003462C2">
      <w:pPr>
        <w:rPr>
          <w:rFonts w:ascii="Verdana" w:hAnsi="Verdana"/>
          <w:sz w:val="20"/>
          <w:szCs w:val="20"/>
        </w:rPr>
      </w:pPr>
      <w:r>
        <w:rPr>
          <w:rFonts w:ascii="Verdana" w:hAnsi="Verdana"/>
          <w:sz w:val="20"/>
        </w:rPr>
        <w:t>Език: Чешки</w:t>
      </w:r>
    </w:p>
    <w:p w:rsidR="000F0CD4" w:rsidRPr="00CA74FD" w:rsidRDefault="000F0CD4" w:rsidP="003029BE">
      <w:pPr>
        <w:spacing w:line="240" w:lineRule="auto"/>
        <w:rPr>
          <w:rFonts w:ascii="Verdana" w:hAnsi="Verdana"/>
          <w:sz w:val="20"/>
          <w:szCs w:val="20"/>
        </w:rPr>
      </w:pPr>
      <w:r>
        <w:rPr>
          <w:rFonts w:ascii="Verdana" w:hAnsi="Verdana"/>
          <w:sz w:val="20"/>
        </w:rPr>
        <w:t xml:space="preserve">Чешки онлайн търговски регистър. Предоставя официална информация за дружествата, регистрирани в Чешката република (правен статут, идентификационен номер, </w:t>
      </w:r>
      <w:r w:rsidR="0025546E">
        <w:rPr>
          <w:rFonts w:ascii="Verdana" w:hAnsi="Verdana"/>
          <w:sz w:val="20"/>
        </w:rPr>
        <w:t>акционери</w:t>
      </w:r>
      <w:r>
        <w:rPr>
          <w:rFonts w:ascii="Verdana" w:hAnsi="Verdana"/>
          <w:sz w:val="20"/>
        </w:rPr>
        <w:t>, законов орган и др.)</w:t>
      </w:r>
    </w:p>
    <w:p w:rsidR="000F0CD4" w:rsidRPr="00CA74FD" w:rsidRDefault="000C47DC" w:rsidP="000F0CD4">
      <w:pPr>
        <w:rPr>
          <w:rStyle w:val="Hyperlink"/>
        </w:rPr>
      </w:pPr>
      <w:hyperlink r:id="rId24">
        <w:r w:rsidR="000F0CD4">
          <w:rPr>
            <w:rStyle w:val="Hyperlink"/>
            <w:noProof/>
          </w:rPr>
          <w:t>http://wwwinfo.mfcr.cz/ares/ares_fo.html.cz</w:t>
        </w:r>
      </w:hyperlink>
    </w:p>
    <w:p w:rsidR="00826037" w:rsidRPr="00CA74FD" w:rsidRDefault="00826037" w:rsidP="00826037">
      <w:pPr>
        <w:rPr>
          <w:rFonts w:ascii="Verdana" w:hAnsi="Verdana"/>
          <w:sz w:val="20"/>
          <w:szCs w:val="20"/>
        </w:rPr>
      </w:pPr>
      <w:r>
        <w:rPr>
          <w:rFonts w:ascii="Verdana" w:hAnsi="Verdana"/>
          <w:sz w:val="20"/>
        </w:rPr>
        <w:t>Език: Чешки</w:t>
      </w:r>
    </w:p>
    <w:p w:rsidR="000F0CD4" w:rsidRPr="00CA74FD" w:rsidRDefault="000F0CD4" w:rsidP="003029BE">
      <w:pPr>
        <w:spacing w:line="240" w:lineRule="auto"/>
        <w:rPr>
          <w:rFonts w:ascii="Verdana" w:hAnsi="Verdana"/>
          <w:sz w:val="20"/>
          <w:szCs w:val="20"/>
        </w:rPr>
      </w:pPr>
      <w:r>
        <w:rPr>
          <w:rFonts w:ascii="Verdana" w:hAnsi="Verdana"/>
          <w:sz w:val="20"/>
        </w:rPr>
        <w:t xml:space="preserve">Чешкото Министерство на финансите — онлайн информация от регистъра на самостоятелно заетите лица и информация за платците на ДДС  </w:t>
      </w:r>
    </w:p>
    <w:p w:rsidR="000C43AE" w:rsidRDefault="000C43AE" w:rsidP="005A3607">
      <w:pPr>
        <w:rPr>
          <w:rFonts w:ascii="Verdana" w:hAnsi="Verdana"/>
          <w:b/>
          <w:i/>
          <w:sz w:val="20"/>
          <w:szCs w:val="20"/>
        </w:rPr>
      </w:pPr>
    </w:p>
    <w:p w:rsidR="00456D72" w:rsidRPr="000C43AE" w:rsidRDefault="00456D72" w:rsidP="005A3607">
      <w:pPr>
        <w:rPr>
          <w:rFonts w:ascii="Verdana" w:hAnsi="Verdana"/>
          <w:b/>
          <w:i/>
          <w:sz w:val="20"/>
          <w:szCs w:val="20"/>
        </w:rPr>
      </w:pPr>
      <w:r>
        <w:rPr>
          <w:rFonts w:ascii="Verdana" w:hAnsi="Verdana"/>
          <w:b/>
          <w:i/>
          <w:sz w:val="20"/>
        </w:rPr>
        <w:t>Франция</w:t>
      </w:r>
    </w:p>
    <w:p w:rsidR="00362F54" w:rsidRPr="00CA74FD" w:rsidRDefault="000C47DC" w:rsidP="005A3607">
      <w:pPr>
        <w:rPr>
          <w:rFonts w:ascii="Verdana" w:hAnsi="Verdana"/>
          <w:sz w:val="20"/>
          <w:szCs w:val="20"/>
        </w:rPr>
      </w:pPr>
      <w:hyperlink r:id="rId25">
        <w:r w:rsidR="00362F54">
          <w:rPr>
            <w:rStyle w:val="Hyperlink"/>
            <w:rFonts w:ascii="Verdana" w:hAnsi="Verdana"/>
            <w:noProof/>
            <w:sz w:val="20"/>
          </w:rPr>
          <w:t>http://www.infogreffe.fr/</w:t>
        </w:r>
      </w:hyperlink>
    </w:p>
    <w:p w:rsidR="00362F54" w:rsidRPr="00CA74FD" w:rsidRDefault="00362F54" w:rsidP="005A3607">
      <w:pPr>
        <w:rPr>
          <w:rFonts w:ascii="Verdana" w:hAnsi="Verdana"/>
          <w:sz w:val="20"/>
          <w:szCs w:val="20"/>
        </w:rPr>
      </w:pPr>
      <w:r>
        <w:rPr>
          <w:rFonts w:ascii="Verdana" w:hAnsi="Verdana"/>
          <w:sz w:val="20"/>
        </w:rPr>
        <w:t>Език: Френски</w:t>
      </w:r>
    </w:p>
    <w:p w:rsidR="00362F54" w:rsidRPr="00CA74FD" w:rsidRDefault="00362F54" w:rsidP="005A3607">
      <w:pPr>
        <w:rPr>
          <w:rFonts w:ascii="Verdana" w:hAnsi="Verdana"/>
          <w:sz w:val="20"/>
          <w:szCs w:val="20"/>
        </w:rPr>
      </w:pPr>
      <w:r>
        <w:rPr>
          <w:rFonts w:ascii="Verdana" w:hAnsi="Verdana"/>
          <w:sz w:val="20"/>
        </w:rPr>
        <w:t>Предоставя официална информация за дружествата, регистрирани във Франция.</w:t>
      </w:r>
    </w:p>
    <w:p w:rsidR="007C7F76" w:rsidRPr="00CA74FD" w:rsidRDefault="000C47DC" w:rsidP="005A3607">
      <w:pPr>
        <w:rPr>
          <w:rFonts w:ascii="Verdana" w:hAnsi="Verdana"/>
          <w:sz w:val="20"/>
          <w:szCs w:val="20"/>
        </w:rPr>
      </w:pPr>
      <w:hyperlink r:id="rId26">
        <w:r w:rsidR="00456D72">
          <w:rPr>
            <w:rStyle w:val="Hyperlink"/>
            <w:rFonts w:ascii="Verdana" w:hAnsi="Verdana"/>
            <w:noProof/>
            <w:sz w:val="20"/>
          </w:rPr>
          <w:t>http://www.societe.com/</w:t>
        </w:r>
      </w:hyperlink>
      <w:r w:rsidR="00456D72">
        <w:rPr>
          <w:rFonts w:ascii="Verdana" w:hAnsi="Verdana"/>
          <w:sz w:val="20"/>
        </w:rPr>
        <w:t xml:space="preserve"> </w:t>
      </w:r>
    </w:p>
    <w:p w:rsidR="00B901B4" w:rsidRPr="00CA74FD" w:rsidRDefault="00B901B4" w:rsidP="005A3607">
      <w:pPr>
        <w:rPr>
          <w:rFonts w:ascii="Verdana" w:hAnsi="Verdana"/>
          <w:sz w:val="20"/>
          <w:szCs w:val="20"/>
        </w:rPr>
      </w:pPr>
      <w:r>
        <w:rPr>
          <w:rFonts w:ascii="Verdana" w:hAnsi="Verdana"/>
          <w:sz w:val="20"/>
        </w:rPr>
        <w:t>Език: Френски</w:t>
      </w:r>
    </w:p>
    <w:p w:rsidR="00456D72" w:rsidRPr="00CA74FD" w:rsidRDefault="009D019C" w:rsidP="005A3607">
      <w:pPr>
        <w:rPr>
          <w:rFonts w:ascii="Verdana" w:hAnsi="Verdana"/>
          <w:sz w:val="20"/>
          <w:szCs w:val="20"/>
        </w:rPr>
      </w:pPr>
      <w:r>
        <w:rPr>
          <w:rFonts w:ascii="Verdana" w:hAnsi="Verdana"/>
          <w:sz w:val="20"/>
        </w:rPr>
        <w:t>Предоставя основна информация за дружествата, връзки към други дружества и ключови финансови данни.</w:t>
      </w:r>
    </w:p>
    <w:p w:rsidR="000C43AE" w:rsidRDefault="000C43AE" w:rsidP="005A3607">
      <w:pPr>
        <w:rPr>
          <w:rFonts w:ascii="Verdana" w:hAnsi="Verdana"/>
          <w:b/>
          <w:i/>
          <w:sz w:val="20"/>
          <w:szCs w:val="20"/>
        </w:rPr>
      </w:pPr>
    </w:p>
    <w:p w:rsidR="001269ED" w:rsidRPr="000C43AE" w:rsidRDefault="001269ED" w:rsidP="005A3607">
      <w:pPr>
        <w:rPr>
          <w:rFonts w:ascii="Verdana" w:hAnsi="Verdana"/>
          <w:b/>
          <w:i/>
          <w:sz w:val="20"/>
          <w:szCs w:val="20"/>
        </w:rPr>
      </w:pPr>
      <w:r>
        <w:rPr>
          <w:rFonts w:ascii="Verdana" w:hAnsi="Verdana"/>
          <w:b/>
          <w:i/>
          <w:sz w:val="20"/>
        </w:rPr>
        <w:t>Люксембург</w:t>
      </w:r>
    </w:p>
    <w:p w:rsidR="007C7F76" w:rsidRPr="00CA74FD" w:rsidRDefault="000C47DC" w:rsidP="005A3607">
      <w:pPr>
        <w:rPr>
          <w:rFonts w:ascii="Verdana" w:hAnsi="Verdana"/>
          <w:sz w:val="20"/>
          <w:szCs w:val="20"/>
        </w:rPr>
      </w:pPr>
      <w:hyperlink r:id="rId27">
        <w:r w:rsidR="001269ED">
          <w:rPr>
            <w:rStyle w:val="Hyperlink"/>
            <w:rFonts w:ascii="Verdana" w:hAnsi="Verdana"/>
            <w:noProof/>
            <w:sz w:val="20"/>
          </w:rPr>
          <w:t>http://www.legilux.public.lu/entr/index.php</w:t>
        </w:r>
      </w:hyperlink>
      <w:r w:rsidR="001269ED">
        <w:rPr>
          <w:rFonts w:ascii="Verdana" w:hAnsi="Verdana"/>
          <w:sz w:val="20"/>
        </w:rPr>
        <w:t xml:space="preserve"> </w:t>
      </w:r>
    </w:p>
    <w:p w:rsidR="009423C8" w:rsidRPr="00CA74FD" w:rsidRDefault="009423C8" w:rsidP="005A3607">
      <w:pPr>
        <w:rPr>
          <w:rFonts w:ascii="Verdana" w:hAnsi="Verdana"/>
          <w:sz w:val="20"/>
          <w:szCs w:val="20"/>
        </w:rPr>
      </w:pPr>
      <w:r>
        <w:rPr>
          <w:rFonts w:ascii="Verdana" w:hAnsi="Verdana"/>
          <w:sz w:val="20"/>
        </w:rPr>
        <w:t>Език: Френски</w:t>
      </w:r>
    </w:p>
    <w:p w:rsidR="001269ED" w:rsidRPr="00CA74FD" w:rsidRDefault="009D019C" w:rsidP="005A3607">
      <w:pPr>
        <w:rPr>
          <w:rFonts w:ascii="Verdana" w:hAnsi="Verdana"/>
          <w:sz w:val="20"/>
          <w:szCs w:val="20"/>
        </w:rPr>
      </w:pPr>
      <w:r>
        <w:rPr>
          <w:rFonts w:ascii="Verdana" w:hAnsi="Verdana"/>
          <w:sz w:val="20"/>
        </w:rPr>
        <w:t>Предоставя основна информация за дружествата, регистрирани в Люксембург.</w:t>
      </w:r>
    </w:p>
    <w:p w:rsidR="000C43AE" w:rsidRDefault="000C43AE" w:rsidP="002D680E">
      <w:pPr>
        <w:rPr>
          <w:rFonts w:ascii="Verdana" w:hAnsi="Verdana"/>
          <w:b/>
          <w:i/>
          <w:sz w:val="20"/>
          <w:szCs w:val="20"/>
        </w:rPr>
      </w:pPr>
    </w:p>
    <w:p w:rsidR="001424E6" w:rsidRPr="000C43AE" w:rsidRDefault="001424E6" w:rsidP="002D680E">
      <w:pPr>
        <w:rPr>
          <w:rFonts w:ascii="Verdana" w:hAnsi="Verdana"/>
          <w:b/>
          <w:i/>
          <w:sz w:val="20"/>
          <w:szCs w:val="20"/>
        </w:rPr>
      </w:pPr>
      <w:r>
        <w:rPr>
          <w:rFonts w:ascii="Verdana" w:hAnsi="Verdana"/>
          <w:b/>
          <w:i/>
          <w:sz w:val="20"/>
        </w:rPr>
        <w:t>Малта</w:t>
      </w:r>
    </w:p>
    <w:p w:rsidR="001269ED" w:rsidRPr="00CA74FD" w:rsidRDefault="000C47DC" w:rsidP="001269ED">
      <w:pPr>
        <w:spacing w:after="0" w:line="240" w:lineRule="auto"/>
        <w:rPr>
          <w:rFonts w:ascii="Verdana" w:eastAsia="Times New Roman" w:hAnsi="Verdana"/>
          <w:i/>
          <w:sz w:val="20"/>
          <w:szCs w:val="20"/>
        </w:rPr>
      </w:pPr>
      <w:hyperlink r:id="rId28">
        <w:r w:rsidR="001269ED">
          <w:rPr>
            <w:rStyle w:val="Hyperlink"/>
            <w:noProof/>
          </w:rPr>
          <w:t>http://www.mfsa.com.mt/</w:t>
        </w:r>
      </w:hyperlink>
    </w:p>
    <w:p w:rsidR="001269ED" w:rsidRPr="00CA74FD" w:rsidRDefault="001269ED" w:rsidP="001269ED">
      <w:pPr>
        <w:spacing w:after="0" w:line="240" w:lineRule="auto"/>
        <w:rPr>
          <w:rFonts w:ascii="Verdana" w:eastAsia="Times New Roman" w:hAnsi="Verdana"/>
          <w:i/>
          <w:sz w:val="20"/>
          <w:szCs w:val="20"/>
        </w:rPr>
      </w:pPr>
    </w:p>
    <w:p w:rsidR="009423C8" w:rsidRPr="00CA74FD" w:rsidRDefault="009423C8" w:rsidP="001424E6">
      <w:pPr>
        <w:spacing w:after="0" w:line="240" w:lineRule="auto"/>
        <w:jc w:val="both"/>
        <w:rPr>
          <w:rFonts w:ascii="Verdana" w:eastAsia="Times New Roman" w:hAnsi="Verdana"/>
          <w:sz w:val="20"/>
          <w:szCs w:val="20"/>
        </w:rPr>
      </w:pPr>
      <w:r>
        <w:rPr>
          <w:rFonts w:ascii="Verdana" w:hAnsi="Verdana"/>
          <w:sz w:val="20"/>
        </w:rPr>
        <w:t>Езици: Малтийски, английски</w:t>
      </w:r>
    </w:p>
    <w:p w:rsidR="009423C8" w:rsidRPr="00CA74FD" w:rsidRDefault="009423C8" w:rsidP="001424E6">
      <w:pPr>
        <w:spacing w:after="0" w:line="240" w:lineRule="auto"/>
        <w:jc w:val="both"/>
        <w:rPr>
          <w:rFonts w:ascii="Verdana" w:eastAsia="Times New Roman" w:hAnsi="Verdana"/>
          <w:sz w:val="20"/>
          <w:szCs w:val="20"/>
        </w:rPr>
      </w:pPr>
    </w:p>
    <w:p w:rsidR="001424E6" w:rsidRPr="00CA74FD" w:rsidRDefault="00B405DA" w:rsidP="001424E6">
      <w:pPr>
        <w:spacing w:after="0" w:line="240" w:lineRule="auto"/>
        <w:jc w:val="both"/>
        <w:rPr>
          <w:rFonts w:ascii="Verdana" w:eastAsia="Times New Roman" w:hAnsi="Verdana"/>
          <w:sz w:val="20"/>
          <w:szCs w:val="20"/>
        </w:rPr>
      </w:pPr>
      <w:r>
        <w:rPr>
          <w:rFonts w:ascii="Verdana" w:hAnsi="Verdana"/>
          <w:sz w:val="20"/>
        </w:rPr>
        <w:t xml:space="preserve">Предоставя информация за организацията на дружеството, предоставяните услуги, всички свързани дружества и информация относно директорите. </w:t>
      </w:r>
    </w:p>
    <w:p w:rsidR="001424E6" w:rsidRPr="00CA74FD" w:rsidRDefault="001424E6" w:rsidP="001424E6">
      <w:pPr>
        <w:spacing w:after="0" w:line="240" w:lineRule="auto"/>
        <w:ind w:left="2160"/>
        <w:jc w:val="right"/>
        <w:rPr>
          <w:rFonts w:ascii="Verdana" w:eastAsia="Times New Roman" w:hAnsi="Verdana"/>
          <w:i/>
          <w:sz w:val="20"/>
          <w:szCs w:val="20"/>
        </w:rPr>
      </w:pPr>
    </w:p>
    <w:p w:rsidR="001269ED" w:rsidRPr="00CA74FD" w:rsidRDefault="000C47DC" w:rsidP="001269ED">
      <w:pPr>
        <w:spacing w:after="0" w:line="240" w:lineRule="auto"/>
        <w:rPr>
          <w:rFonts w:ascii="Verdana" w:eastAsia="Times New Roman" w:hAnsi="Verdana"/>
          <w:i/>
          <w:sz w:val="20"/>
          <w:szCs w:val="20"/>
        </w:rPr>
      </w:pPr>
      <w:hyperlink r:id="rId29">
        <w:r w:rsidR="001269ED">
          <w:rPr>
            <w:rStyle w:val="Hyperlink"/>
            <w:noProof/>
          </w:rPr>
          <w:t>http://www.mepa.org.mt/home?l=1</w:t>
        </w:r>
      </w:hyperlink>
    </w:p>
    <w:p w:rsidR="001269ED" w:rsidRPr="00CA74FD" w:rsidRDefault="001269ED" w:rsidP="001424E6">
      <w:pPr>
        <w:spacing w:after="0" w:line="240" w:lineRule="auto"/>
        <w:jc w:val="both"/>
        <w:rPr>
          <w:rFonts w:ascii="Verdana" w:eastAsia="Times New Roman" w:hAnsi="Verdana"/>
          <w:sz w:val="20"/>
          <w:szCs w:val="20"/>
        </w:rPr>
      </w:pPr>
    </w:p>
    <w:p w:rsidR="009423C8" w:rsidRPr="002D680E" w:rsidRDefault="009423C8" w:rsidP="002D680E">
      <w:pPr>
        <w:rPr>
          <w:rFonts w:ascii="Verdana" w:hAnsi="Verdana"/>
          <w:sz w:val="20"/>
          <w:szCs w:val="20"/>
        </w:rPr>
      </w:pPr>
      <w:r>
        <w:rPr>
          <w:rFonts w:ascii="Verdana" w:hAnsi="Verdana"/>
          <w:sz w:val="20"/>
        </w:rPr>
        <w:t>Езици: Малтийски, английски</w:t>
      </w:r>
    </w:p>
    <w:p w:rsidR="001424E6" w:rsidRPr="002D680E" w:rsidRDefault="001269ED" w:rsidP="003029BE">
      <w:pPr>
        <w:spacing w:line="240" w:lineRule="auto"/>
        <w:rPr>
          <w:rFonts w:ascii="Verdana" w:hAnsi="Verdana"/>
          <w:sz w:val="20"/>
          <w:szCs w:val="20"/>
        </w:rPr>
      </w:pPr>
      <w:r>
        <w:rPr>
          <w:rFonts w:ascii="Verdana" w:hAnsi="Verdana"/>
          <w:sz w:val="20"/>
        </w:rPr>
        <w:t>Предоставя информация, свързана с разрешенията, изисквани като част от даден проект. В Малта това задължение попада в компетентността на малтийския орган за околната среда и планирането (MEPA).</w:t>
      </w:r>
    </w:p>
    <w:p w:rsidR="001424E6" w:rsidRPr="00CA74FD" w:rsidRDefault="001424E6" w:rsidP="001424E6">
      <w:pPr>
        <w:spacing w:after="0" w:line="240" w:lineRule="auto"/>
        <w:ind w:left="2160"/>
        <w:jc w:val="right"/>
        <w:rPr>
          <w:rFonts w:ascii="Verdana" w:eastAsia="Times New Roman" w:hAnsi="Verdana"/>
          <w:i/>
          <w:sz w:val="20"/>
          <w:szCs w:val="20"/>
        </w:rPr>
      </w:pPr>
    </w:p>
    <w:p w:rsidR="007C7F76" w:rsidRPr="00CA74FD" w:rsidRDefault="000C47DC" w:rsidP="007C7F76">
      <w:pPr>
        <w:spacing w:after="0" w:line="240" w:lineRule="auto"/>
        <w:rPr>
          <w:rStyle w:val="Hyperlink"/>
        </w:rPr>
      </w:pPr>
      <w:hyperlink r:id="rId30">
        <w:r w:rsidR="007C7F76">
          <w:rPr>
            <w:rStyle w:val="Hyperlink"/>
            <w:noProof/>
          </w:rPr>
          <w:t>http://www.etc.gov.mt/Index.aspx</w:t>
        </w:r>
      </w:hyperlink>
    </w:p>
    <w:p w:rsidR="009423C8" w:rsidRPr="00CA74FD" w:rsidRDefault="009423C8" w:rsidP="009423C8">
      <w:pPr>
        <w:spacing w:after="0" w:line="240" w:lineRule="auto"/>
        <w:jc w:val="both"/>
        <w:rPr>
          <w:rFonts w:ascii="Verdana" w:eastAsia="Times New Roman" w:hAnsi="Verdana"/>
          <w:sz w:val="20"/>
          <w:szCs w:val="20"/>
        </w:rPr>
      </w:pPr>
    </w:p>
    <w:p w:rsidR="009423C8" w:rsidRPr="002D680E" w:rsidRDefault="009423C8" w:rsidP="002D680E">
      <w:pPr>
        <w:jc w:val="both"/>
        <w:rPr>
          <w:rFonts w:ascii="Verdana" w:hAnsi="Verdana"/>
          <w:sz w:val="20"/>
          <w:szCs w:val="20"/>
        </w:rPr>
      </w:pPr>
      <w:r>
        <w:rPr>
          <w:rFonts w:ascii="Verdana" w:hAnsi="Verdana"/>
          <w:sz w:val="20"/>
        </w:rPr>
        <w:t>Езици: Малтийски, английски</w:t>
      </w:r>
    </w:p>
    <w:p w:rsidR="009D019C" w:rsidRPr="00CA74FD" w:rsidRDefault="007C7F76" w:rsidP="003029BE">
      <w:pPr>
        <w:spacing w:line="240" w:lineRule="auto"/>
        <w:jc w:val="both"/>
        <w:rPr>
          <w:rFonts w:ascii="Verdana" w:eastAsia="Times New Roman" w:hAnsi="Verdana"/>
          <w:sz w:val="20"/>
          <w:szCs w:val="20"/>
        </w:rPr>
      </w:pPr>
      <w:r>
        <w:rPr>
          <w:rFonts w:ascii="Verdana" w:hAnsi="Verdana"/>
          <w:sz w:val="20"/>
        </w:rPr>
        <w:t xml:space="preserve">Центърът за заетост и обучение (ETC) разполага с бази данни за регистрираните работодатели/служители. Могат да бъдат правени проверки за потвърждение на данните, предоставени от кандидатите. </w:t>
      </w:r>
    </w:p>
    <w:p w:rsidR="00456D72" w:rsidRPr="000C43AE" w:rsidRDefault="00456D72" w:rsidP="00456D72">
      <w:pPr>
        <w:rPr>
          <w:rFonts w:ascii="Verdana" w:hAnsi="Verdana"/>
          <w:b/>
          <w:i/>
          <w:sz w:val="20"/>
          <w:szCs w:val="20"/>
        </w:rPr>
      </w:pPr>
      <w:r>
        <w:rPr>
          <w:rFonts w:ascii="Verdana" w:hAnsi="Verdana"/>
          <w:b/>
          <w:i/>
          <w:sz w:val="20"/>
        </w:rPr>
        <w:t>Полша</w:t>
      </w:r>
    </w:p>
    <w:p w:rsidR="009D019C" w:rsidRPr="00CA74FD" w:rsidRDefault="000C47DC" w:rsidP="003462C2">
      <w:pPr>
        <w:shd w:val="clear" w:color="auto" w:fill="FFFFFF"/>
        <w:spacing w:before="100" w:beforeAutospacing="1" w:after="100" w:afterAutospacing="1" w:line="240" w:lineRule="auto"/>
        <w:jc w:val="both"/>
        <w:rPr>
          <w:rFonts w:ascii="Verdana" w:eastAsia="Times New Roman" w:hAnsi="Verdana"/>
          <w:sz w:val="20"/>
          <w:szCs w:val="20"/>
        </w:rPr>
      </w:pPr>
      <w:hyperlink r:id="rId31">
        <w:r w:rsidR="009D019C">
          <w:rPr>
            <w:rStyle w:val="Hyperlink"/>
            <w:rFonts w:ascii="Times New Roman" w:hAnsi="Times New Roman"/>
            <w:noProof/>
            <w:sz w:val="24"/>
          </w:rPr>
          <w:t>h</w:t>
        </w:r>
        <w:r w:rsidR="009D019C">
          <w:rPr>
            <w:rStyle w:val="Hyperlink"/>
            <w:rFonts w:ascii="Verdana" w:hAnsi="Verdana"/>
            <w:noProof/>
            <w:sz w:val="20"/>
          </w:rPr>
          <w:t>ttp://www.stat.gov.pl/regon/</w:t>
        </w:r>
      </w:hyperlink>
    </w:p>
    <w:p w:rsidR="009423C8" w:rsidRPr="00CA74FD" w:rsidRDefault="009423C8" w:rsidP="003462C2">
      <w:pPr>
        <w:shd w:val="clear" w:color="auto" w:fill="FFFFFF"/>
        <w:spacing w:before="100" w:beforeAutospacing="1" w:after="100" w:afterAutospacing="1" w:line="240" w:lineRule="auto"/>
        <w:jc w:val="both"/>
        <w:rPr>
          <w:rFonts w:ascii="Verdana" w:eastAsia="Times New Roman" w:hAnsi="Verdana"/>
          <w:sz w:val="20"/>
          <w:szCs w:val="20"/>
        </w:rPr>
      </w:pPr>
      <w:r>
        <w:rPr>
          <w:rFonts w:ascii="Verdana" w:hAnsi="Verdana"/>
          <w:sz w:val="20"/>
        </w:rPr>
        <w:t>Език: Полски</w:t>
      </w:r>
    </w:p>
    <w:p w:rsidR="00B9059D" w:rsidRPr="002D680E" w:rsidRDefault="00B405DA" w:rsidP="003029BE">
      <w:pPr>
        <w:spacing w:line="240" w:lineRule="auto"/>
        <w:jc w:val="both"/>
        <w:rPr>
          <w:rFonts w:ascii="Verdana" w:hAnsi="Verdana"/>
          <w:sz w:val="20"/>
          <w:szCs w:val="20"/>
        </w:rPr>
      </w:pPr>
      <w:r>
        <w:rPr>
          <w:rFonts w:ascii="Verdana" w:hAnsi="Verdana"/>
          <w:sz w:val="20"/>
        </w:rPr>
        <w:t xml:space="preserve">Предоставя основна информация за дружествата, регистриране в Полша, включително данъчния номер, наименованието на дружеството, адреса на дружеството, правния статут, формата на собственост, вида основна дейност, начална дата на стопанската дейност, дата на вписване.   </w:t>
      </w:r>
    </w:p>
    <w:p w:rsidR="00B9059D" w:rsidRPr="00CA74FD" w:rsidRDefault="000C47DC" w:rsidP="00826037">
      <w:pPr>
        <w:rPr>
          <w:rFonts w:ascii="Verdana" w:eastAsia="Times New Roman" w:hAnsi="Verdana"/>
          <w:sz w:val="20"/>
          <w:szCs w:val="20"/>
        </w:rPr>
      </w:pPr>
      <w:hyperlink r:id="rId32">
        <w:r w:rsidR="00B9059D">
          <w:rPr>
            <w:rStyle w:val="Hyperlink"/>
            <w:noProof/>
          </w:rPr>
          <w:t>https://ems.ms.gov.pl/krs/danepodmiotu</w:t>
        </w:r>
      </w:hyperlink>
    </w:p>
    <w:p w:rsidR="009423C8" w:rsidRPr="00CA74FD" w:rsidRDefault="009423C8" w:rsidP="003462C2">
      <w:pPr>
        <w:shd w:val="clear" w:color="auto" w:fill="FFFFFF"/>
        <w:spacing w:before="100" w:beforeAutospacing="1" w:after="100" w:afterAutospacing="1" w:line="240" w:lineRule="auto"/>
        <w:jc w:val="both"/>
        <w:rPr>
          <w:rFonts w:ascii="Verdana" w:eastAsia="Times New Roman" w:hAnsi="Verdana"/>
          <w:sz w:val="20"/>
          <w:szCs w:val="20"/>
        </w:rPr>
      </w:pPr>
      <w:r>
        <w:rPr>
          <w:rFonts w:ascii="Verdana" w:hAnsi="Verdana"/>
          <w:sz w:val="20"/>
        </w:rPr>
        <w:t>Език: Полски</w:t>
      </w:r>
    </w:p>
    <w:p w:rsidR="007C7F76" w:rsidRPr="002D680E" w:rsidRDefault="00B9059D" w:rsidP="002D680E">
      <w:pPr>
        <w:jc w:val="both"/>
        <w:rPr>
          <w:rFonts w:ascii="Verdana" w:hAnsi="Verdana"/>
          <w:sz w:val="20"/>
          <w:szCs w:val="20"/>
        </w:rPr>
      </w:pPr>
      <w:r>
        <w:rPr>
          <w:rFonts w:ascii="Verdana" w:hAnsi="Verdana"/>
          <w:sz w:val="20"/>
        </w:rPr>
        <w:t>Официален уебсайт на националния съдебен регистър, предоставящ информация за наименованието на дружеството, адреса на дружеството, правния статут, представителите на дружеството.</w:t>
      </w:r>
    </w:p>
    <w:p w:rsidR="00B9059D" w:rsidRPr="00CA74FD" w:rsidRDefault="00B9059D" w:rsidP="00B9059D">
      <w:pPr>
        <w:spacing w:line="240" w:lineRule="auto"/>
        <w:jc w:val="both"/>
        <w:rPr>
          <w:rFonts w:ascii="Verdana" w:hAnsi="Verdana"/>
          <w:sz w:val="20"/>
          <w:szCs w:val="20"/>
        </w:rPr>
      </w:pPr>
    </w:p>
    <w:p w:rsidR="009879AC" w:rsidRPr="000C43AE" w:rsidRDefault="007C7F76">
      <w:pPr>
        <w:rPr>
          <w:rFonts w:ascii="Verdana" w:hAnsi="Verdana"/>
          <w:b/>
          <w:i/>
          <w:sz w:val="20"/>
          <w:szCs w:val="20"/>
        </w:rPr>
      </w:pPr>
      <w:r>
        <w:rPr>
          <w:rFonts w:ascii="Verdana" w:hAnsi="Verdana"/>
          <w:b/>
          <w:i/>
          <w:sz w:val="20"/>
        </w:rPr>
        <w:t>Румъния</w:t>
      </w:r>
    </w:p>
    <w:p w:rsidR="00EB65F3" w:rsidRPr="00CA74FD" w:rsidRDefault="000C47DC">
      <w:hyperlink r:id="rId33">
        <w:r w:rsidR="009D019C">
          <w:rPr>
            <w:rStyle w:val="Hyperlink"/>
            <w:noProof/>
          </w:rPr>
          <w:t>https://portal.onrc.ro</w:t>
        </w:r>
      </w:hyperlink>
    </w:p>
    <w:p w:rsidR="009423C8" w:rsidRPr="002D680E" w:rsidRDefault="009423C8" w:rsidP="002D680E">
      <w:pPr>
        <w:jc w:val="both"/>
        <w:rPr>
          <w:rFonts w:ascii="Verdana" w:hAnsi="Verdana"/>
          <w:sz w:val="20"/>
          <w:szCs w:val="20"/>
        </w:rPr>
      </w:pPr>
      <w:r>
        <w:rPr>
          <w:rFonts w:ascii="Verdana" w:hAnsi="Verdana"/>
          <w:sz w:val="20"/>
        </w:rPr>
        <w:t>Език: Румънски</w:t>
      </w:r>
    </w:p>
    <w:p w:rsidR="00EB65F3" w:rsidRPr="002D680E" w:rsidRDefault="009423C8" w:rsidP="002D680E">
      <w:pPr>
        <w:jc w:val="both"/>
        <w:rPr>
          <w:rFonts w:ascii="Verdana" w:hAnsi="Verdana"/>
          <w:sz w:val="20"/>
          <w:szCs w:val="20"/>
        </w:rPr>
      </w:pPr>
      <w:r>
        <w:rPr>
          <w:rFonts w:ascii="Verdana" w:hAnsi="Verdana"/>
          <w:sz w:val="20"/>
        </w:rPr>
        <w:t>Предоставя информация за дружествата, регистрирани в Румъния. Изискване за предварителна регистрация.</w:t>
      </w:r>
    </w:p>
    <w:p w:rsidR="00EB65F3" w:rsidRPr="00CA74FD" w:rsidRDefault="000C47DC">
      <w:hyperlink r:id="rId34">
        <w:r w:rsidR="009D019C">
          <w:rPr>
            <w:rStyle w:val="Hyperlink"/>
            <w:noProof/>
          </w:rPr>
          <w:t>http://www.mfinante.ro/pjuridice.html?pagina=domenii</w:t>
        </w:r>
      </w:hyperlink>
    </w:p>
    <w:p w:rsidR="009423C8" w:rsidRPr="002D680E" w:rsidRDefault="009423C8" w:rsidP="002D680E">
      <w:pPr>
        <w:jc w:val="both"/>
        <w:rPr>
          <w:rFonts w:ascii="Verdana" w:hAnsi="Verdana"/>
          <w:sz w:val="20"/>
          <w:szCs w:val="20"/>
        </w:rPr>
      </w:pPr>
      <w:r>
        <w:rPr>
          <w:rFonts w:ascii="Verdana" w:hAnsi="Verdana"/>
          <w:sz w:val="20"/>
        </w:rPr>
        <w:lastRenderedPageBreak/>
        <w:t>Език: Румънски</w:t>
      </w:r>
    </w:p>
    <w:p w:rsidR="00EB65F3" w:rsidRPr="002D680E" w:rsidRDefault="009423C8" w:rsidP="002D680E">
      <w:pPr>
        <w:jc w:val="both"/>
        <w:rPr>
          <w:rFonts w:ascii="Verdana" w:hAnsi="Verdana"/>
          <w:sz w:val="20"/>
          <w:szCs w:val="20"/>
        </w:rPr>
      </w:pPr>
      <w:r>
        <w:rPr>
          <w:rFonts w:ascii="Verdana" w:hAnsi="Verdana"/>
          <w:sz w:val="20"/>
        </w:rPr>
        <w:t>Предоставя основна данъчна информация за дружествата, регистрирани в Румъния.</w:t>
      </w:r>
    </w:p>
    <w:p w:rsidR="000C43AE" w:rsidRDefault="000C43AE">
      <w:pPr>
        <w:rPr>
          <w:rFonts w:ascii="Verdana" w:hAnsi="Verdana"/>
          <w:b/>
          <w:i/>
          <w:sz w:val="20"/>
          <w:szCs w:val="20"/>
        </w:rPr>
      </w:pPr>
      <w:bookmarkStart w:id="39" w:name="Topic57"/>
      <w:bookmarkStart w:id="40" w:name="Topic58"/>
      <w:bookmarkStart w:id="41" w:name="Topic60"/>
      <w:bookmarkStart w:id="42" w:name="Topic59"/>
      <w:bookmarkEnd w:id="39"/>
      <w:bookmarkEnd w:id="40"/>
      <w:bookmarkEnd w:id="41"/>
      <w:bookmarkEnd w:id="42"/>
    </w:p>
    <w:p w:rsidR="003462C2" w:rsidRPr="000C43AE" w:rsidRDefault="003462C2">
      <w:pPr>
        <w:rPr>
          <w:rFonts w:ascii="Verdana" w:hAnsi="Verdana"/>
          <w:b/>
          <w:i/>
          <w:sz w:val="20"/>
          <w:szCs w:val="20"/>
        </w:rPr>
      </w:pPr>
      <w:r>
        <w:rPr>
          <w:rFonts w:ascii="Verdana" w:hAnsi="Verdana"/>
          <w:b/>
          <w:i/>
          <w:sz w:val="20"/>
        </w:rPr>
        <w:t>Швейцария</w:t>
      </w:r>
    </w:p>
    <w:p w:rsidR="003462C2" w:rsidRPr="00CA74FD" w:rsidRDefault="000C47DC">
      <w:hyperlink r:id="rId35">
        <w:r w:rsidR="003462C2">
          <w:rPr>
            <w:rStyle w:val="Hyperlink"/>
            <w:noProof/>
          </w:rPr>
          <w:t>http://www.moneyhouse.ch/</w:t>
        </w:r>
      </w:hyperlink>
    </w:p>
    <w:p w:rsidR="003462C2" w:rsidRPr="002D680E" w:rsidRDefault="003462C2" w:rsidP="002D680E">
      <w:pPr>
        <w:jc w:val="both"/>
        <w:rPr>
          <w:rFonts w:ascii="Verdana" w:hAnsi="Verdana"/>
          <w:sz w:val="20"/>
          <w:szCs w:val="20"/>
        </w:rPr>
      </w:pPr>
      <w:r>
        <w:rPr>
          <w:rFonts w:ascii="Verdana" w:hAnsi="Verdana"/>
          <w:sz w:val="20"/>
        </w:rPr>
        <w:t>Езици: Немски, италиански, френски, английски</w:t>
      </w:r>
    </w:p>
    <w:p w:rsidR="003462C2" w:rsidRPr="002D680E" w:rsidRDefault="003462C2" w:rsidP="002D680E">
      <w:pPr>
        <w:jc w:val="both"/>
        <w:rPr>
          <w:rFonts w:ascii="Verdana" w:hAnsi="Verdana"/>
          <w:sz w:val="20"/>
          <w:szCs w:val="20"/>
        </w:rPr>
      </w:pPr>
      <w:r>
        <w:rPr>
          <w:rFonts w:ascii="Verdana" w:hAnsi="Verdana"/>
          <w:sz w:val="20"/>
        </w:rPr>
        <w:t>Предоставя информация за дружествата, регистрирани в Швейцария.</w:t>
      </w:r>
    </w:p>
    <w:p w:rsidR="003462C2" w:rsidRPr="00CA74FD" w:rsidRDefault="003462C2"/>
    <w:sectPr w:rsidR="003462C2" w:rsidRPr="00CA74FD">
      <w:footerReference w:type="default" r:id="rId3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C47DC" w:rsidRPr="00CA74FD" w:rsidRDefault="000C47DC">
      <w:pPr>
        <w:spacing w:after="0" w:line="240" w:lineRule="auto"/>
      </w:pPr>
      <w:r w:rsidRPr="00CA74FD">
        <w:separator/>
      </w:r>
    </w:p>
  </w:endnote>
  <w:endnote w:type="continuationSeparator" w:id="0">
    <w:p w:rsidR="000C47DC" w:rsidRPr="00CA74FD" w:rsidRDefault="000C47DC">
      <w:pPr>
        <w:spacing w:after="0" w:line="240" w:lineRule="auto"/>
      </w:pPr>
      <w:r w:rsidRPr="00CA74FD">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5AC3" w:rsidRPr="00CA74FD" w:rsidRDefault="00A05AC3">
    <w:pPr>
      <w:pStyle w:val="Footer"/>
      <w:jc w:val="right"/>
    </w:pPr>
    <w:r w:rsidRPr="00CA74FD">
      <w:fldChar w:fldCharType="begin"/>
    </w:r>
    <w:r w:rsidRPr="00CA74FD">
      <w:instrText xml:space="preserve"> PAGE   \* MERGEFORMAT </w:instrText>
    </w:r>
    <w:r w:rsidRPr="00CA74FD">
      <w:fldChar w:fldCharType="separate"/>
    </w:r>
    <w:r w:rsidR="00320CA0">
      <w:rPr>
        <w:noProof/>
      </w:rPr>
      <w:t>1</w:t>
    </w:r>
    <w:r w:rsidRPr="00CA74FD">
      <w:fldChar w:fldCharType="end"/>
    </w:r>
  </w:p>
  <w:p w:rsidR="00A05AC3" w:rsidRPr="00CA74FD" w:rsidRDefault="00A05AC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C47DC" w:rsidRPr="00CA74FD" w:rsidRDefault="000C47DC">
      <w:pPr>
        <w:spacing w:after="0" w:line="240" w:lineRule="auto"/>
      </w:pPr>
      <w:r w:rsidRPr="00CA74FD">
        <w:separator/>
      </w:r>
    </w:p>
  </w:footnote>
  <w:footnote w:type="continuationSeparator" w:id="0">
    <w:p w:rsidR="000C47DC" w:rsidRPr="00CA74FD" w:rsidRDefault="000C47DC">
      <w:pPr>
        <w:spacing w:after="0" w:line="240" w:lineRule="auto"/>
      </w:pPr>
      <w:r w:rsidRPr="00CA74FD">
        <w:continuationSeparator/>
      </w:r>
    </w:p>
  </w:footnote>
  <w:footnote w:id="1">
    <w:p w:rsidR="00A05AC3" w:rsidRPr="00CA74FD" w:rsidRDefault="00A05AC3" w:rsidP="002C325F">
      <w:pPr>
        <w:pStyle w:val="FootnoteText"/>
        <w:jc w:val="both"/>
        <w:rPr>
          <w:sz w:val="18"/>
          <w:szCs w:val="18"/>
          <w:lang w:val="en-GB"/>
        </w:rPr>
      </w:pPr>
      <w:r>
        <w:rPr>
          <w:rStyle w:val="FootnoteReference"/>
        </w:rPr>
        <w:footnoteRef/>
      </w:r>
      <w:r>
        <w:t xml:space="preserve"> </w:t>
      </w:r>
      <w:r>
        <w:rPr>
          <w:sz w:val="18"/>
        </w:rPr>
        <w:t xml:space="preserve">Регламент (ЕО) № 1083/2006 на Съвета от 11 юли 2006 г. за определяне на общи разпоредби за Европейския фонд за регионално развитие, Европейския социален фонд и Кохезионния фонд и за отмяна на Регламент (ЕО) № 1260/1999 за програмния период 2007—2013 г. (OВ L 210 от 31.7.2006 г.); Предложение за Регламент на Европейския парламент и на Съвета за определяне на общоприложими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обхванати от общата стратегическа рамка, и за определяне на общи разпоредби за Европейския фонд за регионално развитие, Европейския социален фонд и Кохезионния фонд и за отмяна на Регламент (ЕО) № 1083/2006 на Съвета за програмния период 2014—2020 г., COM(2011) 615 </w:t>
      </w:r>
    </w:p>
  </w:footnote>
  <w:footnote w:id="2">
    <w:p w:rsidR="00A05AC3" w:rsidRPr="00CA74FD" w:rsidRDefault="00A05AC3" w:rsidP="001D546D">
      <w:pPr>
        <w:autoSpaceDE w:val="0"/>
        <w:autoSpaceDN w:val="0"/>
        <w:adjustRightInd w:val="0"/>
        <w:spacing w:after="0" w:line="240" w:lineRule="auto"/>
        <w:jc w:val="both"/>
        <w:rPr>
          <w:sz w:val="18"/>
          <w:szCs w:val="18"/>
        </w:rPr>
      </w:pPr>
      <w:r>
        <w:rPr>
          <w:rStyle w:val="FootnoteReference"/>
        </w:rPr>
        <w:footnoteRef/>
      </w:r>
      <w:r>
        <w:t xml:space="preserve"> </w:t>
      </w:r>
      <w:r>
        <w:rPr>
          <w:sz w:val="18"/>
        </w:rPr>
        <w:t>Членове 98 и 99 от Регламент 1083/2006 за периода 2007—2013 г. и членове 135 и 136 от предложението за регламент COM(2011) 615  за периода 2014—2020 г. изискват от Комисията да приложи финансови корекции спрямо държавите членки, ако държавите членки не извършат изискваните финансови корекции във връзка с индивидуалните или оперативните програми. Бележка 07/0037/03-EN на COCOF от 29.11.2007 г. предоставя подробности относно финансовите корекции, които Комисията може да прилага спрямо държавите членки, в случай на неспазване от страна на бенефициерите на правилата за обществените поръчки. Освен това Решение C(2011)7321 на Комисията от 19.11.2011 г. определя насоките за принципите, критериите и ориентировъчните скали, които следва да се прилагат по отношение на финансовите корекции, извършвани от Комисията по силата на членове 99 и 100 от Регламент (EО) № 1083/2006 на Съвета от 11 юли 2006 г</w:t>
      </w:r>
      <w:r>
        <w:rPr>
          <w:sz w:val="20"/>
        </w:rPr>
        <w:t xml:space="preserve"> </w:t>
      </w:r>
      <w:r>
        <w:rPr>
          <w:sz w:val="18"/>
        </w:rPr>
        <w:t>.</w:t>
      </w:r>
    </w:p>
  </w:footnote>
  <w:footnote w:id="3">
    <w:p w:rsidR="00A05AC3" w:rsidRPr="00CC5C84" w:rsidRDefault="00A05AC3" w:rsidP="006533F7">
      <w:pPr>
        <w:pStyle w:val="FootnoteText"/>
        <w:jc w:val="both"/>
      </w:pPr>
      <w:r>
        <w:rPr>
          <w:rStyle w:val="FootnoteReference"/>
        </w:rPr>
        <w:footnoteRef/>
      </w:r>
      <w:r>
        <w:t xml:space="preserve"> Финансовата корекция се различава от административната санкция, като финансовата корекция се състои само във връщането или анулирането на неправомерно вече платената и която предстои да бъде платена сума.</w:t>
      </w:r>
    </w:p>
  </w:footnote>
  <w:footnote w:id="4">
    <w:p w:rsidR="00A05AC3" w:rsidRPr="00A05AC3" w:rsidRDefault="00A05AC3" w:rsidP="003C51AA">
      <w:pPr>
        <w:pStyle w:val="FootnoteText"/>
      </w:pPr>
      <w:r>
        <w:rPr>
          <w:rStyle w:val="FootnoteReference"/>
        </w:rPr>
        <w:footnoteRef/>
      </w:r>
      <w:r>
        <w:t xml:space="preserve"> Вж. приложение 2</w:t>
      </w:r>
    </w:p>
  </w:footnote>
  <w:footnote w:id="5">
    <w:p w:rsidR="00A05AC3" w:rsidRPr="00A05AC3" w:rsidRDefault="00A05AC3">
      <w:pPr>
        <w:pStyle w:val="FootnoteText"/>
      </w:pPr>
      <w:r>
        <w:rPr>
          <w:rStyle w:val="FootnoteReference"/>
        </w:rPr>
        <w:footnoteRef/>
      </w:r>
      <w:r>
        <w:t xml:space="preserve"> Публична данъчна администрация, социалноосигурителна администрация, митническа администрация и др.</w:t>
      </w:r>
    </w:p>
  </w:footnote>
  <w:footnote w:id="6">
    <w:p w:rsidR="00A05AC3" w:rsidRPr="00A05AC3" w:rsidRDefault="00A05AC3">
      <w:pPr>
        <w:pStyle w:val="FootnoteText"/>
      </w:pPr>
      <w:r>
        <w:rPr>
          <w:rStyle w:val="FootnoteReference"/>
        </w:rPr>
        <w:footnoteRef/>
      </w:r>
      <w:r>
        <w:t xml:space="preserve"> </w:t>
      </w:r>
      <w:r>
        <w:rPr>
          <w:sz w:val="18"/>
        </w:rPr>
        <w:t>Член 112, параграф 3 от Предложението за регламент COM(2011) 615 за програмния период 2014—2020 г.</w:t>
      </w:r>
    </w:p>
  </w:footnote>
  <w:footnote w:id="7">
    <w:p w:rsidR="00A05AC3" w:rsidRPr="00CA74FD" w:rsidRDefault="00A05AC3">
      <w:pPr>
        <w:pStyle w:val="FootnoteText"/>
        <w:rPr>
          <w:lang w:val="en-GB"/>
        </w:rPr>
      </w:pPr>
      <w:r>
        <w:rPr>
          <w:rStyle w:val="FootnoteReference"/>
        </w:rPr>
        <w:footnoteRef/>
      </w:r>
      <w:r>
        <w:t xml:space="preserve"> Член 226 от Директива 2006/112</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07107C"/>
    <w:multiLevelType w:val="hybridMultilevel"/>
    <w:tmpl w:val="542EBE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6900281"/>
    <w:multiLevelType w:val="hybridMultilevel"/>
    <w:tmpl w:val="5CAC9F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8990E24"/>
    <w:multiLevelType w:val="hybridMultilevel"/>
    <w:tmpl w:val="6B4234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D1049A9"/>
    <w:multiLevelType w:val="hybridMultilevel"/>
    <w:tmpl w:val="45C4BD96"/>
    <w:lvl w:ilvl="0" w:tplc="0809000B">
      <w:start w:val="1"/>
      <w:numFmt w:val="bullet"/>
      <w:lvlText w:val=""/>
      <w:lvlJc w:val="left"/>
      <w:pPr>
        <w:ind w:left="720" w:hanging="360"/>
      </w:pPr>
      <w:rPr>
        <w:rFonts w:ascii="Wingdings" w:hAnsi="Wingding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1EA7EEA"/>
    <w:multiLevelType w:val="hybridMultilevel"/>
    <w:tmpl w:val="5C9C352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29336BE"/>
    <w:multiLevelType w:val="hybridMultilevel"/>
    <w:tmpl w:val="B1BC16A4"/>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 w15:restartNumberingAfterBreak="0">
    <w:nsid w:val="19126C65"/>
    <w:multiLevelType w:val="hybridMultilevel"/>
    <w:tmpl w:val="599C174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F2F737D"/>
    <w:multiLevelType w:val="hybridMultilevel"/>
    <w:tmpl w:val="B218B1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62F1637"/>
    <w:multiLevelType w:val="hybridMultilevel"/>
    <w:tmpl w:val="2DFEB16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9" w15:restartNumberingAfterBreak="0">
    <w:nsid w:val="2687330B"/>
    <w:multiLevelType w:val="hybridMultilevel"/>
    <w:tmpl w:val="CC7400A6"/>
    <w:lvl w:ilvl="0" w:tplc="0402000B">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F016933"/>
    <w:multiLevelType w:val="hybridMultilevel"/>
    <w:tmpl w:val="43EE5A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48C1AA3"/>
    <w:multiLevelType w:val="hybridMultilevel"/>
    <w:tmpl w:val="18A8610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2" w15:restartNumberingAfterBreak="0">
    <w:nsid w:val="376C745F"/>
    <w:multiLevelType w:val="hybridMultilevel"/>
    <w:tmpl w:val="87FE7DFA"/>
    <w:lvl w:ilvl="0" w:tplc="0402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385F4B89"/>
    <w:multiLevelType w:val="hybridMultilevel"/>
    <w:tmpl w:val="13DC6260"/>
    <w:lvl w:ilvl="0" w:tplc="AF98E42C">
      <w:start w:val="2"/>
      <w:numFmt w:val="bullet"/>
      <w:lvlText w:val="-"/>
      <w:lvlJc w:val="left"/>
      <w:pPr>
        <w:ind w:left="1065" w:hanging="360"/>
      </w:pPr>
      <w:rPr>
        <w:rFonts w:ascii="Times New Roman" w:eastAsia="Calibri" w:hAnsi="Times New Roman" w:cs="Times New Roman" w:hint="default"/>
      </w:rPr>
    </w:lvl>
    <w:lvl w:ilvl="1" w:tplc="04150003" w:tentative="1">
      <w:start w:val="1"/>
      <w:numFmt w:val="bullet"/>
      <w:lvlText w:val="o"/>
      <w:lvlJc w:val="left"/>
      <w:pPr>
        <w:ind w:left="1785" w:hanging="360"/>
      </w:pPr>
      <w:rPr>
        <w:rFonts w:ascii="Courier New" w:hAnsi="Courier New" w:cs="Courier New" w:hint="default"/>
      </w:rPr>
    </w:lvl>
    <w:lvl w:ilvl="2" w:tplc="04150005" w:tentative="1">
      <w:start w:val="1"/>
      <w:numFmt w:val="bullet"/>
      <w:lvlText w:val=""/>
      <w:lvlJc w:val="left"/>
      <w:pPr>
        <w:ind w:left="2505" w:hanging="360"/>
      </w:pPr>
      <w:rPr>
        <w:rFonts w:ascii="Wingdings" w:hAnsi="Wingdings" w:hint="default"/>
      </w:rPr>
    </w:lvl>
    <w:lvl w:ilvl="3" w:tplc="04150001" w:tentative="1">
      <w:start w:val="1"/>
      <w:numFmt w:val="bullet"/>
      <w:lvlText w:val=""/>
      <w:lvlJc w:val="left"/>
      <w:pPr>
        <w:ind w:left="3225" w:hanging="360"/>
      </w:pPr>
      <w:rPr>
        <w:rFonts w:ascii="Symbol" w:hAnsi="Symbol" w:hint="default"/>
      </w:rPr>
    </w:lvl>
    <w:lvl w:ilvl="4" w:tplc="04150003" w:tentative="1">
      <w:start w:val="1"/>
      <w:numFmt w:val="bullet"/>
      <w:lvlText w:val="o"/>
      <w:lvlJc w:val="left"/>
      <w:pPr>
        <w:ind w:left="3945" w:hanging="360"/>
      </w:pPr>
      <w:rPr>
        <w:rFonts w:ascii="Courier New" w:hAnsi="Courier New" w:cs="Courier New" w:hint="default"/>
      </w:rPr>
    </w:lvl>
    <w:lvl w:ilvl="5" w:tplc="04150005" w:tentative="1">
      <w:start w:val="1"/>
      <w:numFmt w:val="bullet"/>
      <w:lvlText w:val=""/>
      <w:lvlJc w:val="left"/>
      <w:pPr>
        <w:ind w:left="4665" w:hanging="360"/>
      </w:pPr>
      <w:rPr>
        <w:rFonts w:ascii="Wingdings" w:hAnsi="Wingdings" w:hint="default"/>
      </w:rPr>
    </w:lvl>
    <w:lvl w:ilvl="6" w:tplc="04150001" w:tentative="1">
      <w:start w:val="1"/>
      <w:numFmt w:val="bullet"/>
      <w:lvlText w:val=""/>
      <w:lvlJc w:val="left"/>
      <w:pPr>
        <w:ind w:left="5385" w:hanging="360"/>
      </w:pPr>
      <w:rPr>
        <w:rFonts w:ascii="Symbol" w:hAnsi="Symbol" w:hint="default"/>
      </w:rPr>
    </w:lvl>
    <w:lvl w:ilvl="7" w:tplc="04150003" w:tentative="1">
      <w:start w:val="1"/>
      <w:numFmt w:val="bullet"/>
      <w:lvlText w:val="o"/>
      <w:lvlJc w:val="left"/>
      <w:pPr>
        <w:ind w:left="6105" w:hanging="360"/>
      </w:pPr>
      <w:rPr>
        <w:rFonts w:ascii="Courier New" w:hAnsi="Courier New" w:cs="Courier New" w:hint="default"/>
      </w:rPr>
    </w:lvl>
    <w:lvl w:ilvl="8" w:tplc="04150005" w:tentative="1">
      <w:start w:val="1"/>
      <w:numFmt w:val="bullet"/>
      <w:lvlText w:val=""/>
      <w:lvlJc w:val="left"/>
      <w:pPr>
        <w:ind w:left="6825" w:hanging="360"/>
      </w:pPr>
      <w:rPr>
        <w:rFonts w:ascii="Wingdings" w:hAnsi="Wingdings" w:hint="default"/>
      </w:rPr>
    </w:lvl>
  </w:abstractNum>
  <w:abstractNum w:abstractNumId="14" w15:restartNumberingAfterBreak="0">
    <w:nsid w:val="390A713F"/>
    <w:multiLevelType w:val="hybridMultilevel"/>
    <w:tmpl w:val="B4604D8E"/>
    <w:lvl w:ilvl="0" w:tplc="3F0293C0">
      <w:start w:val="1"/>
      <w:numFmt w:val="bullet"/>
      <w:lvlText w:val=""/>
      <w:lvlJc w:val="left"/>
      <w:pPr>
        <w:tabs>
          <w:tab w:val="num" w:pos="1440"/>
        </w:tabs>
        <w:ind w:left="1440" w:hanging="360"/>
      </w:pPr>
      <w:rPr>
        <w:rFonts w:ascii="Symbol" w:hAnsi="Symbol" w:hint="default"/>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996649B"/>
    <w:multiLevelType w:val="hybridMultilevel"/>
    <w:tmpl w:val="BDD04CD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BB83A47"/>
    <w:multiLevelType w:val="hybridMultilevel"/>
    <w:tmpl w:val="8B140138"/>
    <w:lvl w:ilvl="0" w:tplc="3FE6C57A">
      <w:start w:val="1"/>
      <w:numFmt w:val="bullet"/>
      <w:lvlText w:val="-"/>
      <w:lvlJc w:val="left"/>
      <w:pPr>
        <w:ind w:left="72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3EFD3DDC"/>
    <w:multiLevelType w:val="hybridMultilevel"/>
    <w:tmpl w:val="A274B094"/>
    <w:lvl w:ilvl="0" w:tplc="0809000B">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27A7482"/>
    <w:multiLevelType w:val="hybridMultilevel"/>
    <w:tmpl w:val="12D4CD1C"/>
    <w:lvl w:ilvl="0" w:tplc="4D263CF0">
      <w:numFmt w:val="bullet"/>
      <w:lvlText w:val="-"/>
      <w:lvlJc w:val="left"/>
      <w:pPr>
        <w:tabs>
          <w:tab w:val="num" w:pos="720"/>
        </w:tabs>
        <w:ind w:left="720" w:hanging="360"/>
      </w:pPr>
      <w:rPr>
        <w:rFonts w:ascii="Times New Roman" w:eastAsia="Times New Roman" w:hAnsi="Times New Roman" w:cs="Times New Roman"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3B54850"/>
    <w:multiLevelType w:val="hybridMultilevel"/>
    <w:tmpl w:val="CB922CC6"/>
    <w:lvl w:ilvl="0" w:tplc="497C8FF6">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0" w15:restartNumberingAfterBreak="0">
    <w:nsid w:val="447B6F42"/>
    <w:multiLevelType w:val="hybridMultilevel"/>
    <w:tmpl w:val="00A6587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60B6579"/>
    <w:multiLevelType w:val="hybridMultilevel"/>
    <w:tmpl w:val="5C0A4D16"/>
    <w:lvl w:ilvl="0" w:tplc="08090003">
      <w:start w:val="1"/>
      <w:numFmt w:val="bullet"/>
      <w:lvlText w:val="o"/>
      <w:lvlJc w:val="left"/>
      <w:pPr>
        <w:tabs>
          <w:tab w:val="num" w:pos="720"/>
        </w:tabs>
        <w:ind w:left="720" w:hanging="360"/>
      </w:pPr>
      <w:rPr>
        <w:rFonts w:ascii="Courier New" w:hAnsi="Courier New" w:cs="Courier New"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60C0A14"/>
    <w:multiLevelType w:val="hybridMultilevel"/>
    <w:tmpl w:val="A58A48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E7535C3"/>
    <w:multiLevelType w:val="hybridMultilevel"/>
    <w:tmpl w:val="636453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05D4178"/>
    <w:multiLevelType w:val="hybridMultilevel"/>
    <w:tmpl w:val="CC86A9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0EB128F"/>
    <w:multiLevelType w:val="hybridMultilevel"/>
    <w:tmpl w:val="54165D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52253CB"/>
    <w:multiLevelType w:val="hybridMultilevel"/>
    <w:tmpl w:val="C33451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6E67A52"/>
    <w:multiLevelType w:val="hybridMultilevel"/>
    <w:tmpl w:val="FA82F98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8" w15:restartNumberingAfterBreak="0">
    <w:nsid w:val="595B4FC1"/>
    <w:multiLevelType w:val="hybridMultilevel"/>
    <w:tmpl w:val="B2AABDD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9" w15:restartNumberingAfterBreak="0">
    <w:nsid w:val="5ADA1963"/>
    <w:multiLevelType w:val="hybridMultilevel"/>
    <w:tmpl w:val="504E1550"/>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C7C4C23"/>
    <w:multiLevelType w:val="hybridMultilevel"/>
    <w:tmpl w:val="216467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ECE4B77"/>
    <w:multiLevelType w:val="hybridMultilevel"/>
    <w:tmpl w:val="7098F3F2"/>
    <w:lvl w:ilvl="0" w:tplc="497C8FF6">
      <w:start w:val="1"/>
      <w:numFmt w:val="decimal"/>
      <w:lvlText w:val="(%1)"/>
      <w:lvlJc w:val="left"/>
      <w:pPr>
        <w:tabs>
          <w:tab w:val="num" w:pos="1074"/>
        </w:tabs>
        <w:ind w:left="1074" w:hanging="360"/>
      </w:pPr>
      <w:rPr>
        <w:rFonts w:hint="default"/>
      </w:rPr>
    </w:lvl>
    <w:lvl w:ilvl="1" w:tplc="08090019" w:tentative="1">
      <w:start w:val="1"/>
      <w:numFmt w:val="lowerLetter"/>
      <w:lvlText w:val="%2."/>
      <w:lvlJc w:val="left"/>
      <w:pPr>
        <w:tabs>
          <w:tab w:val="num" w:pos="1794"/>
        </w:tabs>
        <w:ind w:left="1794" w:hanging="360"/>
      </w:pPr>
    </w:lvl>
    <w:lvl w:ilvl="2" w:tplc="0809001B" w:tentative="1">
      <w:start w:val="1"/>
      <w:numFmt w:val="lowerRoman"/>
      <w:lvlText w:val="%3."/>
      <w:lvlJc w:val="right"/>
      <w:pPr>
        <w:tabs>
          <w:tab w:val="num" w:pos="2514"/>
        </w:tabs>
        <w:ind w:left="2514" w:hanging="180"/>
      </w:pPr>
    </w:lvl>
    <w:lvl w:ilvl="3" w:tplc="0809000F" w:tentative="1">
      <w:start w:val="1"/>
      <w:numFmt w:val="decimal"/>
      <w:lvlText w:val="%4."/>
      <w:lvlJc w:val="left"/>
      <w:pPr>
        <w:tabs>
          <w:tab w:val="num" w:pos="3234"/>
        </w:tabs>
        <w:ind w:left="3234" w:hanging="360"/>
      </w:pPr>
    </w:lvl>
    <w:lvl w:ilvl="4" w:tplc="08090019" w:tentative="1">
      <w:start w:val="1"/>
      <w:numFmt w:val="lowerLetter"/>
      <w:lvlText w:val="%5."/>
      <w:lvlJc w:val="left"/>
      <w:pPr>
        <w:tabs>
          <w:tab w:val="num" w:pos="3954"/>
        </w:tabs>
        <w:ind w:left="3954" w:hanging="360"/>
      </w:pPr>
    </w:lvl>
    <w:lvl w:ilvl="5" w:tplc="0809001B" w:tentative="1">
      <w:start w:val="1"/>
      <w:numFmt w:val="lowerRoman"/>
      <w:lvlText w:val="%6."/>
      <w:lvlJc w:val="right"/>
      <w:pPr>
        <w:tabs>
          <w:tab w:val="num" w:pos="4674"/>
        </w:tabs>
        <w:ind w:left="4674" w:hanging="180"/>
      </w:pPr>
    </w:lvl>
    <w:lvl w:ilvl="6" w:tplc="0809000F" w:tentative="1">
      <w:start w:val="1"/>
      <w:numFmt w:val="decimal"/>
      <w:lvlText w:val="%7."/>
      <w:lvlJc w:val="left"/>
      <w:pPr>
        <w:tabs>
          <w:tab w:val="num" w:pos="5394"/>
        </w:tabs>
        <w:ind w:left="5394" w:hanging="360"/>
      </w:pPr>
    </w:lvl>
    <w:lvl w:ilvl="7" w:tplc="08090019" w:tentative="1">
      <w:start w:val="1"/>
      <w:numFmt w:val="lowerLetter"/>
      <w:lvlText w:val="%8."/>
      <w:lvlJc w:val="left"/>
      <w:pPr>
        <w:tabs>
          <w:tab w:val="num" w:pos="6114"/>
        </w:tabs>
        <w:ind w:left="6114" w:hanging="360"/>
      </w:pPr>
    </w:lvl>
    <w:lvl w:ilvl="8" w:tplc="0809001B" w:tentative="1">
      <w:start w:val="1"/>
      <w:numFmt w:val="lowerRoman"/>
      <w:lvlText w:val="%9."/>
      <w:lvlJc w:val="right"/>
      <w:pPr>
        <w:tabs>
          <w:tab w:val="num" w:pos="6834"/>
        </w:tabs>
        <w:ind w:left="6834" w:hanging="180"/>
      </w:pPr>
    </w:lvl>
  </w:abstractNum>
  <w:abstractNum w:abstractNumId="32" w15:restartNumberingAfterBreak="0">
    <w:nsid w:val="62B34B01"/>
    <w:multiLevelType w:val="hybridMultilevel"/>
    <w:tmpl w:val="500680F0"/>
    <w:lvl w:ilvl="0" w:tplc="08090001">
      <w:start w:val="1"/>
      <w:numFmt w:val="bullet"/>
      <w:lvlText w:val=""/>
      <w:lvlJc w:val="left"/>
      <w:pPr>
        <w:ind w:left="1077" w:hanging="360"/>
      </w:pPr>
      <w:rPr>
        <w:rFonts w:ascii="Symbol" w:hAnsi="Symbol"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33" w15:restartNumberingAfterBreak="0">
    <w:nsid w:val="66842308"/>
    <w:multiLevelType w:val="hybridMultilevel"/>
    <w:tmpl w:val="26B8E5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7C6556A"/>
    <w:multiLevelType w:val="hybridMultilevel"/>
    <w:tmpl w:val="06869BE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5" w15:restartNumberingAfterBreak="0">
    <w:nsid w:val="68666E83"/>
    <w:multiLevelType w:val="hybridMultilevel"/>
    <w:tmpl w:val="C414D77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D005533"/>
    <w:multiLevelType w:val="hybridMultilevel"/>
    <w:tmpl w:val="76B0C9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71256F2A"/>
    <w:multiLevelType w:val="hybridMultilevel"/>
    <w:tmpl w:val="D8CEE3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62E0A66"/>
    <w:multiLevelType w:val="hybridMultilevel"/>
    <w:tmpl w:val="4B127DF6"/>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6340C3B"/>
    <w:multiLevelType w:val="hybridMultilevel"/>
    <w:tmpl w:val="D660A7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8FF2800"/>
    <w:multiLevelType w:val="hybridMultilevel"/>
    <w:tmpl w:val="6E4A99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A137D6D"/>
    <w:multiLevelType w:val="hybridMultilevel"/>
    <w:tmpl w:val="0446656A"/>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7A9B5497"/>
    <w:multiLevelType w:val="hybridMultilevel"/>
    <w:tmpl w:val="FDEC0A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BEF54D5"/>
    <w:multiLevelType w:val="hybridMultilevel"/>
    <w:tmpl w:val="6610FB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DAA37A0"/>
    <w:multiLevelType w:val="hybridMultilevel"/>
    <w:tmpl w:val="41C2349C"/>
    <w:lvl w:ilvl="0" w:tplc="0809000B">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E375125"/>
    <w:multiLevelType w:val="hybridMultilevel"/>
    <w:tmpl w:val="5D8064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EB94B25"/>
    <w:multiLevelType w:val="hybridMultilevel"/>
    <w:tmpl w:val="23221C6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0"/>
  </w:num>
  <w:num w:numId="2">
    <w:abstractNumId w:val="9"/>
  </w:num>
  <w:num w:numId="3">
    <w:abstractNumId w:val="13"/>
  </w:num>
  <w:num w:numId="4">
    <w:abstractNumId w:val="16"/>
  </w:num>
  <w:num w:numId="5">
    <w:abstractNumId w:val="21"/>
  </w:num>
  <w:num w:numId="6">
    <w:abstractNumId w:val="44"/>
  </w:num>
  <w:num w:numId="7">
    <w:abstractNumId w:val="17"/>
  </w:num>
  <w:num w:numId="8">
    <w:abstractNumId w:val="18"/>
  </w:num>
  <w:num w:numId="9">
    <w:abstractNumId w:val="35"/>
  </w:num>
  <w:num w:numId="10">
    <w:abstractNumId w:val="31"/>
  </w:num>
  <w:num w:numId="11">
    <w:abstractNumId w:val="14"/>
  </w:num>
  <w:num w:numId="12">
    <w:abstractNumId w:val="15"/>
  </w:num>
  <w:num w:numId="13">
    <w:abstractNumId w:val="19"/>
  </w:num>
  <w:num w:numId="14">
    <w:abstractNumId w:val="43"/>
  </w:num>
  <w:num w:numId="15">
    <w:abstractNumId w:val="25"/>
  </w:num>
  <w:num w:numId="16">
    <w:abstractNumId w:val="2"/>
  </w:num>
  <w:num w:numId="17">
    <w:abstractNumId w:val="38"/>
  </w:num>
  <w:num w:numId="18">
    <w:abstractNumId w:val="24"/>
  </w:num>
  <w:num w:numId="19">
    <w:abstractNumId w:val="0"/>
  </w:num>
  <w:num w:numId="20">
    <w:abstractNumId w:val="30"/>
  </w:num>
  <w:num w:numId="21">
    <w:abstractNumId w:val="33"/>
  </w:num>
  <w:num w:numId="22">
    <w:abstractNumId w:val="37"/>
  </w:num>
  <w:num w:numId="23">
    <w:abstractNumId w:val="39"/>
  </w:num>
  <w:num w:numId="24">
    <w:abstractNumId w:val="4"/>
  </w:num>
  <w:num w:numId="25">
    <w:abstractNumId w:val="40"/>
  </w:num>
  <w:num w:numId="26">
    <w:abstractNumId w:val="34"/>
  </w:num>
  <w:num w:numId="27">
    <w:abstractNumId w:val="11"/>
  </w:num>
  <w:num w:numId="28">
    <w:abstractNumId w:val="22"/>
  </w:num>
  <w:num w:numId="29">
    <w:abstractNumId w:val="26"/>
  </w:num>
  <w:num w:numId="30">
    <w:abstractNumId w:val="46"/>
  </w:num>
  <w:num w:numId="31">
    <w:abstractNumId w:val="41"/>
  </w:num>
  <w:num w:numId="32">
    <w:abstractNumId w:val="3"/>
  </w:num>
  <w:num w:numId="33">
    <w:abstractNumId w:val="42"/>
  </w:num>
  <w:num w:numId="34">
    <w:abstractNumId w:val="45"/>
  </w:num>
  <w:num w:numId="35">
    <w:abstractNumId w:val="7"/>
  </w:num>
  <w:num w:numId="36">
    <w:abstractNumId w:val="10"/>
  </w:num>
  <w:num w:numId="37">
    <w:abstractNumId w:val="36"/>
  </w:num>
  <w:num w:numId="38">
    <w:abstractNumId w:val="1"/>
  </w:num>
  <w:num w:numId="39">
    <w:abstractNumId w:val="29"/>
  </w:num>
  <w:num w:numId="40">
    <w:abstractNumId w:val="27"/>
  </w:num>
  <w:num w:numId="41">
    <w:abstractNumId w:val="5"/>
  </w:num>
  <w:num w:numId="42">
    <w:abstractNumId w:val="23"/>
  </w:num>
  <w:num w:numId="43">
    <w:abstractNumId w:val="6"/>
  </w:num>
  <w:num w:numId="44">
    <w:abstractNumId w:val="8"/>
  </w:num>
  <w:num w:numId="45">
    <w:abstractNumId w:val="28"/>
  </w:num>
  <w:num w:numId="46">
    <w:abstractNumId w:val="12"/>
  </w:num>
  <w:num w:numId="47">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6"/>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LW_DocType" w:val="NORMAL"/>
    <w:docVar w:name="Stamp" w:val="\\dossiers.dgt.cec.eu.int\dossiers\OLAF\OLAF-2013-00331\OLAF-2013-00331-00-00-EN-REV-00.DOC"/>
  </w:docVars>
  <w:rsids>
    <w:rsidRoot w:val="005A3607"/>
    <w:rsid w:val="00010291"/>
    <w:rsid w:val="00010D0C"/>
    <w:rsid w:val="0002389A"/>
    <w:rsid w:val="00025E9B"/>
    <w:rsid w:val="00026799"/>
    <w:rsid w:val="00027B9C"/>
    <w:rsid w:val="0003497D"/>
    <w:rsid w:val="00035C69"/>
    <w:rsid w:val="000367AF"/>
    <w:rsid w:val="00043D8E"/>
    <w:rsid w:val="00051D13"/>
    <w:rsid w:val="00055F00"/>
    <w:rsid w:val="00057B38"/>
    <w:rsid w:val="00070ECB"/>
    <w:rsid w:val="00071B4A"/>
    <w:rsid w:val="00071C1C"/>
    <w:rsid w:val="00083918"/>
    <w:rsid w:val="000866DC"/>
    <w:rsid w:val="00093401"/>
    <w:rsid w:val="000A6B4F"/>
    <w:rsid w:val="000C43AE"/>
    <w:rsid w:val="000C47DC"/>
    <w:rsid w:val="000D3DED"/>
    <w:rsid w:val="000D6E7F"/>
    <w:rsid w:val="000F0CD4"/>
    <w:rsid w:val="000F0E09"/>
    <w:rsid w:val="000F2DC1"/>
    <w:rsid w:val="00101161"/>
    <w:rsid w:val="00101E1B"/>
    <w:rsid w:val="001021B1"/>
    <w:rsid w:val="001047D0"/>
    <w:rsid w:val="00105BD6"/>
    <w:rsid w:val="0012010B"/>
    <w:rsid w:val="001269ED"/>
    <w:rsid w:val="0013500D"/>
    <w:rsid w:val="00136060"/>
    <w:rsid w:val="001424E6"/>
    <w:rsid w:val="00144450"/>
    <w:rsid w:val="001541AA"/>
    <w:rsid w:val="00155C4C"/>
    <w:rsid w:val="00164A4A"/>
    <w:rsid w:val="00176E38"/>
    <w:rsid w:val="00186948"/>
    <w:rsid w:val="00191457"/>
    <w:rsid w:val="00191556"/>
    <w:rsid w:val="00194ADC"/>
    <w:rsid w:val="0019621D"/>
    <w:rsid w:val="001A501F"/>
    <w:rsid w:val="001B0C09"/>
    <w:rsid w:val="001B2234"/>
    <w:rsid w:val="001B65C9"/>
    <w:rsid w:val="001C2C22"/>
    <w:rsid w:val="001C4E3A"/>
    <w:rsid w:val="001D284E"/>
    <w:rsid w:val="001D3273"/>
    <w:rsid w:val="001D546D"/>
    <w:rsid w:val="001D5C8A"/>
    <w:rsid w:val="001E268A"/>
    <w:rsid w:val="001F0B87"/>
    <w:rsid w:val="001F4219"/>
    <w:rsid w:val="001F4A0F"/>
    <w:rsid w:val="001F6675"/>
    <w:rsid w:val="00201B3B"/>
    <w:rsid w:val="00206BCE"/>
    <w:rsid w:val="0021019C"/>
    <w:rsid w:val="002113DF"/>
    <w:rsid w:val="00211F44"/>
    <w:rsid w:val="002128EB"/>
    <w:rsid w:val="002158DF"/>
    <w:rsid w:val="00217B15"/>
    <w:rsid w:val="00221C56"/>
    <w:rsid w:val="00235C64"/>
    <w:rsid w:val="002457C6"/>
    <w:rsid w:val="0025488C"/>
    <w:rsid w:val="0025546E"/>
    <w:rsid w:val="00262C95"/>
    <w:rsid w:val="00263A84"/>
    <w:rsid w:val="0026588A"/>
    <w:rsid w:val="00266346"/>
    <w:rsid w:val="00270930"/>
    <w:rsid w:val="00270A74"/>
    <w:rsid w:val="00274366"/>
    <w:rsid w:val="00276A82"/>
    <w:rsid w:val="002807D6"/>
    <w:rsid w:val="00283874"/>
    <w:rsid w:val="002936F4"/>
    <w:rsid w:val="0029643A"/>
    <w:rsid w:val="002A247F"/>
    <w:rsid w:val="002B1199"/>
    <w:rsid w:val="002B62D2"/>
    <w:rsid w:val="002C141F"/>
    <w:rsid w:val="002C325F"/>
    <w:rsid w:val="002C529C"/>
    <w:rsid w:val="002D111B"/>
    <w:rsid w:val="002D680E"/>
    <w:rsid w:val="002E25EF"/>
    <w:rsid w:val="002E4D29"/>
    <w:rsid w:val="002F04C8"/>
    <w:rsid w:val="002F3A0B"/>
    <w:rsid w:val="002F465F"/>
    <w:rsid w:val="002F498A"/>
    <w:rsid w:val="003015CF"/>
    <w:rsid w:val="003029BE"/>
    <w:rsid w:val="00306742"/>
    <w:rsid w:val="0030722F"/>
    <w:rsid w:val="003117E5"/>
    <w:rsid w:val="00315013"/>
    <w:rsid w:val="00317410"/>
    <w:rsid w:val="00317B8F"/>
    <w:rsid w:val="00320CA0"/>
    <w:rsid w:val="0033005F"/>
    <w:rsid w:val="00340BB7"/>
    <w:rsid w:val="00344FE3"/>
    <w:rsid w:val="003452DB"/>
    <w:rsid w:val="00345DE7"/>
    <w:rsid w:val="0034618F"/>
    <w:rsid w:val="003462C2"/>
    <w:rsid w:val="003466E3"/>
    <w:rsid w:val="00352BC5"/>
    <w:rsid w:val="00362F54"/>
    <w:rsid w:val="00370A09"/>
    <w:rsid w:val="003714F2"/>
    <w:rsid w:val="0037400C"/>
    <w:rsid w:val="0037708F"/>
    <w:rsid w:val="00377BD5"/>
    <w:rsid w:val="00385819"/>
    <w:rsid w:val="00390A4C"/>
    <w:rsid w:val="00393F7D"/>
    <w:rsid w:val="00394BC2"/>
    <w:rsid w:val="00394E07"/>
    <w:rsid w:val="003A5025"/>
    <w:rsid w:val="003B1A06"/>
    <w:rsid w:val="003B208D"/>
    <w:rsid w:val="003B270D"/>
    <w:rsid w:val="003B30FB"/>
    <w:rsid w:val="003B758D"/>
    <w:rsid w:val="003C2C06"/>
    <w:rsid w:val="003C3EE1"/>
    <w:rsid w:val="003C51AA"/>
    <w:rsid w:val="003C5F16"/>
    <w:rsid w:val="003C6F1B"/>
    <w:rsid w:val="003C7B63"/>
    <w:rsid w:val="003D0960"/>
    <w:rsid w:val="003D0D61"/>
    <w:rsid w:val="003D12BF"/>
    <w:rsid w:val="003F03E5"/>
    <w:rsid w:val="003F193E"/>
    <w:rsid w:val="003F5DE9"/>
    <w:rsid w:val="004267A4"/>
    <w:rsid w:val="00427CCB"/>
    <w:rsid w:val="00430470"/>
    <w:rsid w:val="004327E4"/>
    <w:rsid w:val="00434FFE"/>
    <w:rsid w:val="00456D72"/>
    <w:rsid w:val="004571D0"/>
    <w:rsid w:val="004638FD"/>
    <w:rsid w:val="004819EC"/>
    <w:rsid w:val="0048200A"/>
    <w:rsid w:val="00494099"/>
    <w:rsid w:val="00496CA3"/>
    <w:rsid w:val="004971A1"/>
    <w:rsid w:val="004A6B48"/>
    <w:rsid w:val="004B2DA8"/>
    <w:rsid w:val="004B4031"/>
    <w:rsid w:val="004C3086"/>
    <w:rsid w:val="004C407A"/>
    <w:rsid w:val="004C646E"/>
    <w:rsid w:val="004E0440"/>
    <w:rsid w:val="004E2C3B"/>
    <w:rsid w:val="004E2DA3"/>
    <w:rsid w:val="004F5AC9"/>
    <w:rsid w:val="004F7E82"/>
    <w:rsid w:val="00502097"/>
    <w:rsid w:val="00511F7C"/>
    <w:rsid w:val="00517282"/>
    <w:rsid w:val="0052184F"/>
    <w:rsid w:val="00522107"/>
    <w:rsid w:val="00522410"/>
    <w:rsid w:val="00526AB0"/>
    <w:rsid w:val="00526F79"/>
    <w:rsid w:val="00532F75"/>
    <w:rsid w:val="005345B4"/>
    <w:rsid w:val="00543629"/>
    <w:rsid w:val="005446AA"/>
    <w:rsid w:val="00554A1B"/>
    <w:rsid w:val="005617AF"/>
    <w:rsid w:val="00564FFB"/>
    <w:rsid w:val="005720AC"/>
    <w:rsid w:val="005835AB"/>
    <w:rsid w:val="00583AF5"/>
    <w:rsid w:val="00590196"/>
    <w:rsid w:val="00590A5D"/>
    <w:rsid w:val="00596241"/>
    <w:rsid w:val="00596CD2"/>
    <w:rsid w:val="005973D8"/>
    <w:rsid w:val="005A1322"/>
    <w:rsid w:val="005A3607"/>
    <w:rsid w:val="005B00AC"/>
    <w:rsid w:val="005B1CFD"/>
    <w:rsid w:val="005C614A"/>
    <w:rsid w:val="005C7B8D"/>
    <w:rsid w:val="005D2E16"/>
    <w:rsid w:val="005D615B"/>
    <w:rsid w:val="005D6D33"/>
    <w:rsid w:val="005E7371"/>
    <w:rsid w:val="005F6B38"/>
    <w:rsid w:val="00602B34"/>
    <w:rsid w:val="00612758"/>
    <w:rsid w:val="00622242"/>
    <w:rsid w:val="006222B6"/>
    <w:rsid w:val="00623890"/>
    <w:rsid w:val="00635824"/>
    <w:rsid w:val="00647595"/>
    <w:rsid w:val="006533F7"/>
    <w:rsid w:val="00656B5C"/>
    <w:rsid w:val="00660AC8"/>
    <w:rsid w:val="0066350C"/>
    <w:rsid w:val="006724F4"/>
    <w:rsid w:val="00672A5B"/>
    <w:rsid w:val="00675C1B"/>
    <w:rsid w:val="00676DBF"/>
    <w:rsid w:val="0068473C"/>
    <w:rsid w:val="00687B61"/>
    <w:rsid w:val="00697B10"/>
    <w:rsid w:val="006B49C1"/>
    <w:rsid w:val="006B6451"/>
    <w:rsid w:val="006B6B18"/>
    <w:rsid w:val="006C6677"/>
    <w:rsid w:val="006C6B67"/>
    <w:rsid w:val="006C6C50"/>
    <w:rsid w:val="006D1332"/>
    <w:rsid w:val="006D206F"/>
    <w:rsid w:val="006D559F"/>
    <w:rsid w:val="006D6934"/>
    <w:rsid w:val="006F3D95"/>
    <w:rsid w:val="00700E14"/>
    <w:rsid w:val="00703F11"/>
    <w:rsid w:val="007079E8"/>
    <w:rsid w:val="00712263"/>
    <w:rsid w:val="00716E43"/>
    <w:rsid w:val="007171BC"/>
    <w:rsid w:val="00724127"/>
    <w:rsid w:val="007271A0"/>
    <w:rsid w:val="00734D22"/>
    <w:rsid w:val="007456C0"/>
    <w:rsid w:val="00750109"/>
    <w:rsid w:val="00750E36"/>
    <w:rsid w:val="00761F54"/>
    <w:rsid w:val="00771692"/>
    <w:rsid w:val="00774E45"/>
    <w:rsid w:val="00782229"/>
    <w:rsid w:val="0078611B"/>
    <w:rsid w:val="007908A7"/>
    <w:rsid w:val="007927F0"/>
    <w:rsid w:val="00792CA0"/>
    <w:rsid w:val="007A0E1B"/>
    <w:rsid w:val="007A35F9"/>
    <w:rsid w:val="007B4450"/>
    <w:rsid w:val="007C20AB"/>
    <w:rsid w:val="007C337D"/>
    <w:rsid w:val="007C4818"/>
    <w:rsid w:val="007C57D1"/>
    <w:rsid w:val="007C6D5B"/>
    <w:rsid w:val="007C7F76"/>
    <w:rsid w:val="007D010B"/>
    <w:rsid w:val="007D1421"/>
    <w:rsid w:val="007D2816"/>
    <w:rsid w:val="007D5130"/>
    <w:rsid w:val="007D6340"/>
    <w:rsid w:val="007E3F4D"/>
    <w:rsid w:val="007E6CF7"/>
    <w:rsid w:val="007E798B"/>
    <w:rsid w:val="007F4A1E"/>
    <w:rsid w:val="008149CC"/>
    <w:rsid w:val="00826037"/>
    <w:rsid w:val="0082658E"/>
    <w:rsid w:val="0083148C"/>
    <w:rsid w:val="00832934"/>
    <w:rsid w:val="0086745B"/>
    <w:rsid w:val="008718AF"/>
    <w:rsid w:val="008765A9"/>
    <w:rsid w:val="008A09F8"/>
    <w:rsid w:val="008A0BD6"/>
    <w:rsid w:val="008A7DFF"/>
    <w:rsid w:val="008B5162"/>
    <w:rsid w:val="008B6789"/>
    <w:rsid w:val="008D520B"/>
    <w:rsid w:val="008D53F7"/>
    <w:rsid w:val="008D62EA"/>
    <w:rsid w:val="008E285B"/>
    <w:rsid w:val="008E712D"/>
    <w:rsid w:val="0090000F"/>
    <w:rsid w:val="0090164F"/>
    <w:rsid w:val="009020AB"/>
    <w:rsid w:val="00902733"/>
    <w:rsid w:val="00904685"/>
    <w:rsid w:val="00906D60"/>
    <w:rsid w:val="00910CE4"/>
    <w:rsid w:val="00925B1D"/>
    <w:rsid w:val="009272D7"/>
    <w:rsid w:val="00927F6A"/>
    <w:rsid w:val="009311EC"/>
    <w:rsid w:val="00933565"/>
    <w:rsid w:val="00933B0E"/>
    <w:rsid w:val="00940A47"/>
    <w:rsid w:val="009411D3"/>
    <w:rsid w:val="009423C8"/>
    <w:rsid w:val="009430DF"/>
    <w:rsid w:val="00947D55"/>
    <w:rsid w:val="00952181"/>
    <w:rsid w:val="00960650"/>
    <w:rsid w:val="009616C7"/>
    <w:rsid w:val="009668B8"/>
    <w:rsid w:val="009748EA"/>
    <w:rsid w:val="00980EEF"/>
    <w:rsid w:val="009879AC"/>
    <w:rsid w:val="00995B03"/>
    <w:rsid w:val="009A6E2C"/>
    <w:rsid w:val="009B38F8"/>
    <w:rsid w:val="009B433E"/>
    <w:rsid w:val="009B624F"/>
    <w:rsid w:val="009B6404"/>
    <w:rsid w:val="009B7951"/>
    <w:rsid w:val="009C0752"/>
    <w:rsid w:val="009D019C"/>
    <w:rsid w:val="009D210B"/>
    <w:rsid w:val="009E0D7C"/>
    <w:rsid w:val="009F28A4"/>
    <w:rsid w:val="009F34DE"/>
    <w:rsid w:val="00A004EA"/>
    <w:rsid w:val="00A00629"/>
    <w:rsid w:val="00A043EF"/>
    <w:rsid w:val="00A05AC3"/>
    <w:rsid w:val="00A10D61"/>
    <w:rsid w:val="00A25D93"/>
    <w:rsid w:val="00A265D4"/>
    <w:rsid w:val="00A26B89"/>
    <w:rsid w:val="00A371A6"/>
    <w:rsid w:val="00A377B5"/>
    <w:rsid w:val="00A46DC8"/>
    <w:rsid w:val="00A4728E"/>
    <w:rsid w:val="00A539D3"/>
    <w:rsid w:val="00A574BA"/>
    <w:rsid w:val="00A625AA"/>
    <w:rsid w:val="00A64788"/>
    <w:rsid w:val="00A671CE"/>
    <w:rsid w:val="00A672B2"/>
    <w:rsid w:val="00A74ED2"/>
    <w:rsid w:val="00A7537E"/>
    <w:rsid w:val="00A839A3"/>
    <w:rsid w:val="00A85050"/>
    <w:rsid w:val="00A856F0"/>
    <w:rsid w:val="00A93AFC"/>
    <w:rsid w:val="00A9586F"/>
    <w:rsid w:val="00AA2E09"/>
    <w:rsid w:val="00AA6BE0"/>
    <w:rsid w:val="00AC1009"/>
    <w:rsid w:val="00AC6F57"/>
    <w:rsid w:val="00AD7F54"/>
    <w:rsid w:val="00AE2A51"/>
    <w:rsid w:val="00AE35FC"/>
    <w:rsid w:val="00AE5842"/>
    <w:rsid w:val="00AE7382"/>
    <w:rsid w:val="00AF0B87"/>
    <w:rsid w:val="00B0262A"/>
    <w:rsid w:val="00B066BA"/>
    <w:rsid w:val="00B06900"/>
    <w:rsid w:val="00B10E11"/>
    <w:rsid w:val="00B13686"/>
    <w:rsid w:val="00B20932"/>
    <w:rsid w:val="00B259D3"/>
    <w:rsid w:val="00B3190A"/>
    <w:rsid w:val="00B36736"/>
    <w:rsid w:val="00B3735D"/>
    <w:rsid w:val="00B37CF0"/>
    <w:rsid w:val="00B405DA"/>
    <w:rsid w:val="00B4198D"/>
    <w:rsid w:val="00B44906"/>
    <w:rsid w:val="00B467D5"/>
    <w:rsid w:val="00B46935"/>
    <w:rsid w:val="00B47BDE"/>
    <w:rsid w:val="00B55F4B"/>
    <w:rsid w:val="00B901B4"/>
    <w:rsid w:val="00B9059D"/>
    <w:rsid w:val="00B92630"/>
    <w:rsid w:val="00B93772"/>
    <w:rsid w:val="00B9573F"/>
    <w:rsid w:val="00BA58AB"/>
    <w:rsid w:val="00BA6379"/>
    <w:rsid w:val="00BA6D3D"/>
    <w:rsid w:val="00BB7154"/>
    <w:rsid w:val="00BC684E"/>
    <w:rsid w:val="00BD4443"/>
    <w:rsid w:val="00BD7038"/>
    <w:rsid w:val="00BE2A1D"/>
    <w:rsid w:val="00BF0404"/>
    <w:rsid w:val="00BF26C9"/>
    <w:rsid w:val="00BF3248"/>
    <w:rsid w:val="00BF3B71"/>
    <w:rsid w:val="00BF639C"/>
    <w:rsid w:val="00C034B2"/>
    <w:rsid w:val="00C03E2C"/>
    <w:rsid w:val="00C11A35"/>
    <w:rsid w:val="00C13FD5"/>
    <w:rsid w:val="00C14E26"/>
    <w:rsid w:val="00C15CC0"/>
    <w:rsid w:val="00C24B31"/>
    <w:rsid w:val="00C25741"/>
    <w:rsid w:val="00C27582"/>
    <w:rsid w:val="00C34F16"/>
    <w:rsid w:val="00C35609"/>
    <w:rsid w:val="00C37016"/>
    <w:rsid w:val="00C41060"/>
    <w:rsid w:val="00C46075"/>
    <w:rsid w:val="00C53077"/>
    <w:rsid w:val="00C5321E"/>
    <w:rsid w:val="00C6229E"/>
    <w:rsid w:val="00C656F1"/>
    <w:rsid w:val="00C65B8E"/>
    <w:rsid w:val="00C66816"/>
    <w:rsid w:val="00C6707D"/>
    <w:rsid w:val="00C82C41"/>
    <w:rsid w:val="00C8507F"/>
    <w:rsid w:val="00C92081"/>
    <w:rsid w:val="00C93114"/>
    <w:rsid w:val="00C95229"/>
    <w:rsid w:val="00C9561E"/>
    <w:rsid w:val="00CA4BA6"/>
    <w:rsid w:val="00CA74FD"/>
    <w:rsid w:val="00CB03EB"/>
    <w:rsid w:val="00CB46A2"/>
    <w:rsid w:val="00CC4B13"/>
    <w:rsid w:val="00CC4E73"/>
    <w:rsid w:val="00CC5C84"/>
    <w:rsid w:val="00CD1C44"/>
    <w:rsid w:val="00CD2C93"/>
    <w:rsid w:val="00CD4404"/>
    <w:rsid w:val="00CD4687"/>
    <w:rsid w:val="00CD552B"/>
    <w:rsid w:val="00CF0D18"/>
    <w:rsid w:val="00CF7A23"/>
    <w:rsid w:val="00D14289"/>
    <w:rsid w:val="00D248A6"/>
    <w:rsid w:val="00D32CDD"/>
    <w:rsid w:val="00D332CE"/>
    <w:rsid w:val="00D36537"/>
    <w:rsid w:val="00D36A6D"/>
    <w:rsid w:val="00D534B9"/>
    <w:rsid w:val="00D55D38"/>
    <w:rsid w:val="00D574FC"/>
    <w:rsid w:val="00D6681F"/>
    <w:rsid w:val="00D76547"/>
    <w:rsid w:val="00D86202"/>
    <w:rsid w:val="00D91A4B"/>
    <w:rsid w:val="00D95500"/>
    <w:rsid w:val="00D95542"/>
    <w:rsid w:val="00DA26CF"/>
    <w:rsid w:val="00DA6C1D"/>
    <w:rsid w:val="00DA7518"/>
    <w:rsid w:val="00DB0CCE"/>
    <w:rsid w:val="00DC16DB"/>
    <w:rsid w:val="00DC66C7"/>
    <w:rsid w:val="00DD17D9"/>
    <w:rsid w:val="00DD69A4"/>
    <w:rsid w:val="00DE28F4"/>
    <w:rsid w:val="00DE5BC3"/>
    <w:rsid w:val="00DE62C7"/>
    <w:rsid w:val="00DF1758"/>
    <w:rsid w:val="00DF1F24"/>
    <w:rsid w:val="00DF2268"/>
    <w:rsid w:val="00DF2F29"/>
    <w:rsid w:val="00DF7E31"/>
    <w:rsid w:val="00E026F4"/>
    <w:rsid w:val="00E11723"/>
    <w:rsid w:val="00E13752"/>
    <w:rsid w:val="00E14F53"/>
    <w:rsid w:val="00E16141"/>
    <w:rsid w:val="00E2498F"/>
    <w:rsid w:val="00E27E3A"/>
    <w:rsid w:val="00E35A5C"/>
    <w:rsid w:val="00E35D8B"/>
    <w:rsid w:val="00E42953"/>
    <w:rsid w:val="00E52E3D"/>
    <w:rsid w:val="00E5469D"/>
    <w:rsid w:val="00E56A3F"/>
    <w:rsid w:val="00E57240"/>
    <w:rsid w:val="00E57AB1"/>
    <w:rsid w:val="00E61D03"/>
    <w:rsid w:val="00E622C8"/>
    <w:rsid w:val="00E62ADF"/>
    <w:rsid w:val="00E62B75"/>
    <w:rsid w:val="00E75C19"/>
    <w:rsid w:val="00E768F1"/>
    <w:rsid w:val="00E77CCC"/>
    <w:rsid w:val="00E809CB"/>
    <w:rsid w:val="00E852C1"/>
    <w:rsid w:val="00E85B00"/>
    <w:rsid w:val="00E8601A"/>
    <w:rsid w:val="00E87E7D"/>
    <w:rsid w:val="00E95683"/>
    <w:rsid w:val="00EA28FF"/>
    <w:rsid w:val="00EA592B"/>
    <w:rsid w:val="00EB264D"/>
    <w:rsid w:val="00EB65F3"/>
    <w:rsid w:val="00EC5A27"/>
    <w:rsid w:val="00EE267F"/>
    <w:rsid w:val="00F000AF"/>
    <w:rsid w:val="00F00373"/>
    <w:rsid w:val="00F07215"/>
    <w:rsid w:val="00F17B72"/>
    <w:rsid w:val="00F24886"/>
    <w:rsid w:val="00F35109"/>
    <w:rsid w:val="00F468AF"/>
    <w:rsid w:val="00F47250"/>
    <w:rsid w:val="00F47633"/>
    <w:rsid w:val="00F51D7F"/>
    <w:rsid w:val="00F55C40"/>
    <w:rsid w:val="00F579E1"/>
    <w:rsid w:val="00F64B6A"/>
    <w:rsid w:val="00F75A55"/>
    <w:rsid w:val="00F768CB"/>
    <w:rsid w:val="00F771D3"/>
    <w:rsid w:val="00F91C01"/>
    <w:rsid w:val="00FA57BD"/>
    <w:rsid w:val="00FD3325"/>
    <w:rsid w:val="00FE0674"/>
    <w:rsid w:val="00FE17BB"/>
    <w:rsid w:val="00FE341C"/>
    <w:rsid w:val="00FF49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2E828875-39C4-4A13-A4FC-23E7118321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bg-BG" w:eastAsia="bg-BG" w:bidi="bg-BG"/>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200" w:line="276" w:lineRule="auto"/>
    </w:pPr>
    <w:rPr>
      <w:sz w:val="22"/>
      <w:szCs w:val="22"/>
    </w:rPr>
  </w:style>
  <w:style w:type="paragraph" w:styleId="Heading1">
    <w:name w:val="heading 1"/>
    <w:basedOn w:val="Normal"/>
    <w:next w:val="Normal"/>
    <w:link w:val="Heading1Char"/>
    <w:uiPriority w:val="9"/>
    <w:qFormat/>
    <w:rsid w:val="00211F44"/>
    <w:pPr>
      <w:keepNext/>
      <w:spacing w:before="240" w:after="60"/>
      <w:outlineLvl w:val="0"/>
    </w:pPr>
    <w:rPr>
      <w:rFonts w:ascii="Cambria" w:eastAsia="Times New Roman" w:hAnsi="Cambria"/>
      <w:b/>
      <w:bCs/>
      <w:kern w:val="32"/>
      <w:sz w:val="32"/>
      <w:szCs w:val="32"/>
    </w:rPr>
  </w:style>
  <w:style w:type="paragraph" w:styleId="Heading2">
    <w:name w:val="heading 2"/>
    <w:basedOn w:val="Normal"/>
    <w:next w:val="Normal"/>
    <w:link w:val="Heading2Char"/>
    <w:uiPriority w:val="9"/>
    <w:unhideWhenUsed/>
    <w:qFormat/>
    <w:rsid w:val="00211F44"/>
    <w:pPr>
      <w:keepNext/>
      <w:spacing w:before="240" w:after="60"/>
      <w:outlineLvl w:val="1"/>
    </w:pPr>
    <w:rPr>
      <w:rFonts w:ascii="Cambria" w:eastAsia="Times New Roman" w:hAnsi="Cambria"/>
      <w:b/>
      <w:bCs/>
      <w:i/>
      <w:iCs/>
      <w:sz w:val="28"/>
      <w:szCs w:val="28"/>
    </w:rPr>
  </w:style>
  <w:style w:type="paragraph" w:styleId="Heading4">
    <w:name w:val="heading 4"/>
    <w:basedOn w:val="Normal"/>
    <w:next w:val="Normal"/>
    <w:link w:val="Heading4Char"/>
    <w:uiPriority w:val="9"/>
    <w:semiHidden/>
    <w:unhideWhenUsed/>
    <w:qFormat/>
    <w:rsid w:val="00430470"/>
    <w:pPr>
      <w:keepNext/>
      <w:spacing w:before="240" w:after="60"/>
      <w:outlineLvl w:val="3"/>
    </w:pPr>
    <w:rPr>
      <w:rFonts w:eastAsia="Times New Roma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5A3607"/>
    <w:pPr>
      <w:tabs>
        <w:tab w:val="center" w:pos="4536"/>
        <w:tab w:val="right" w:pos="9072"/>
      </w:tabs>
    </w:pPr>
  </w:style>
  <w:style w:type="character" w:customStyle="1" w:styleId="FooterChar">
    <w:name w:val="Footer Char"/>
    <w:link w:val="Footer"/>
    <w:uiPriority w:val="99"/>
    <w:rsid w:val="005A3607"/>
    <w:rPr>
      <w:sz w:val="22"/>
      <w:szCs w:val="22"/>
      <w:lang w:eastAsia="bg-BG"/>
    </w:rPr>
  </w:style>
  <w:style w:type="paragraph" w:styleId="FootnoteText">
    <w:name w:val="footnote text"/>
    <w:basedOn w:val="Normal"/>
    <w:uiPriority w:val="99"/>
    <w:semiHidden/>
    <w:unhideWhenUsed/>
    <w:rsid w:val="003B208D"/>
    <w:rPr>
      <w:sz w:val="20"/>
      <w:szCs w:val="20"/>
    </w:rPr>
  </w:style>
  <w:style w:type="character" w:customStyle="1" w:styleId="FootnoteTextChar">
    <w:name w:val="Footnote Text Char"/>
    <w:uiPriority w:val="99"/>
    <w:semiHidden/>
    <w:rsid w:val="003B208D"/>
    <w:rPr>
      <w:lang w:eastAsia="bg-BG"/>
    </w:rPr>
  </w:style>
  <w:style w:type="character" w:styleId="FootnoteReference">
    <w:name w:val="footnote reference"/>
    <w:uiPriority w:val="99"/>
    <w:semiHidden/>
    <w:unhideWhenUsed/>
    <w:rsid w:val="003B208D"/>
    <w:rPr>
      <w:vertAlign w:val="superscript"/>
    </w:rPr>
  </w:style>
  <w:style w:type="paragraph" w:styleId="BalloonText">
    <w:name w:val="Balloon Text"/>
    <w:basedOn w:val="Normal"/>
    <w:link w:val="BalloonTextChar"/>
    <w:uiPriority w:val="99"/>
    <w:semiHidden/>
    <w:unhideWhenUsed/>
    <w:rsid w:val="00656B5C"/>
    <w:pPr>
      <w:spacing w:after="0" w:line="240" w:lineRule="auto"/>
    </w:pPr>
    <w:rPr>
      <w:rFonts w:ascii="Tahoma" w:hAnsi="Tahoma"/>
      <w:sz w:val="16"/>
      <w:szCs w:val="16"/>
    </w:rPr>
  </w:style>
  <w:style w:type="character" w:customStyle="1" w:styleId="BalloonTextChar">
    <w:name w:val="Balloon Text Char"/>
    <w:link w:val="BalloonText"/>
    <w:uiPriority w:val="99"/>
    <w:semiHidden/>
    <w:rsid w:val="00656B5C"/>
    <w:rPr>
      <w:rFonts w:ascii="Tahoma" w:hAnsi="Tahoma" w:cs="Tahoma"/>
      <w:sz w:val="16"/>
      <w:szCs w:val="16"/>
      <w:lang w:eastAsia="bg-BG"/>
    </w:rPr>
  </w:style>
  <w:style w:type="table" w:styleId="TableGrid">
    <w:name w:val="Table Grid"/>
    <w:basedOn w:val="TableNormal"/>
    <w:uiPriority w:val="59"/>
    <w:rsid w:val="00101E1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19621D"/>
    <w:rPr>
      <w:color w:val="0000FF"/>
      <w:u w:val="single"/>
    </w:rPr>
  </w:style>
  <w:style w:type="paragraph" w:styleId="ListParagraph">
    <w:name w:val="List Paragraph"/>
    <w:basedOn w:val="Normal"/>
    <w:qFormat/>
    <w:rsid w:val="00C6229E"/>
    <w:pPr>
      <w:ind w:left="720"/>
      <w:contextualSpacing/>
    </w:pPr>
  </w:style>
  <w:style w:type="character" w:styleId="CommentReference">
    <w:name w:val="annotation reference"/>
    <w:uiPriority w:val="99"/>
    <w:semiHidden/>
    <w:unhideWhenUsed/>
    <w:rsid w:val="00C82C41"/>
    <w:rPr>
      <w:sz w:val="16"/>
      <w:szCs w:val="16"/>
    </w:rPr>
  </w:style>
  <w:style w:type="paragraph" w:styleId="CommentText">
    <w:name w:val="annotation text"/>
    <w:basedOn w:val="Normal"/>
    <w:link w:val="CommentTextChar"/>
    <w:uiPriority w:val="99"/>
    <w:semiHidden/>
    <w:unhideWhenUsed/>
    <w:rsid w:val="00C82C41"/>
    <w:rPr>
      <w:sz w:val="20"/>
      <w:szCs w:val="20"/>
    </w:rPr>
  </w:style>
  <w:style w:type="character" w:customStyle="1" w:styleId="CommentTextChar">
    <w:name w:val="Comment Text Char"/>
    <w:link w:val="CommentText"/>
    <w:uiPriority w:val="99"/>
    <w:semiHidden/>
    <w:rsid w:val="00C82C41"/>
    <w:rPr>
      <w:lang w:eastAsia="bg-BG"/>
    </w:rPr>
  </w:style>
  <w:style w:type="paragraph" w:styleId="CommentSubject">
    <w:name w:val="annotation subject"/>
    <w:basedOn w:val="CommentText"/>
    <w:next w:val="CommentText"/>
    <w:link w:val="CommentSubjectChar"/>
    <w:uiPriority w:val="99"/>
    <w:semiHidden/>
    <w:unhideWhenUsed/>
    <w:rsid w:val="00C82C41"/>
    <w:rPr>
      <w:b/>
      <w:bCs/>
    </w:rPr>
  </w:style>
  <w:style w:type="character" w:customStyle="1" w:styleId="CommentSubjectChar">
    <w:name w:val="Comment Subject Char"/>
    <w:link w:val="CommentSubject"/>
    <w:uiPriority w:val="99"/>
    <w:semiHidden/>
    <w:rsid w:val="00C82C41"/>
    <w:rPr>
      <w:b/>
      <w:bCs/>
      <w:lang w:eastAsia="bg-BG"/>
    </w:rPr>
  </w:style>
  <w:style w:type="paragraph" w:styleId="Title">
    <w:name w:val="Title"/>
    <w:basedOn w:val="Normal"/>
    <w:next w:val="Normal"/>
    <w:link w:val="TitleChar"/>
    <w:uiPriority w:val="10"/>
    <w:qFormat/>
    <w:rsid w:val="00211F44"/>
    <w:pPr>
      <w:spacing w:before="240" w:after="60"/>
      <w:jc w:val="center"/>
      <w:outlineLvl w:val="0"/>
    </w:pPr>
    <w:rPr>
      <w:rFonts w:ascii="Cambria" w:eastAsia="Times New Roman" w:hAnsi="Cambria"/>
      <w:b/>
      <w:bCs/>
      <w:kern w:val="28"/>
      <w:sz w:val="32"/>
      <w:szCs w:val="32"/>
    </w:rPr>
  </w:style>
  <w:style w:type="character" w:customStyle="1" w:styleId="TitleChar">
    <w:name w:val="Title Char"/>
    <w:link w:val="Title"/>
    <w:uiPriority w:val="10"/>
    <w:rsid w:val="00211F44"/>
    <w:rPr>
      <w:rFonts w:ascii="Cambria" w:eastAsia="Times New Roman" w:hAnsi="Cambria" w:cs="Times New Roman"/>
      <w:b/>
      <w:bCs/>
      <w:kern w:val="28"/>
      <w:sz w:val="32"/>
      <w:szCs w:val="32"/>
      <w:lang w:eastAsia="bg-BG"/>
    </w:rPr>
  </w:style>
  <w:style w:type="character" w:customStyle="1" w:styleId="Heading1Char">
    <w:name w:val="Heading 1 Char"/>
    <w:link w:val="Heading1"/>
    <w:uiPriority w:val="9"/>
    <w:rsid w:val="00211F44"/>
    <w:rPr>
      <w:rFonts w:ascii="Cambria" w:eastAsia="Times New Roman" w:hAnsi="Cambria" w:cs="Times New Roman"/>
      <w:b/>
      <w:bCs/>
      <w:kern w:val="32"/>
      <w:sz w:val="32"/>
      <w:szCs w:val="32"/>
      <w:lang w:eastAsia="bg-BG"/>
    </w:rPr>
  </w:style>
  <w:style w:type="character" w:customStyle="1" w:styleId="Heading2Char">
    <w:name w:val="Heading 2 Char"/>
    <w:link w:val="Heading2"/>
    <w:uiPriority w:val="9"/>
    <w:rsid w:val="00211F44"/>
    <w:rPr>
      <w:rFonts w:ascii="Cambria" w:eastAsia="Times New Roman" w:hAnsi="Cambria" w:cs="Times New Roman"/>
      <w:b/>
      <w:bCs/>
      <w:i/>
      <w:iCs/>
      <w:sz w:val="28"/>
      <w:szCs w:val="28"/>
      <w:lang w:eastAsia="bg-BG"/>
    </w:rPr>
  </w:style>
  <w:style w:type="paragraph" w:styleId="TOCHeading">
    <w:name w:val="TOC Heading"/>
    <w:basedOn w:val="Heading1"/>
    <w:next w:val="Normal"/>
    <w:uiPriority w:val="39"/>
    <w:semiHidden/>
    <w:unhideWhenUsed/>
    <w:qFormat/>
    <w:rsid w:val="0086745B"/>
    <w:pPr>
      <w:keepLines/>
      <w:spacing w:before="480" w:after="0"/>
      <w:outlineLvl w:val="9"/>
    </w:pPr>
    <w:rPr>
      <w:color w:val="365F91"/>
      <w:kern w:val="0"/>
      <w:sz w:val="28"/>
      <w:szCs w:val="28"/>
    </w:rPr>
  </w:style>
  <w:style w:type="paragraph" w:styleId="TOC1">
    <w:name w:val="toc 1"/>
    <w:basedOn w:val="Normal"/>
    <w:next w:val="Normal"/>
    <w:autoRedefine/>
    <w:uiPriority w:val="39"/>
    <w:unhideWhenUsed/>
    <w:rsid w:val="0086745B"/>
  </w:style>
  <w:style w:type="paragraph" w:styleId="TOC2">
    <w:name w:val="toc 2"/>
    <w:basedOn w:val="Normal"/>
    <w:next w:val="Normal"/>
    <w:autoRedefine/>
    <w:uiPriority w:val="39"/>
    <w:unhideWhenUsed/>
    <w:rsid w:val="0086745B"/>
    <w:pPr>
      <w:ind w:left="220"/>
    </w:pPr>
  </w:style>
  <w:style w:type="paragraph" w:styleId="PlainText">
    <w:name w:val="Plain Text"/>
    <w:basedOn w:val="Normal"/>
    <w:link w:val="PlainTextChar"/>
    <w:uiPriority w:val="99"/>
    <w:unhideWhenUsed/>
    <w:rsid w:val="000F0CD4"/>
    <w:pPr>
      <w:spacing w:after="0" w:line="240" w:lineRule="auto"/>
    </w:pPr>
    <w:rPr>
      <w:szCs w:val="21"/>
    </w:rPr>
  </w:style>
  <w:style w:type="character" w:customStyle="1" w:styleId="PlainTextChar">
    <w:name w:val="Plain Text Char"/>
    <w:link w:val="PlainText"/>
    <w:uiPriority w:val="99"/>
    <w:rsid w:val="000F0CD4"/>
    <w:rPr>
      <w:sz w:val="22"/>
      <w:szCs w:val="21"/>
      <w:lang w:eastAsia="bg-BG"/>
    </w:rPr>
  </w:style>
  <w:style w:type="character" w:customStyle="1" w:styleId="Heading4Char">
    <w:name w:val="Heading 4 Char"/>
    <w:link w:val="Heading4"/>
    <w:uiPriority w:val="9"/>
    <w:semiHidden/>
    <w:rsid w:val="00430470"/>
    <w:rPr>
      <w:rFonts w:ascii="Calibri" w:eastAsia="Times New Roman" w:hAnsi="Calibri" w:cs="Times New Roman"/>
      <w:b/>
      <w:bCs/>
      <w:sz w:val="28"/>
      <w:szCs w:val="28"/>
      <w:lang w:eastAsia="bg-BG"/>
    </w:rPr>
  </w:style>
  <w:style w:type="paragraph" w:styleId="NormalWeb">
    <w:name w:val="Normal (Web)"/>
    <w:basedOn w:val="Normal"/>
    <w:uiPriority w:val="99"/>
    <w:semiHidden/>
    <w:unhideWhenUsed/>
    <w:rsid w:val="00D332CE"/>
    <w:pPr>
      <w:spacing w:before="100" w:beforeAutospacing="1" w:after="100" w:afterAutospacing="1" w:line="240" w:lineRule="auto"/>
    </w:pPr>
    <w:rPr>
      <w:rFonts w:ascii="Times New Roman" w:eastAsia="Times New Roman" w:hAnsi="Times New Roman"/>
      <w:sz w:val="24"/>
      <w:szCs w:val="24"/>
    </w:rPr>
  </w:style>
  <w:style w:type="character" w:styleId="FollowedHyperlink">
    <w:name w:val="FollowedHyperlink"/>
    <w:uiPriority w:val="99"/>
    <w:semiHidden/>
    <w:unhideWhenUsed/>
    <w:rsid w:val="008765A9"/>
    <w:rPr>
      <w:color w:val="800080"/>
      <w:u w:val="single"/>
    </w:rPr>
  </w:style>
  <w:style w:type="paragraph" w:styleId="Header">
    <w:name w:val="header"/>
    <w:basedOn w:val="Normal"/>
    <w:link w:val="HeaderChar"/>
    <w:uiPriority w:val="99"/>
    <w:unhideWhenUsed/>
    <w:rsid w:val="005835AB"/>
    <w:pPr>
      <w:tabs>
        <w:tab w:val="center" w:pos="4536"/>
        <w:tab w:val="right" w:pos="9072"/>
      </w:tabs>
    </w:pPr>
  </w:style>
  <w:style w:type="character" w:customStyle="1" w:styleId="HeaderChar">
    <w:name w:val="Header Char"/>
    <w:link w:val="Header"/>
    <w:uiPriority w:val="99"/>
    <w:rsid w:val="005835AB"/>
    <w:rPr>
      <w:sz w:val="22"/>
      <w:szCs w:val="22"/>
      <w:lang w:eastAsia="bg-BG"/>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8350071">
      <w:bodyDiv w:val="1"/>
      <w:marLeft w:val="0"/>
      <w:marRight w:val="0"/>
      <w:marTop w:val="0"/>
      <w:marBottom w:val="0"/>
      <w:divBdr>
        <w:top w:val="none" w:sz="0" w:space="0" w:color="auto"/>
        <w:left w:val="none" w:sz="0" w:space="0" w:color="auto"/>
        <w:bottom w:val="none" w:sz="0" w:space="0" w:color="auto"/>
        <w:right w:val="none" w:sz="0" w:space="0" w:color="auto"/>
      </w:divBdr>
      <w:divsChild>
        <w:div w:id="1838887894">
          <w:marLeft w:val="0"/>
          <w:marRight w:val="0"/>
          <w:marTop w:val="0"/>
          <w:marBottom w:val="0"/>
          <w:divBdr>
            <w:top w:val="none" w:sz="0" w:space="0" w:color="auto"/>
            <w:left w:val="none" w:sz="0" w:space="0" w:color="auto"/>
            <w:bottom w:val="none" w:sz="0" w:space="0" w:color="auto"/>
            <w:right w:val="none" w:sz="0" w:space="0" w:color="auto"/>
          </w:divBdr>
          <w:divsChild>
            <w:div w:id="1200777099">
              <w:marLeft w:val="0"/>
              <w:marRight w:val="0"/>
              <w:marTop w:val="0"/>
              <w:marBottom w:val="0"/>
              <w:divBdr>
                <w:top w:val="none" w:sz="0" w:space="0" w:color="auto"/>
                <w:left w:val="none" w:sz="0" w:space="0" w:color="auto"/>
                <w:bottom w:val="none" w:sz="0" w:space="0" w:color="auto"/>
                <w:right w:val="none" w:sz="0" w:space="0" w:color="auto"/>
              </w:divBdr>
              <w:divsChild>
                <w:div w:id="391658829">
                  <w:marLeft w:val="0"/>
                  <w:marRight w:val="0"/>
                  <w:marTop w:val="0"/>
                  <w:marBottom w:val="0"/>
                  <w:divBdr>
                    <w:top w:val="none" w:sz="0" w:space="0" w:color="auto"/>
                    <w:left w:val="none" w:sz="0" w:space="0" w:color="auto"/>
                    <w:bottom w:val="none" w:sz="0" w:space="0" w:color="auto"/>
                    <w:right w:val="none" w:sz="0" w:space="0" w:color="auto"/>
                  </w:divBdr>
                  <w:divsChild>
                    <w:div w:id="362173249">
                      <w:marLeft w:val="0"/>
                      <w:marRight w:val="0"/>
                      <w:marTop w:val="0"/>
                      <w:marBottom w:val="0"/>
                      <w:divBdr>
                        <w:top w:val="none" w:sz="0" w:space="0" w:color="auto"/>
                        <w:left w:val="none" w:sz="0" w:space="0" w:color="auto"/>
                        <w:bottom w:val="none" w:sz="0" w:space="0" w:color="auto"/>
                        <w:right w:val="none" w:sz="0" w:space="0" w:color="auto"/>
                      </w:divBdr>
                    </w:div>
                  </w:divsChild>
                </w:div>
                <w:div w:id="1671827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485429">
          <w:marLeft w:val="0"/>
          <w:marRight w:val="0"/>
          <w:marTop w:val="0"/>
          <w:marBottom w:val="0"/>
          <w:divBdr>
            <w:top w:val="none" w:sz="0" w:space="0" w:color="auto"/>
            <w:left w:val="none" w:sz="0" w:space="0" w:color="auto"/>
            <w:bottom w:val="none" w:sz="0" w:space="0" w:color="auto"/>
            <w:right w:val="none" w:sz="0" w:space="0" w:color="auto"/>
          </w:divBdr>
        </w:div>
      </w:divsChild>
    </w:div>
    <w:div w:id="572468372">
      <w:bodyDiv w:val="1"/>
      <w:marLeft w:val="0"/>
      <w:marRight w:val="0"/>
      <w:marTop w:val="0"/>
      <w:marBottom w:val="0"/>
      <w:divBdr>
        <w:top w:val="none" w:sz="0" w:space="0" w:color="auto"/>
        <w:left w:val="none" w:sz="0" w:space="0" w:color="auto"/>
        <w:bottom w:val="none" w:sz="0" w:space="0" w:color="auto"/>
        <w:right w:val="none" w:sz="0" w:space="0" w:color="auto"/>
      </w:divBdr>
      <w:divsChild>
        <w:div w:id="39746627">
          <w:marLeft w:val="1800"/>
          <w:marRight w:val="0"/>
          <w:marTop w:val="77"/>
          <w:marBottom w:val="0"/>
          <w:divBdr>
            <w:top w:val="none" w:sz="0" w:space="0" w:color="auto"/>
            <w:left w:val="none" w:sz="0" w:space="0" w:color="auto"/>
            <w:bottom w:val="none" w:sz="0" w:space="0" w:color="auto"/>
            <w:right w:val="none" w:sz="0" w:space="0" w:color="auto"/>
          </w:divBdr>
        </w:div>
        <w:div w:id="152531889">
          <w:marLeft w:val="1166"/>
          <w:marRight w:val="0"/>
          <w:marTop w:val="82"/>
          <w:marBottom w:val="0"/>
          <w:divBdr>
            <w:top w:val="none" w:sz="0" w:space="0" w:color="auto"/>
            <w:left w:val="none" w:sz="0" w:space="0" w:color="auto"/>
            <w:bottom w:val="none" w:sz="0" w:space="0" w:color="auto"/>
            <w:right w:val="none" w:sz="0" w:space="0" w:color="auto"/>
          </w:divBdr>
        </w:div>
        <w:div w:id="175193960">
          <w:marLeft w:val="1800"/>
          <w:marRight w:val="0"/>
          <w:marTop w:val="77"/>
          <w:marBottom w:val="0"/>
          <w:divBdr>
            <w:top w:val="none" w:sz="0" w:space="0" w:color="auto"/>
            <w:left w:val="none" w:sz="0" w:space="0" w:color="auto"/>
            <w:bottom w:val="none" w:sz="0" w:space="0" w:color="auto"/>
            <w:right w:val="none" w:sz="0" w:space="0" w:color="auto"/>
          </w:divBdr>
        </w:div>
        <w:div w:id="719746493">
          <w:marLeft w:val="1800"/>
          <w:marRight w:val="0"/>
          <w:marTop w:val="77"/>
          <w:marBottom w:val="0"/>
          <w:divBdr>
            <w:top w:val="none" w:sz="0" w:space="0" w:color="auto"/>
            <w:left w:val="none" w:sz="0" w:space="0" w:color="auto"/>
            <w:bottom w:val="none" w:sz="0" w:space="0" w:color="auto"/>
            <w:right w:val="none" w:sz="0" w:space="0" w:color="auto"/>
          </w:divBdr>
        </w:div>
        <w:div w:id="728650886">
          <w:marLeft w:val="1800"/>
          <w:marRight w:val="0"/>
          <w:marTop w:val="77"/>
          <w:marBottom w:val="0"/>
          <w:divBdr>
            <w:top w:val="none" w:sz="0" w:space="0" w:color="auto"/>
            <w:left w:val="none" w:sz="0" w:space="0" w:color="auto"/>
            <w:bottom w:val="none" w:sz="0" w:space="0" w:color="auto"/>
            <w:right w:val="none" w:sz="0" w:space="0" w:color="auto"/>
          </w:divBdr>
        </w:div>
        <w:div w:id="813909791">
          <w:marLeft w:val="1800"/>
          <w:marRight w:val="0"/>
          <w:marTop w:val="77"/>
          <w:marBottom w:val="0"/>
          <w:divBdr>
            <w:top w:val="none" w:sz="0" w:space="0" w:color="auto"/>
            <w:left w:val="none" w:sz="0" w:space="0" w:color="auto"/>
            <w:bottom w:val="none" w:sz="0" w:space="0" w:color="auto"/>
            <w:right w:val="none" w:sz="0" w:space="0" w:color="auto"/>
          </w:divBdr>
        </w:div>
        <w:div w:id="1090153438">
          <w:marLeft w:val="1800"/>
          <w:marRight w:val="0"/>
          <w:marTop w:val="77"/>
          <w:marBottom w:val="0"/>
          <w:divBdr>
            <w:top w:val="none" w:sz="0" w:space="0" w:color="auto"/>
            <w:left w:val="none" w:sz="0" w:space="0" w:color="auto"/>
            <w:bottom w:val="none" w:sz="0" w:space="0" w:color="auto"/>
            <w:right w:val="none" w:sz="0" w:space="0" w:color="auto"/>
          </w:divBdr>
        </w:div>
        <w:div w:id="1476214993">
          <w:marLeft w:val="1800"/>
          <w:marRight w:val="0"/>
          <w:marTop w:val="77"/>
          <w:marBottom w:val="0"/>
          <w:divBdr>
            <w:top w:val="none" w:sz="0" w:space="0" w:color="auto"/>
            <w:left w:val="none" w:sz="0" w:space="0" w:color="auto"/>
            <w:bottom w:val="none" w:sz="0" w:space="0" w:color="auto"/>
            <w:right w:val="none" w:sz="0" w:space="0" w:color="auto"/>
          </w:divBdr>
        </w:div>
        <w:div w:id="1585338506">
          <w:marLeft w:val="1800"/>
          <w:marRight w:val="0"/>
          <w:marTop w:val="77"/>
          <w:marBottom w:val="0"/>
          <w:divBdr>
            <w:top w:val="none" w:sz="0" w:space="0" w:color="auto"/>
            <w:left w:val="none" w:sz="0" w:space="0" w:color="auto"/>
            <w:bottom w:val="none" w:sz="0" w:space="0" w:color="auto"/>
            <w:right w:val="none" w:sz="0" w:space="0" w:color="auto"/>
          </w:divBdr>
        </w:div>
        <w:div w:id="1665162331">
          <w:marLeft w:val="1800"/>
          <w:marRight w:val="0"/>
          <w:marTop w:val="77"/>
          <w:marBottom w:val="0"/>
          <w:divBdr>
            <w:top w:val="none" w:sz="0" w:space="0" w:color="auto"/>
            <w:left w:val="none" w:sz="0" w:space="0" w:color="auto"/>
            <w:bottom w:val="none" w:sz="0" w:space="0" w:color="auto"/>
            <w:right w:val="none" w:sz="0" w:space="0" w:color="auto"/>
          </w:divBdr>
        </w:div>
        <w:div w:id="1701395788">
          <w:marLeft w:val="1800"/>
          <w:marRight w:val="0"/>
          <w:marTop w:val="77"/>
          <w:marBottom w:val="0"/>
          <w:divBdr>
            <w:top w:val="none" w:sz="0" w:space="0" w:color="auto"/>
            <w:left w:val="none" w:sz="0" w:space="0" w:color="auto"/>
            <w:bottom w:val="none" w:sz="0" w:space="0" w:color="auto"/>
            <w:right w:val="none" w:sz="0" w:space="0" w:color="auto"/>
          </w:divBdr>
        </w:div>
        <w:div w:id="1755857774">
          <w:marLeft w:val="1800"/>
          <w:marRight w:val="0"/>
          <w:marTop w:val="77"/>
          <w:marBottom w:val="0"/>
          <w:divBdr>
            <w:top w:val="none" w:sz="0" w:space="0" w:color="auto"/>
            <w:left w:val="none" w:sz="0" w:space="0" w:color="auto"/>
            <w:bottom w:val="none" w:sz="0" w:space="0" w:color="auto"/>
            <w:right w:val="none" w:sz="0" w:space="0" w:color="auto"/>
          </w:divBdr>
        </w:div>
      </w:divsChild>
    </w:div>
    <w:div w:id="835806840">
      <w:bodyDiv w:val="1"/>
      <w:marLeft w:val="0"/>
      <w:marRight w:val="0"/>
      <w:marTop w:val="0"/>
      <w:marBottom w:val="0"/>
      <w:divBdr>
        <w:top w:val="none" w:sz="0" w:space="0" w:color="auto"/>
        <w:left w:val="none" w:sz="0" w:space="0" w:color="auto"/>
        <w:bottom w:val="none" w:sz="0" w:space="0" w:color="auto"/>
        <w:right w:val="none" w:sz="0" w:space="0" w:color="auto"/>
      </w:divBdr>
    </w:div>
    <w:div w:id="1143697686">
      <w:bodyDiv w:val="1"/>
      <w:marLeft w:val="0"/>
      <w:marRight w:val="0"/>
      <w:marTop w:val="0"/>
      <w:marBottom w:val="0"/>
      <w:divBdr>
        <w:top w:val="none" w:sz="0" w:space="0" w:color="auto"/>
        <w:left w:val="none" w:sz="0" w:space="0" w:color="auto"/>
        <w:bottom w:val="none" w:sz="0" w:space="0" w:color="auto"/>
        <w:right w:val="none" w:sz="0" w:space="0" w:color="auto"/>
      </w:divBdr>
      <w:divsChild>
        <w:div w:id="1649935325">
          <w:marLeft w:val="0"/>
          <w:marRight w:val="0"/>
          <w:marTop w:val="0"/>
          <w:marBottom w:val="0"/>
          <w:divBdr>
            <w:top w:val="none" w:sz="0" w:space="0" w:color="auto"/>
            <w:left w:val="none" w:sz="0" w:space="0" w:color="auto"/>
            <w:bottom w:val="none" w:sz="0" w:space="0" w:color="auto"/>
            <w:right w:val="none" w:sz="0" w:space="0" w:color="auto"/>
          </w:divBdr>
        </w:div>
        <w:div w:id="2025202593">
          <w:marLeft w:val="0"/>
          <w:marRight w:val="0"/>
          <w:marTop w:val="0"/>
          <w:marBottom w:val="0"/>
          <w:divBdr>
            <w:top w:val="none" w:sz="0" w:space="0" w:color="auto"/>
            <w:left w:val="none" w:sz="0" w:space="0" w:color="auto"/>
            <w:bottom w:val="none" w:sz="0" w:space="0" w:color="auto"/>
            <w:right w:val="none" w:sz="0" w:space="0" w:color="auto"/>
          </w:divBdr>
          <w:divsChild>
            <w:div w:id="42600225">
              <w:marLeft w:val="0"/>
              <w:marRight w:val="0"/>
              <w:marTop w:val="0"/>
              <w:marBottom w:val="0"/>
              <w:divBdr>
                <w:top w:val="none" w:sz="0" w:space="0" w:color="auto"/>
                <w:left w:val="none" w:sz="0" w:space="0" w:color="auto"/>
                <w:bottom w:val="none" w:sz="0" w:space="0" w:color="auto"/>
                <w:right w:val="none" w:sz="0" w:space="0" w:color="auto"/>
              </w:divBdr>
              <w:divsChild>
                <w:div w:id="994837261">
                  <w:marLeft w:val="0"/>
                  <w:marRight w:val="0"/>
                  <w:marTop w:val="0"/>
                  <w:marBottom w:val="0"/>
                  <w:divBdr>
                    <w:top w:val="none" w:sz="0" w:space="0" w:color="auto"/>
                    <w:left w:val="none" w:sz="0" w:space="0" w:color="auto"/>
                    <w:bottom w:val="none" w:sz="0" w:space="0" w:color="auto"/>
                    <w:right w:val="none" w:sz="0" w:space="0" w:color="auto"/>
                  </w:divBdr>
                  <w:divsChild>
                    <w:div w:id="20862990">
                      <w:marLeft w:val="0"/>
                      <w:marRight w:val="0"/>
                      <w:marTop w:val="0"/>
                      <w:marBottom w:val="0"/>
                      <w:divBdr>
                        <w:top w:val="none" w:sz="0" w:space="0" w:color="auto"/>
                        <w:left w:val="none" w:sz="0" w:space="0" w:color="auto"/>
                        <w:bottom w:val="none" w:sz="0" w:space="0" w:color="auto"/>
                        <w:right w:val="none" w:sz="0" w:space="0" w:color="auto"/>
                      </w:divBdr>
                    </w:div>
                  </w:divsChild>
                </w:div>
                <w:div w:id="1099718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8175627">
      <w:bodyDiv w:val="1"/>
      <w:marLeft w:val="0"/>
      <w:marRight w:val="0"/>
      <w:marTop w:val="0"/>
      <w:marBottom w:val="0"/>
      <w:divBdr>
        <w:top w:val="none" w:sz="0" w:space="0" w:color="auto"/>
        <w:left w:val="none" w:sz="0" w:space="0" w:color="auto"/>
        <w:bottom w:val="none" w:sz="0" w:space="0" w:color="auto"/>
        <w:right w:val="none" w:sz="0" w:space="0" w:color="auto"/>
      </w:divBdr>
    </w:div>
    <w:div w:id="1494756589">
      <w:bodyDiv w:val="1"/>
      <w:marLeft w:val="0"/>
      <w:marRight w:val="0"/>
      <w:marTop w:val="0"/>
      <w:marBottom w:val="0"/>
      <w:divBdr>
        <w:top w:val="none" w:sz="0" w:space="0" w:color="auto"/>
        <w:left w:val="none" w:sz="0" w:space="0" w:color="auto"/>
        <w:bottom w:val="none" w:sz="0" w:space="0" w:color="auto"/>
        <w:right w:val="none" w:sz="0" w:space="0" w:color="auto"/>
      </w:divBdr>
      <w:divsChild>
        <w:div w:id="123039946">
          <w:marLeft w:val="0"/>
          <w:marRight w:val="0"/>
          <w:marTop w:val="0"/>
          <w:marBottom w:val="0"/>
          <w:divBdr>
            <w:top w:val="none" w:sz="0" w:space="0" w:color="auto"/>
            <w:left w:val="none" w:sz="0" w:space="0" w:color="auto"/>
            <w:bottom w:val="none" w:sz="0" w:space="0" w:color="auto"/>
            <w:right w:val="none" w:sz="0" w:space="0" w:color="auto"/>
          </w:divBdr>
          <w:divsChild>
            <w:div w:id="1467816592">
              <w:marLeft w:val="0"/>
              <w:marRight w:val="0"/>
              <w:marTop w:val="0"/>
              <w:marBottom w:val="0"/>
              <w:divBdr>
                <w:top w:val="none" w:sz="0" w:space="0" w:color="auto"/>
                <w:left w:val="none" w:sz="0" w:space="0" w:color="auto"/>
                <w:bottom w:val="none" w:sz="0" w:space="0" w:color="auto"/>
                <w:right w:val="none" w:sz="0" w:space="0" w:color="auto"/>
              </w:divBdr>
              <w:divsChild>
                <w:div w:id="1452897260">
                  <w:marLeft w:val="0"/>
                  <w:marRight w:val="0"/>
                  <w:marTop w:val="0"/>
                  <w:marBottom w:val="0"/>
                  <w:divBdr>
                    <w:top w:val="none" w:sz="0" w:space="0" w:color="auto"/>
                    <w:left w:val="none" w:sz="0" w:space="0" w:color="auto"/>
                    <w:bottom w:val="none" w:sz="0" w:space="0" w:color="auto"/>
                    <w:right w:val="none" w:sz="0" w:space="0" w:color="auto"/>
                  </w:divBdr>
                </w:div>
                <w:div w:id="1690374374">
                  <w:marLeft w:val="0"/>
                  <w:marRight w:val="0"/>
                  <w:marTop w:val="0"/>
                  <w:marBottom w:val="0"/>
                  <w:divBdr>
                    <w:top w:val="none" w:sz="0" w:space="0" w:color="auto"/>
                    <w:left w:val="none" w:sz="0" w:space="0" w:color="auto"/>
                    <w:bottom w:val="none" w:sz="0" w:space="0" w:color="auto"/>
                    <w:right w:val="none" w:sz="0" w:space="0" w:color="auto"/>
                  </w:divBdr>
                  <w:divsChild>
                    <w:div w:id="1588538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060599">
          <w:marLeft w:val="0"/>
          <w:marRight w:val="0"/>
          <w:marTop w:val="0"/>
          <w:marBottom w:val="0"/>
          <w:divBdr>
            <w:top w:val="none" w:sz="0" w:space="0" w:color="auto"/>
            <w:left w:val="none" w:sz="0" w:space="0" w:color="auto"/>
            <w:bottom w:val="none" w:sz="0" w:space="0" w:color="auto"/>
            <w:right w:val="none" w:sz="0" w:space="0" w:color="auto"/>
          </w:divBdr>
        </w:div>
      </w:divsChild>
    </w:div>
    <w:div w:id="1683162133">
      <w:bodyDiv w:val="1"/>
      <w:marLeft w:val="0"/>
      <w:marRight w:val="0"/>
      <w:marTop w:val="0"/>
      <w:marBottom w:val="0"/>
      <w:divBdr>
        <w:top w:val="none" w:sz="0" w:space="0" w:color="auto"/>
        <w:left w:val="none" w:sz="0" w:space="0" w:color="auto"/>
        <w:bottom w:val="none" w:sz="0" w:space="0" w:color="auto"/>
        <w:right w:val="none" w:sz="0" w:space="0" w:color="auto"/>
      </w:divBdr>
    </w:div>
    <w:div w:id="1707101178">
      <w:bodyDiv w:val="1"/>
      <w:marLeft w:val="0"/>
      <w:marRight w:val="0"/>
      <w:marTop w:val="0"/>
      <w:marBottom w:val="0"/>
      <w:divBdr>
        <w:top w:val="none" w:sz="0" w:space="0" w:color="auto"/>
        <w:left w:val="none" w:sz="0" w:space="0" w:color="auto"/>
        <w:bottom w:val="none" w:sz="0" w:space="0" w:color="auto"/>
        <w:right w:val="none" w:sz="0" w:space="0" w:color="auto"/>
      </w:divBdr>
    </w:div>
    <w:div w:id="1998149689">
      <w:bodyDiv w:val="1"/>
      <w:marLeft w:val="0"/>
      <w:marRight w:val="0"/>
      <w:marTop w:val="0"/>
      <w:marBottom w:val="0"/>
      <w:divBdr>
        <w:top w:val="none" w:sz="0" w:space="0" w:color="auto"/>
        <w:left w:val="none" w:sz="0" w:space="0" w:color="auto"/>
        <w:bottom w:val="none" w:sz="0" w:space="0" w:color="auto"/>
        <w:right w:val="none" w:sz="0" w:space="0" w:color="auto"/>
      </w:divBdr>
      <w:divsChild>
        <w:div w:id="770970813">
          <w:marLeft w:val="0"/>
          <w:marRight w:val="0"/>
          <w:marTop w:val="0"/>
          <w:marBottom w:val="0"/>
          <w:divBdr>
            <w:top w:val="none" w:sz="0" w:space="0" w:color="auto"/>
            <w:left w:val="none" w:sz="0" w:space="0" w:color="auto"/>
            <w:bottom w:val="none" w:sz="0" w:space="0" w:color="auto"/>
            <w:right w:val="none" w:sz="0" w:space="0" w:color="auto"/>
          </w:divBdr>
          <w:divsChild>
            <w:div w:id="895894210">
              <w:marLeft w:val="0"/>
              <w:marRight w:val="0"/>
              <w:marTop w:val="0"/>
              <w:marBottom w:val="0"/>
              <w:divBdr>
                <w:top w:val="none" w:sz="0" w:space="0" w:color="auto"/>
                <w:left w:val="none" w:sz="0" w:space="0" w:color="auto"/>
                <w:bottom w:val="none" w:sz="0" w:space="0" w:color="auto"/>
                <w:right w:val="none" w:sz="0" w:space="0" w:color="auto"/>
              </w:divBdr>
              <w:divsChild>
                <w:div w:id="1175338298">
                  <w:marLeft w:val="0"/>
                  <w:marRight w:val="0"/>
                  <w:marTop w:val="0"/>
                  <w:marBottom w:val="0"/>
                  <w:divBdr>
                    <w:top w:val="none" w:sz="0" w:space="0" w:color="auto"/>
                    <w:left w:val="none" w:sz="0" w:space="0" w:color="auto"/>
                    <w:bottom w:val="none" w:sz="0" w:space="0" w:color="auto"/>
                    <w:right w:val="none" w:sz="0" w:space="0" w:color="auto"/>
                  </w:divBdr>
                </w:div>
                <w:div w:id="1630815145">
                  <w:marLeft w:val="0"/>
                  <w:marRight w:val="0"/>
                  <w:marTop w:val="0"/>
                  <w:marBottom w:val="0"/>
                  <w:divBdr>
                    <w:top w:val="none" w:sz="0" w:space="0" w:color="auto"/>
                    <w:left w:val="none" w:sz="0" w:space="0" w:color="auto"/>
                    <w:bottom w:val="none" w:sz="0" w:space="0" w:color="auto"/>
                    <w:right w:val="none" w:sz="0" w:space="0" w:color="auto"/>
                  </w:divBdr>
                  <w:divsChild>
                    <w:div w:id="1750926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6706365">
          <w:marLeft w:val="0"/>
          <w:marRight w:val="0"/>
          <w:marTop w:val="0"/>
          <w:marBottom w:val="0"/>
          <w:divBdr>
            <w:top w:val="none" w:sz="0" w:space="0" w:color="auto"/>
            <w:left w:val="none" w:sz="0" w:space="0" w:color="auto"/>
            <w:bottom w:val="none" w:sz="0" w:space="0" w:color="auto"/>
            <w:right w:val="none" w:sz="0" w:space="0" w:color="auto"/>
          </w:divBdr>
        </w:div>
      </w:divsChild>
    </w:div>
    <w:div w:id="2086032501">
      <w:bodyDiv w:val="1"/>
      <w:marLeft w:val="0"/>
      <w:marRight w:val="0"/>
      <w:marTop w:val="0"/>
      <w:marBottom w:val="0"/>
      <w:divBdr>
        <w:top w:val="none" w:sz="0" w:space="0" w:color="auto"/>
        <w:left w:val="none" w:sz="0" w:space="0" w:color="auto"/>
        <w:bottom w:val="none" w:sz="0" w:space="0" w:color="auto"/>
        <w:right w:val="none" w:sz="0" w:space="0" w:color="auto"/>
      </w:divBdr>
      <w:divsChild>
        <w:div w:id="959067136">
          <w:marLeft w:val="0"/>
          <w:marRight w:val="0"/>
          <w:marTop w:val="0"/>
          <w:marBottom w:val="0"/>
          <w:divBdr>
            <w:top w:val="none" w:sz="0" w:space="0" w:color="auto"/>
            <w:left w:val="none" w:sz="0" w:space="0" w:color="auto"/>
            <w:bottom w:val="none" w:sz="0" w:space="0" w:color="auto"/>
            <w:right w:val="none" w:sz="0" w:space="0" w:color="auto"/>
          </w:divBdr>
          <w:divsChild>
            <w:div w:id="1857159623">
              <w:marLeft w:val="0"/>
              <w:marRight w:val="0"/>
              <w:marTop w:val="0"/>
              <w:marBottom w:val="0"/>
              <w:divBdr>
                <w:top w:val="none" w:sz="0" w:space="0" w:color="auto"/>
                <w:left w:val="none" w:sz="0" w:space="0" w:color="auto"/>
                <w:bottom w:val="none" w:sz="0" w:space="0" w:color="auto"/>
                <w:right w:val="none" w:sz="0" w:space="0" w:color="auto"/>
              </w:divBdr>
              <w:divsChild>
                <w:div w:id="549612274">
                  <w:marLeft w:val="0"/>
                  <w:marRight w:val="0"/>
                  <w:marTop w:val="0"/>
                  <w:marBottom w:val="0"/>
                  <w:divBdr>
                    <w:top w:val="none" w:sz="0" w:space="0" w:color="auto"/>
                    <w:left w:val="none" w:sz="0" w:space="0" w:color="auto"/>
                    <w:bottom w:val="none" w:sz="0" w:space="0" w:color="auto"/>
                    <w:right w:val="none" w:sz="0" w:space="0" w:color="auto"/>
                  </w:divBdr>
                  <w:divsChild>
                    <w:div w:id="781147477">
                      <w:marLeft w:val="0"/>
                      <w:marRight w:val="0"/>
                      <w:marTop w:val="0"/>
                      <w:marBottom w:val="0"/>
                      <w:divBdr>
                        <w:top w:val="none" w:sz="0" w:space="0" w:color="auto"/>
                        <w:left w:val="none" w:sz="0" w:space="0" w:color="auto"/>
                        <w:bottom w:val="none" w:sz="0" w:space="0" w:color="auto"/>
                        <w:right w:val="none" w:sz="0" w:space="0" w:color="auto"/>
                      </w:divBdr>
                      <w:divsChild>
                        <w:div w:id="1412503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169756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www.companieshouse.gov.uk/links/introduction.shtml" TargetMode="External"/><Relationship Id="rId26" Type="http://schemas.openxmlformats.org/officeDocument/2006/relationships/hyperlink" Target="http://www.societe.com/" TargetMode="External"/><Relationship Id="rId21" Type="http://schemas.openxmlformats.org/officeDocument/2006/relationships/hyperlink" Target="http://ec.europa.eu/taxation_customs/tin/" TargetMode="External"/><Relationship Id="rId34" Type="http://schemas.openxmlformats.org/officeDocument/2006/relationships/hyperlink" Target="http://www.mfinante.ro/pjuridice.html?pagina=domenii"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www.investigativedashboard.org/category/wwd/" TargetMode="External"/><Relationship Id="rId25" Type="http://schemas.openxmlformats.org/officeDocument/2006/relationships/hyperlink" Target="http://www.infogreffe.fr/" TargetMode="External"/><Relationship Id="rId33" Type="http://schemas.openxmlformats.org/officeDocument/2006/relationships/hyperlink" Target="https://portal.onrc.ro/"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yperlink" Target="http://ec.europa.eu/taxation_customs/vies/" TargetMode="External"/><Relationship Id="rId29" Type="http://schemas.openxmlformats.org/officeDocument/2006/relationships/hyperlink" Target="http://www.mepa.org.mt/home?l=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wwwinfo.mfcr.cz/ares/ares_fo.html.cz" TargetMode="External"/><Relationship Id="rId32" Type="http://schemas.openxmlformats.org/officeDocument/2006/relationships/hyperlink" Target="https://ems.ms.gov.pl/krs/danepodmiotu"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www.brra.bg/" TargetMode="External"/><Relationship Id="rId28" Type="http://schemas.openxmlformats.org/officeDocument/2006/relationships/hyperlink" Target="http://www.mfsa.com.mt/" TargetMode="External"/><Relationship Id="rId36"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hyperlink" Target="http://www.rba.co.uk/sources/registers.htm" TargetMode="External"/><Relationship Id="rId31" Type="http://schemas.openxmlformats.org/officeDocument/2006/relationships/hyperlink" Target="http://www.stat.gov.pl/regon/"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hyperlink" Target="http://www.ejustice.just.fgov.be/cgi_tsv/tsv.pl" TargetMode="External"/><Relationship Id="rId27" Type="http://schemas.openxmlformats.org/officeDocument/2006/relationships/hyperlink" Target="http://www.legilux.public.lu/entr/index.php" TargetMode="External"/><Relationship Id="rId30" Type="http://schemas.openxmlformats.org/officeDocument/2006/relationships/hyperlink" Target="http://www.etc.gov.mt/Index.aspx" TargetMode="External"/><Relationship Id="rId35" Type="http://schemas.openxmlformats.org/officeDocument/2006/relationships/hyperlink" Target="http://www.moneyhouse.ch/fr/index.htm" TargetMode="External"/><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9A4805-4220-4002-99E1-682A4E9FCC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45</Pages>
  <Words>8143</Words>
  <Characters>46419</Characters>
  <Application>Microsoft Office Word</Application>
  <DocSecurity>0</DocSecurity>
  <Lines>386</Lines>
  <Paragraphs>108</Paragraphs>
  <ScaleCrop>false</ScaleCrop>
  <HeadingPairs>
    <vt:vector size="2" baseType="variant">
      <vt:variant>
        <vt:lpstr>Title</vt:lpstr>
      </vt:variant>
      <vt:variant>
        <vt:i4>1</vt:i4>
      </vt:variant>
    </vt:vector>
  </HeadingPairs>
  <TitlesOfParts>
    <vt:vector size="1" baseType="lpstr">
      <vt:lpstr/>
    </vt:vector>
  </TitlesOfParts>
  <Company>European Commission</Company>
  <LinksUpToDate>false</LinksUpToDate>
  <CharactersWithSpaces>54454</CharactersWithSpaces>
  <SharedDoc>false</SharedDoc>
  <HLinks>
    <vt:vector size="228" baseType="variant">
      <vt:variant>
        <vt:i4>1245185</vt:i4>
      </vt:variant>
      <vt:variant>
        <vt:i4>171</vt:i4>
      </vt:variant>
      <vt:variant>
        <vt:i4>0</vt:i4>
      </vt:variant>
      <vt:variant>
        <vt:i4>5</vt:i4>
      </vt:variant>
      <vt:variant>
        <vt:lpwstr>http://www.moneyhouse.ch/fr/index.htm</vt:lpwstr>
      </vt:variant>
      <vt:variant>
        <vt:lpwstr/>
      </vt:variant>
      <vt:variant>
        <vt:i4>4587520</vt:i4>
      </vt:variant>
      <vt:variant>
        <vt:i4>168</vt:i4>
      </vt:variant>
      <vt:variant>
        <vt:i4>0</vt:i4>
      </vt:variant>
      <vt:variant>
        <vt:i4>5</vt:i4>
      </vt:variant>
      <vt:variant>
        <vt:lpwstr>http://www.mfinante.ro/pjuridice.html?pagina=domenii</vt:lpwstr>
      </vt:variant>
      <vt:variant>
        <vt:lpwstr/>
      </vt:variant>
      <vt:variant>
        <vt:i4>3801202</vt:i4>
      </vt:variant>
      <vt:variant>
        <vt:i4>165</vt:i4>
      </vt:variant>
      <vt:variant>
        <vt:i4>0</vt:i4>
      </vt:variant>
      <vt:variant>
        <vt:i4>5</vt:i4>
      </vt:variant>
      <vt:variant>
        <vt:lpwstr>https://portal.onrc.ro/</vt:lpwstr>
      </vt:variant>
      <vt:variant>
        <vt:lpwstr/>
      </vt:variant>
      <vt:variant>
        <vt:i4>3014691</vt:i4>
      </vt:variant>
      <vt:variant>
        <vt:i4>162</vt:i4>
      </vt:variant>
      <vt:variant>
        <vt:i4>0</vt:i4>
      </vt:variant>
      <vt:variant>
        <vt:i4>5</vt:i4>
      </vt:variant>
      <vt:variant>
        <vt:lpwstr>https://ems.ms.gov.pl/krs/danepodmiotu</vt:lpwstr>
      </vt:variant>
      <vt:variant>
        <vt:lpwstr/>
      </vt:variant>
      <vt:variant>
        <vt:i4>4259860</vt:i4>
      </vt:variant>
      <vt:variant>
        <vt:i4>159</vt:i4>
      </vt:variant>
      <vt:variant>
        <vt:i4>0</vt:i4>
      </vt:variant>
      <vt:variant>
        <vt:i4>5</vt:i4>
      </vt:variant>
      <vt:variant>
        <vt:lpwstr>http://www.stat.gov.pl/regon/</vt:lpwstr>
      </vt:variant>
      <vt:variant>
        <vt:lpwstr/>
      </vt:variant>
      <vt:variant>
        <vt:i4>5242971</vt:i4>
      </vt:variant>
      <vt:variant>
        <vt:i4>156</vt:i4>
      </vt:variant>
      <vt:variant>
        <vt:i4>0</vt:i4>
      </vt:variant>
      <vt:variant>
        <vt:i4>5</vt:i4>
      </vt:variant>
      <vt:variant>
        <vt:lpwstr>http://www.etc.gov.mt/Index.aspx</vt:lpwstr>
      </vt:variant>
      <vt:variant>
        <vt:lpwstr/>
      </vt:variant>
      <vt:variant>
        <vt:i4>3604600</vt:i4>
      </vt:variant>
      <vt:variant>
        <vt:i4>153</vt:i4>
      </vt:variant>
      <vt:variant>
        <vt:i4>0</vt:i4>
      </vt:variant>
      <vt:variant>
        <vt:i4>5</vt:i4>
      </vt:variant>
      <vt:variant>
        <vt:lpwstr>http://www.mepa.org.mt/home?l=1</vt:lpwstr>
      </vt:variant>
      <vt:variant>
        <vt:lpwstr/>
      </vt:variant>
      <vt:variant>
        <vt:i4>3014708</vt:i4>
      </vt:variant>
      <vt:variant>
        <vt:i4>150</vt:i4>
      </vt:variant>
      <vt:variant>
        <vt:i4>0</vt:i4>
      </vt:variant>
      <vt:variant>
        <vt:i4>5</vt:i4>
      </vt:variant>
      <vt:variant>
        <vt:lpwstr>http://www.mfsa.com.mt/</vt:lpwstr>
      </vt:variant>
      <vt:variant>
        <vt:lpwstr/>
      </vt:variant>
      <vt:variant>
        <vt:i4>6750247</vt:i4>
      </vt:variant>
      <vt:variant>
        <vt:i4>147</vt:i4>
      </vt:variant>
      <vt:variant>
        <vt:i4>0</vt:i4>
      </vt:variant>
      <vt:variant>
        <vt:i4>5</vt:i4>
      </vt:variant>
      <vt:variant>
        <vt:lpwstr>http://www.legilux.public.lu/entr/index.php</vt:lpwstr>
      </vt:variant>
      <vt:variant>
        <vt:lpwstr/>
      </vt:variant>
      <vt:variant>
        <vt:i4>3473507</vt:i4>
      </vt:variant>
      <vt:variant>
        <vt:i4>144</vt:i4>
      </vt:variant>
      <vt:variant>
        <vt:i4>0</vt:i4>
      </vt:variant>
      <vt:variant>
        <vt:i4>5</vt:i4>
      </vt:variant>
      <vt:variant>
        <vt:lpwstr>http://www.societe.com/</vt:lpwstr>
      </vt:variant>
      <vt:variant>
        <vt:lpwstr/>
      </vt:variant>
      <vt:variant>
        <vt:i4>1835078</vt:i4>
      </vt:variant>
      <vt:variant>
        <vt:i4>141</vt:i4>
      </vt:variant>
      <vt:variant>
        <vt:i4>0</vt:i4>
      </vt:variant>
      <vt:variant>
        <vt:i4>5</vt:i4>
      </vt:variant>
      <vt:variant>
        <vt:lpwstr>http://www.infogreffe.fr/</vt:lpwstr>
      </vt:variant>
      <vt:variant>
        <vt:lpwstr/>
      </vt:variant>
      <vt:variant>
        <vt:i4>6881305</vt:i4>
      </vt:variant>
      <vt:variant>
        <vt:i4>138</vt:i4>
      </vt:variant>
      <vt:variant>
        <vt:i4>0</vt:i4>
      </vt:variant>
      <vt:variant>
        <vt:i4>5</vt:i4>
      </vt:variant>
      <vt:variant>
        <vt:lpwstr>http://wwwinfo.mfcr.cz/ares/ares_fo.html.cz</vt:lpwstr>
      </vt:variant>
      <vt:variant>
        <vt:lpwstr/>
      </vt:variant>
      <vt:variant>
        <vt:i4>7471137</vt:i4>
      </vt:variant>
      <vt:variant>
        <vt:i4>135</vt:i4>
      </vt:variant>
      <vt:variant>
        <vt:i4>0</vt:i4>
      </vt:variant>
      <vt:variant>
        <vt:i4>5</vt:i4>
      </vt:variant>
      <vt:variant>
        <vt:lpwstr>http://www.brra.bg/</vt:lpwstr>
      </vt:variant>
      <vt:variant>
        <vt:lpwstr/>
      </vt:variant>
      <vt:variant>
        <vt:i4>3866647</vt:i4>
      </vt:variant>
      <vt:variant>
        <vt:i4>132</vt:i4>
      </vt:variant>
      <vt:variant>
        <vt:i4>0</vt:i4>
      </vt:variant>
      <vt:variant>
        <vt:i4>5</vt:i4>
      </vt:variant>
      <vt:variant>
        <vt:lpwstr>http://www.ejustice.just.fgov.be/cgi_tsv/tsv.pl</vt:lpwstr>
      </vt:variant>
      <vt:variant>
        <vt:lpwstr/>
      </vt:variant>
      <vt:variant>
        <vt:i4>4194356</vt:i4>
      </vt:variant>
      <vt:variant>
        <vt:i4>129</vt:i4>
      </vt:variant>
      <vt:variant>
        <vt:i4>0</vt:i4>
      </vt:variant>
      <vt:variant>
        <vt:i4>5</vt:i4>
      </vt:variant>
      <vt:variant>
        <vt:lpwstr>http://ec.europa.eu/taxation_customs/tin/</vt:lpwstr>
      </vt:variant>
      <vt:variant>
        <vt:lpwstr/>
      </vt:variant>
      <vt:variant>
        <vt:i4>6684743</vt:i4>
      </vt:variant>
      <vt:variant>
        <vt:i4>126</vt:i4>
      </vt:variant>
      <vt:variant>
        <vt:i4>0</vt:i4>
      </vt:variant>
      <vt:variant>
        <vt:i4>5</vt:i4>
      </vt:variant>
      <vt:variant>
        <vt:lpwstr>http://ec.europa.eu/taxation_customs/vies/</vt:lpwstr>
      </vt:variant>
      <vt:variant>
        <vt:lpwstr/>
      </vt:variant>
      <vt:variant>
        <vt:i4>8192046</vt:i4>
      </vt:variant>
      <vt:variant>
        <vt:i4>123</vt:i4>
      </vt:variant>
      <vt:variant>
        <vt:i4>0</vt:i4>
      </vt:variant>
      <vt:variant>
        <vt:i4>5</vt:i4>
      </vt:variant>
      <vt:variant>
        <vt:lpwstr>http://www.rba.co.uk/sources/registers.htm</vt:lpwstr>
      </vt:variant>
      <vt:variant>
        <vt:lpwstr/>
      </vt:variant>
      <vt:variant>
        <vt:i4>6619187</vt:i4>
      </vt:variant>
      <vt:variant>
        <vt:i4>120</vt:i4>
      </vt:variant>
      <vt:variant>
        <vt:i4>0</vt:i4>
      </vt:variant>
      <vt:variant>
        <vt:i4>5</vt:i4>
      </vt:variant>
      <vt:variant>
        <vt:lpwstr>http://www.companieshouse.gov.uk/links/introduction.shtml</vt:lpwstr>
      </vt:variant>
      <vt:variant>
        <vt:lpwstr>reg</vt:lpwstr>
      </vt:variant>
      <vt:variant>
        <vt:i4>2424936</vt:i4>
      </vt:variant>
      <vt:variant>
        <vt:i4>117</vt:i4>
      </vt:variant>
      <vt:variant>
        <vt:i4>0</vt:i4>
      </vt:variant>
      <vt:variant>
        <vt:i4>5</vt:i4>
      </vt:variant>
      <vt:variant>
        <vt:lpwstr>http://www.investigativedashboard.org/category/wwd/</vt:lpwstr>
      </vt:variant>
      <vt:variant>
        <vt:lpwstr/>
      </vt:variant>
      <vt:variant>
        <vt:i4>1638448</vt:i4>
      </vt:variant>
      <vt:variant>
        <vt:i4>110</vt:i4>
      </vt:variant>
      <vt:variant>
        <vt:i4>0</vt:i4>
      </vt:variant>
      <vt:variant>
        <vt:i4>5</vt:i4>
      </vt:variant>
      <vt:variant>
        <vt:lpwstr/>
      </vt:variant>
      <vt:variant>
        <vt:lpwstr>_Toc369191387</vt:lpwstr>
      </vt:variant>
      <vt:variant>
        <vt:i4>1638448</vt:i4>
      </vt:variant>
      <vt:variant>
        <vt:i4>104</vt:i4>
      </vt:variant>
      <vt:variant>
        <vt:i4>0</vt:i4>
      </vt:variant>
      <vt:variant>
        <vt:i4>5</vt:i4>
      </vt:variant>
      <vt:variant>
        <vt:lpwstr/>
      </vt:variant>
      <vt:variant>
        <vt:lpwstr>_Toc369191386</vt:lpwstr>
      </vt:variant>
      <vt:variant>
        <vt:i4>1638448</vt:i4>
      </vt:variant>
      <vt:variant>
        <vt:i4>98</vt:i4>
      </vt:variant>
      <vt:variant>
        <vt:i4>0</vt:i4>
      </vt:variant>
      <vt:variant>
        <vt:i4>5</vt:i4>
      </vt:variant>
      <vt:variant>
        <vt:lpwstr/>
      </vt:variant>
      <vt:variant>
        <vt:lpwstr>_Toc369191385</vt:lpwstr>
      </vt:variant>
      <vt:variant>
        <vt:i4>1638448</vt:i4>
      </vt:variant>
      <vt:variant>
        <vt:i4>92</vt:i4>
      </vt:variant>
      <vt:variant>
        <vt:i4>0</vt:i4>
      </vt:variant>
      <vt:variant>
        <vt:i4>5</vt:i4>
      </vt:variant>
      <vt:variant>
        <vt:lpwstr/>
      </vt:variant>
      <vt:variant>
        <vt:lpwstr>_Toc369191384</vt:lpwstr>
      </vt:variant>
      <vt:variant>
        <vt:i4>1638448</vt:i4>
      </vt:variant>
      <vt:variant>
        <vt:i4>86</vt:i4>
      </vt:variant>
      <vt:variant>
        <vt:i4>0</vt:i4>
      </vt:variant>
      <vt:variant>
        <vt:i4>5</vt:i4>
      </vt:variant>
      <vt:variant>
        <vt:lpwstr/>
      </vt:variant>
      <vt:variant>
        <vt:lpwstr>_Toc369191383</vt:lpwstr>
      </vt:variant>
      <vt:variant>
        <vt:i4>1638448</vt:i4>
      </vt:variant>
      <vt:variant>
        <vt:i4>80</vt:i4>
      </vt:variant>
      <vt:variant>
        <vt:i4>0</vt:i4>
      </vt:variant>
      <vt:variant>
        <vt:i4>5</vt:i4>
      </vt:variant>
      <vt:variant>
        <vt:lpwstr/>
      </vt:variant>
      <vt:variant>
        <vt:lpwstr>_Toc369191382</vt:lpwstr>
      </vt:variant>
      <vt:variant>
        <vt:i4>1638448</vt:i4>
      </vt:variant>
      <vt:variant>
        <vt:i4>74</vt:i4>
      </vt:variant>
      <vt:variant>
        <vt:i4>0</vt:i4>
      </vt:variant>
      <vt:variant>
        <vt:i4>5</vt:i4>
      </vt:variant>
      <vt:variant>
        <vt:lpwstr/>
      </vt:variant>
      <vt:variant>
        <vt:lpwstr>_Toc369191381</vt:lpwstr>
      </vt:variant>
      <vt:variant>
        <vt:i4>1638448</vt:i4>
      </vt:variant>
      <vt:variant>
        <vt:i4>68</vt:i4>
      </vt:variant>
      <vt:variant>
        <vt:i4>0</vt:i4>
      </vt:variant>
      <vt:variant>
        <vt:i4>5</vt:i4>
      </vt:variant>
      <vt:variant>
        <vt:lpwstr/>
      </vt:variant>
      <vt:variant>
        <vt:lpwstr>_Toc369191380</vt:lpwstr>
      </vt:variant>
      <vt:variant>
        <vt:i4>1441840</vt:i4>
      </vt:variant>
      <vt:variant>
        <vt:i4>62</vt:i4>
      </vt:variant>
      <vt:variant>
        <vt:i4>0</vt:i4>
      </vt:variant>
      <vt:variant>
        <vt:i4>5</vt:i4>
      </vt:variant>
      <vt:variant>
        <vt:lpwstr/>
      </vt:variant>
      <vt:variant>
        <vt:lpwstr>_Toc369191379</vt:lpwstr>
      </vt:variant>
      <vt:variant>
        <vt:i4>1441840</vt:i4>
      </vt:variant>
      <vt:variant>
        <vt:i4>56</vt:i4>
      </vt:variant>
      <vt:variant>
        <vt:i4>0</vt:i4>
      </vt:variant>
      <vt:variant>
        <vt:i4>5</vt:i4>
      </vt:variant>
      <vt:variant>
        <vt:lpwstr/>
      </vt:variant>
      <vt:variant>
        <vt:lpwstr>_Toc369191378</vt:lpwstr>
      </vt:variant>
      <vt:variant>
        <vt:i4>1441840</vt:i4>
      </vt:variant>
      <vt:variant>
        <vt:i4>50</vt:i4>
      </vt:variant>
      <vt:variant>
        <vt:i4>0</vt:i4>
      </vt:variant>
      <vt:variant>
        <vt:i4>5</vt:i4>
      </vt:variant>
      <vt:variant>
        <vt:lpwstr/>
      </vt:variant>
      <vt:variant>
        <vt:lpwstr>_Toc369191377</vt:lpwstr>
      </vt:variant>
      <vt:variant>
        <vt:i4>1441840</vt:i4>
      </vt:variant>
      <vt:variant>
        <vt:i4>44</vt:i4>
      </vt:variant>
      <vt:variant>
        <vt:i4>0</vt:i4>
      </vt:variant>
      <vt:variant>
        <vt:i4>5</vt:i4>
      </vt:variant>
      <vt:variant>
        <vt:lpwstr/>
      </vt:variant>
      <vt:variant>
        <vt:lpwstr>_Toc369191376</vt:lpwstr>
      </vt:variant>
      <vt:variant>
        <vt:i4>1441840</vt:i4>
      </vt:variant>
      <vt:variant>
        <vt:i4>38</vt:i4>
      </vt:variant>
      <vt:variant>
        <vt:i4>0</vt:i4>
      </vt:variant>
      <vt:variant>
        <vt:i4>5</vt:i4>
      </vt:variant>
      <vt:variant>
        <vt:lpwstr/>
      </vt:variant>
      <vt:variant>
        <vt:lpwstr>_Toc369191375</vt:lpwstr>
      </vt:variant>
      <vt:variant>
        <vt:i4>1441840</vt:i4>
      </vt:variant>
      <vt:variant>
        <vt:i4>32</vt:i4>
      </vt:variant>
      <vt:variant>
        <vt:i4>0</vt:i4>
      </vt:variant>
      <vt:variant>
        <vt:i4>5</vt:i4>
      </vt:variant>
      <vt:variant>
        <vt:lpwstr/>
      </vt:variant>
      <vt:variant>
        <vt:lpwstr>_Toc369191374</vt:lpwstr>
      </vt:variant>
      <vt:variant>
        <vt:i4>1441840</vt:i4>
      </vt:variant>
      <vt:variant>
        <vt:i4>26</vt:i4>
      </vt:variant>
      <vt:variant>
        <vt:i4>0</vt:i4>
      </vt:variant>
      <vt:variant>
        <vt:i4>5</vt:i4>
      </vt:variant>
      <vt:variant>
        <vt:lpwstr/>
      </vt:variant>
      <vt:variant>
        <vt:lpwstr>_Toc369191373</vt:lpwstr>
      </vt:variant>
      <vt:variant>
        <vt:i4>1441840</vt:i4>
      </vt:variant>
      <vt:variant>
        <vt:i4>20</vt:i4>
      </vt:variant>
      <vt:variant>
        <vt:i4>0</vt:i4>
      </vt:variant>
      <vt:variant>
        <vt:i4>5</vt:i4>
      </vt:variant>
      <vt:variant>
        <vt:lpwstr/>
      </vt:variant>
      <vt:variant>
        <vt:lpwstr>_Toc369191372</vt:lpwstr>
      </vt:variant>
      <vt:variant>
        <vt:i4>1441840</vt:i4>
      </vt:variant>
      <vt:variant>
        <vt:i4>14</vt:i4>
      </vt:variant>
      <vt:variant>
        <vt:i4>0</vt:i4>
      </vt:variant>
      <vt:variant>
        <vt:i4>5</vt:i4>
      </vt:variant>
      <vt:variant>
        <vt:lpwstr/>
      </vt:variant>
      <vt:variant>
        <vt:lpwstr>_Toc369191371</vt:lpwstr>
      </vt:variant>
      <vt:variant>
        <vt:i4>1441840</vt:i4>
      </vt:variant>
      <vt:variant>
        <vt:i4>8</vt:i4>
      </vt:variant>
      <vt:variant>
        <vt:i4>0</vt:i4>
      </vt:variant>
      <vt:variant>
        <vt:i4>5</vt:i4>
      </vt:variant>
      <vt:variant>
        <vt:lpwstr/>
      </vt:variant>
      <vt:variant>
        <vt:lpwstr>_Toc369191370</vt:lpwstr>
      </vt:variant>
      <vt:variant>
        <vt:i4>1507376</vt:i4>
      </vt:variant>
      <vt:variant>
        <vt:i4>2</vt:i4>
      </vt:variant>
      <vt:variant>
        <vt:i4>0</vt:i4>
      </vt:variant>
      <vt:variant>
        <vt:i4>5</vt:i4>
      </vt:variant>
      <vt:variant>
        <vt:lpwstr/>
      </vt:variant>
      <vt:variant>
        <vt:lpwstr>_Toc369191369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PERRIN Francoise (OLAF)</dc:creator>
  <cp:keywords/>
  <cp:lastModifiedBy>Petya D. Mihaylova</cp:lastModifiedBy>
  <cp:revision>2</cp:revision>
  <cp:lastPrinted>2013-10-30T08:46:00Z</cp:lastPrinted>
  <dcterms:created xsi:type="dcterms:W3CDTF">2023-07-13T11:47:00Z</dcterms:created>
  <dcterms:modified xsi:type="dcterms:W3CDTF">2023-07-13T11:47:00Z</dcterms:modified>
</cp:coreProperties>
</file>