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6B9741" w14:textId="77777777" w:rsidR="005764C9" w:rsidRDefault="005764C9" w:rsidP="00A965C1">
      <w:pPr>
        <w:jc w:val="center"/>
        <w:rPr>
          <w:rFonts w:ascii="Times New Roman" w:hAnsi="Times New Roman" w:cs="Times New Roman"/>
          <w:b/>
          <w:sz w:val="24"/>
          <w:szCs w:val="24"/>
          <w:lang w:val="bg-BG"/>
        </w:rPr>
      </w:pPr>
    </w:p>
    <w:p w14:paraId="3EB84A8B" w14:textId="77777777" w:rsidR="005764C9" w:rsidRDefault="005764C9" w:rsidP="00A965C1">
      <w:pPr>
        <w:jc w:val="center"/>
        <w:rPr>
          <w:rFonts w:ascii="Times New Roman" w:hAnsi="Times New Roman" w:cs="Times New Roman"/>
          <w:b/>
          <w:sz w:val="24"/>
          <w:szCs w:val="24"/>
          <w:lang w:val="bg-BG"/>
        </w:rPr>
      </w:pPr>
    </w:p>
    <w:p w14:paraId="31DAE30B" w14:textId="3D1DE3C8" w:rsidR="00D82183" w:rsidRPr="00111A94" w:rsidRDefault="00A965C1" w:rsidP="00A965C1">
      <w:pPr>
        <w:jc w:val="center"/>
        <w:rPr>
          <w:rFonts w:ascii="Times New Roman" w:hAnsi="Times New Roman" w:cs="Times New Roman"/>
          <w:b/>
          <w:sz w:val="24"/>
          <w:szCs w:val="24"/>
          <w:lang w:val="bg-BG"/>
        </w:rPr>
      </w:pPr>
      <w:r>
        <w:rPr>
          <w:rFonts w:ascii="Times New Roman" w:hAnsi="Times New Roman" w:cs="Times New Roman"/>
          <w:b/>
          <w:sz w:val="24"/>
          <w:szCs w:val="24"/>
          <w:lang w:val="bg-BG"/>
        </w:rPr>
        <w:t>УКАЗАНИЕ ЗА ДОКАЗВАНЕ НА КРИТЕРИИТЕ ЗА ПОДБОР ЗА И</w:t>
      </w:r>
      <w:r w:rsidRPr="00F60BF9">
        <w:rPr>
          <w:rFonts w:ascii="Times New Roman" w:hAnsi="Times New Roman" w:cs="Times New Roman"/>
          <w:b/>
          <w:sz w:val="24"/>
          <w:szCs w:val="24"/>
          <w:lang w:val="bg-BG"/>
        </w:rPr>
        <w:t>ЗПЪЛНЕНИЕ НА СТРАТЕГИИ ЗА ВОМР</w:t>
      </w:r>
      <w:r>
        <w:rPr>
          <w:rFonts w:ascii="Times New Roman" w:hAnsi="Times New Roman" w:cs="Times New Roman"/>
          <w:b/>
          <w:sz w:val="24"/>
          <w:szCs w:val="24"/>
          <w:lang w:val="bg-BG"/>
        </w:rPr>
        <w:t xml:space="preserve"> ПО ПРОГРАМАТА ЗА МОРСКО ДЕЛО, РИБАРСТВО И АКВАКУЛТУРИ 2021-2027 </w:t>
      </w:r>
      <w:r w:rsidRPr="00111A94">
        <w:rPr>
          <w:rFonts w:ascii="Times New Roman" w:hAnsi="Times New Roman" w:cs="Times New Roman"/>
          <w:b/>
          <w:sz w:val="24"/>
          <w:szCs w:val="24"/>
          <w:lang w:val="bg-BG"/>
        </w:rPr>
        <w:t>(</w:t>
      </w:r>
      <w:r>
        <w:rPr>
          <w:rFonts w:ascii="Times New Roman" w:hAnsi="Times New Roman" w:cs="Times New Roman"/>
          <w:b/>
          <w:sz w:val="24"/>
          <w:szCs w:val="24"/>
          <w:lang w:val="bg-BG"/>
        </w:rPr>
        <w:t>ПМДРА</w:t>
      </w:r>
      <w:r w:rsidRPr="00111A94">
        <w:rPr>
          <w:rFonts w:ascii="Times New Roman" w:hAnsi="Times New Roman" w:cs="Times New Roman"/>
          <w:b/>
          <w:sz w:val="24"/>
          <w:szCs w:val="24"/>
          <w:lang w:val="bg-BG"/>
        </w:rPr>
        <w:t>)</w:t>
      </w:r>
    </w:p>
    <w:p w14:paraId="69805F0D" w14:textId="77777777" w:rsidR="00A965C1" w:rsidRPr="00111A94" w:rsidRDefault="00A965C1">
      <w:pPr>
        <w:rPr>
          <w:lang w:val="bg-BG"/>
        </w:rPr>
      </w:pPr>
    </w:p>
    <w:p w14:paraId="4F6BB442" w14:textId="77777777" w:rsidR="00F60BF9" w:rsidRPr="00111A94" w:rsidRDefault="00F60BF9" w:rsidP="00F60BF9">
      <w:pPr>
        <w:spacing w:after="0"/>
        <w:rPr>
          <w:vanish/>
          <w:lang w:val="bg-BG"/>
        </w:rPr>
      </w:pPr>
    </w:p>
    <w:tbl>
      <w:tblPr>
        <w:tblW w:w="10207" w:type="dxa"/>
        <w:tblInd w:w="-743" w:type="dxa"/>
        <w:tblLook w:val="04A0" w:firstRow="1" w:lastRow="0" w:firstColumn="1" w:lastColumn="0" w:noHBand="0" w:noVBand="1"/>
      </w:tblPr>
      <w:tblGrid>
        <w:gridCol w:w="1702"/>
        <w:gridCol w:w="8505"/>
      </w:tblGrid>
      <w:tr w:rsidR="00DD7739" w:rsidRPr="00111A94" w14:paraId="4B5A02D3" w14:textId="77777777" w:rsidTr="005764C9">
        <w:tc>
          <w:tcPr>
            <w:tcW w:w="1702" w:type="dxa"/>
            <w:shd w:val="clear" w:color="auto" w:fill="auto"/>
          </w:tcPr>
          <w:p w14:paraId="71EF37D7" w14:textId="29E21477" w:rsidR="00DD7739" w:rsidRPr="00F60BF9" w:rsidRDefault="00DD7739" w:rsidP="00F60BF9">
            <w:pPr>
              <w:spacing w:after="0"/>
              <w:rPr>
                <w:rFonts w:ascii="Times New Roman" w:hAnsi="Times New Roman" w:cs="Times New Roman"/>
                <w:b/>
                <w:sz w:val="24"/>
                <w:szCs w:val="24"/>
                <w:lang w:val="bg-BG"/>
              </w:rPr>
            </w:pPr>
          </w:p>
        </w:tc>
        <w:tc>
          <w:tcPr>
            <w:tcW w:w="8505" w:type="dxa"/>
            <w:shd w:val="clear" w:color="auto" w:fill="auto"/>
          </w:tcPr>
          <w:p w14:paraId="013E3A94" w14:textId="333B2D8B" w:rsidR="00DD7739" w:rsidRPr="00111A94" w:rsidRDefault="00DD7739" w:rsidP="00A965C1">
            <w:pPr>
              <w:spacing w:after="0"/>
              <w:jc w:val="center"/>
              <w:rPr>
                <w:rFonts w:ascii="Times New Roman" w:hAnsi="Times New Roman" w:cs="Times New Roman"/>
                <w:b/>
                <w:sz w:val="24"/>
                <w:szCs w:val="24"/>
                <w:lang w:val="bg-BG"/>
              </w:rPr>
            </w:pPr>
          </w:p>
        </w:tc>
      </w:tr>
      <w:tr w:rsidR="00ED1F23" w:rsidRPr="00DD7739" w14:paraId="7ADE6CCE" w14:textId="77777777" w:rsidTr="005764C9">
        <w:tc>
          <w:tcPr>
            <w:tcW w:w="10207" w:type="dxa"/>
            <w:gridSpan w:val="2"/>
            <w:shd w:val="clear" w:color="auto" w:fill="auto"/>
          </w:tcPr>
          <w:p w14:paraId="11ADA459" w14:textId="26A40001" w:rsidR="00ED1F23" w:rsidRDefault="00ED1F23" w:rsidP="00F60BF9">
            <w:pPr>
              <w:spacing w:after="0"/>
              <w:rPr>
                <w:rFonts w:ascii="Times New Roman" w:hAnsi="Times New Roman" w:cs="Times New Roman"/>
                <w:sz w:val="24"/>
                <w:szCs w:val="24"/>
                <w:lang w:val="bg-BG"/>
              </w:rPr>
            </w:pPr>
            <w:r w:rsidRPr="00F60BF9">
              <w:rPr>
                <w:rFonts w:ascii="Times New Roman" w:hAnsi="Times New Roman" w:cs="Times New Roman"/>
                <w:sz w:val="24"/>
                <w:szCs w:val="24"/>
                <w:lang w:val="bg-BG"/>
              </w:rPr>
              <w:t>Критерии за подбор</w:t>
            </w:r>
          </w:p>
          <w:p w14:paraId="36BE9A44" w14:textId="77777777" w:rsidR="00ED1F23" w:rsidRPr="00F60BF9" w:rsidRDefault="00ED1F23" w:rsidP="00F60BF9">
            <w:pPr>
              <w:spacing w:after="0"/>
              <w:rPr>
                <w:rFonts w:cs="Times New Roman"/>
                <w:lang w:val="bg-BG"/>
              </w:rPr>
            </w:pPr>
          </w:p>
          <w:p w14:paraId="32816347" w14:textId="1FCA1153" w:rsidR="00ED1F23" w:rsidRDefault="000F7998" w:rsidP="001F2340">
            <w:pPr>
              <w:tabs>
                <w:tab w:val="left" w:pos="-61"/>
              </w:tabs>
              <w:overflowPunct w:val="0"/>
              <w:autoSpaceDE w:val="0"/>
              <w:autoSpaceDN w:val="0"/>
              <w:adjustRightInd w:val="0"/>
              <w:spacing w:after="0" w:line="240" w:lineRule="auto"/>
              <w:ind w:left="540"/>
              <w:jc w:val="both"/>
              <w:textAlignment w:val="baseline"/>
              <w:rPr>
                <w:rFonts w:ascii="Times New Roman" w:eastAsia="Times New Roman" w:hAnsi="Times New Roman" w:cs="Times New Roman"/>
                <w:b/>
                <w:sz w:val="24"/>
                <w:szCs w:val="24"/>
                <w:lang w:val="bg-BG"/>
              </w:rPr>
            </w:pPr>
            <w:r>
              <w:rPr>
                <w:rFonts w:ascii="Times New Roman" w:hAnsi="Times New Roman" w:cs="Times New Roman"/>
                <w:b/>
                <w:color w:val="000000"/>
                <w:sz w:val="24"/>
                <w:szCs w:val="24"/>
                <w:lang w:val="bg-BG"/>
              </w:rPr>
              <w:t>Критерий № 1</w:t>
            </w:r>
            <w:r w:rsidRPr="000F7998">
              <w:rPr>
                <w:rFonts w:ascii="Times New Roman" w:hAnsi="Times New Roman" w:cs="Times New Roman"/>
                <w:b/>
                <w:color w:val="000000"/>
                <w:sz w:val="24"/>
                <w:szCs w:val="24"/>
                <w:lang w:val="bg-BG"/>
              </w:rPr>
              <w:t xml:space="preserve"> </w:t>
            </w:r>
            <w:r w:rsidR="00ED1F23" w:rsidRPr="000F7998">
              <w:rPr>
                <w:rFonts w:ascii="Times New Roman" w:eastAsia="Times New Roman" w:hAnsi="Times New Roman" w:cs="Times New Roman"/>
                <w:b/>
                <w:sz w:val="24"/>
                <w:szCs w:val="24"/>
                <w:lang w:val="bg-BG"/>
              </w:rPr>
              <w:t>Географски район обхванат от стратегията във връзка с Националната про</w:t>
            </w:r>
            <w:r>
              <w:rPr>
                <w:rFonts w:ascii="Times New Roman" w:eastAsia="Times New Roman" w:hAnsi="Times New Roman" w:cs="Times New Roman"/>
                <w:b/>
                <w:sz w:val="24"/>
                <w:szCs w:val="24"/>
                <w:lang w:val="bg-BG"/>
              </w:rPr>
              <w:t>грама за развитие БЪЛГАРИЯ 2030</w:t>
            </w:r>
          </w:p>
          <w:p w14:paraId="2607531A" w14:textId="77777777" w:rsidR="000962BE" w:rsidRPr="00F60BF9" w:rsidRDefault="000962BE" w:rsidP="001F2340">
            <w:pPr>
              <w:tabs>
                <w:tab w:val="left" w:pos="-61"/>
              </w:tabs>
              <w:overflowPunct w:val="0"/>
              <w:autoSpaceDE w:val="0"/>
              <w:autoSpaceDN w:val="0"/>
              <w:adjustRightInd w:val="0"/>
              <w:spacing w:after="0" w:line="240" w:lineRule="auto"/>
              <w:ind w:left="540"/>
              <w:jc w:val="both"/>
              <w:textAlignment w:val="baseline"/>
              <w:rPr>
                <w:rFonts w:ascii="Times New Roman" w:eastAsia="Times New Roman" w:hAnsi="Times New Roman" w:cs="Times New Roman"/>
                <w:sz w:val="24"/>
                <w:szCs w:val="24"/>
                <w:lang w:val="bg-BG"/>
              </w:rPr>
            </w:pPr>
          </w:p>
          <w:p w14:paraId="28CA6234" w14:textId="77777777" w:rsidR="00ED1F23" w:rsidRPr="00F60BF9" w:rsidRDefault="00ED1F23" w:rsidP="00F60BF9">
            <w:pPr>
              <w:numPr>
                <w:ilvl w:val="0"/>
                <w:numId w:val="23"/>
              </w:numPr>
              <w:spacing w:after="0" w:line="240" w:lineRule="auto"/>
              <w:ind w:right="-63"/>
              <w:contextualSpacing/>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Северозападен район - </w:t>
            </w:r>
            <w:r w:rsidRPr="00F60BF9">
              <w:rPr>
                <w:rFonts w:ascii="Times New Roman" w:hAnsi="Times New Roman" w:cs="Times New Roman"/>
                <w:b/>
                <w:sz w:val="24"/>
                <w:szCs w:val="24"/>
                <w:lang w:val="bg-BG"/>
              </w:rPr>
              <w:t>8 точки</w:t>
            </w:r>
          </w:p>
          <w:p w14:paraId="77261C56" w14:textId="77777777" w:rsidR="00ED1F23" w:rsidRPr="00F60BF9" w:rsidRDefault="00ED1F23" w:rsidP="00F60BF9">
            <w:pPr>
              <w:numPr>
                <w:ilvl w:val="0"/>
                <w:numId w:val="23"/>
              </w:numPr>
              <w:spacing w:after="0" w:line="240" w:lineRule="auto"/>
              <w:ind w:right="-63"/>
              <w:contextualSpacing/>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Северен централен район - </w:t>
            </w:r>
            <w:r w:rsidRPr="00F60BF9">
              <w:rPr>
                <w:rFonts w:ascii="Times New Roman" w:hAnsi="Times New Roman" w:cs="Times New Roman"/>
                <w:b/>
                <w:sz w:val="24"/>
                <w:szCs w:val="24"/>
                <w:lang w:val="bg-BG"/>
              </w:rPr>
              <w:t>7 точки</w:t>
            </w:r>
          </w:p>
          <w:p w14:paraId="0C19F8F8" w14:textId="77777777" w:rsidR="00ED1F23" w:rsidRPr="00F60BF9" w:rsidRDefault="00ED1F23" w:rsidP="00F60BF9">
            <w:pPr>
              <w:numPr>
                <w:ilvl w:val="0"/>
                <w:numId w:val="23"/>
              </w:numPr>
              <w:spacing w:after="0" w:line="240" w:lineRule="auto"/>
              <w:ind w:right="-63"/>
              <w:contextualSpacing/>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Южен централен район - </w:t>
            </w:r>
            <w:r w:rsidRPr="00F60BF9">
              <w:rPr>
                <w:rFonts w:ascii="Times New Roman" w:hAnsi="Times New Roman" w:cs="Times New Roman"/>
                <w:b/>
                <w:sz w:val="24"/>
                <w:szCs w:val="24"/>
                <w:lang w:val="bg-BG"/>
              </w:rPr>
              <w:t>6 точки</w:t>
            </w:r>
          </w:p>
          <w:p w14:paraId="5B7100F5" w14:textId="77777777" w:rsidR="00ED1F23" w:rsidRPr="00F60BF9" w:rsidRDefault="00ED1F23" w:rsidP="00F60BF9">
            <w:pPr>
              <w:numPr>
                <w:ilvl w:val="0"/>
                <w:numId w:val="23"/>
              </w:numPr>
              <w:spacing w:after="0" w:line="240" w:lineRule="auto"/>
              <w:ind w:right="-63"/>
              <w:contextualSpacing/>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Югоизточен район - </w:t>
            </w:r>
            <w:r w:rsidRPr="00F60BF9">
              <w:rPr>
                <w:rFonts w:ascii="Times New Roman" w:hAnsi="Times New Roman" w:cs="Times New Roman"/>
                <w:b/>
                <w:sz w:val="24"/>
                <w:szCs w:val="24"/>
                <w:lang w:val="bg-BG"/>
              </w:rPr>
              <w:t>5 точки</w:t>
            </w:r>
          </w:p>
          <w:p w14:paraId="193EA00E" w14:textId="77777777" w:rsidR="00ED1F23" w:rsidRPr="00F60BF9" w:rsidRDefault="00ED1F23" w:rsidP="00F60BF9">
            <w:pPr>
              <w:numPr>
                <w:ilvl w:val="0"/>
                <w:numId w:val="23"/>
              </w:numPr>
              <w:spacing w:after="0" w:line="240" w:lineRule="auto"/>
              <w:ind w:right="-63"/>
              <w:contextualSpacing/>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Североизточен район - </w:t>
            </w:r>
            <w:r w:rsidRPr="00F60BF9">
              <w:rPr>
                <w:rFonts w:ascii="Times New Roman" w:eastAsia="Times New Roman" w:hAnsi="Times New Roman" w:cs="Times New Roman"/>
                <w:b/>
                <w:sz w:val="24"/>
                <w:szCs w:val="24"/>
                <w:lang w:val="bg-BG"/>
              </w:rPr>
              <w:t>4</w:t>
            </w:r>
            <w:r w:rsidRPr="00F60BF9">
              <w:rPr>
                <w:rFonts w:ascii="Times New Roman" w:hAnsi="Times New Roman" w:cs="Times New Roman"/>
                <w:b/>
                <w:sz w:val="24"/>
                <w:szCs w:val="24"/>
                <w:lang w:val="bg-BG"/>
              </w:rPr>
              <w:t xml:space="preserve"> точки</w:t>
            </w:r>
          </w:p>
          <w:p w14:paraId="128F05E4" w14:textId="77777777" w:rsidR="00ED1F23" w:rsidRPr="00F60BF9" w:rsidRDefault="00ED1F23" w:rsidP="00F60BF9">
            <w:pPr>
              <w:numPr>
                <w:ilvl w:val="0"/>
                <w:numId w:val="23"/>
              </w:numPr>
              <w:spacing w:after="0" w:line="240" w:lineRule="auto"/>
              <w:ind w:right="-63"/>
              <w:contextualSpacing/>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Югозападен район - </w:t>
            </w:r>
            <w:r w:rsidRPr="00F60BF9">
              <w:rPr>
                <w:rFonts w:ascii="Times New Roman" w:hAnsi="Times New Roman" w:cs="Times New Roman"/>
                <w:b/>
                <w:sz w:val="24"/>
                <w:szCs w:val="24"/>
                <w:lang w:val="bg-BG"/>
              </w:rPr>
              <w:t>3 точки</w:t>
            </w:r>
          </w:p>
          <w:p w14:paraId="13E1B646" w14:textId="73196B97" w:rsidR="00ED1F23" w:rsidRPr="00F60BF9" w:rsidRDefault="00ED1F23"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Когато територията на МИРГ попада в повече </w:t>
            </w:r>
            <w:r w:rsidR="001F2340">
              <w:rPr>
                <w:rFonts w:ascii="Times New Roman" w:eastAsia="Times New Roman" w:hAnsi="Times New Roman" w:cs="Times New Roman"/>
                <w:sz w:val="24"/>
                <w:szCs w:val="24"/>
                <w:lang w:val="bg-BG"/>
              </w:rPr>
              <w:t>от един район, се присъждат по-</w:t>
            </w:r>
            <w:r w:rsidRPr="00F60BF9">
              <w:rPr>
                <w:rFonts w:ascii="Times New Roman" w:eastAsia="Times New Roman" w:hAnsi="Times New Roman" w:cs="Times New Roman"/>
                <w:sz w:val="24"/>
                <w:szCs w:val="24"/>
                <w:lang w:val="bg-BG"/>
              </w:rPr>
              <w:t xml:space="preserve">високия брой точки. </w:t>
            </w:r>
            <w:r w:rsidRPr="00F60BF9">
              <w:rPr>
                <w:rFonts w:ascii="Times New Roman" w:eastAsia="Times New Roman" w:hAnsi="Times New Roman" w:cs="Times New Roman"/>
                <w:b/>
                <w:sz w:val="24"/>
                <w:szCs w:val="24"/>
                <w:lang w:val="bg-BG"/>
              </w:rPr>
              <w:t>Максимален брой точки – 8.</w:t>
            </w:r>
          </w:p>
          <w:p w14:paraId="3B760BE0" w14:textId="77777777" w:rsidR="001F2340" w:rsidRDefault="001F2340"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rPr>
            </w:pPr>
          </w:p>
          <w:p w14:paraId="551A68FB" w14:textId="593CD533" w:rsidR="00ED1F23" w:rsidRPr="007E1061" w:rsidRDefault="001F2340"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i/>
                <w:sz w:val="24"/>
                <w:szCs w:val="24"/>
                <w:lang w:val="bg-BG"/>
              </w:rPr>
            </w:pPr>
            <w:r w:rsidRPr="007E1061">
              <w:rPr>
                <w:rFonts w:ascii="Times New Roman" w:eastAsia="Times New Roman" w:hAnsi="Times New Roman" w:cs="Times New Roman"/>
                <w:i/>
                <w:sz w:val="24"/>
                <w:szCs w:val="24"/>
                <w:lang w:val="bg-BG"/>
              </w:rPr>
              <w:t>Критерият се доказва в зависимост от местоположението на територията на МИРГ съгласно районите за планиране - статистически райони NUTS-2.</w:t>
            </w:r>
          </w:p>
          <w:p w14:paraId="23C7F31B" w14:textId="77777777" w:rsidR="001F2340" w:rsidRPr="00F60BF9" w:rsidRDefault="001F2340"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rPr>
            </w:pPr>
          </w:p>
          <w:p w14:paraId="1C4C5EAE" w14:textId="77777777" w:rsidR="000962BE" w:rsidRDefault="000962BE" w:rsidP="001F2340">
            <w:pPr>
              <w:tabs>
                <w:tab w:val="left" w:pos="-61"/>
              </w:tabs>
              <w:overflowPunct w:val="0"/>
              <w:autoSpaceDE w:val="0"/>
              <w:autoSpaceDN w:val="0"/>
              <w:adjustRightInd w:val="0"/>
              <w:spacing w:after="0" w:line="240" w:lineRule="auto"/>
              <w:ind w:left="114"/>
              <w:jc w:val="both"/>
              <w:textAlignment w:val="baseline"/>
              <w:rPr>
                <w:rFonts w:ascii="Times New Roman" w:hAnsi="Times New Roman" w:cs="Times New Roman"/>
                <w:b/>
                <w:color w:val="000000"/>
                <w:sz w:val="24"/>
                <w:szCs w:val="24"/>
                <w:lang w:val="bg-BG"/>
              </w:rPr>
            </w:pPr>
          </w:p>
          <w:p w14:paraId="713A3EF2" w14:textId="020BDDE5" w:rsidR="00ED1F23" w:rsidRPr="0071116A" w:rsidRDefault="000F7998" w:rsidP="001F2340">
            <w:pPr>
              <w:tabs>
                <w:tab w:val="left" w:pos="-61"/>
              </w:tabs>
              <w:overflowPunct w:val="0"/>
              <w:autoSpaceDE w:val="0"/>
              <w:autoSpaceDN w:val="0"/>
              <w:adjustRightInd w:val="0"/>
              <w:spacing w:after="0" w:line="240" w:lineRule="auto"/>
              <w:ind w:left="114"/>
              <w:jc w:val="both"/>
              <w:textAlignment w:val="baseline"/>
              <w:rPr>
                <w:rFonts w:ascii="Times New Roman" w:eastAsia="Times New Roman" w:hAnsi="Times New Roman" w:cs="Times New Roman"/>
                <w:b/>
                <w:sz w:val="24"/>
                <w:szCs w:val="24"/>
                <w:lang w:val="bg-BG"/>
              </w:rPr>
            </w:pPr>
            <w:r w:rsidRPr="0071116A">
              <w:rPr>
                <w:rFonts w:ascii="Times New Roman" w:hAnsi="Times New Roman" w:cs="Times New Roman"/>
                <w:b/>
                <w:color w:val="000000"/>
                <w:sz w:val="24"/>
                <w:szCs w:val="24"/>
                <w:lang w:val="bg-BG"/>
              </w:rPr>
              <w:t xml:space="preserve">Критерий №  2 </w:t>
            </w:r>
            <w:r w:rsidR="00ED1F23" w:rsidRPr="0071116A">
              <w:rPr>
                <w:rFonts w:ascii="Times New Roman" w:eastAsia="Times New Roman" w:hAnsi="Times New Roman" w:cs="Times New Roman"/>
                <w:b/>
                <w:sz w:val="24"/>
                <w:szCs w:val="24"/>
                <w:lang w:val="bg-BG"/>
              </w:rPr>
              <w:t>Оценка на рибарската територия за допустимост за прилагане на подхода ВОМР:</w:t>
            </w:r>
          </w:p>
          <w:p w14:paraId="628DBAFB" w14:textId="77777777" w:rsidR="00ED1F23" w:rsidRPr="00F60BF9" w:rsidRDefault="00ED1F23"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2.1 Наличие на традиции в рибарството</w:t>
            </w:r>
            <w:r w:rsidRPr="00F60BF9">
              <w:rPr>
                <w:rFonts w:ascii="Times New Roman" w:eastAsia="Times New Roman" w:hAnsi="Times New Roman" w:cs="Times New Roman"/>
                <w:sz w:val="24"/>
                <w:szCs w:val="24"/>
                <w:vertAlign w:val="superscript"/>
                <w:lang w:val="bg-BG"/>
              </w:rPr>
              <w:footnoteReference w:id="1"/>
            </w:r>
            <w:r w:rsidRPr="00F60BF9">
              <w:rPr>
                <w:rFonts w:ascii="Times New Roman" w:eastAsia="Times New Roman" w:hAnsi="Times New Roman" w:cs="Times New Roman"/>
                <w:sz w:val="24"/>
                <w:szCs w:val="24"/>
                <w:lang w:val="bg-BG"/>
              </w:rPr>
              <w:t xml:space="preserve"> </w:t>
            </w:r>
            <w:r w:rsidRPr="00F60BF9">
              <w:rPr>
                <w:rFonts w:ascii="Times New Roman" w:eastAsia="Times New Roman" w:hAnsi="Times New Roman" w:cs="Times New Roman"/>
                <w:b/>
                <w:sz w:val="24"/>
                <w:szCs w:val="24"/>
                <w:lang w:val="bg-BG"/>
              </w:rPr>
              <w:t>(само едно твърдение е вярно)</w:t>
            </w:r>
            <w:r w:rsidRPr="00F60BF9">
              <w:rPr>
                <w:rFonts w:ascii="Times New Roman" w:eastAsia="Times New Roman" w:hAnsi="Times New Roman" w:cs="Times New Roman"/>
                <w:sz w:val="24"/>
                <w:szCs w:val="24"/>
                <w:lang w:val="bg-BG"/>
              </w:rPr>
              <w:t>:</w:t>
            </w:r>
          </w:p>
          <w:p w14:paraId="724B0CC4" w14:textId="77777777" w:rsidR="00ED1F23" w:rsidRPr="00F60BF9" w:rsidRDefault="00ED1F23" w:rsidP="00F60BF9">
            <w:pPr>
              <w:numPr>
                <w:ilvl w:val="0"/>
                <w:numId w:val="24"/>
              </w:numPr>
              <w:spacing w:after="0" w:line="240" w:lineRule="auto"/>
              <w:ind w:right="-63"/>
              <w:contextualSpacing/>
              <w:jc w:val="both"/>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На територията на всички общини, част от местното партньорство са налични доказателства за традиционен поминък рибарство през последните 20 и повече години </w:t>
            </w:r>
            <w:r w:rsidRPr="007E1061">
              <w:rPr>
                <w:rFonts w:ascii="Times New Roman" w:eastAsia="Times New Roman" w:hAnsi="Times New Roman" w:cs="Times New Roman"/>
                <w:b/>
                <w:i/>
                <w:sz w:val="24"/>
                <w:szCs w:val="24"/>
                <w:lang w:val="bg-BG"/>
              </w:rPr>
              <w:t xml:space="preserve">(доказва се в стратегията чрез икономически и исторически официални данни, че </w:t>
            </w:r>
            <w:r w:rsidRPr="007E1061">
              <w:rPr>
                <w:rFonts w:ascii="Times New Roman" w:eastAsia="Times New Roman" w:hAnsi="Times New Roman" w:cs="Times New Roman"/>
                <w:b/>
                <w:i/>
                <w:sz w:val="24"/>
                <w:szCs w:val="24"/>
                <w:lang w:val="bg-BG"/>
              </w:rPr>
              <w:lastRenderedPageBreak/>
              <w:t>населението на територията на всяка община е пряко ангажирано в годините с рибарство)</w:t>
            </w:r>
            <w:r w:rsidRPr="00F60BF9">
              <w:rPr>
                <w:rFonts w:ascii="Times New Roman" w:eastAsia="Times New Roman" w:hAnsi="Times New Roman" w:cs="Times New Roman"/>
                <w:sz w:val="24"/>
                <w:szCs w:val="24"/>
                <w:lang w:val="bg-BG"/>
              </w:rPr>
              <w:t xml:space="preserve"> - </w:t>
            </w:r>
            <w:r w:rsidRPr="00F60BF9">
              <w:rPr>
                <w:rFonts w:ascii="Times New Roman" w:hAnsi="Times New Roman" w:cs="Times New Roman"/>
                <w:b/>
                <w:sz w:val="24"/>
                <w:szCs w:val="24"/>
                <w:lang w:val="bg-BG"/>
              </w:rPr>
              <w:t>25 точки</w:t>
            </w:r>
            <w:r w:rsidRPr="00F60BF9">
              <w:rPr>
                <w:rFonts w:ascii="Times New Roman" w:eastAsia="Times New Roman" w:hAnsi="Times New Roman" w:cs="Times New Roman"/>
                <w:b/>
                <w:sz w:val="24"/>
                <w:szCs w:val="24"/>
                <w:lang w:val="bg-BG"/>
              </w:rPr>
              <w:t>;</w:t>
            </w:r>
          </w:p>
          <w:p w14:paraId="4435B663" w14:textId="77777777" w:rsidR="00ED1F23" w:rsidRPr="00F60BF9" w:rsidRDefault="00ED1F23" w:rsidP="00F60BF9">
            <w:pPr>
              <w:numPr>
                <w:ilvl w:val="0"/>
                <w:numId w:val="24"/>
              </w:numPr>
              <w:spacing w:after="0" w:line="240" w:lineRule="auto"/>
              <w:ind w:right="-63"/>
              <w:contextualSpacing/>
              <w:jc w:val="both"/>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На територията на поне една община, част от местното партньорство са налични доказателства за традиционен поминък рибарство през последните 20 и повече години </w:t>
            </w:r>
            <w:r w:rsidRPr="007E1061">
              <w:rPr>
                <w:rFonts w:ascii="Times New Roman" w:eastAsia="Times New Roman" w:hAnsi="Times New Roman" w:cs="Times New Roman"/>
                <w:b/>
                <w:i/>
                <w:sz w:val="24"/>
                <w:szCs w:val="24"/>
                <w:lang w:val="bg-BG"/>
              </w:rPr>
              <w:t>(доказва се в стратегията чрез икономически и исторически официални данни, че населението на територията на всяка община е пряко ангажирано в годините с рибарств</w:t>
            </w:r>
            <w:r w:rsidRPr="007E1061">
              <w:rPr>
                <w:rFonts w:ascii="Times New Roman" w:eastAsia="Times New Roman" w:hAnsi="Times New Roman" w:cs="Times New Roman"/>
                <w:i/>
                <w:sz w:val="24"/>
                <w:szCs w:val="24"/>
                <w:lang w:val="bg-BG"/>
              </w:rPr>
              <w:t>о)</w:t>
            </w:r>
            <w:r w:rsidRPr="00F60BF9">
              <w:rPr>
                <w:rFonts w:ascii="Times New Roman" w:eastAsia="Times New Roman" w:hAnsi="Times New Roman" w:cs="Times New Roman"/>
                <w:sz w:val="24"/>
                <w:szCs w:val="24"/>
                <w:lang w:val="bg-BG"/>
              </w:rPr>
              <w:t xml:space="preserve"> </w:t>
            </w:r>
            <w:r w:rsidRPr="00F60BF9">
              <w:rPr>
                <w:rFonts w:ascii="Times New Roman" w:hAnsi="Times New Roman" w:cs="Times New Roman"/>
                <w:b/>
                <w:sz w:val="24"/>
                <w:szCs w:val="24"/>
                <w:lang w:val="bg-BG"/>
              </w:rPr>
              <w:t>10 точки</w:t>
            </w:r>
            <w:r w:rsidRPr="00F60BF9">
              <w:rPr>
                <w:rFonts w:ascii="Times New Roman" w:eastAsia="Times New Roman" w:hAnsi="Times New Roman" w:cs="Times New Roman"/>
                <w:b/>
                <w:sz w:val="24"/>
                <w:szCs w:val="24"/>
                <w:lang w:val="bg-BG"/>
              </w:rPr>
              <w:t xml:space="preserve">. </w:t>
            </w:r>
          </w:p>
          <w:p w14:paraId="5BA2BF1E" w14:textId="77777777" w:rsidR="00ED1F23" w:rsidRPr="00F60BF9" w:rsidRDefault="00ED1F23" w:rsidP="00F60BF9">
            <w:pPr>
              <w:tabs>
                <w:tab w:val="left" w:pos="-61"/>
              </w:tabs>
              <w:overflowPunct w:val="0"/>
              <w:autoSpaceDE w:val="0"/>
              <w:autoSpaceDN w:val="0"/>
              <w:adjustRightInd w:val="0"/>
              <w:spacing w:after="0"/>
              <w:ind w:left="144"/>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2.2 На територията на МИРГ се изпълняват дейности в сектори от устойчивата синя икономика</w:t>
            </w:r>
            <w:r w:rsidRPr="00F60BF9">
              <w:rPr>
                <w:rFonts w:ascii="Times New Roman" w:eastAsia="Times New Roman" w:hAnsi="Times New Roman" w:cs="Times New Roman"/>
                <w:sz w:val="24"/>
                <w:szCs w:val="24"/>
                <w:vertAlign w:val="superscript"/>
                <w:lang w:val="bg-BG"/>
              </w:rPr>
              <w:footnoteReference w:id="2"/>
            </w:r>
            <w:r w:rsidRPr="00F60BF9">
              <w:rPr>
                <w:rFonts w:ascii="Times New Roman" w:eastAsia="Times New Roman" w:hAnsi="Times New Roman" w:cs="Times New Roman"/>
                <w:sz w:val="24"/>
                <w:szCs w:val="24"/>
                <w:lang w:val="bg-BG"/>
              </w:rPr>
              <w:t xml:space="preserve"> </w:t>
            </w:r>
            <w:r w:rsidRPr="00F60BF9">
              <w:rPr>
                <w:rFonts w:ascii="Times New Roman" w:eastAsia="Times New Roman" w:hAnsi="Times New Roman" w:cs="Times New Roman"/>
                <w:b/>
                <w:sz w:val="24"/>
                <w:szCs w:val="24"/>
                <w:lang w:val="bg-BG"/>
              </w:rPr>
              <w:t>(само едно твърдение е вярно)</w:t>
            </w:r>
            <w:r w:rsidRPr="00F60BF9">
              <w:rPr>
                <w:rFonts w:ascii="Times New Roman" w:eastAsia="Times New Roman" w:hAnsi="Times New Roman" w:cs="Times New Roman"/>
                <w:sz w:val="24"/>
                <w:szCs w:val="24"/>
                <w:lang w:val="bg-BG"/>
              </w:rPr>
              <w:t>:</w:t>
            </w:r>
          </w:p>
          <w:p w14:paraId="5AF9661C" w14:textId="233965B2" w:rsidR="00354290" w:rsidRPr="007E1061" w:rsidRDefault="00ED1F23" w:rsidP="007E1061">
            <w:pPr>
              <w:numPr>
                <w:ilvl w:val="0"/>
                <w:numId w:val="25"/>
              </w:numPr>
              <w:spacing w:after="0" w:line="240" w:lineRule="auto"/>
              <w:ind w:right="-63"/>
              <w:contextualSpacing/>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На територията на всяка община, партньор в МИРГ се изпълнява поне една дейност - </w:t>
            </w:r>
            <w:r w:rsidRPr="00F60BF9">
              <w:rPr>
                <w:rFonts w:ascii="Times New Roman" w:hAnsi="Times New Roman" w:cs="Times New Roman"/>
                <w:b/>
                <w:sz w:val="24"/>
                <w:szCs w:val="24"/>
                <w:lang w:val="bg-BG"/>
              </w:rPr>
              <w:t>25 точки</w:t>
            </w:r>
            <w:r w:rsidRPr="00F60BF9">
              <w:rPr>
                <w:rFonts w:ascii="Times New Roman" w:eastAsia="Times New Roman" w:hAnsi="Times New Roman" w:cs="Times New Roman"/>
                <w:b/>
                <w:sz w:val="24"/>
                <w:szCs w:val="24"/>
                <w:lang w:val="bg-BG"/>
              </w:rPr>
              <w:t>;</w:t>
            </w:r>
          </w:p>
          <w:p w14:paraId="24AC22A5" w14:textId="77777777" w:rsidR="00354290" w:rsidRPr="00F60BF9" w:rsidRDefault="00354290" w:rsidP="00354290">
            <w:pPr>
              <w:spacing w:after="0" w:line="240" w:lineRule="auto"/>
              <w:ind w:left="720" w:right="-63"/>
              <w:contextualSpacing/>
              <w:rPr>
                <w:rFonts w:ascii="Times New Roman" w:hAnsi="Times New Roman" w:cs="Times New Roman"/>
                <w:sz w:val="24"/>
                <w:szCs w:val="24"/>
                <w:lang w:val="bg-BG"/>
              </w:rPr>
            </w:pPr>
          </w:p>
          <w:p w14:paraId="1F62270C" w14:textId="77777777" w:rsidR="00ED1F23" w:rsidRPr="00F60BF9" w:rsidRDefault="00ED1F23" w:rsidP="00F60BF9">
            <w:pPr>
              <w:numPr>
                <w:ilvl w:val="0"/>
                <w:numId w:val="25"/>
              </w:numPr>
              <w:spacing w:after="0" w:line="240" w:lineRule="auto"/>
              <w:ind w:right="-63"/>
              <w:contextualSpacing/>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На територията поне една община, партньор в МИРГ, но не на всяка община изпълнява поне една дейност </w:t>
            </w:r>
            <w:r w:rsidRPr="00F60BF9">
              <w:rPr>
                <w:rFonts w:ascii="Times New Roman" w:eastAsia="Times New Roman" w:hAnsi="Times New Roman" w:cs="Times New Roman"/>
                <w:b/>
                <w:sz w:val="24"/>
                <w:szCs w:val="24"/>
                <w:lang w:val="bg-BG"/>
              </w:rPr>
              <w:t>- 10</w:t>
            </w:r>
            <w:r w:rsidRPr="00F60BF9">
              <w:rPr>
                <w:rFonts w:ascii="Times New Roman" w:hAnsi="Times New Roman" w:cs="Times New Roman"/>
                <w:b/>
                <w:sz w:val="24"/>
                <w:szCs w:val="24"/>
                <w:lang w:val="bg-BG"/>
              </w:rPr>
              <w:t xml:space="preserve"> точки.</w:t>
            </w:r>
          </w:p>
          <w:p w14:paraId="1B0EC929" w14:textId="77777777" w:rsidR="007E1061" w:rsidRDefault="007E1061" w:rsidP="00F60BF9">
            <w:pPr>
              <w:tabs>
                <w:tab w:val="left" w:pos="-61"/>
              </w:tabs>
              <w:overflowPunct w:val="0"/>
              <w:autoSpaceDE w:val="0"/>
              <w:autoSpaceDN w:val="0"/>
              <w:adjustRightInd w:val="0"/>
              <w:spacing w:after="0"/>
              <w:ind w:left="864"/>
              <w:contextualSpacing/>
              <w:jc w:val="both"/>
              <w:textAlignment w:val="baseline"/>
              <w:rPr>
                <w:rFonts w:ascii="Times New Roman" w:eastAsia="Times New Roman" w:hAnsi="Times New Roman" w:cs="Times New Roman"/>
                <w:i/>
                <w:sz w:val="24"/>
                <w:szCs w:val="24"/>
                <w:lang w:val="bg-BG"/>
              </w:rPr>
            </w:pPr>
          </w:p>
          <w:p w14:paraId="1380C8E2" w14:textId="65F850C8" w:rsidR="00ED1F23" w:rsidRDefault="00EE6051" w:rsidP="007E1061">
            <w:pPr>
              <w:tabs>
                <w:tab w:val="left" w:pos="-61"/>
              </w:tabs>
              <w:overflowPunct w:val="0"/>
              <w:autoSpaceDE w:val="0"/>
              <w:autoSpaceDN w:val="0"/>
              <w:adjustRightInd w:val="0"/>
              <w:spacing w:after="0"/>
              <w:contextualSpacing/>
              <w:jc w:val="both"/>
              <w:textAlignment w:val="baseline"/>
              <w:rPr>
                <w:rFonts w:ascii="Times New Roman" w:eastAsia="Times New Roman" w:hAnsi="Times New Roman" w:cs="Times New Roman"/>
                <w:i/>
                <w:sz w:val="24"/>
                <w:szCs w:val="24"/>
                <w:lang w:val="bg-BG"/>
              </w:rPr>
            </w:pPr>
            <w:r>
              <w:rPr>
                <w:rFonts w:ascii="Times New Roman" w:eastAsia="Times New Roman" w:hAnsi="Times New Roman" w:cs="Times New Roman"/>
                <w:i/>
                <w:sz w:val="24"/>
                <w:szCs w:val="24"/>
                <w:lang w:val="bg-BG"/>
              </w:rPr>
              <w:t>Изпълнението на критерия</w:t>
            </w:r>
            <w:r w:rsidR="007E1061" w:rsidRPr="007E1061">
              <w:rPr>
                <w:rFonts w:ascii="Times New Roman" w:eastAsia="Times New Roman" w:hAnsi="Times New Roman" w:cs="Times New Roman"/>
                <w:i/>
                <w:sz w:val="24"/>
                <w:szCs w:val="24"/>
                <w:lang w:val="bg-BG"/>
              </w:rPr>
              <w:t xml:space="preserve"> се доказва с </w:t>
            </w:r>
            <w:r w:rsidR="007E1061" w:rsidRPr="007E1061">
              <w:rPr>
                <w:rFonts w:ascii="Times New Roman" w:hAnsi="Times New Roman"/>
                <w:i/>
                <w:sz w:val="24"/>
                <w:szCs w:val="24"/>
                <w:lang w:val="bg-BG"/>
              </w:rPr>
              <w:t>подробно описание на дейностите и секторите, в които попадат и локацията им на ниво общини</w:t>
            </w:r>
            <w:r w:rsidR="007E1061" w:rsidRPr="007E1061">
              <w:rPr>
                <w:rFonts w:ascii="Times New Roman" w:eastAsia="Times New Roman" w:hAnsi="Times New Roman" w:cs="Times New Roman"/>
                <w:i/>
                <w:sz w:val="24"/>
                <w:szCs w:val="24"/>
                <w:lang w:val="bg-BG"/>
              </w:rPr>
              <w:t xml:space="preserve"> в т. 1.4. от стратегията за ВОМР</w:t>
            </w:r>
            <w:r w:rsidR="007E1061">
              <w:rPr>
                <w:rFonts w:ascii="Times New Roman" w:eastAsia="Times New Roman" w:hAnsi="Times New Roman" w:cs="Times New Roman"/>
                <w:i/>
                <w:sz w:val="24"/>
                <w:szCs w:val="24"/>
                <w:lang w:val="bg-BG"/>
              </w:rPr>
              <w:t>.</w:t>
            </w:r>
          </w:p>
          <w:p w14:paraId="373DD5D7" w14:textId="77777777" w:rsidR="007E1061" w:rsidRPr="005044AA" w:rsidRDefault="007E1061" w:rsidP="00F60BF9">
            <w:pPr>
              <w:tabs>
                <w:tab w:val="left" w:pos="-61"/>
              </w:tabs>
              <w:overflowPunct w:val="0"/>
              <w:autoSpaceDE w:val="0"/>
              <w:autoSpaceDN w:val="0"/>
              <w:adjustRightInd w:val="0"/>
              <w:spacing w:after="0"/>
              <w:ind w:left="864"/>
              <w:contextualSpacing/>
              <w:jc w:val="both"/>
              <w:textAlignment w:val="baseline"/>
              <w:rPr>
                <w:rFonts w:ascii="Times New Roman" w:eastAsia="Times New Roman" w:hAnsi="Times New Roman" w:cs="Times New Roman"/>
                <w:b/>
                <w:sz w:val="24"/>
                <w:szCs w:val="24"/>
                <w:lang w:val="bg-BG"/>
              </w:rPr>
            </w:pPr>
          </w:p>
          <w:p w14:paraId="4EA7518E" w14:textId="0A75AF8D" w:rsidR="00ED1F23" w:rsidRDefault="00AA0F08" w:rsidP="00AA0F08">
            <w:pPr>
              <w:tabs>
                <w:tab w:val="left" w:pos="-61"/>
              </w:tabs>
              <w:overflowPunct w:val="0"/>
              <w:autoSpaceDE w:val="0"/>
              <w:autoSpaceDN w:val="0"/>
              <w:adjustRightInd w:val="0"/>
              <w:spacing w:after="0" w:line="240" w:lineRule="auto"/>
              <w:ind w:left="474"/>
              <w:jc w:val="both"/>
              <w:textAlignment w:val="baseline"/>
              <w:rPr>
                <w:rFonts w:ascii="Times New Roman" w:eastAsia="Times New Roman" w:hAnsi="Times New Roman" w:cs="Times New Roman"/>
                <w:b/>
                <w:sz w:val="24"/>
                <w:szCs w:val="24"/>
                <w:lang w:val="bg-BG"/>
              </w:rPr>
            </w:pPr>
            <w:r w:rsidRPr="00AA0F08">
              <w:rPr>
                <w:rFonts w:ascii="Times New Roman" w:eastAsia="Times New Roman" w:hAnsi="Times New Roman" w:cs="Times New Roman"/>
                <w:b/>
                <w:sz w:val="24"/>
                <w:szCs w:val="24"/>
                <w:lang w:val="bg-BG"/>
              </w:rPr>
              <w:t>Критерий №</w:t>
            </w:r>
            <w:r>
              <w:rPr>
                <w:rFonts w:ascii="Times New Roman" w:eastAsia="Times New Roman" w:hAnsi="Times New Roman" w:cs="Times New Roman"/>
                <w:b/>
                <w:sz w:val="24"/>
                <w:szCs w:val="24"/>
                <w:lang w:val="bg-BG"/>
              </w:rPr>
              <w:t xml:space="preserve"> 3 </w:t>
            </w:r>
            <w:r w:rsidR="00ED1F23" w:rsidRPr="005044AA">
              <w:rPr>
                <w:rFonts w:ascii="Times New Roman" w:eastAsia="Times New Roman" w:hAnsi="Times New Roman" w:cs="Times New Roman"/>
                <w:b/>
                <w:sz w:val="24"/>
                <w:szCs w:val="24"/>
                <w:lang w:val="bg-BG"/>
              </w:rPr>
              <w:t>Качество на SWOT-анализа</w:t>
            </w:r>
          </w:p>
          <w:p w14:paraId="5FDC6599" w14:textId="77777777" w:rsidR="00CF5DA9" w:rsidRPr="005044AA" w:rsidRDefault="00CF5DA9" w:rsidP="00AA0F08">
            <w:pPr>
              <w:tabs>
                <w:tab w:val="left" w:pos="-61"/>
              </w:tabs>
              <w:overflowPunct w:val="0"/>
              <w:autoSpaceDE w:val="0"/>
              <w:autoSpaceDN w:val="0"/>
              <w:adjustRightInd w:val="0"/>
              <w:spacing w:after="0" w:line="240" w:lineRule="auto"/>
              <w:ind w:left="474"/>
              <w:jc w:val="both"/>
              <w:textAlignment w:val="baseline"/>
              <w:rPr>
                <w:rFonts w:ascii="Times New Roman" w:eastAsia="Times New Roman" w:hAnsi="Times New Roman" w:cs="Times New Roman"/>
                <w:b/>
                <w:sz w:val="24"/>
                <w:szCs w:val="24"/>
                <w:lang w:val="bg-BG"/>
              </w:rPr>
            </w:pPr>
          </w:p>
          <w:p w14:paraId="03F08B0F" w14:textId="77777777" w:rsidR="00ED1F23" w:rsidRPr="00F60BF9" w:rsidRDefault="00ED1F23"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3.1 Качество на SWOT-анализа (само едно твърдение е вярно):</w:t>
            </w:r>
          </w:p>
          <w:p w14:paraId="3E136317" w14:textId="77777777" w:rsidR="00ED1F23" w:rsidRPr="00F60BF9" w:rsidRDefault="00ED1F23" w:rsidP="00F60BF9">
            <w:pPr>
              <w:numPr>
                <w:ilvl w:val="0"/>
                <w:numId w:val="26"/>
              </w:numPr>
              <w:tabs>
                <w:tab w:val="left" w:pos="-61"/>
              </w:tabs>
              <w:overflowPunct w:val="0"/>
              <w:autoSpaceDE w:val="0"/>
              <w:autoSpaceDN w:val="0"/>
              <w:adjustRightInd w:val="0"/>
              <w:spacing w:after="0" w:line="240" w:lineRule="auto"/>
              <w:contextualSpacing/>
              <w:jc w:val="both"/>
              <w:textAlignment w:val="baseline"/>
              <w:rPr>
                <w:lang w:val="bg-BG"/>
              </w:rPr>
            </w:pPr>
            <w:r w:rsidRPr="00F60BF9">
              <w:rPr>
                <w:rFonts w:ascii="Times New Roman" w:eastAsia="Times New Roman" w:hAnsi="Times New Roman" w:cs="Times New Roman"/>
                <w:sz w:val="24"/>
                <w:szCs w:val="24"/>
                <w:lang w:val="bg-BG"/>
              </w:rPr>
              <w:t xml:space="preserve">SWOT-анализът е ясно построен, на базата на изведените в стратегията за ВОМР на територията предизвикателства, научени уроци и предприети до настоящия момент мерки. От него са изведени ясни, логични и специфични за територията потребности – </w:t>
            </w:r>
            <w:r w:rsidRPr="00F60BF9">
              <w:rPr>
                <w:rFonts w:ascii="Times New Roman" w:eastAsia="Times New Roman" w:hAnsi="Times New Roman" w:cs="Times New Roman"/>
                <w:b/>
                <w:sz w:val="24"/>
                <w:szCs w:val="24"/>
                <w:lang w:val="bg-BG"/>
              </w:rPr>
              <w:t>25 точки</w:t>
            </w:r>
            <w:r w:rsidRPr="00F60BF9">
              <w:rPr>
                <w:rFonts w:ascii="Times New Roman" w:eastAsia="Times New Roman" w:hAnsi="Times New Roman" w:cs="Times New Roman"/>
                <w:sz w:val="24"/>
                <w:szCs w:val="24"/>
                <w:lang w:val="bg-BG"/>
              </w:rPr>
              <w:t>.</w:t>
            </w:r>
          </w:p>
          <w:p w14:paraId="08CD3C61" w14:textId="77777777" w:rsidR="00ED1F23" w:rsidRPr="00F60BF9" w:rsidRDefault="00ED1F23" w:rsidP="00F60BF9">
            <w:pPr>
              <w:numPr>
                <w:ilvl w:val="0"/>
                <w:numId w:val="26"/>
              </w:numPr>
              <w:tabs>
                <w:tab w:val="left" w:pos="-61"/>
              </w:tabs>
              <w:overflowPunct w:val="0"/>
              <w:autoSpaceDE w:val="0"/>
              <w:autoSpaceDN w:val="0"/>
              <w:adjustRightInd w:val="0"/>
              <w:spacing w:after="0" w:line="240" w:lineRule="auto"/>
              <w:contextualSpacing/>
              <w:jc w:val="both"/>
              <w:textAlignment w:val="baseline"/>
              <w:rPr>
                <w:lang w:val="bg-BG"/>
              </w:rPr>
            </w:pPr>
            <w:r w:rsidRPr="00F60BF9">
              <w:rPr>
                <w:rFonts w:ascii="Times New Roman" w:eastAsia="Times New Roman" w:hAnsi="Times New Roman" w:cs="Times New Roman"/>
                <w:sz w:val="24"/>
                <w:szCs w:val="24"/>
                <w:lang w:val="bg-BG"/>
              </w:rPr>
              <w:t xml:space="preserve">SWOT-анализът е ясно построен, на базата на изведените в стратегията за ВОМР на територията предизвикателства, научени уроци и предприети до настоящия момент мерки, но и не извежда ясни, логични и специфични за рибарската територия потребности – </w:t>
            </w:r>
            <w:r w:rsidRPr="00F60BF9">
              <w:rPr>
                <w:rFonts w:ascii="Times New Roman" w:eastAsia="Times New Roman" w:hAnsi="Times New Roman" w:cs="Times New Roman"/>
                <w:b/>
                <w:sz w:val="24"/>
                <w:szCs w:val="24"/>
                <w:lang w:val="bg-BG"/>
              </w:rPr>
              <w:t>10 точки</w:t>
            </w:r>
            <w:r w:rsidRPr="00F60BF9">
              <w:rPr>
                <w:rFonts w:ascii="Times New Roman" w:eastAsia="Times New Roman" w:hAnsi="Times New Roman" w:cs="Times New Roman"/>
                <w:sz w:val="24"/>
                <w:szCs w:val="24"/>
                <w:lang w:val="bg-BG"/>
              </w:rPr>
              <w:t>.</w:t>
            </w:r>
          </w:p>
          <w:p w14:paraId="4492129B" w14:textId="77777777" w:rsidR="00ED1F23" w:rsidRPr="00F60BF9" w:rsidRDefault="00ED1F23" w:rsidP="00F60BF9">
            <w:pPr>
              <w:numPr>
                <w:ilvl w:val="0"/>
                <w:numId w:val="26"/>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SWOT-анализът извежда ясни, логични и специфични за рибарската територия потребности, но не е ясно построен, на базата на изведените в стратегията за ВОМР на територията предизвикателства, научени уроци и предприети до настоящия момент мерки – </w:t>
            </w:r>
            <w:r w:rsidRPr="00F60BF9">
              <w:rPr>
                <w:rFonts w:ascii="Times New Roman" w:eastAsia="Times New Roman" w:hAnsi="Times New Roman" w:cs="Times New Roman"/>
                <w:b/>
                <w:sz w:val="24"/>
                <w:szCs w:val="24"/>
                <w:lang w:val="bg-BG"/>
              </w:rPr>
              <w:t>5 точки</w:t>
            </w:r>
            <w:r w:rsidRPr="00F60BF9">
              <w:rPr>
                <w:rFonts w:ascii="Times New Roman" w:eastAsia="Times New Roman" w:hAnsi="Times New Roman" w:cs="Times New Roman"/>
                <w:sz w:val="24"/>
                <w:szCs w:val="24"/>
                <w:lang w:val="bg-BG"/>
              </w:rPr>
              <w:t>.</w:t>
            </w:r>
          </w:p>
          <w:p w14:paraId="32E09515" w14:textId="77777777" w:rsidR="00ED1F23" w:rsidRPr="00F60BF9" w:rsidRDefault="00ED1F23" w:rsidP="00F60BF9">
            <w:pPr>
              <w:numPr>
                <w:ilvl w:val="0"/>
                <w:numId w:val="26"/>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lastRenderedPageBreak/>
              <w:t xml:space="preserve">SWOT-анализът не е ясно построен, на базата на изведените в стратегията за ВОМР на територията предизвикателства, научени уроци и предприети до настоящия момент мерки и не извежда ясни, логични и специфични за рибарската територия потребности – </w:t>
            </w:r>
            <w:r w:rsidRPr="00F60BF9">
              <w:rPr>
                <w:rFonts w:ascii="Times New Roman" w:eastAsia="Times New Roman" w:hAnsi="Times New Roman" w:cs="Times New Roman"/>
                <w:b/>
                <w:sz w:val="24"/>
                <w:szCs w:val="24"/>
                <w:lang w:val="bg-BG"/>
              </w:rPr>
              <w:t>не се присъждат точки</w:t>
            </w:r>
            <w:r w:rsidRPr="00F60BF9">
              <w:rPr>
                <w:rFonts w:ascii="Times New Roman" w:eastAsia="Times New Roman" w:hAnsi="Times New Roman" w:cs="Times New Roman"/>
                <w:sz w:val="24"/>
                <w:szCs w:val="24"/>
                <w:lang w:val="bg-BG"/>
              </w:rPr>
              <w:t xml:space="preserve">. </w:t>
            </w:r>
          </w:p>
          <w:p w14:paraId="6CC4191F" w14:textId="29C35FEE" w:rsidR="00ED1F23"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p>
          <w:p w14:paraId="4743FFCF" w14:textId="77777777" w:rsidR="005044AA" w:rsidRPr="00F60BF9" w:rsidRDefault="005044AA"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p>
          <w:p w14:paraId="3A04B9F1" w14:textId="77777777" w:rsidR="00ED1F23" w:rsidRPr="00F60BF9" w:rsidRDefault="00ED1F23" w:rsidP="00F60BF9">
            <w:pPr>
              <w:spacing w:after="0"/>
              <w:jc w:val="both"/>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3.2 Изведените нужди са в синергия с нуждите, изведени в ПМДРА за прилагането на подхода ВОМР в програмен период 2021-2027 г. </w:t>
            </w:r>
          </w:p>
          <w:p w14:paraId="625E19CE" w14:textId="77777777" w:rsidR="00ED1F23" w:rsidRPr="00F60BF9" w:rsidRDefault="00ED1F23" w:rsidP="00F60BF9">
            <w:pPr>
              <w:spacing w:after="0"/>
              <w:jc w:val="both"/>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Минимално изпълнение на критерия – </w:t>
            </w:r>
            <w:r w:rsidRPr="00F60BF9">
              <w:rPr>
                <w:rFonts w:ascii="Times New Roman" w:eastAsia="Times New Roman" w:hAnsi="Times New Roman" w:cs="Times New Roman"/>
                <w:b/>
                <w:sz w:val="24"/>
                <w:szCs w:val="24"/>
                <w:lang w:val="bg-BG"/>
              </w:rPr>
              <w:t>5 точки</w:t>
            </w:r>
          </w:p>
          <w:p w14:paraId="4F10EA12" w14:textId="77777777" w:rsidR="00ED1F23" w:rsidRPr="00F60BF9" w:rsidRDefault="00ED1F23" w:rsidP="00F60BF9">
            <w:pPr>
              <w:spacing w:after="0"/>
              <w:jc w:val="both"/>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Средно изпълнение на критерия (синергия с поне половината от нуждите) – </w:t>
            </w:r>
            <w:r w:rsidRPr="00F60BF9">
              <w:rPr>
                <w:rFonts w:ascii="Times New Roman" w:eastAsia="Times New Roman" w:hAnsi="Times New Roman" w:cs="Times New Roman"/>
                <w:b/>
                <w:sz w:val="24"/>
                <w:szCs w:val="24"/>
                <w:lang w:val="bg-BG"/>
              </w:rPr>
              <w:t>10 точки</w:t>
            </w:r>
          </w:p>
          <w:p w14:paraId="56F0A681" w14:textId="77777777" w:rsidR="00ED1F23" w:rsidRPr="00F60BF9" w:rsidRDefault="00ED1F23" w:rsidP="00F60BF9">
            <w:pPr>
              <w:spacing w:after="0"/>
              <w:jc w:val="both"/>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Максимално изпълнение на критерия – </w:t>
            </w:r>
            <w:r w:rsidRPr="00F60BF9">
              <w:rPr>
                <w:rFonts w:ascii="Times New Roman" w:eastAsia="Times New Roman" w:hAnsi="Times New Roman" w:cs="Times New Roman"/>
                <w:b/>
                <w:sz w:val="24"/>
                <w:szCs w:val="24"/>
                <w:lang w:val="bg-BG"/>
              </w:rPr>
              <w:t>15 точки</w:t>
            </w:r>
          </w:p>
          <w:p w14:paraId="6951AAE5" w14:textId="77777777" w:rsidR="005044AA" w:rsidRDefault="005044AA" w:rsidP="005044AA">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69308744" w14:textId="0AE6626F" w:rsidR="00ED1F23" w:rsidRPr="00CB0460" w:rsidRDefault="005044AA" w:rsidP="005044AA">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r w:rsidRPr="00CB0460">
              <w:rPr>
                <w:rFonts w:ascii="Times New Roman" w:eastAsia="Times New Roman" w:hAnsi="Times New Roman" w:cs="Times New Roman"/>
                <w:i/>
                <w:sz w:val="24"/>
                <w:szCs w:val="24"/>
                <w:lang w:val="bg-BG"/>
              </w:rPr>
              <w:t xml:space="preserve">Критерият се доказва с описание на </w:t>
            </w:r>
            <w:r w:rsidR="00CB0460" w:rsidRPr="00CB0460">
              <w:rPr>
                <w:rFonts w:ascii="Times New Roman" w:eastAsia="Times New Roman" w:hAnsi="Times New Roman" w:cs="Times New Roman"/>
                <w:i/>
                <w:sz w:val="24"/>
                <w:szCs w:val="24"/>
                <w:lang w:val="bg-BG"/>
              </w:rPr>
              <w:t>синергията между изведените нужди в стратегията и</w:t>
            </w:r>
            <w:r w:rsidRPr="00CB0460">
              <w:rPr>
                <w:rFonts w:ascii="Times New Roman" w:eastAsia="Times New Roman" w:hAnsi="Times New Roman" w:cs="Times New Roman"/>
                <w:i/>
                <w:sz w:val="24"/>
                <w:szCs w:val="24"/>
                <w:lang w:val="bg-BG"/>
              </w:rPr>
              <w:t xml:space="preserve"> изведените нужди по ПМДРА. </w:t>
            </w:r>
            <w:r w:rsidR="00CB0460" w:rsidRPr="00CB0460">
              <w:rPr>
                <w:rFonts w:ascii="Times New Roman" w:eastAsia="Times New Roman" w:hAnsi="Times New Roman" w:cs="Times New Roman"/>
                <w:i/>
                <w:sz w:val="24"/>
                <w:szCs w:val="24"/>
                <w:lang w:val="bg-BG"/>
              </w:rPr>
              <w:t>При доказана синергия с 3 от нуждите, изведени в ПМДРА за прилагане на подхода ВОМР, кандидатът получава 5 т. При доказана синергия с 5 от нуждите, изведени в ПМДРА за прилагане на подхода ВОМР, кандидатът получава 10 т.</w:t>
            </w:r>
            <w:r w:rsidR="00CB0460" w:rsidRPr="00111A94">
              <w:rPr>
                <w:i/>
                <w:lang w:val="bg-BG"/>
              </w:rPr>
              <w:t xml:space="preserve"> </w:t>
            </w:r>
            <w:r w:rsidR="00CB0460" w:rsidRPr="00CB0460">
              <w:rPr>
                <w:rFonts w:ascii="Times New Roman" w:eastAsia="Times New Roman" w:hAnsi="Times New Roman" w:cs="Times New Roman"/>
                <w:i/>
                <w:sz w:val="24"/>
                <w:szCs w:val="24"/>
                <w:lang w:val="bg-BG"/>
              </w:rPr>
              <w:t>При доказана синергия с 9 от нуждите, изведени в ПМДРА за прилагане на подхода ВОМР, кандидатът получава 1</w:t>
            </w:r>
            <w:r w:rsidR="00CB0460">
              <w:rPr>
                <w:rFonts w:ascii="Times New Roman" w:eastAsia="Times New Roman" w:hAnsi="Times New Roman" w:cs="Times New Roman"/>
                <w:i/>
                <w:sz w:val="24"/>
                <w:szCs w:val="24"/>
                <w:lang w:val="bg-BG"/>
              </w:rPr>
              <w:t>5</w:t>
            </w:r>
            <w:r w:rsidR="00CB0460" w:rsidRPr="00CB0460">
              <w:rPr>
                <w:rFonts w:ascii="Times New Roman" w:eastAsia="Times New Roman" w:hAnsi="Times New Roman" w:cs="Times New Roman"/>
                <w:i/>
                <w:sz w:val="24"/>
                <w:szCs w:val="24"/>
                <w:lang w:val="bg-BG"/>
              </w:rPr>
              <w:t xml:space="preserve"> т</w:t>
            </w:r>
            <w:r w:rsidR="00CB0460">
              <w:rPr>
                <w:rFonts w:ascii="Times New Roman" w:eastAsia="Times New Roman" w:hAnsi="Times New Roman" w:cs="Times New Roman"/>
                <w:i/>
                <w:sz w:val="24"/>
                <w:szCs w:val="24"/>
                <w:lang w:val="bg-BG"/>
              </w:rPr>
              <w:t>.</w:t>
            </w:r>
          </w:p>
          <w:p w14:paraId="57510B76" w14:textId="77777777" w:rsidR="00CB0460" w:rsidRDefault="00CB0460" w:rsidP="005044AA">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4DA8F846" w14:textId="77777777" w:rsidR="005044AA" w:rsidRPr="00F60BF9" w:rsidRDefault="005044AA" w:rsidP="005044AA">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05C224D5" w14:textId="77777777" w:rsidR="00ED1F23" w:rsidRPr="00F60BF9" w:rsidRDefault="00ED1F23" w:rsidP="00F60BF9">
            <w:pPr>
              <w:spacing w:after="0"/>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3.3 Изведените нужди са обосновани на база на анализите в стратегията. Изведени са взаимовръзки между нуждите и спецификата на рибарската територия </w:t>
            </w:r>
          </w:p>
          <w:p w14:paraId="040BACCA" w14:textId="77777777" w:rsidR="00ED1F23" w:rsidRPr="00F60BF9" w:rsidRDefault="00ED1F23" w:rsidP="00F60BF9">
            <w:pPr>
              <w:spacing w:after="0" w:line="240" w:lineRule="auto"/>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Минимално изпълнение на критерия – </w:t>
            </w:r>
            <w:r w:rsidRPr="00F60BF9">
              <w:rPr>
                <w:rFonts w:ascii="Times New Roman" w:eastAsia="Times New Roman" w:hAnsi="Times New Roman" w:cs="Times New Roman"/>
                <w:b/>
                <w:sz w:val="24"/>
                <w:szCs w:val="24"/>
                <w:lang w:val="bg-BG"/>
              </w:rPr>
              <w:t>5 точки</w:t>
            </w:r>
          </w:p>
          <w:p w14:paraId="4EF077B5" w14:textId="77777777" w:rsidR="00ED1F23" w:rsidRPr="00F60BF9" w:rsidRDefault="00ED1F23" w:rsidP="00F60BF9">
            <w:pPr>
              <w:spacing w:after="0" w:line="240" w:lineRule="auto"/>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Средно изпълнение на критерия (поне половина са обосновани) – </w:t>
            </w:r>
            <w:r w:rsidRPr="00F60BF9">
              <w:rPr>
                <w:rFonts w:ascii="Times New Roman" w:eastAsia="Times New Roman" w:hAnsi="Times New Roman" w:cs="Times New Roman"/>
                <w:b/>
                <w:sz w:val="24"/>
                <w:szCs w:val="24"/>
                <w:lang w:val="bg-BG"/>
              </w:rPr>
              <w:t>10 точки</w:t>
            </w:r>
          </w:p>
          <w:p w14:paraId="7A2D28AD" w14:textId="77777777" w:rsidR="00ED1F23" w:rsidRPr="00F60BF9" w:rsidRDefault="00ED1F23" w:rsidP="00F60BF9">
            <w:pPr>
              <w:spacing w:after="0"/>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Максимално изпълнение на критерия – </w:t>
            </w:r>
            <w:r w:rsidRPr="00F60BF9">
              <w:rPr>
                <w:rFonts w:ascii="Times New Roman" w:eastAsia="Times New Roman" w:hAnsi="Times New Roman" w:cs="Times New Roman"/>
                <w:b/>
                <w:sz w:val="24"/>
                <w:szCs w:val="24"/>
                <w:lang w:val="bg-BG"/>
              </w:rPr>
              <w:t>15 точки</w:t>
            </w:r>
          </w:p>
          <w:p w14:paraId="7859E721" w14:textId="77777777" w:rsidR="00A40D48" w:rsidRDefault="00A40D48" w:rsidP="00A40D48">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b/>
                <w:sz w:val="24"/>
                <w:szCs w:val="24"/>
                <w:lang w:val="bg-BG"/>
              </w:rPr>
            </w:pPr>
          </w:p>
          <w:p w14:paraId="5FFDBA67" w14:textId="57416412" w:rsidR="00A40D48" w:rsidRDefault="00A40D48" w:rsidP="00A40D48">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r w:rsidRPr="00A40D48">
              <w:rPr>
                <w:rFonts w:ascii="Times New Roman" w:eastAsia="Times New Roman" w:hAnsi="Times New Roman" w:cs="Times New Roman"/>
                <w:i/>
                <w:sz w:val="24"/>
                <w:szCs w:val="24"/>
                <w:lang w:val="bg-BG"/>
              </w:rPr>
              <w:t xml:space="preserve">Критерият се доказва с </w:t>
            </w:r>
            <w:r>
              <w:rPr>
                <w:rFonts w:ascii="Times New Roman" w:eastAsia="Times New Roman" w:hAnsi="Times New Roman" w:cs="Times New Roman"/>
                <w:i/>
                <w:sz w:val="24"/>
                <w:szCs w:val="24"/>
                <w:lang w:val="bg-BG"/>
              </w:rPr>
              <w:t xml:space="preserve">обосноваване нуждите </w:t>
            </w:r>
            <w:r w:rsidRPr="00F60BF9">
              <w:rPr>
                <w:rFonts w:ascii="Times New Roman" w:eastAsia="Times New Roman" w:hAnsi="Times New Roman" w:cs="Times New Roman"/>
                <w:sz w:val="24"/>
                <w:szCs w:val="24"/>
                <w:lang w:val="bg-BG"/>
              </w:rPr>
              <w:t>на база на анализите в стратегията</w:t>
            </w:r>
            <w:r w:rsidRPr="00A40D48">
              <w:rPr>
                <w:rFonts w:ascii="Times New Roman" w:eastAsia="Times New Roman" w:hAnsi="Times New Roman" w:cs="Times New Roman"/>
                <w:i/>
                <w:sz w:val="24"/>
                <w:szCs w:val="24"/>
                <w:lang w:val="bg-BG"/>
              </w:rPr>
              <w:t xml:space="preserve">. При </w:t>
            </w:r>
            <w:r>
              <w:rPr>
                <w:rFonts w:ascii="Times New Roman" w:eastAsia="Times New Roman" w:hAnsi="Times New Roman" w:cs="Times New Roman"/>
                <w:i/>
                <w:sz w:val="24"/>
                <w:szCs w:val="24"/>
                <w:lang w:val="bg-BG"/>
              </w:rPr>
              <w:t xml:space="preserve">обосноваване на 1/3 от нуждите с анализа, се получават 5 точки. </w:t>
            </w:r>
            <w:r w:rsidRPr="00A40D48">
              <w:rPr>
                <w:rFonts w:ascii="Times New Roman" w:eastAsia="Times New Roman" w:hAnsi="Times New Roman" w:cs="Times New Roman"/>
                <w:i/>
                <w:sz w:val="24"/>
                <w:szCs w:val="24"/>
                <w:lang w:val="bg-BG"/>
              </w:rPr>
              <w:t xml:space="preserve">При </w:t>
            </w:r>
            <w:r>
              <w:rPr>
                <w:rFonts w:ascii="Times New Roman" w:eastAsia="Times New Roman" w:hAnsi="Times New Roman" w:cs="Times New Roman"/>
                <w:i/>
                <w:sz w:val="24"/>
                <w:szCs w:val="24"/>
                <w:lang w:val="bg-BG"/>
              </w:rPr>
              <w:t xml:space="preserve">обосноваване на 1/2 от нуждите с анализа, се получават 10 точки. </w:t>
            </w:r>
          </w:p>
          <w:p w14:paraId="02A8E9AC" w14:textId="37C04C23" w:rsidR="00A40D48" w:rsidRDefault="00A40D48" w:rsidP="00A40D48">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r w:rsidRPr="00A40D48">
              <w:rPr>
                <w:rFonts w:ascii="Times New Roman" w:eastAsia="Times New Roman" w:hAnsi="Times New Roman" w:cs="Times New Roman"/>
                <w:i/>
                <w:sz w:val="24"/>
                <w:szCs w:val="24"/>
                <w:lang w:val="bg-BG"/>
              </w:rPr>
              <w:t xml:space="preserve">При </w:t>
            </w:r>
            <w:r>
              <w:rPr>
                <w:rFonts w:ascii="Times New Roman" w:eastAsia="Times New Roman" w:hAnsi="Times New Roman" w:cs="Times New Roman"/>
                <w:i/>
                <w:sz w:val="24"/>
                <w:szCs w:val="24"/>
                <w:lang w:val="bg-BG"/>
              </w:rPr>
              <w:t>обосноваване на всички нужди с анализа, се получават 15 точки.</w:t>
            </w:r>
          </w:p>
          <w:p w14:paraId="2AC83D87" w14:textId="1B0DCBAD" w:rsidR="00A40D48" w:rsidRDefault="00A40D48" w:rsidP="00A40D48">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p>
          <w:p w14:paraId="22816419" w14:textId="77777777" w:rsidR="00A40D48" w:rsidRPr="00EA722F" w:rsidRDefault="00A40D48"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b/>
                <w:sz w:val="24"/>
                <w:szCs w:val="24"/>
                <w:lang w:val="bg-BG"/>
              </w:rPr>
            </w:pPr>
          </w:p>
          <w:p w14:paraId="5AD34BAD" w14:textId="40C729E0" w:rsidR="00ED1F23" w:rsidRPr="00EA722F" w:rsidRDefault="00CF5DA9" w:rsidP="00CF5DA9">
            <w:pPr>
              <w:tabs>
                <w:tab w:val="left" w:pos="-61"/>
              </w:tabs>
              <w:overflowPunct w:val="0"/>
              <w:autoSpaceDE w:val="0"/>
              <w:autoSpaceDN w:val="0"/>
              <w:adjustRightInd w:val="0"/>
              <w:spacing w:after="0" w:line="240" w:lineRule="auto"/>
              <w:ind w:left="474"/>
              <w:jc w:val="both"/>
              <w:textAlignment w:val="baseline"/>
              <w:rPr>
                <w:rFonts w:ascii="Times New Roman" w:eastAsia="Times New Roman" w:hAnsi="Times New Roman" w:cs="Times New Roman"/>
                <w:b/>
                <w:sz w:val="24"/>
                <w:szCs w:val="24"/>
                <w:lang w:val="bg-BG"/>
              </w:rPr>
            </w:pPr>
            <w:r>
              <w:rPr>
                <w:rFonts w:ascii="Times New Roman" w:eastAsia="Times New Roman" w:hAnsi="Times New Roman" w:cs="Times New Roman"/>
                <w:b/>
                <w:sz w:val="24"/>
                <w:szCs w:val="24"/>
                <w:lang w:val="bg-BG"/>
              </w:rPr>
              <w:t xml:space="preserve">Критерий № 4 </w:t>
            </w:r>
            <w:r w:rsidR="00ED1F23" w:rsidRPr="00EA722F">
              <w:rPr>
                <w:rFonts w:ascii="Times New Roman" w:eastAsia="Times New Roman" w:hAnsi="Times New Roman" w:cs="Times New Roman"/>
                <w:b/>
                <w:sz w:val="24"/>
                <w:szCs w:val="24"/>
                <w:lang w:val="bg-BG"/>
              </w:rPr>
              <w:t>Публично и прозрачно формиране на местното партньорство в рибарската територия:</w:t>
            </w:r>
          </w:p>
          <w:p w14:paraId="770B1232" w14:textId="77777777" w:rsidR="00ED1F23" w:rsidRPr="00F60BF9" w:rsidRDefault="00ED1F23"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rPr>
            </w:pPr>
          </w:p>
          <w:p w14:paraId="7EC60D02"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4.1 На рибарската територия е проведена консултация за изготвянето на стратегията за ВОМР със заинтересованите страни. Налична е ясна аргументация съгласно анализа на заинтересованите страни, част от стратегията за ВОМР: </w:t>
            </w:r>
          </w:p>
          <w:p w14:paraId="0EEE07E1"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социални, </w:t>
            </w:r>
          </w:p>
          <w:p w14:paraId="5CB109D8"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културни, </w:t>
            </w:r>
          </w:p>
          <w:p w14:paraId="0ED38BC6"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екологични, </w:t>
            </w:r>
          </w:p>
          <w:p w14:paraId="64A5D869"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представители на местния бизнес, </w:t>
            </w:r>
          </w:p>
          <w:p w14:paraId="496C17CD"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риболовния туризъм,</w:t>
            </w:r>
          </w:p>
          <w:p w14:paraId="52D9DD47"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любителския риболов (физически лица)</w:t>
            </w:r>
          </w:p>
          <w:p w14:paraId="0B0AC36A"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местната власт,</w:t>
            </w:r>
          </w:p>
          <w:p w14:paraId="36F76C16"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рибарски сдружения и ловно-рибарски сдружения. </w:t>
            </w:r>
          </w:p>
          <w:p w14:paraId="4CFA52C5" w14:textId="77777777" w:rsidR="00ED1F23" w:rsidRPr="00F60BF9" w:rsidRDefault="00ED1F23" w:rsidP="00F60BF9">
            <w:pPr>
              <w:tabs>
                <w:tab w:val="left" w:pos="-61"/>
              </w:tabs>
              <w:overflowPunct w:val="0"/>
              <w:autoSpaceDE w:val="0"/>
              <w:autoSpaceDN w:val="0"/>
              <w:adjustRightInd w:val="0"/>
              <w:spacing w:after="0"/>
              <w:ind w:left="834"/>
              <w:contextualSpacing/>
              <w:jc w:val="both"/>
              <w:textAlignment w:val="baseline"/>
              <w:rPr>
                <w:rFonts w:ascii="Times New Roman" w:eastAsia="Times New Roman" w:hAnsi="Times New Roman" w:cs="Times New Roman"/>
                <w:sz w:val="24"/>
                <w:szCs w:val="24"/>
                <w:lang w:val="bg-BG"/>
              </w:rPr>
            </w:pPr>
          </w:p>
          <w:p w14:paraId="3A46340C" w14:textId="77777777" w:rsidR="00ED1F23" w:rsidRPr="00F60BF9" w:rsidRDefault="00ED1F23" w:rsidP="00F60BF9">
            <w:pPr>
              <w:tabs>
                <w:tab w:val="left" w:pos="-6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Един представител може да представлява само една от изброените групи.</w:t>
            </w:r>
          </w:p>
          <w:p w14:paraId="32477A17" w14:textId="77777777" w:rsidR="00ED1F23" w:rsidRPr="00F60BF9" w:rsidRDefault="00ED1F23" w:rsidP="00F60BF9">
            <w:pPr>
              <w:spacing w:after="0"/>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При наличие на поне един представител от изброените групи, за всяка представена група се присъждат </w:t>
            </w:r>
            <w:r w:rsidRPr="00F60BF9">
              <w:rPr>
                <w:rFonts w:ascii="Times New Roman" w:eastAsia="Times New Roman" w:hAnsi="Times New Roman" w:cs="Times New Roman"/>
                <w:b/>
                <w:sz w:val="24"/>
                <w:szCs w:val="24"/>
                <w:lang w:val="bg-BG"/>
              </w:rPr>
              <w:t xml:space="preserve">3 точки, максимум 24 точки. </w:t>
            </w:r>
            <w:r w:rsidRPr="00F60BF9">
              <w:rPr>
                <w:rFonts w:ascii="Times New Roman" w:eastAsia="Times New Roman" w:hAnsi="Times New Roman" w:cs="Times New Roman"/>
                <w:sz w:val="24"/>
                <w:szCs w:val="24"/>
                <w:lang w:val="bg-BG"/>
              </w:rPr>
              <w:t>Точки се присъждат единствено, когато някоя от изброените групи е определена в стратегията с налична обосновка.</w:t>
            </w:r>
          </w:p>
          <w:p w14:paraId="1A62A9E8" w14:textId="77777777" w:rsidR="001F4EAA" w:rsidRDefault="001F4EAA" w:rsidP="00F60BF9">
            <w:pPr>
              <w:spacing w:after="0"/>
              <w:rPr>
                <w:rFonts w:ascii="Times New Roman" w:eastAsia="Times New Roman" w:hAnsi="Times New Roman" w:cs="Times New Roman"/>
                <w:b/>
                <w:sz w:val="24"/>
                <w:szCs w:val="24"/>
                <w:lang w:val="bg-BG"/>
              </w:rPr>
            </w:pPr>
          </w:p>
          <w:p w14:paraId="11A4623C" w14:textId="2CD78F6D" w:rsidR="001F4EAA" w:rsidRPr="001F4EAA" w:rsidRDefault="001F4EAA" w:rsidP="00A213D4">
            <w:pPr>
              <w:spacing w:after="0"/>
              <w:jc w:val="both"/>
              <w:rPr>
                <w:rFonts w:ascii="Times New Roman" w:eastAsia="Times New Roman" w:hAnsi="Times New Roman" w:cs="Times New Roman"/>
                <w:i/>
                <w:sz w:val="24"/>
                <w:szCs w:val="24"/>
                <w:lang w:val="bg-BG"/>
              </w:rPr>
            </w:pPr>
            <w:r w:rsidRPr="001F4EAA">
              <w:rPr>
                <w:rFonts w:ascii="Times New Roman" w:eastAsia="Times New Roman" w:hAnsi="Times New Roman" w:cs="Times New Roman"/>
                <w:i/>
                <w:sz w:val="24"/>
                <w:szCs w:val="24"/>
                <w:lang w:val="bg-BG"/>
              </w:rPr>
              <w:t>Критерият се доказва с</w:t>
            </w:r>
            <w:r w:rsidR="00A213D4">
              <w:rPr>
                <w:rFonts w:ascii="Times New Roman" w:eastAsia="Times New Roman" w:hAnsi="Times New Roman" w:cs="Times New Roman"/>
                <w:i/>
                <w:sz w:val="24"/>
                <w:szCs w:val="24"/>
                <w:lang w:val="bg-BG"/>
              </w:rPr>
              <w:t xml:space="preserve"> описание в т. 1.5 на стратегията на </w:t>
            </w:r>
            <w:r w:rsidR="00A213D4" w:rsidRPr="00A213D4">
              <w:rPr>
                <w:rFonts w:ascii="Times New Roman" w:eastAsia="Times New Roman" w:hAnsi="Times New Roman" w:cs="Times New Roman"/>
                <w:i/>
                <w:sz w:val="24"/>
                <w:szCs w:val="24"/>
                <w:lang w:val="bg-BG"/>
              </w:rPr>
              <w:t>предприети действия за привличане на съответните партньори във връзка с подготовката на стратегията и ролята на тези партньори в изпълнението, мониторинга и оценката на стратегията. Описва се процесът на участие на местните общности в разработването на стратегията - проведени срещи, семинари, конференции, обучения, обществени обсъждания с местната общност. Предоставя се информация за капацитета на местната инициативна рибарска група да изпълни стратегията за ВОМР с доказателства, ако е приложимо.</w:t>
            </w:r>
          </w:p>
          <w:p w14:paraId="1E8FE998" w14:textId="77777777" w:rsidR="001F4EAA" w:rsidRPr="00F60BF9" w:rsidRDefault="001F4EAA" w:rsidP="00F60BF9">
            <w:pPr>
              <w:spacing w:after="0"/>
              <w:rPr>
                <w:rFonts w:ascii="Times New Roman" w:eastAsia="Times New Roman" w:hAnsi="Times New Roman" w:cs="Times New Roman"/>
                <w:b/>
                <w:sz w:val="24"/>
                <w:szCs w:val="24"/>
                <w:lang w:val="bg-BG"/>
              </w:rPr>
            </w:pPr>
          </w:p>
          <w:p w14:paraId="1EF1C76D"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4.2 Участие на представители на следните заинтересовани страни във процеса на формиране на общото събрание. Налична е ясна аргументация как посочените групи са обвързани с рибарството и идентичността на МИРГ съгласно анализа на заинтересованите страни, част от стратегията за ВОМР:</w:t>
            </w:r>
          </w:p>
          <w:p w14:paraId="3C7C6B27"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социални, </w:t>
            </w:r>
          </w:p>
          <w:p w14:paraId="0C2786BF"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културни, </w:t>
            </w:r>
          </w:p>
          <w:p w14:paraId="6368FD1D"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екологични, </w:t>
            </w:r>
          </w:p>
          <w:p w14:paraId="4DC3366C"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представители на местния бизнес, </w:t>
            </w:r>
          </w:p>
          <w:p w14:paraId="550BB4DC"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риболовния туризъм,</w:t>
            </w:r>
          </w:p>
          <w:p w14:paraId="3D263DC7"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любителския риболов (физически лица)</w:t>
            </w:r>
          </w:p>
          <w:p w14:paraId="7F1CDDAC"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местната власт,</w:t>
            </w:r>
          </w:p>
          <w:p w14:paraId="1170FC49"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рибарски сдружения и ловно-рибарски сдружения. </w:t>
            </w:r>
          </w:p>
          <w:p w14:paraId="368B261B" w14:textId="77777777" w:rsidR="00ED1F23" w:rsidRPr="00F60BF9" w:rsidRDefault="00ED1F23" w:rsidP="00F60BF9">
            <w:pPr>
              <w:tabs>
                <w:tab w:val="left" w:pos="-6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p>
          <w:p w14:paraId="1341AC62" w14:textId="77777777" w:rsidR="00ED1F23" w:rsidRPr="00F60BF9" w:rsidRDefault="00ED1F23" w:rsidP="00F60BF9">
            <w:pPr>
              <w:tabs>
                <w:tab w:val="left" w:pos="-6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Един представител може да представлява само една от изброените групи.</w:t>
            </w:r>
          </w:p>
          <w:p w14:paraId="597EE585" w14:textId="77777777" w:rsidR="00ED1F23" w:rsidRPr="00F60BF9" w:rsidRDefault="00ED1F23" w:rsidP="00F60BF9">
            <w:pPr>
              <w:tabs>
                <w:tab w:val="left" w:pos="-6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p>
          <w:p w14:paraId="743808D0" w14:textId="77777777" w:rsidR="00ED1F23" w:rsidRPr="00F60BF9" w:rsidRDefault="00ED1F23" w:rsidP="00F60BF9">
            <w:pPr>
              <w:spacing w:after="0"/>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При наличие на поне един представител от изброените групи, за всяка представена група се присъждат </w:t>
            </w:r>
            <w:r w:rsidRPr="00F60BF9">
              <w:rPr>
                <w:rFonts w:ascii="Times New Roman" w:eastAsia="Times New Roman" w:hAnsi="Times New Roman" w:cs="Times New Roman"/>
                <w:b/>
                <w:sz w:val="24"/>
                <w:szCs w:val="24"/>
                <w:lang w:val="bg-BG"/>
              </w:rPr>
              <w:t xml:space="preserve">3 точки, максимум 24 точки. </w:t>
            </w:r>
            <w:r w:rsidRPr="00F60BF9">
              <w:rPr>
                <w:rFonts w:ascii="Times New Roman" w:eastAsia="Times New Roman" w:hAnsi="Times New Roman" w:cs="Times New Roman"/>
                <w:sz w:val="24"/>
                <w:szCs w:val="24"/>
                <w:lang w:val="bg-BG"/>
              </w:rPr>
              <w:t>Точки се присъждат единствено, когато някоя от изброените групи е определена в стратегията с налична обосновка.</w:t>
            </w:r>
          </w:p>
          <w:p w14:paraId="4F56AA1B" w14:textId="77777777" w:rsidR="00EA5DE7" w:rsidRDefault="00EA5DE7" w:rsidP="00F60BF9">
            <w:pPr>
              <w:spacing w:after="0"/>
              <w:rPr>
                <w:rFonts w:ascii="Times New Roman" w:eastAsia="Times New Roman" w:hAnsi="Times New Roman" w:cs="Times New Roman"/>
                <w:i/>
                <w:sz w:val="24"/>
                <w:szCs w:val="24"/>
                <w:lang w:val="bg-BG"/>
              </w:rPr>
            </w:pPr>
          </w:p>
          <w:p w14:paraId="6CFCA95B" w14:textId="3C420B7B" w:rsidR="00AE3F7F" w:rsidRDefault="00617566" w:rsidP="00617566">
            <w:pPr>
              <w:spacing w:after="0"/>
              <w:jc w:val="both"/>
              <w:rPr>
                <w:rFonts w:ascii="Times New Roman" w:eastAsia="Times New Roman" w:hAnsi="Times New Roman" w:cs="Times New Roman"/>
                <w:i/>
                <w:sz w:val="24"/>
                <w:szCs w:val="24"/>
                <w:lang w:val="bg-BG"/>
              </w:rPr>
            </w:pPr>
            <w:r>
              <w:rPr>
                <w:rFonts w:ascii="Times New Roman" w:eastAsia="Times New Roman" w:hAnsi="Times New Roman" w:cs="Times New Roman"/>
                <w:i/>
                <w:sz w:val="24"/>
                <w:szCs w:val="24"/>
                <w:lang w:val="bg-BG"/>
              </w:rPr>
              <w:t xml:space="preserve">Критерият се доказва с </w:t>
            </w:r>
            <w:r w:rsidR="00AE3F7F" w:rsidRPr="00AE3F7F">
              <w:rPr>
                <w:rFonts w:ascii="Times New Roman" w:eastAsia="Times New Roman" w:hAnsi="Times New Roman" w:cs="Times New Roman"/>
                <w:i/>
                <w:sz w:val="24"/>
                <w:szCs w:val="24"/>
                <w:lang w:val="bg-BG"/>
              </w:rPr>
              <w:t>ясна аргументация</w:t>
            </w:r>
            <w:r w:rsidR="00AE3F7F" w:rsidRPr="00111A94">
              <w:rPr>
                <w:lang w:val="bg-BG"/>
              </w:rPr>
              <w:t xml:space="preserve"> </w:t>
            </w:r>
            <w:r w:rsidR="00AE3F7F" w:rsidRPr="00AE3F7F">
              <w:rPr>
                <w:rFonts w:ascii="Times New Roman" w:eastAsia="Times New Roman" w:hAnsi="Times New Roman" w:cs="Times New Roman"/>
                <w:i/>
                <w:sz w:val="24"/>
                <w:szCs w:val="24"/>
                <w:lang w:val="bg-BG"/>
              </w:rPr>
              <w:t>в т. 2.2 от стратегията как посочените групи са обвързани с рибарството и идентичността на МИРГ съгласно анализа на заинтересованите страни, част от стратегията за ВОМР</w:t>
            </w:r>
            <w:r w:rsidR="00AE3F7F">
              <w:rPr>
                <w:rFonts w:ascii="Times New Roman" w:eastAsia="Times New Roman" w:hAnsi="Times New Roman" w:cs="Times New Roman"/>
                <w:i/>
                <w:sz w:val="24"/>
                <w:szCs w:val="24"/>
                <w:lang w:val="bg-BG"/>
              </w:rPr>
              <w:t>.</w:t>
            </w:r>
          </w:p>
          <w:p w14:paraId="040358B2" w14:textId="253D5065" w:rsidR="00EA5DE7" w:rsidRPr="00F60BF9" w:rsidRDefault="00EA5DE7" w:rsidP="00F60BF9">
            <w:pPr>
              <w:spacing w:after="0"/>
              <w:rPr>
                <w:rFonts w:ascii="Times New Roman" w:eastAsia="Times New Roman" w:hAnsi="Times New Roman" w:cs="Times New Roman"/>
                <w:b/>
                <w:sz w:val="24"/>
                <w:szCs w:val="24"/>
                <w:lang w:val="bg-BG"/>
              </w:rPr>
            </w:pPr>
          </w:p>
          <w:p w14:paraId="1D0E2882"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4.3 Наличие на представители на следните заинтересовани страни във общото събрание. Налична е ясна аргументация как посочените групи са обвързани с рибарството и идентичността на МИРГ съгласно анализа на заинтересованите страни, част от стратегията за ВОМР:</w:t>
            </w:r>
          </w:p>
          <w:p w14:paraId="4334B3A1"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социални, </w:t>
            </w:r>
          </w:p>
          <w:p w14:paraId="57DC0E5D"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културни, </w:t>
            </w:r>
          </w:p>
          <w:p w14:paraId="301FEEB0"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екологични, </w:t>
            </w:r>
          </w:p>
          <w:p w14:paraId="541494CD"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представители на местния бизнес, </w:t>
            </w:r>
          </w:p>
          <w:p w14:paraId="349D6586"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риболовния туризъм,</w:t>
            </w:r>
          </w:p>
          <w:p w14:paraId="154C927C"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любителския риболов (физически лица)</w:t>
            </w:r>
          </w:p>
          <w:p w14:paraId="359C597E"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местната власт,</w:t>
            </w:r>
          </w:p>
          <w:p w14:paraId="4A220453"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рибарски сдружения и ловно-рибарски сдружения. </w:t>
            </w:r>
          </w:p>
          <w:p w14:paraId="160CBDEB" w14:textId="77777777" w:rsidR="00ED1F23" w:rsidRPr="00F60BF9" w:rsidRDefault="00ED1F23" w:rsidP="00F60BF9">
            <w:pPr>
              <w:tabs>
                <w:tab w:val="left" w:pos="-6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p>
          <w:p w14:paraId="01DEAB14" w14:textId="77777777" w:rsidR="00ED1F23" w:rsidRPr="00F60BF9" w:rsidRDefault="00ED1F23" w:rsidP="00F60BF9">
            <w:pPr>
              <w:tabs>
                <w:tab w:val="left" w:pos="-6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Един представител може да представлява само една от изброените групи.</w:t>
            </w:r>
          </w:p>
          <w:p w14:paraId="5655D569" w14:textId="77777777" w:rsidR="00ED1F23" w:rsidRPr="00F60BF9" w:rsidRDefault="00ED1F23" w:rsidP="00F60BF9">
            <w:pPr>
              <w:spacing w:after="0"/>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При наличие на поне един представител от изброените групи, за всяка представена група се присъждат </w:t>
            </w:r>
            <w:r w:rsidRPr="00F60BF9">
              <w:rPr>
                <w:rFonts w:ascii="Times New Roman" w:eastAsia="Times New Roman" w:hAnsi="Times New Roman" w:cs="Times New Roman"/>
                <w:b/>
                <w:sz w:val="24"/>
                <w:szCs w:val="24"/>
                <w:lang w:val="bg-BG"/>
              </w:rPr>
              <w:t xml:space="preserve">3 точки, максимум 24 точки. </w:t>
            </w:r>
            <w:r w:rsidRPr="00F60BF9">
              <w:rPr>
                <w:rFonts w:ascii="Times New Roman" w:eastAsia="Times New Roman" w:hAnsi="Times New Roman" w:cs="Times New Roman"/>
                <w:sz w:val="24"/>
                <w:szCs w:val="24"/>
                <w:lang w:val="bg-BG"/>
              </w:rPr>
              <w:t>Точки се присъждат единствено, когато някоя от изброените групи е определена в стратегията с налична обосновка.</w:t>
            </w:r>
          </w:p>
          <w:p w14:paraId="4D9E4891" w14:textId="77777777" w:rsidR="002D1D7F" w:rsidRDefault="002D1D7F" w:rsidP="002D1D7F">
            <w:pPr>
              <w:spacing w:after="0"/>
              <w:jc w:val="both"/>
              <w:rPr>
                <w:rFonts w:ascii="Times New Roman" w:eastAsia="Times New Roman" w:hAnsi="Times New Roman" w:cs="Times New Roman"/>
                <w:i/>
                <w:sz w:val="24"/>
                <w:szCs w:val="24"/>
                <w:lang w:val="bg-BG"/>
              </w:rPr>
            </w:pPr>
          </w:p>
          <w:p w14:paraId="13A2046E" w14:textId="4990A888" w:rsidR="002D1D7F" w:rsidRDefault="002D1D7F" w:rsidP="00877940">
            <w:pPr>
              <w:spacing w:after="0"/>
              <w:jc w:val="both"/>
              <w:rPr>
                <w:rFonts w:ascii="Times New Roman" w:eastAsia="Times New Roman" w:hAnsi="Times New Roman" w:cs="Times New Roman"/>
                <w:i/>
                <w:sz w:val="24"/>
                <w:szCs w:val="24"/>
                <w:lang w:val="bg-BG"/>
              </w:rPr>
            </w:pPr>
            <w:r>
              <w:rPr>
                <w:rFonts w:ascii="Times New Roman" w:eastAsia="Times New Roman" w:hAnsi="Times New Roman" w:cs="Times New Roman"/>
                <w:i/>
                <w:sz w:val="24"/>
                <w:szCs w:val="24"/>
                <w:lang w:val="bg-BG"/>
              </w:rPr>
              <w:t xml:space="preserve">Критерият се доказва с </w:t>
            </w:r>
            <w:r w:rsidRPr="00AE3F7F">
              <w:rPr>
                <w:rFonts w:ascii="Times New Roman" w:eastAsia="Times New Roman" w:hAnsi="Times New Roman" w:cs="Times New Roman"/>
                <w:i/>
                <w:sz w:val="24"/>
                <w:szCs w:val="24"/>
                <w:lang w:val="bg-BG"/>
              </w:rPr>
              <w:t>ясна аргументация</w:t>
            </w:r>
            <w:r w:rsidRPr="00111A94">
              <w:rPr>
                <w:lang w:val="bg-BG"/>
              </w:rPr>
              <w:t xml:space="preserve"> </w:t>
            </w:r>
            <w:r w:rsidRPr="00AE3F7F">
              <w:rPr>
                <w:rFonts w:ascii="Times New Roman" w:eastAsia="Times New Roman" w:hAnsi="Times New Roman" w:cs="Times New Roman"/>
                <w:i/>
                <w:sz w:val="24"/>
                <w:szCs w:val="24"/>
                <w:lang w:val="bg-BG"/>
              </w:rPr>
              <w:t>в т. 2.2 от стратегията как посочените групи са обвързани с рибарството и идентичността на МИРГ съгласно анализа на заинтересованите страни, част от стратегията за ВОМР</w:t>
            </w:r>
            <w:r>
              <w:rPr>
                <w:rFonts w:ascii="Times New Roman" w:eastAsia="Times New Roman" w:hAnsi="Times New Roman" w:cs="Times New Roman"/>
                <w:i/>
                <w:sz w:val="24"/>
                <w:szCs w:val="24"/>
                <w:lang w:val="bg-BG"/>
              </w:rPr>
              <w:t>.</w:t>
            </w:r>
          </w:p>
          <w:p w14:paraId="35E9115D" w14:textId="77777777" w:rsidR="00ED1F23" w:rsidRPr="00F60BF9" w:rsidRDefault="00ED1F23" w:rsidP="00F60BF9">
            <w:pPr>
              <w:spacing w:after="0"/>
              <w:rPr>
                <w:rFonts w:ascii="Times New Roman" w:eastAsia="Times New Roman" w:hAnsi="Times New Roman" w:cs="Times New Roman"/>
                <w:b/>
                <w:sz w:val="24"/>
                <w:szCs w:val="24"/>
                <w:lang w:val="bg-BG"/>
              </w:rPr>
            </w:pPr>
          </w:p>
          <w:p w14:paraId="494BDCB3" w14:textId="77777777" w:rsidR="00ED1F23" w:rsidRPr="00F60BF9" w:rsidRDefault="00ED1F23" w:rsidP="00F60BF9">
            <w:pPr>
              <w:spacing w:after="0"/>
              <w:rPr>
                <w:rFonts w:ascii="Times New Roman" w:eastAsia="Times New Roman" w:hAnsi="Times New Roman" w:cs="Times New Roman"/>
                <w:b/>
                <w:sz w:val="24"/>
                <w:szCs w:val="24"/>
                <w:lang w:val="bg-BG"/>
              </w:rPr>
            </w:pPr>
          </w:p>
          <w:p w14:paraId="7E5E968A" w14:textId="77777777" w:rsidR="00ED1F23" w:rsidRPr="00F60BF9" w:rsidRDefault="00ED1F23"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4.4 Наличие на представители на рибарския сектор в управителния съвет на МИРГ съгласно анализа на заинтересованите страни, част от стратегията за ВОМР – </w:t>
            </w:r>
            <w:r w:rsidRPr="00F60BF9">
              <w:rPr>
                <w:rFonts w:ascii="Times New Roman" w:eastAsia="Times New Roman" w:hAnsi="Times New Roman" w:cs="Times New Roman"/>
                <w:b/>
                <w:sz w:val="24"/>
                <w:szCs w:val="24"/>
                <w:lang w:val="bg-BG"/>
              </w:rPr>
              <w:t>20 точки</w:t>
            </w:r>
          </w:p>
          <w:p w14:paraId="0DC23255" w14:textId="574B306C" w:rsidR="00ED1F23" w:rsidRDefault="00ED1F23"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Точки се присъждат единствено, когато са налични представители на рибарския сектор.</w:t>
            </w:r>
          </w:p>
          <w:p w14:paraId="32B63205" w14:textId="77777777" w:rsidR="009E149B" w:rsidRDefault="009E149B"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p>
          <w:p w14:paraId="6E5BDB69" w14:textId="7A5D6AD1" w:rsidR="009E149B" w:rsidRDefault="0007383D"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r>
              <w:rPr>
                <w:rFonts w:ascii="Times New Roman" w:eastAsia="Times New Roman" w:hAnsi="Times New Roman" w:cs="Times New Roman"/>
                <w:i/>
                <w:sz w:val="24"/>
                <w:szCs w:val="24"/>
                <w:lang w:val="bg-BG"/>
              </w:rPr>
              <w:t>Критерият се доказва с</w:t>
            </w:r>
            <w:r w:rsidR="009E149B" w:rsidRPr="00AE3F7F">
              <w:rPr>
                <w:rFonts w:ascii="Times New Roman" w:eastAsia="Times New Roman" w:hAnsi="Times New Roman" w:cs="Times New Roman"/>
                <w:i/>
                <w:sz w:val="24"/>
                <w:szCs w:val="24"/>
                <w:lang w:val="bg-BG"/>
              </w:rPr>
              <w:t xml:space="preserve"> </w:t>
            </w:r>
            <w:r>
              <w:rPr>
                <w:rFonts w:ascii="Times New Roman" w:eastAsia="Times New Roman" w:hAnsi="Times New Roman" w:cs="Times New Roman"/>
                <w:i/>
                <w:sz w:val="24"/>
                <w:szCs w:val="24"/>
                <w:lang w:val="bg-BG"/>
              </w:rPr>
              <w:t>описание</w:t>
            </w:r>
            <w:r w:rsidR="009E149B" w:rsidRPr="00111A94">
              <w:rPr>
                <w:lang w:val="bg-BG"/>
              </w:rPr>
              <w:t xml:space="preserve"> </w:t>
            </w:r>
            <w:r w:rsidR="009E149B" w:rsidRPr="00AE3F7F">
              <w:rPr>
                <w:rFonts w:ascii="Times New Roman" w:eastAsia="Times New Roman" w:hAnsi="Times New Roman" w:cs="Times New Roman"/>
                <w:i/>
                <w:sz w:val="24"/>
                <w:szCs w:val="24"/>
                <w:lang w:val="bg-BG"/>
              </w:rPr>
              <w:t>в т. 2.2 от</w:t>
            </w:r>
            <w:r w:rsidR="009E149B">
              <w:rPr>
                <w:rFonts w:ascii="Times New Roman" w:eastAsia="Times New Roman" w:hAnsi="Times New Roman" w:cs="Times New Roman"/>
                <w:i/>
                <w:sz w:val="24"/>
                <w:szCs w:val="24"/>
                <w:lang w:val="bg-BG"/>
              </w:rPr>
              <w:t xml:space="preserve"> стратегията какво е представителството на сектор рибарство в управителния съвет на МИРГ. </w:t>
            </w:r>
            <w:r>
              <w:rPr>
                <w:rFonts w:ascii="Times New Roman" w:eastAsia="Times New Roman" w:hAnsi="Times New Roman" w:cs="Times New Roman"/>
                <w:i/>
                <w:sz w:val="24"/>
                <w:szCs w:val="24"/>
                <w:lang w:val="bg-BG"/>
              </w:rPr>
              <w:t>Във формуляра за кандидатстване се прилагат документи за състава на управителния съвет на МИРГ.</w:t>
            </w:r>
          </w:p>
          <w:p w14:paraId="0B7DD30A" w14:textId="77777777" w:rsidR="0007383D" w:rsidRDefault="0007383D"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p>
          <w:p w14:paraId="6E11A6A4" w14:textId="77777777" w:rsidR="00ED1F23" w:rsidRPr="00F60BF9" w:rsidRDefault="00ED1F23" w:rsidP="00F60BF9">
            <w:pPr>
              <w:tabs>
                <w:tab w:val="left" w:pos="-6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p>
          <w:p w14:paraId="3632D186"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4.5 Участие на  (1) жени, (2) жители на територията под 30 години или (3) представители на уязвими социални групи (физически лица) във формираното общо събрание съгласно анализа на заинтересованите страни, част от стратегията за ВОМР. При наличие на поне един представител от изброените групи, за всяка представена група се присъждат </w:t>
            </w:r>
            <w:r w:rsidRPr="00F60BF9">
              <w:rPr>
                <w:rFonts w:ascii="Times New Roman" w:eastAsia="Times New Roman" w:hAnsi="Times New Roman" w:cs="Times New Roman"/>
                <w:b/>
                <w:sz w:val="24"/>
                <w:szCs w:val="24"/>
                <w:lang w:val="bg-BG"/>
              </w:rPr>
              <w:t>5 точки</w:t>
            </w:r>
            <w:r w:rsidRPr="00F60BF9">
              <w:rPr>
                <w:rFonts w:ascii="Times New Roman" w:eastAsia="Times New Roman" w:hAnsi="Times New Roman" w:cs="Times New Roman"/>
                <w:sz w:val="24"/>
                <w:szCs w:val="24"/>
                <w:lang w:val="bg-BG"/>
              </w:rPr>
              <w:t xml:space="preserve">. Един представител може да представлява само една от изброените групи. </w:t>
            </w:r>
          </w:p>
          <w:p w14:paraId="569CC38A"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b/>
                <w:sz w:val="24"/>
                <w:szCs w:val="24"/>
                <w:lang w:val="bg-BG"/>
              </w:rPr>
            </w:pPr>
            <w:r w:rsidRPr="00F60BF9">
              <w:rPr>
                <w:rFonts w:ascii="Times New Roman" w:eastAsia="Times New Roman" w:hAnsi="Times New Roman" w:cs="Times New Roman"/>
                <w:b/>
                <w:sz w:val="24"/>
                <w:szCs w:val="24"/>
                <w:lang w:val="bg-BG"/>
              </w:rPr>
              <w:t xml:space="preserve">Максимален брой точки – 15. </w:t>
            </w:r>
            <w:r w:rsidRPr="00F60BF9">
              <w:rPr>
                <w:rFonts w:ascii="Times New Roman" w:eastAsia="Times New Roman" w:hAnsi="Times New Roman" w:cs="Times New Roman"/>
                <w:sz w:val="24"/>
                <w:szCs w:val="24"/>
                <w:lang w:val="bg-BG"/>
              </w:rPr>
              <w:t>Точки се присъждат единствено, когато някоя от изброените групи е определена в стратегията с налична обосновка.</w:t>
            </w:r>
          </w:p>
          <w:p w14:paraId="43094BB6" w14:textId="77777777" w:rsidR="0007383D" w:rsidRDefault="0007383D" w:rsidP="0007383D">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p>
          <w:p w14:paraId="5EB36EFD" w14:textId="6CC897DB" w:rsidR="0007383D" w:rsidRDefault="0007383D" w:rsidP="0007383D">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r w:rsidRPr="00275F14">
              <w:rPr>
                <w:rFonts w:ascii="Times New Roman" w:eastAsia="Times New Roman" w:hAnsi="Times New Roman" w:cs="Times New Roman"/>
                <w:i/>
                <w:sz w:val="24"/>
                <w:szCs w:val="24"/>
                <w:lang w:val="bg-BG"/>
              </w:rPr>
              <w:t>Критерият се доказва с описание</w:t>
            </w:r>
            <w:r w:rsidRPr="00111A94">
              <w:rPr>
                <w:i/>
                <w:lang w:val="bg-BG"/>
              </w:rPr>
              <w:t xml:space="preserve"> </w:t>
            </w:r>
            <w:r w:rsidRPr="00275F14">
              <w:rPr>
                <w:rFonts w:ascii="Times New Roman" w:eastAsia="Times New Roman" w:hAnsi="Times New Roman" w:cs="Times New Roman"/>
                <w:i/>
                <w:sz w:val="24"/>
                <w:szCs w:val="24"/>
                <w:lang w:val="bg-BG"/>
              </w:rPr>
              <w:t xml:space="preserve">в т. 2.2 от стратегията какво е представителството </w:t>
            </w:r>
            <w:r w:rsidR="00275F14">
              <w:rPr>
                <w:rFonts w:ascii="Times New Roman" w:eastAsia="Times New Roman" w:hAnsi="Times New Roman" w:cs="Times New Roman"/>
                <w:i/>
                <w:sz w:val="24"/>
                <w:szCs w:val="24"/>
                <w:lang w:val="bg-BG"/>
              </w:rPr>
              <w:t>на</w:t>
            </w:r>
            <w:r w:rsidRPr="00275F14">
              <w:rPr>
                <w:rFonts w:ascii="Times New Roman" w:eastAsia="Times New Roman" w:hAnsi="Times New Roman" w:cs="Times New Roman"/>
                <w:i/>
                <w:sz w:val="24"/>
                <w:szCs w:val="24"/>
                <w:lang w:val="bg-BG"/>
              </w:rPr>
              <w:t xml:space="preserve"> жени, жители на територията под 30 години или представители на уязвими социални групи (физически лица) в общо събрание на МИРГ. </w:t>
            </w:r>
            <w:r w:rsidR="00111A94">
              <w:rPr>
                <w:rFonts w:ascii="Times New Roman" w:eastAsia="Times New Roman" w:hAnsi="Times New Roman" w:cs="Times New Roman"/>
                <w:i/>
                <w:sz w:val="24"/>
                <w:szCs w:val="24"/>
                <w:lang w:val="bg-BG"/>
              </w:rPr>
              <w:t>П</w:t>
            </w:r>
            <w:r w:rsidR="00111A94" w:rsidRPr="00111A94">
              <w:rPr>
                <w:rFonts w:ascii="Times New Roman" w:eastAsia="Times New Roman" w:hAnsi="Times New Roman" w:cs="Times New Roman"/>
                <w:i/>
                <w:sz w:val="24"/>
                <w:szCs w:val="24"/>
                <w:lang w:val="bg-BG"/>
              </w:rPr>
              <w:t>редставители</w:t>
            </w:r>
            <w:r w:rsidR="00111A94">
              <w:rPr>
                <w:rFonts w:ascii="Times New Roman" w:eastAsia="Times New Roman" w:hAnsi="Times New Roman" w:cs="Times New Roman"/>
                <w:i/>
                <w:sz w:val="24"/>
                <w:szCs w:val="24"/>
                <w:lang w:val="bg-BG"/>
              </w:rPr>
              <w:t>те</w:t>
            </w:r>
            <w:r w:rsidR="00111A94" w:rsidRPr="00111A94">
              <w:rPr>
                <w:rFonts w:ascii="Times New Roman" w:eastAsia="Times New Roman" w:hAnsi="Times New Roman" w:cs="Times New Roman"/>
                <w:i/>
                <w:sz w:val="24"/>
                <w:szCs w:val="24"/>
                <w:lang w:val="bg-BG"/>
              </w:rPr>
              <w:t xml:space="preserve"> на уязвими социални групи</w:t>
            </w:r>
            <w:r w:rsidR="00111A94">
              <w:rPr>
                <w:rFonts w:ascii="Times New Roman" w:eastAsia="Times New Roman" w:hAnsi="Times New Roman" w:cs="Times New Roman"/>
                <w:i/>
                <w:sz w:val="24"/>
                <w:szCs w:val="24"/>
                <w:lang w:val="bg-BG"/>
              </w:rPr>
              <w:t xml:space="preserve"> се самоопределят като такива в писмена форма.</w:t>
            </w:r>
            <w:bookmarkStart w:id="0" w:name="_GoBack"/>
            <w:bookmarkEnd w:id="0"/>
            <w:r w:rsidR="00111A94" w:rsidRPr="00111A94">
              <w:rPr>
                <w:rFonts w:ascii="Times New Roman" w:eastAsia="Times New Roman" w:hAnsi="Times New Roman" w:cs="Times New Roman"/>
                <w:i/>
                <w:sz w:val="24"/>
                <w:szCs w:val="24"/>
                <w:lang w:val="bg-BG"/>
              </w:rPr>
              <w:t xml:space="preserve"> </w:t>
            </w:r>
            <w:r w:rsidRPr="00275F14">
              <w:rPr>
                <w:rFonts w:ascii="Times New Roman" w:eastAsia="Times New Roman" w:hAnsi="Times New Roman" w:cs="Times New Roman"/>
                <w:i/>
                <w:sz w:val="24"/>
                <w:szCs w:val="24"/>
                <w:lang w:val="bg-BG"/>
              </w:rPr>
              <w:t>Във формуляра за кандидатстване се прилагат документи за състава на общо събрание на МИРГ</w:t>
            </w:r>
            <w:r>
              <w:rPr>
                <w:rFonts w:ascii="Times New Roman" w:eastAsia="Times New Roman" w:hAnsi="Times New Roman" w:cs="Times New Roman"/>
                <w:i/>
                <w:sz w:val="24"/>
                <w:szCs w:val="24"/>
                <w:lang w:val="bg-BG"/>
              </w:rPr>
              <w:t>.</w:t>
            </w:r>
          </w:p>
          <w:p w14:paraId="5706785F" w14:textId="5CA53192" w:rsidR="00ED1F23"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p>
          <w:p w14:paraId="486B85C8" w14:textId="77777777" w:rsidR="0007383D" w:rsidRPr="00F60BF9" w:rsidRDefault="0007383D"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p>
          <w:p w14:paraId="2E44BC4A" w14:textId="278363C4" w:rsidR="00ED1F23" w:rsidRDefault="00CF5DA9" w:rsidP="00CF5DA9">
            <w:pPr>
              <w:tabs>
                <w:tab w:val="left" w:pos="-61"/>
              </w:tabs>
              <w:overflowPunct w:val="0"/>
              <w:autoSpaceDE w:val="0"/>
              <w:autoSpaceDN w:val="0"/>
              <w:adjustRightInd w:val="0"/>
              <w:spacing w:after="0" w:line="240" w:lineRule="auto"/>
              <w:ind w:left="474"/>
              <w:jc w:val="both"/>
              <w:textAlignment w:val="baseline"/>
              <w:rPr>
                <w:rFonts w:ascii="Times New Roman" w:eastAsia="Times New Roman" w:hAnsi="Times New Roman" w:cs="Times New Roman"/>
                <w:b/>
                <w:sz w:val="24"/>
                <w:szCs w:val="24"/>
                <w:lang w:val="bg-BG"/>
              </w:rPr>
            </w:pPr>
            <w:r w:rsidRPr="00CF5DA9">
              <w:rPr>
                <w:rFonts w:ascii="Times New Roman" w:eastAsia="Times New Roman" w:hAnsi="Times New Roman" w:cs="Times New Roman"/>
                <w:b/>
                <w:sz w:val="24"/>
                <w:szCs w:val="24"/>
                <w:lang w:val="bg-BG"/>
              </w:rPr>
              <w:t xml:space="preserve">Критерий № 5 </w:t>
            </w:r>
            <w:r w:rsidR="00ED1F23" w:rsidRPr="00CF5DA9">
              <w:rPr>
                <w:rFonts w:ascii="Times New Roman" w:eastAsia="Times New Roman" w:hAnsi="Times New Roman" w:cs="Times New Roman"/>
                <w:b/>
                <w:sz w:val="24"/>
                <w:szCs w:val="24"/>
                <w:lang w:val="bg-BG"/>
              </w:rPr>
              <w:t>Измеримо, резултатно и изпълнимо дефиниране на видовете дейности по стратегията за местно развитие, качество на стратегията</w:t>
            </w:r>
          </w:p>
          <w:p w14:paraId="76971BA9" w14:textId="77777777" w:rsidR="00CF5DA9" w:rsidRPr="00CF5DA9" w:rsidRDefault="00CF5DA9" w:rsidP="00CF5DA9">
            <w:pPr>
              <w:tabs>
                <w:tab w:val="left" w:pos="-61"/>
              </w:tabs>
              <w:overflowPunct w:val="0"/>
              <w:autoSpaceDE w:val="0"/>
              <w:autoSpaceDN w:val="0"/>
              <w:adjustRightInd w:val="0"/>
              <w:spacing w:after="0" w:line="240" w:lineRule="auto"/>
              <w:ind w:left="474"/>
              <w:jc w:val="both"/>
              <w:textAlignment w:val="baseline"/>
              <w:rPr>
                <w:rFonts w:ascii="Times New Roman" w:eastAsia="Times New Roman" w:hAnsi="Times New Roman" w:cs="Times New Roman"/>
                <w:b/>
                <w:sz w:val="24"/>
                <w:szCs w:val="24"/>
                <w:lang w:val="bg-BG"/>
              </w:rPr>
            </w:pPr>
          </w:p>
          <w:p w14:paraId="1DF82C51" w14:textId="77777777" w:rsidR="00ED1F23" w:rsidRPr="00F60BF9" w:rsidRDefault="00ED1F23" w:rsidP="00F60BF9">
            <w:pPr>
              <w:tabs>
                <w:tab w:val="left" w:pos="-61"/>
              </w:tabs>
              <w:overflowPunct w:val="0"/>
              <w:autoSpaceDE w:val="0"/>
              <w:autoSpaceDN w:val="0"/>
              <w:adjustRightInd w:val="0"/>
              <w:spacing w:after="0"/>
              <w:ind w:left="180"/>
              <w:jc w:val="both"/>
              <w:textAlignment w:val="baseline"/>
              <w:rPr>
                <w:rFonts w:ascii="Times New Roman" w:eastAsia="Times New Roman" w:hAnsi="Times New Roman" w:cs="Times New Roman"/>
                <w:sz w:val="24"/>
                <w:szCs w:val="24"/>
                <w:lang w:val="bg-BG"/>
              </w:rPr>
            </w:pPr>
            <w:r w:rsidRPr="00CF5DA9">
              <w:rPr>
                <w:rFonts w:ascii="Times New Roman" w:eastAsia="Times New Roman" w:hAnsi="Times New Roman" w:cs="Times New Roman"/>
                <w:sz w:val="24"/>
                <w:szCs w:val="24"/>
                <w:lang w:val="bg-BG"/>
              </w:rPr>
              <w:t>5.1</w:t>
            </w:r>
            <w:r w:rsidRPr="00CF5DA9">
              <w:rPr>
                <w:rFonts w:ascii="Times New Roman" w:eastAsia="Times New Roman" w:hAnsi="Times New Roman" w:cs="Times New Roman"/>
                <w:b/>
                <w:sz w:val="24"/>
                <w:szCs w:val="24"/>
                <w:lang w:val="bg-BG"/>
              </w:rPr>
              <w:t xml:space="preserve"> </w:t>
            </w:r>
            <w:r w:rsidRPr="00CF5DA9">
              <w:rPr>
                <w:rFonts w:ascii="Times New Roman" w:eastAsia="Times New Roman" w:hAnsi="Times New Roman" w:cs="Times New Roman"/>
                <w:sz w:val="24"/>
                <w:szCs w:val="24"/>
                <w:lang w:val="bg-BG"/>
              </w:rPr>
              <w:t>Съответствие на видовете дейности</w:t>
            </w:r>
            <w:r w:rsidRPr="00F60BF9">
              <w:rPr>
                <w:rFonts w:ascii="Times New Roman" w:eastAsia="Times New Roman" w:hAnsi="Times New Roman" w:cs="Times New Roman"/>
                <w:sz w:val="24"/>
                <w:szCs w:val="24"/>
                <w:lang w:val="bg-BG"/>
              </w:rPr>
              <w:t xml:space="preserve"> в стратегията: </w:t>
            </w:r>
          </w:p>
          <w:p w14:paraId="54C8D333" w14:textId="77777777" w:rsidR="00ED1F23" w:rsidRPr="00F60BF9" w:rsidRDefault="00ED1F23" w:rsidP="00F60BF9">
            <w:pPr>
              <w:numPr>
                <w:ilvl w:val="0"/>
                <w:numId w:val="22"/>
              </w:numPr>
              <w:spacing w:after="0" w:line="240" w:lineRule="auto"/>
              <w:contextualSpacing/>
              <w:jc w:val="both"/>
              <w:rPr>
                <w:rFonts w:ascii="Times New Roman" w:eastAsia="Times New Roman" w:hAnsi="Times New Roman" w:cs="Times New Roman"/>
                <w:color w:val="5F497A"/>
                <w:sz w:val="24"/>
                <w:szCs w:val="24"/>
                <w:lang w:val="bg-BG"/>
              </w:rPr>
            </w:pPr>
            <w:r w:rsidRPr="00F60BF9">
              <w:rPr>
                <w:rFonts w:ascii="Times New Roman" w:eastAsia="Times New Roman" w:hAnsi="Times New Roman" w:cs="Times New Roman"/>
                <w:sz w:val="24"/>
                <w:szCs w:val="24"/>
                <w:lang w:val="bg-BG"/>
              </w:rPr>
              <w:t xml:space="preserve">Наличие на съответствие на предложените видове дейности в стратегията едновременно спрямо изведените нужди в SWOT-анализа </w:t>
            </w:r>
            <w:r w:rsidRPr="00F60BF9">
              <w:rPr>
                <w:rFonts w:ascii="Times New Roman" w:eastAsia="Times New Roman" w:hAnsi="Times New Roman" w:cs="Times New Roman"/>
                <w:color w:val="000000"/>
                <w:sz w:val="24"/>
                <w:szCs w:val="24"/>
                <w:lang w:val="bg-BG" w:eastAsia="en-GB"/>
              </w:rPr>
              <w:t>и хоризонталните стратегии и политики на ЕС за програмен период 2021-2027 г.</w:t>
            </w:r>
            <w:r w:rsidRPr="00F60BF9">
              <w:rPr>
                <w:rFonts w:ascii="Times New Roman" w:eastAsia="Times New Roman" w:hAnsi="Times New Roman" w:cs="Times New Roman"/>
                <w:sz w:val="24"/>
                <w:szCs w:val="24"/>
                <w:lang w:val="bg-BG"/>
              </w:rPr>
              <w:t xml:space="preserve"> -</w:t>
            </w:r>
            <w:r w:rsidRPr="00F60BF9">
              <w:rPr>
                <w:rFonts w:ascii="Times New Roman" w:eastAsia="Times New Roman" w:hAnsi="Times New Roman" w:cs="Times New Roman"/>
                <w:b/>
                <w:sz w:val="24"/>
                <w:szCs w:val="24"/>
                <w:lang w:val="bg-BG"/>
              </w:rPr>
              <w:t xml:space="preserve"> 10 точки</w:t>
            </w:r>
          </w:p>
          <w:p w14:paraId="375B3913" w14:textId="77777777" w:rsidR="00ED1F23" w:rsidRPr="00F60BF9" w:rsidRDefault="00ED1F23" w:rsidP="00F60BF9">
            <w:pPr>
              <w:numPr>
                <w:ilvl w:val="0"/>
                <w:numId w:val="22"/>
              </w:numPr>
              <w:spacing w:after="0" w:line="240" w:lineRule="auto"/>
              <w:contextualSpacing/>
              <w:jc w:val="both"/>
              <w:rPr>
                <w:rFonts w:ascii="Times New Roman" w:eastAsia="Times New Roman" w:hAnsi="Times New Roman" w:cs="Times New Roman"/>
                <w:color w:val="5F497A"/>
                <w:sz w:val="24"/>
                <w:szCs w:val="24"/>
                <w:lang w:val="bg-BG"/>
              </w:rPr>
            </w:pPr>
            <w:r w:rsidRPr="00F60BF9">
              <w:rPr>
                <w:rFonts w:ascii="Times New Roman" w:eastAsia="Times New Roman" w:hAnsi="Times New Roman" w:cs="Times New Roman"/>
                <w:sz w:val="24"/>
                <w:szCs w:val="24"/>
                <w:lang w:val="bg-BG"/>
              </w:rPr>
              <w:t xml:space="preserve">Наличие на съответствие на предложените видове дейности в стратегията спрямо изведените нужди в SWOT-анализа </w:t>
            </w:r>
            <w:r w:rsidRPr="00F60BF9">
              <w:rPr>
                <w:rFonts w:ascii="Times New Roman" w:eastAsia="Times New Roman" w:hAnsi="Times New Roman" w:cs="Times New Roman"/>
                <w:color w:val="000000"/>
                <w:sz w:val="24"/>
                <w:szCs w:val="24"/>
                <w:lang w:val="bg-BG" w:eastAsia="en-GB"/>
              </w:rPr>
              <w:t>или хоризонталните стратегии и политики на ЕС за програмен период 2021-2027 г.</w:t>
            </w:r>
            <w:r w:rsidRPr="00F60BF9">
              <w:rPr>
                <w:rFonts w:ascii="Times New Roman" w:eastAsia="Times New Roman" w:hAnsi="Times New Roman" w:cs="Times New Roman"/>
                <w:sz w:val="24"/>
                <w:szCs w:val="24"/>
                <w:lang w:val="bg-BG"/>
              </w:rPr>
              <w:t xml:space="preserve"> – </w:t>
            </w:r>
            <w:r w:rsidRPr="00F60BF9">
              <w:rPr>
                <w:rFonts w:ascii="Times New Roman" w:eastAsia="Times New Roman" w:hAnsi="Times New Roman" w:cs="Times New Roman"/>
                <w:b/>
                <w:sz w:val="24"/>
                <w:szCs w:val="24"/>
                <w:lang w:val="bg-BG"/>
              </w:rPr>
              <w:t>5 точки</w:t>
            </w:r>
          </w:p>
          <w:p w14:paraId="41A956CF" w14:textId="77777777" w:rsidR="00ED1F23" w:rsidRPr="00F60BF9" w:rsidRDefault="00ED1F23" w:rsidP="00F60BF9">
            <w:pPr>
              <w:spacing w:after="0"/>
              <w:ind w:left="72"/>
              <w:jc w:val="both"/>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Точки се присъждат, когато всички видове дейности съответстват на посочените критерии. Когато това изискване не е изпълнено в цялост, не се присъждат точки по този критерий.</w:t>
            </w:r>
          </w:p>
          <w:p w14:paraId="187412ED" w14:textId="77777777" w:rsidR="00ED1F23" w:rsidRPr="00F60BF9" w:rsidRDefault="00ED1F23" w:rsidP="00F60BF9">
            <w:pPr>
              <w:spacing w:after="0"/>
              <w:jc w:val="both"/>
              <w:rPr>
                <w:rFonts w:ascii="Times New Roman" w:eastAsia="Times New Roman" w:hAnsi="Times New Roman" w:cs="Times New Roman"/>
                <w:color w:val="5F497A"/>
                <w:sz w:val="24"/>
                <w:szCs w:val="24"/>
                <w:lang w:val="bg-BG" w:eastAsia="en-GB"/>
              </w:rPr>
            </w:pPr>
          </w:p>
          <w:p w14:paraId="3806CBC4"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5.2 Предложените видове дейности са насочени в подкрепа на инвестиции от частни оператори, които ще привлекат инвестиции на територията на МИРГ чрез частното съфинансиране на проекти по планираните видове дейности. </w:t>
            </w:r>
          </w:p>
          <w:p w14:paraId="77C3E47C" w14:textId="77777777" w:rsidR="00ED1F23" w:rsidRPr="00F60BF9" w:rsidRDefault="00ED1F23" w:rsidP="00F60BF9">
            <w:pPr>
              <w:spacing w:after="0"/>
              <w:ind w:left="792"/>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Ако привлича под 15% от бюджета на стратегията (бюджета в БФП) – </w:t>
            </w:r>
            <w:r w:rsidRPr="00F60BF9">
              <w:rPr>
                <w:rFonts w:ascii="Times New Roman" w:hAnsi="Times New Roman" w:cs="Times New Roman"/>
                <w:b/>
                <w:sz w:val="24"/>
                <w:szCs w:val="24"/>
                <w:lang w:val="bg-BG"/>
              </w:rPr>
              <w:t>не се присъждат точки</w:t>
            </w:r>
          </w:p>
          <w:p w14:paraId="3121516C" w14:textId="77777777" w:rsidR="00ED1F23" w:rsidRPr="00F60BF9" w:rsidRDefault="00ED1F23" w:rsidP="00F60BF9">
            <w:pPr>
              <w:spacing w:after="0"/>
              <w:ind w:left="792"/>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Ако привлича от 15% до 20% от бюджета на стратегията (бюджета в БФП) - </w:t>
            </w:r>
            <w:r w:rsidRPr="00F60BF9">
              <w:rPr>
                <w:rFonts w:ascii="Times New Roman" w:hAnsi="Times New Roman" w:cs="Times New Roman"/>
                <w:b/>
                <w:sz w:val="24"/>
                <w:szCs w:val="24"/>
                <w:lang w:val="bg-BG"/>
              </w:rPr>
              <w:t>10 точки</w:t>
            </w:r>
          </w:p>
          <w:p w14:paraId="663D771F" w14:textId="77777777" w:rsidR="00ED1F23" w:rsidRPr="00F60BF9" w:rsidRDefault="00ED1F23" w:rsidP="00F60BF9">
            <w:pPr>
              <w:spacing w:after="0"/>
              <w:ind w:left="792"/>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Ако привлича от 21% до 30% от бюджета на стратегията (бюджета в БФП) - </w:t>
            </w:r>
            <w:r w:rsidRPr="00F60BF9">
              <w:rPr>
                <w:rFonts w:ascii="Times New Roman" w:hAnsi="Times New Roman" w:cs="Times New Roman"/>
                <w:b/>
                <w:sz w:val="24"/>
                <w:szCs w:val="24"/>
                <w:lang w:val="bg-BG"/>
              </w:rPr>
              <w:t>15 точки</w:t>
            </w:r>
          </w:p>
          <w:p w14:paraId="5F0FC6C3" w14:textId="77777777" w:rsidR="00ED1F23" w:rsidRPr="00F60BF9" w:rsidRDefault="00ED1F23" w:rsidP="00F60BF9">
            <w:pPr>
              <w:spacing w:after="0"/>
              <w:ind w:left="792"/>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Ако привлича 31% и повече от бюджета на стратегията (бюджета в БФП) - </w:t>
            </w:r>
            <w:r w:rsidRPr="00F60BF9">
              <w:rPr>
                <w:rFonts w:ascii="Times New Roman" w:hAnsi="Times New Roman" w:cs="Times New Roman"/>
                <w:b/>
                <w:sz w:val="24"/>
                <w:szCs w:val="24"/>
                <w:lang w:val="bg-BG"/>
              </w:rPr>
              <w:t>20 точки</w:t>
            </w:r>
          </w:p>
          <w:p w14:paraId="7B491342" w14:textId="77777777" w:rsidR="00ED1F23" w:rsidRPr="00F60BF9" w:rsidRDefault="00ED1F23"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Процентното съотношение се приравнява в цели числа за целта на измерването на индикатора.</w:t>
            </w:r>
          </w:p>
          <w:p w14:paraId="7FC86C1C" w14:textId="77777777" w:rsidR="007A2999" w:rsidRDefault="007A299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3D74C4CF" w14:textId="6735A5F1" w:rsidR="00ED1F23" w:rsidRPr="00111A94" w:rsidRDefault="007A299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r w:rsidRPr="007A2999">
              <w:rPr>
                <w:rFonts w:ascii="Times New Roman" w:eastAsia="Times New Roman" w:hAnsi="Times New Roman" w:cs="Times New Roman"/>
                <w:i/>
                <w:sz w:val="24"/>
                <w:szCs w:val="24"/>
                <w:lang w:val="bg-BG"/>
              </w:rPr>
              <w:t xml:space="preserve">Критерият се доказва с информацията в Таблица А – Финансов план по видове дейности </w:t>
            </w:r>
            <w:r w:rsidRPr="00111A94">
              <w:rPr>
                <w:rFonts w:ascii="Times New Roman" w:eastAsia="Times New Roman" w:hAnsi="Times New Roman" w:cs="Times New Roman"/>
                <w:i/>
                <w:sz w:val="24"/>
                <w:szCs w:val="24"/>
                <w:lang w:val="bg-BG"/>
              </w:rPr>
              <w:t>(</w:t>
            </w:r>
            <w:r w:rsidRPr="007A2999">
              <w:rPr>
                <w:rFonts w:ascii="Times New Roman" w:eastAsia="Times New Roman" w:hAnsi="Times New Roman" w:cs="Times New Roman"/>
                <w:i/>
                <w:sz w:val="24"/>
                <w:szCs w:val="24"/>
                <w:lang w:val="bg-BG"/>
              </w:rPr>
              <w:t>в лева</w:t>
            </w:r>
            <w:r w:rsidRPr="00111A94">
              <w:rPr>
                <w:rFonts w:ascii="Times New Roman" w:eastAsia="Times New Roman" w:hAnsi="Times New Roman" w:cs="Times New Roman"/>
                <w:i/>
                <w:sz w:val="24"/>
                <w:szCs w:val="24"/>
                <w:lang w:val="bg-BG"/>
              </w:rPr>
              <w:t>)</w:t>
            </w:r>
            <w:r w:rsidRPr="007A2999">
              <w:rPr>
                <w:rFonts w:ascii="Times New Roman" w:eastAsia="Times New Roman" w:hAnsi="Times New Roman" w:cs="Times New Roman"/>
                <w:i/>
                <w:sz w:val="24"/>
                <w:szCs w:val="24"/>
                <w:lang w:val="bg-BG"/>
              </w:rPr>
              <w:t xml:space="preserve"> по години. Процентът на привлечените частни инвестиции по стратегията се </w:t>
            </w:r>
            <w:r>
              <w:rPr>
                <w:rFonts w:ascii="Times New Roman" w:eastAsia="Times New Roman" w:hAnsi="Times New Roman" w:cs="Times New Roman"/>
                <w:i/>
                <w:sz w:val="24"/>
                <w:szCs w:val="24"/>
                <w:lang w:val="bg-BG"/>
              </w:rPr>
              <w:t>изчислява като</w:t>
            </w:r>
            <w:r w:rsidRPr="007A2999">
              <w:rPr>
                <w:rFonts w:ascii="Times New Roman" w:eastAsia="Times New Roman" w:hAnsi="Times New Roman" w:cs="Times New Roman"/>
                <w:i/>
                <w:sz w:val="24"/>
                <w:szCs w:val="24"/>
                <w:lang w:val="bg-BG"/>
              </w:rPr>
              <w:t xml:space="preserve"> общата стойност на колона </w:t>
            </w:r>
            <w:r>
              <w:rPr>
                <w:rFonts w:ascii="Times New Roman" w:eastAsia="Times New Roman" w:hAnsi="Times New Roman" w:cs="Times New Roman"/>
                <w:i/>
                <w:sz w:val="24"/>
                <w:szCs w:val="24"/>
                <w:lang w:val="bg-BG"/>
              </w:rPr>
              <w:t xml:space="preserve">6 </w:t>
            </w:r>
            <w:r w:rsidRPr="00111A94">
              <w:rPr>
                <w:rFonts w:ascii="Times New Roman" w:eastAsia="Times New Roman" w:hAnsi="Times New Roman" w:cs="Times New Roman"/>
                <w:i/>
                <w:sz w:val="24"/>
                <w:szCs w:val="24"/>
                <w:lang w:val="bg-BG"/>
              </w:rPr>
              <w:t>(</w:t>
            </w:r>
            <w:r>
              <w:rPr>
                <w:rFonts w:ascii="Times New Roman" w:eastAsia="Times New Roman" w:hAnsi="Times New Roman" w:cs="Times New Roman"/>
                <w:i/>
                <w:sz w:val="24"/>
                <w:szCs w:val="24"/>
                <w:lang w:val="bg-BG"/>
              </w:rPr>
              <w:t>частен принос в лв.</w:t>
            </w:r>
            <w:r w:rsidRPr="00111A94">
              <w:rPr>
                <w:rFonts w:ascii="Times New Roman" w:eastAsia="Times New Roman" w:hAnsi="Times New Roman" w:cs="Times New Roman"/>
                <w:i/>
                <w:sz w:val="24"/>
                <w:szCs w:val="24"/>
                <w:lang w:val="bg-BG"/>
              </w:rPr>
              <w:t>)</w:t>
            </w:r>
            <w:r w:rsidR="001C37BF">
              <w:rPr>
                <w:rFonts w:ascii="Times New Roman" w:eastAsia="Times New Roman" w:hAnsi="Times New Roman" w:cs="Times New Roman"/>
                <w:i/>
                <w:sz w:val="24"/>
                <w:szCs w:val="24"/>
                <w:lang w:val="bg-BG"/>
              </w:rPr>
              <w:t xml:space="preserve"> </w:t>
            </w:r>
            <w:r>
              <w:rPr>
                <w:rFonts w:ascii="Times New Roman" w:eastAsia="Times New Roman" w:hAnsi="Times New Roman" w:cs="Times New Roman"/>
                <w:i/>
                <w:sz w:val="24"/>
                <w:szCs w:val="24"/>
                <w:lang w:val="bg-BG"/>
              </w:rPr>
              <w:t xml:space="preserve">се отнесе към общата стойност от колона 3 </w:t>
            </w:r>
            <w:r w:rsidRPr="00111A94">
              <w:rPr>
                <w:rFonts w:ascii="Times New Roman" w:eastAsia="Times New Roman" w:hAnsi="Times New Roman" w:cs="Times New Roman"/>
                <w:i/>
                <w:sz w:val="24"/>
                <w:szCs w:val="24"/>
                <w:lang w:val="bg-BG"/>
              </w:rPr>
              <w:t>(</w:t>
            </w:r>
            <w:r>
              <w:rPr>
                <w:rFonts w:ascii="Times New Roman" w:eastAsia="Times New Roman" w:hAnsi="Times New Roman" w:cs="Times New Roman"/>
                <w:i/>
                <w:sz w:val="24"/>
                <w:szCs w:val="24"/>
                <w:lang w:val="bg-BG"/>
              </w:rPr>
              <w:t>БФП в лв.</w:t>
            </w:r>
            <w:r w:rsidRPr="00111A94">
              <w:rPr>
                <w:rFonts w:ascii="Times New Roman" w:eastAsia="Times New Roman" w:hAnsi="Times New Roman" w:cs="Times New Roman"/>
                <w:i/>
                <w:sz w:val="24"/>
                <w:szCs w:val="24"/>
                <w:lang w:val="bg-BG"/>
              </w:rPr>
              <w:t>)</w:t>
            </w:r>
          </w:p>
          <w:p w14:paraId="53FDCBF4" w14:textId="249A1417" w:rsidR="00C21A3E" w:rsidRDefault="00C21A3E"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46018B79" w14:textId="77777777" w:rsidR="00C21A3E" w:rsidRPr="00F60BF9" w:rsidRDefault="00C21A3E"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43AF2087"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5.3 Екологична насоченост на  видовете дейности в стратегията:</w:t>
            </w:r>
          </w:p>
          <w:p w14:paraId="307FA107" w14:textId="77777777" w:rsidR="00ED1F23" w:rsidRPr="00F60BF9" w:rsidRDefault="00ED1F23" w:rsidP="00F60BF9">
            <w:pPr>
              <w:numPr>
                <w:ilvl w:val="0"/>
                <w:numId w:val="21"/>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До 10% от бюджета на стратегията е предвиден за постигането на екологични цели, съблюдаващи принципите на отговорно управление на ресурсите, опазване и защита на екосистемите – </w:t>
            </w:r>
            <w:r w:rsidRPr="00F60BF9">
              <w:rPr>
                <w:rFonts w:ascii="Times New Roman" w:eastAsia="Times New Roman" w:hAnsi="Times New Roman" w:cs="Times New Roman"/>
                <w:b/>
                <w:sz w:val="24"/>
                <w:szCs w:val="24"/>
                <w:lang w:val="bg-BG"/>
              </w:rPr>
              <w:t xml:space="preserve">5 точки. </w:t>
            </w:r>
          </w:p>
          <w:p w14:paraId="2B51560C" w14:textId="77777777" w:rsidR="00ED1F23" w:rsidRPr="00F60BF9" w:rsidRDefault="00ED1F23" w:rsidP="00F60BF9">
            <w:pPr>
              <w:numPr>
                <w:ilvl w:val="0"/>
                <w:numId w:val="21"/>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11% и повече от бюджета на стратегията е предвиден за постигането на екологични цели, съблюдаващи принципите на отговорно управление на ресурсите, опазване и защита на екосистемите – </w:t>
            </w:r>
            <w:r w:rsidRPr="00F60BF9">
              <w:rPr>
                <w:rFonts w:ascii="Times New Roman" w:eastAsia="Times New Roman" w:hAnsi="Times New Roman" w:cs="Times New Roman"/>
                <w:b/>
                <w:sz w:val="24"/>
                <w:szCs w:val="24"/>
                <w:lang w:val="bg-BG"/>
              </w:rPr>
              <w:t xml:space="preserve">10 точки. </w:t>
            </w:r>
          </w:p>
          <w:p w14:paraId="6A5ECF4B" w14:textId="77777777" w:rsidR="00ED1F23" w:rsidRPr="00F60BF9" w:rsidRDefault="00ED1F23"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52434E48" w14:textId="77777777" w:rsidR="00ED1F23" w:rsidRPr="00F60BF9" w:rsidRDefault="00ED1F23"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Когато това бюджетно съотношение е под 5%, не се присъждат точки. Процентното съотношение се закръгля до цяло число по аритметичен способ.</w:t>
            </w:r>
          </w:p>
          <w:p w14:paraId="7B1EF86B" w14:textId="1F2A8F5B" w:rsidR="00ED1F23" w:rsidRDefault="00ED1F23"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3ECA5CF1" w14:textId="04F06A08" w:rsidR="003272A0" w:rsidRPr="003B3E36" w:rsidRDefault="003272A0"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r w:rsidRPr="003B3E36">
              <w:rPr>
                <w:rFonts w:ascii="Times New Roman" w:eastAsia="Times New Roman" w:hAnsi="Times New Roman" w:cs="Times New Roman"/>
                <w:i/>
                <w:sz w:val="24"/>
                <w:szCs w:val="24"/>
                <w:lang w:val="bg-BG"/>
              </w:rPr>
              <w:t>Критери</w:t>
            </w:r>
            <w:r w:rsidR="00A855C8" w:rsidRPr="003B3E36">
              <w:rPr>
                <w:rFonts w:ascii="Times New Roman" w:eastAsia="Times New Roman" w:hAnsi="Times New Roman" w:cs="Times New Roman"/>
                <w:i/>
                <w:sz w:val="24"/>
                <w:szCs w:val="24"/>
                <w:lang w:val="bg-BG"/>
              </w:rPr>
              <w:t xml:space="preserve">ят се доказва с описание на включените в т. </w:t>
            </w:r>
            <w:r w:rsidR="00A855C8" w:rsidRPr="003B3E36">
              <w:rPr>
                <w:rFonts w:ascii="Times New Roman" w:hAnsi="Times New Roman" w:cs="Times New Roman"/>
                <w:i/>
                <w:lang w:val="bg-BG"/>
              </w:rPr>
              <w:t>I</w:t>
            </w:r>
            <w:r w:rsidR="00A855C8" w:rsidRPr="003B3E36">
              <w:rPr>
                <w:rFonts w:ascii="Times New Roman" w:hAnsi="Times New Roman" w:cs="Times New Roman"/>
                <w:i/>
              </w:rPr>
              <w:t>V</w:t>
            </w:r>
            <w:r w:rsidR="00A855C8" w:rsidRPr="003B3E36">
              <w:rPr>
                <w:rFonts w:ascii="Times New Roman" w:hAnsi="Times New Roman" w:cs="Times New Roman"/>
                <w:i/>
                <w:lang w:val="bg-BG"/>
              </w:rPr>
              <w:t>. „Списък на видовете дейности и на техния очакван принос към целите на стратегията, на подхода ВОМР съгласно ПМДРА и политиките на ЕС“</w:t>
            </w:r>
            <w:r w:rsidR="002867FA">
              <w:rPr>
                <w:rFonts w:ascii="Times New Roman" w:hAnsi="Times New Roman" w:cs="Times New Roman"/>
                <w:i/>
                <w:lang w:val="bg-BG"/>
              </w:rPr>
              <w:t xml:space="preserve"> дейности, </w:t>
            </w:r>
            <w:r w:rsidR="00A855C8" w:rsidRPr="003B3E36">
              <w:rPr>
                <w:rFonts w:ascii="Times New Roman" w:hAnsi="Times New Roman" w:cs="Times New Roman"/>
                <w:i/>
                <w:lang w:val="bg-BG"/>
              </w:rPr>
              <w:t xml:space="preserve">които имат принос </w:t>
            </w:r>
            <w:r w:rsidR="003B3E36">
              <w:rPr>
                <w:rFonts w:ascii="Times New Roman" w:hAnsi="Times New Roman" w:cs="Times New Roman"/>
                <w:i/>
                <w:lang w:val="bg-BG"/>
              </w:rPr>
              <w:t xml:space="preserve">за </w:t>
            </w:r>
            <w:r w:rsidR="00A855C8" w:rsidRPr="003B3E36">
              <w:rPr>
                <w:rFonts w:ascii="Times New Roman" w:eastAsia="Times New Roman" w:hAnsi="Times New Roman" w:cs="Times New Roman"/>
                <w:i/>
                <w:sz w:val="24"/>
                <w:szCs w:val="24"/>
                <w:lang w:val="bg-BG"/>
              </w:rPr>
              <w:t>постигането на екологични цели, съблюдаващи принципите на отговорно управление на ресурсите, опазване и защита на екосистемите. Посочва се и конкретния</w:t>
            </w:r>
            <w:r w:rsidR="001D26BD">
              <w:rPr>
                <w:rFonts w:ascii="Times New Roman" w:eastAsia="Times New Roman" w:hAnsi="Times New Roman" w:cs="Times New Roman"/>
                <w:i/>
                <w:sz w:val="24"/>
                <w:szCs w:val="24"/>
                <w:lang w:val="bg-BG"/>
              </w:rPr>
              <w:t>т</w:t>
            </w:r>
            <w:r w:rsidR="00A855C8" w:rsidRPr="003B3E36">
              <w:rPr>
                <w:rFonts w:ascii="Times New Roman" w:eastAsia="Times New Roman" w:hAnsi="Times New Roman" w:cs="Times New Roman"/>
                <w:i/>
                <w:sz w:val="24"/>
                <w:szCs w:val="24"/>
                <w:lang w:val="bg-BG"/>
              </w:rPr>
              <w:t xml:space="preserve"> процент за този принос. Той се изчислява като </w:t>
            </w:r>
            <w:r w:rsidR="003B3E36">
              <w:rPr>
                <w:rFonts w:ascii="Times New Roman" w:eastAsia="Times New Roman" w:hAnsi="Times New Roman" w:cs="Times New Roman"/>
                <w:i/>
                <w:sz w:val="24"/>
                <w:szCs w:val="24"/>
                <w:lang w:val="bg-BG"/>
              </w:rPr>
              <w:t>процентно съ</w:t>
            </w:r>
            <w:r w:rsidR="00A855C8" w:rsidRPr="003B3E36">
              <w:rPr>
                <w:rFonts w:ascii="Times New Roman" w:eastAsia="Times New Roman" w:hAnsi="Times New Roman" w:cs="Times New Roman"/>
                <w:i/>
                <w:sz w:val="24"/>
                <w:szCs w:val="24"/>
                <w:lang w:val="bg-BG"/>
              </w:rPr>
              <w:t xml:space="preserve">отношение между бюджета за конкретната дейност </w:t>
            </w:r>
            <w:r w:rsidR="00A855C8" w:rsidRPr="00111A94">
              <w:rPr>
                <w:rFonts w:ascii="Times New Roman" w:eastAsia="Times New Roman" w:hAnsi="Times New Roman" w:cs="Times New Roman"/>
                <w:i/>
                <w:sz w:val="24"/>
                <w:szCs w:val="24"/>
                <w:lang w:val="bg-BG"/>
              </w:rPr>
              <w:t>(</w:t>
            </w:r>
            <w:r w:rsidR="00A855C8" w:rsidRPr="003B3E36">
              <w:rPr>
                <w:rFonts w:ascii="Times New Roman" w:eastAsia="Times New Roman" w:hAnsi="Times New Roman" w:cs="Times New Roman"/>
                <w:i/>
                <w:sz w:val="24"/>
                <w:szCs w:val="24"/>
                <w:lang w:val="bg-BG"/>
              </w:rPr>
              <w:t>БФП</w:t>
            </w:r>
            <w:r w:rsidR="00A855C8" w:rsidRPr="00111A94">
              <w:rPr>
                <w:rFonts w:ascii="Times New Roman" w:eastAsia="Times New Roman" w:hAnsi="Times New Roman" w:cs="Times New Roman"/>
                <w:i/>
                <w:sz w:val="24"/>
                <w:szCs w:val="24"/>
                <w:lang w:val="bg-BG"/>
              </w:rPr>
              <w:t>)</w:t>
            </w:r>
            <w:r w:rsidR="00A855C8" w:rsidRPr="003B3E36">
              <w:rPr>
                <w:rFonts w:ascii="Times New Roman" w:eastAsia="Times New Roman" w:hAnsi="Times New Roman" w:cs="Times New Roman"/>
                <w:i/>
                <w:sz w:val="24"/>
                <w:szCs w:val="24"/>
                <w:lang w:val="bg-BG"/>
              </w:rPr>
              <w:t xml:space="preserve"> отнесен към общия бюджет на стратегията </w:t>
            </w:r>
            <w:r w:rsidR="00A855C8" w:rsidRPr="00111A94">
              <w:rPr>
                <w:rFonts w:ascii="Times New Roman" w:eastAsia="Times New Roman" w:hAnsi="Times New Roman" w:cs="Times New Roman"/>
                <w:i/>
                <w:sz w:val="24"/>
                <w:szCs w:val="24"/>
                <w:lang w:val="bg-BG"/>
              </w:rPr>
              <w:t>(</w:t>
            </w:r>
            <w:r w:rsidR="00A855C8" w:rsidRPr="003B3E36">
              <w:rPr>
                <w:rFonts w:ascii="Times New Roman" w:eastAsia="Times New Roman" w:hAnsi="Times New Roman" w:cs="Times New Roman"/>
                <w:i/>
                <w:sz w:val="24"/>
                <w:szCs w:val="24"/>
                <w:lang w:val="bg-BG"/>
              </w:rPr>
              <w:t>БФП</w:t>
            </w:r>
            <w:r w:rsidR="00A855C8" w:rsidRPr="00111A94">
              <w:rPr>
                <w:rFonts w:ascii="Times New Roman" w:eastAsia="Times New Roman" w:hAnsi="Times New Roman" w:cs="Times New Roman"/>
                <w:i/>
                <w:sz w:val="24"/>
                <w:szCs w:val="24"/>
                <w:lang w:val="bg-BG"/>
              </w:rPr>
              <w:t>)</w:t>
            </w:r>
            <w:r w:rsidR="00A855C8" w:rsidRPr="003B3E36">
              <w:rPr>
                <w:rFonts w:ascii="Times New Roman" w:eastAsia="Times New Roman" w:hAnsi="Times New Roman" w:cs="Times New Roman"/>
                <w:i/>
                <w:sz w:val="24"/>
                <w:szCs w:val="24"/>
                <w:lang w:val="bg-BG"/>
              </w:rPr>
              <w:t xml:space="preserve">.  </w:t>
            </w:r>
          </w:p>
          <w:p w14:paraId="4AC89BE2" w14:textId="77777777" w:rsidR="003272A0" w:rsidRPr="00F60BF9" w:rsidRDefault="003272A0"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6E2D2006"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5.4 Наличие на видове дейности със социален ефект спрямо лица от уязвимите социални групи в стратегията – </w:t>
            </w:r>
            <w:r w:rsidRPr="00F60BF9">
              <w:rPr>
                <w:rFonts w:ascii="Times New Roman" w:eastAsia="Times New Roman" w:hAnsi="Times New Roman" w:cs="Times New Roman"/>
                <w:b/>
                <w:sz w:val="24"/>
                <w:szCs w:val="24"/>
                <w:lang w:val="bg-BG"/>
              </w:rPr>
              <w:t>10 точки.</w:t>
            </w:r>
            <w:r w:rsidRPr="00F60BF9">
              <w:rPr>
                <w:rFonts w:ascii="Times New Roman" w:eastAsia="Times New Roman" w:hAnsi="Times New Roman" w:cs="Times New Roman"/>
                <w:sz w:val="24"/>
                <w:szCs w:val="24"/>
                <w:lang w:val="bg-BG"/>
              </w:rPr>
              <w:t xml:space="preserve"> </w:t>
            </w:r>
          </w:p>
          <w:p w14:paraId="660A9D1A" w14:textId="77777777" w:rsidR="00CF324B"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Точки се присъждат, когато повече от 5% от бюджета на стратегията е предвиден за извършването на дейности със социална насоченост. Когато това бюджетно съотношение е под 5%, не се присъждат точки.</w:t>
            </w:r>
          </w:p>
          <w:p w14:paraId="54326975" w14:textId="27403A55"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w:t>
            </w:r>
          </w:p>
          <w:p w14:paraId="1F72579A" w14:textId="6B958464" w:rsidR="00CF324B" w:rsidRDefault="00CF324B"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color w:val="FF0000"/>
                <w:sz w:val="24"/>
                <w:szCs w:val="24"/>
                <w:lang w:val="bg-BG"/>
              </w:rPr>
            </w:pPr>
            <w:r w:rsidRPr="003B3E36">
              <w:rPr>
                <w:rFonts w:ascii="Times New Roman" w:eastAsia="Times New Roman" w:hAnsi="Times New Roman" w:cs="Times New Roman"/>
                <w:i/>
                <w:sz w:val="24"/>
                <w:szCs w:val="24"/>
                <w:lang w:val="bg-BG"/>
              </w:rPr>
              <w:t xml:space="preserve">Критерият се доказва с описание на включените в т. </w:t>
            </w:r>
            <w:r w:rsidRPr="003B3E36">
              <w:rPr>
                <w:rFonts w:ascii="Times New Roman" w:hAnsi="Times New Roman" w:cs="Times New Roman"/>
                <w:i/>
                <w:lang w:val="bg-BG"/>
              </w:rPr>
              <w:t>I</w:t>
            </w:r>
            <w:r w:rsidRPr="003B3E36">
              <w:rPr>
                <w:rFonts w:ascii="Times New Roman" w:hAnsi="Times New Roman" w:cs="Times New Roman"/>
                <w:i/>
              </w:rPr>
              <w:t>V</w:t>
            </w:r>
            <w:r w:rsidRPr="003B3E36">
              <w:rPr>
                <w:rFonts w:ascii="Times New Roman" w:hAnsi="Times New Roman" w:cs="Times New Roman"/>
                <w:i/>
                <w:lang w:val="bg-BG"/>
              </w:rPr>
              <w:t xml:space="preserve">. „Списък на видовете дейности и на техния очакван принос към целите на стратегията, на подхода ВОМР </w:t>
            </w:r>
            <w:r w:rsidRPr="002603FF">
              <w:rPr>
                <w:rFonts w:ascii="Times New Roman" w:eastAsia="Times New Roman" w:hAnsi="Times New Roman" w:cs="Times New Roman"/>
                <w:i/>
                <w:sz w:val="24"/>
                <w:szCs w:val="24"/>
                <w:lang w:val="bg-BG"/>
              </w:rPr>
              <w:t>съгласно ПМДРА и политиките на ЕС“</w:t>
            </w:r>
            <w:r w:rsidR="001154B1">
              <w:rPr>
                <w:rFonts w:ascii="Times New Roman" w:eastAsia="Times New Roman" w:hAnsi="Times New Roman" w:cs="Times New Roman"/>
                <w:i/>
                <w:sz w:val="24"/>
                <w:szCs w:val="24"/>
                <w:lang w:val="bg-BG"/>
              </w:rPr>
              <w:t xml:space="preserve"> </w:t>
            </w:r>
            <w:r w:rsidRPr="002603FF">
              <w:rPr>
                <w:rFonts w:ascii="Times New Roman" w:eastAsia="Times New Roman" w:hAnsi="Times New Roman" w:cs="Times New Roman"/>
                <w:i/>
                <w:sz w:val="24"/>
                <w:szCs w:val="24"/>
                <w:lang w:val="bg-BG"/>
              </w:rPr>
              <w:t xml:space="preserve">дейности, които </w:t>
            </w:r>
            <w:r w:rsidR="002867FA" w:rsidRPr="002603FF">
              <w:rPr>
                <w:rFonts w:ascii="Times New Roman" w:eastAsia="Times New Roman" w:hAnsi="Times New Roman" w:cs="Times New Roman"/>
                <w:i/>
                <w:sz w:val="24"/>
                <w:szCs w:val="24"/>
                <w:lang w:val="bg-BG"/>
              </w:rPr>
              <w:t>имат</w:t>
            </w:r>
            <w:r w:rsidRPr="002603FF">
              <w:rPr>
                <w:rFonts w:ascii="Times New Roman" w:eastAsia="Times New Roman" w:hAnsi="Times New Roman" w:cs="Times New Roman"/>
                <w:i/>
                <w:sz w:val="24"/>
                <w:szCs w:val="24"/>
                <w:lang w:val="bg-BG"/>
              </w:rPr>
              <w:t xml:space="preserve"> социален ефект спрямо лица от уязвимите социални групи,</w:t>
            </w:r>
            <w:r w:rsidRPr="003B3E36">
              <w:rPr>
                <w:rFonts w:ascii="Times New Roman" w:eastAsia="Times New Roman" w:hAnsi="Times New Roman" w:cs="Times New Roman"/>
                <w:i/>
                <w:sz w:val="24"/>
                <w:szCs w:val="24"/>
                <w:lang w:val="bg-BG"/>
              </w:rPr>
              <w:t>. Посочва се и конкретния</w:t>
            </w:r>
            <w:r w:rsidR="001D26BD">
              <w:rPr>
                <w:rFonts w:ascii="Times New Roman" w:eastAsia="Times New Roman" w:hAnsi="Times New Roman" w:cs="Times New Roman"/>
                <w:i/>
                <w:sz w:val="24"/>
                <w:szCs w:val="24"/>
                <w:lang w:val="bg-BG"/>
              </w:rPr>
              <w:t>т</w:t>
            </w:r>
            <w:r w:rsidRPr="003B3E36">
              <w:rPr>
                <w:rFonts w:ascii="Times New Roman" w:eastAsia="Times New Roman" w:hAnsi="Times New Roman" w:cs="Times New Roman"/>
                <w:i/>
                <w:sz w:val="24"/>
                <w:szCs w:val="24"/>
                <w:lang w:val="bg-BG"/>
              </w:rPr>
              <w:t xml:space="preserve"> процент за този принос. Той се изчислява като </w:t>
            </w:r>
            <w:r>
              <w:rPr>
                <w:rFonts w:ascii="Times New Roman" w:eastAsia="Times New Roman" w:hAnsi="Times New Roman" w:cs="Times New Roman"/>
                <w:i/>
                <w:sz w:val="24"/>
                <w:szCs w:val="24"/>
                <w:lang w:val="bg-BG"/>
              </w:rPr>
              <w:t>процентно съ</w:t>
            </w:r>
            <w:r w:rsidRPr="003B3E36">
              <w:rPr>
                <w:rFonts w:ascii="Times New Roman" w:eastAsia="Times New Roman" w:hAnsi="Times New Roman" w:cs="Times New Roman"/>
                <w:i/>
                <w:sz w:val="24"/>
                <w:szCs w:val="24"/>
                <w:lang w:val="bg-BG"/>
              </w:rPr>
              <w:t xml:space="preserve">отношение между бюджета за конкретната дейност </w:t>
            </w:r>
            <w:r w:rsidRPr="002603FF">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БФП</w:t>
            </w:r>
            <w:r w:rsidRPr="002603FF">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 xml:space="preserve"> отнесен към общия бюджет на стратегията </w:t>
            </w:r>
            <w:r w:rsidRPr="002603FF">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БФП</w:t>
            </w:r>
            <w:r w:rsidRPr="002603FF">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 xml:space="preserve">.  </w:t>
            </w:r>
          </w:p>
          <w:p w14:paraId="078FF74A" w14:textId="77777777" w:rsidR="00CF324B" w:rsidRPr="00F60BF9" w:rsidRDefault="00CF324B"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color w:val="FF0000"/>
                <w:sz w:val="24"/>
                <w:szCs w:val="24"/>
                <w:lang w:val="bg-BG"/>
              </w:rPr>
            </w:pPr>
          </w:p>
          <w:p w14:paraId="25AB9FE5"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5.5 Наличие на видове дейности в стратегията за осъществяване на връзки и сътрудничество между сектори и структури в рибарската територия:</w:t>
            </w:r>
          </w:p>
          <w:p w14:paraId="4421E723" w14:textId="77777777" w:rsidR="00ED1F23" w:rsidRPr="00F60BF9" w:rsidRDefault="00ED1F23" w:rsidP="00F60BF9">
            <w:pPr>
              <w:numPr>
                <w:ilvl w:val="0"/>
                <w:numId w:val="21"/>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w:t>
            </w:r>
            <w:r w:rsidRPr="00F60BF9">
              <w:rPr>
                <w:rFonts w:ascii="Times New Roman" w:eastAsia="Times New Roman" w:hAnsi="Times New Roman" w:cs="Times New Roman"/>
                <w:sz w:val="24"/>
                <w:szCs w:val="24"/>
              </w:rPr>
              <w:t>O</w:t>
            </w:r>
            <w:r w:rsidRPr="00F60BF9">
              <w:rPr>
                <w:rFonts w:ascii="Times New Roman" w:eastAsia="Times New Roman" w:hAnsi="Times New Roman" w:cs="Times New Roman"/>
                <w:sz w:val="24"/>
                <w:szCs w:val="24"/>
                <w:lang w:val="bg-BG"/>
              </w:rPr>
              <w:t xml:space="preserve">т 5% до 10% от бюджета на стратегията е предвиден за осъществяване на връзки и сътрудничество – </w:t>
            </w:r>
            <w:r w:rsidRPr="00F60BF9">
              <w:rPr>
                <w:rFonts w:ascii="Times New Roman" w:eastAsia="Times New Roman" w:hAnsi="Times New Roman" w:cs="Times New Roman"/>
                <w:b/>
                <w:sz w:val="24"/>
                <w:szCs w:val="24"/>
                <w:lang w:val="bg-BG"/>
              </w:rPr>
              <w:t>5 точки</w:t>
            </w:r>
            <w:r w:rsidRPr="00F60BF9">
              <w:rPr>
                <w:rFonts w:ascii="Times New Roman" w:eastAsia="Times New Roman" w:hAnsi="Times New Roman" w:cs="Times New Roman"/>
                <w:sz w:val="24"/>
                <w:szCs w:val="24"/>
                <w:lang w:val="bg-BG"/>
              </w:rPr>
              <w:t xml:space="preserve">. </w:t>
            </w:r>
          </w:p>
          <w:p w14:paraId="63AD0679" w14:textId="77777777" w:rsidR="00ED1F23" w:rsidRPr="00F60BF9" w:rsidRDefault="00ED1F23" w:rsidP="00F60BF9">
            <w:pPr>
              <w:numPr>
                <w:ilvl w:val="0"/>
                <w:numId w:val="21"/>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Над 10% от бюджета на стратегията е предвиден за осъществяване на връзки и сътрудничество – </w:t>
            </w:r>
            <w:r w:rsidRPr="00F60BF9">
              <w:rPr>
                <w:rFonts w:ascii="Times New Roman" w:eastAsia="Times New Roman" w:hAnsi="Times New Roman" w:cs="Times New Roman"/>
                <w:b/>
                <w:sz w:val="24"/>
                <w:szCs w:val="24"/>
                <w:lang w:val="bg-BG"/>
              </w:rPr>
              <w:t>10 точки</w:t>
            </w:r>
            <w:r w:rsidRPr="00F60BF9">
              <w:rPr>
                <w:rFonts w:ascii="Times New Roman" w:eastAsia="Times New Roman" w:hAnsi="Times New Roman" w:cs="Times New Roman"/>
                <w:sz w:val="24"/>
                <w:szCs w:val="24"/>
                <w:lang w:val="bg-BG"/>
              </w:rPr>
              <w:t xml:space="preserve">. </w:t>
            </w:r>
          </w:p>
          <w:p w14:paraId="7FDE4B36" w14:textId="77777777" w:rsidR="00ED1F23" w:rsidRPr="00F60BF9" w:rsidRDefault="00ED1F23"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Когато това бюджетно съотношение е под 5%, не се присъждат точки. Процентното съотношение се закръгля до цяло число по аритметичен способ.</w:t>
            </w:r>
          </w:p>
          <w:p w14:paraId="1EF8B4D4" w14:textId="77777777" w:rsidR="001154B1" w:rsidRDefault="001154B1" w:rsidP="00F60BF9">
            <w:pPr>
              <w:tabs>
                <w:tab w:val="left" w:pos="-61"/>
              </w:tabs>
              <w:overflowPunct w:val="0"/>
              <w:autoSpaceDE w:val="0"/>
              <w:autoSpaceDN w:val="0"/>
              <w:adjustRightInd w:val="0"/>
              <w:spacing w:after="0"/>
              <w:jc w:val="both"/>
              <w:textAlignment w:val="baseline"/>
              <w:rPr>
                <w:rFonts w:ascii="Times New Roman" w:hAnsi="Times New Roman" w:cs="Times New Roman"/>
                <w:b/>
                <w:lang w:val="bg-BG"/>
              </w:rPr>
            </w:pPr>
          </w:p>
          <w:p w14:paraId="318153FE" w14:textId="52F20289" w:rsidR="00CF324B" w:rsidRPr="001154B1" w:rsidRDefault="001154B1"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r w:rsidRPr="003B3E36">
              <w:rPr>
                <w:rFonts w:ascii="Times New Roman" w:eastAsia="Times New Roman" w:hAnsi="Times New Roman" w:cs="Times New Roman"/>
                <w:i/>
                <w:sz w:val="24"/>
                <w:szCs w:val="24"/>
                <w:lang w:val="bg-BG"/>
              </w:rPr>
              <w:t>Критерият се доказва с описание на включените в т.</w:t>
            </w:r>
            <w:r>
              <w:rPr>
                <w:rFonts w:ascii="Times New Roman" w:eastAsia="Times New Roman" w:hAnsi="Times New Roman" w:cs="Times New Roman"/>
                <w:i/>
                <w:sz w:val="24"/>
                <w:szCs w:val="24"/>
                <w:lang w:val="bg-BG"/>
              </w:rPr>
              <w:t xml:space="preserve"> </w:t>
            </w:r>
            <w:r w:rsidRPr="001154B1">
              <w:rPr>
                <w:rFonts w:ascii="Times New Roman" w:eastAsia="Times New Roman" w:hAnsi="Times New Roman" w:cs="Times New Roman"/>
                <w:i/>
                <w:sz w:val="24"/>
                <w:szCs w:val="24"/>
                <w:lang w:val="bg-BG"/>
              </w:rPr>
              <w:t>X „Планирани дейности за сътрудничество на МИРГ“ дейности за осъществяване на връзки и сътрудничество между сектори и структури в рибарската територия</w:t>
            </w:r>
            <w:r>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 xml:space="preserve"> Посочва се и конкретния</w:t>
            </w:r>
            <w:r w:rsidR="001D26BD">
              <w:rPr>
                <w:rFonts w:ascii="Times New Roman" w:eastAsia="Times New Roman" w:hAnsi="Times New Roman" w:cs="Times New Roman"/>
                <w:i/>
                <w:sz w:val="24"/>
                <w:szCs w:val="24"/>
                <w:lang w:val="bg-BG"/>
              </w:rPr>
              <w:t>т</w:t>
            </w:r>
            <w:r w:rsidRPr="003B3E36">
              <w:rPr>
                <w:rFonts w:ascii="Times New Roman" w:eastAsia="Times New Roman" w:hAnsi="Times New Roman" w:cs="Times New Roman"/>
                <w:i/>
                <w:sz w:val="24"/>
                <w:szCs w:val="24"/>
                <w:lang w:val="bg-BG"/>
              </w:rPr>
              <w:t xml:space="preserve"> процент за този принос. Той се изчислява като </w:t>
            </w:r>
            <w:r>
              <w:rPr>
                <w:rFonts w:ascii="Times New Roman" w:eastAsia="Times New Roman" w:hAnsi="Times New Roman" w:cs="Times New Roman"/>
                <w:i/>
                <w:sz w:val="24"/>
                <w:szCs w:val="24"/>
                <w:lang w:val="bg-BG"/>
              </w:rPr>
              <w:t>процентно съ</w:t>
            </w:r>
            <w:r w:rsidRPr="003B3E36">
              <w:rPr>
                <w:rFonts w:ascii="Times New Roman" w:eastAsia="Times New Roman" w:hAnsi="Times New Roman" w:cs="Times New Roman"/>
                <w:i/>
                <w:sz w:val="24"/>
                <w:szCs w:val="24"/>
                <w:lang w:val="bg-BG"/>
              </w:rPr>
              <w:t xml:space="preserve">отношение между бюджета за конкретната дейност </w:t>
            </w:r>
            <w:r w:rsidRPr="002603FF">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БФП</w:t>
            </w:r>
            <w:r w:rsidRPr="002603FF">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 xml:space="preserve"> отнесен към общия бюджет на стратегията </w:t>
            </w:r>
            <w:r w:rsidRPr="002603FF">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БФП</w:t>
            </w:r>
            <w:r w:rsidRPr="002603FF">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 xml:space="preserve">.  </w:t>
            </w:r>
          </w:p>
          <w:p w14:paraId="1FE908D9" w14:textId="77777777" w:rsidR="00CF324B" w:rsidRPr="00F60BF9" w:rsidRDefault="00CF324B"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09FF7549" w14:textId="77777777" w:rsidR="00ED1F23" w:rsidRPr="00F60BF9" w:rsidRDefault="00ED1F23" w:rsidP="00F60BF9">
            <w:pPr>
              <w:tabs>
                <w:tab w:val="left" w:pos="-61"/>
              </w:tabs>
              <w:overflowPunct w:val="0"/>
              <w:autoSpaceDE w:val="0"/>
              <w:autoSpaceDN w:val="0"/>
              <w:adjustRightInd w:val="0"/>
              <w:spacing w:after="0"/>
              <w:ind w:left="-18"/>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5.6 Наличие в стратегията на дейности за подготовка и за сътрудничество с други МИРГ, МИГ, както и подобен тип структури, прилагащи подходи за териториално развитие от България, ЕС или трети страни:</w:t>
            </w:r>
          </w:p>
          <w:p w14:paraId="28432705" w14:textId="77777777" w:rsidR="00ED1F23" w:rsidRPr="00F60BF9" w:rsidRDefault="00ED1F23" w:rsidP="00F60BF9">
            <w:pPr>
              <w:numPr>
                <w:ilvl w:val="0"/>
                <w:numId w:val="21"/>
              </w:numPr>
              <w:overflowPunct w:val="0"/>
              <w:autoSpaceDE w:val="0"/>
              <w:autoSpaceDN w:val="0"/>
              <w:adjustRightInd w:val="0"/>
              <w:spacing w:after="0" w:line="240" w:lineRule="auto"/>
              <w:ind w:left="882" w:hanging="450"/>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w:t>
            </w:r>
            <w:r w:rsidRPr="00F60BF9">
              <w:rPr>
                <w:rFonts w:ascii="Times New Roman" w:eastAsia="Times New Roman" w:hAnsi="Times New Roman" w:cs="Times New Roman"/>
                <w:sz w:val="24"/>
                <w:szCs w:val="24"/>
              </w:rPr>
              <w:t>O</w:t>
            </w:r>
            <w:r w:rsidRPr="00F60BF9">
              <w:rPr>
                <w:rFonts w:ascii="Times New Roman" w:eastAsia="Times New Roman" w:hAnsi="Times New Roman" w:cs="Times New Roman"/>
                <w:sz w:val="24"/>
                <w:szCs w:val="24"/>
                <w:lang w:val="bg-BG"/>
              </w:rPr>
              <w:t xml:space="preserve">т 5% до 10% от бюджета на стратегията е предвиден за осъществяване на връзки и сътрудничество – </w:t>
            </w:r>
            <w:r w:rsidRPr="00F60BF9">
              <w:rPr>
                <w:rFonts w:ascii="Times New Roman" w:eastAsia="Times New Roman" w:hAnsi="Times New Roman" w:cs="Times New Roman"/>
                <w:b/>
                <w:sz w:val="24"/>
                <w:szCs w:val="24"/>
                <w:lang w:val="bg-BG"/>
              </w:rPr>
              <w:t>5 точки</w:t>
            </w:r>
            <w:r w:rsidRPr="00F60BF9">
              <w:rPr>
                <w:rFonts w:ascii="Times New Roman" w:eastAsia="Times New Roman" w:hAnsi="Times New Roman" w:cs="Times New Roman"/>
                <w:sz w:val="24"/>
                <w:szCs w:val="24"/>
                <w:lang w:val="bg-BG"/>
              </w:rPr>
              <w:t xml:space="preserve">. </w:t>
            </w:r>
          </w:p>
          <w:p w14:paraId="333CB8D1" w14:textId="77777777" w:rsidR="00ED1F23" w:rsidRPr="00F60BF9" w:rsidRDefault="00ED1F23" w:rsidP="00F60BF9">
            <w:pPr>
              <w:numPr>
                <w:ilvl w:val="0"/>
                <w:numId w:val="21"/>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Над 10% от бюджета на стратегията е предвиден за осъществяване на връзки и сътрудничество – </w:t>
            </w:r>
            <w:r w:rsidRPr="00F60BF9">
              <w:rPr>
                <w:rFonts w:ascii="Times New Roman" w:eastAsia="Times New Roman" w:hAnsi="Times New Roman" w:cs="Times New Roman"/>
                <w:b/>
                <w:sz w:val="24"/>
                <w:szCs w:val="24"/>
                <w:lang w:val="bg-BG"/>
              </w:rPr>
              <w:t>10 точки</w:t>
            </w:r>
            <w:r w:rsidRPr="00F60BF9">
              <w:rPr>
                <w:rFonts w:ascii="Times New Roman" w:eastAsia="Times New Roman" w:hAnsi="Times New Roman" w:cs="Times New Roman"/>
                <w:sz w:val="24"/>
                <w:szCs w:val="24"/>
                <w:lang w:val="bg-BG"/>
              </w:rPr>
              <w:t xml:space="preserve">. </w:t>
            </w:r>
          </w:p>
          <w:p w14:paraId="3B8B0723" w14:textId="77777777" w:rsidR="00ED1F23" w:rsidRPr="00F60BF9" w:rsidRDefault="00ED1F23" w:rsidP="00F60BF9">
            <w:pPr>
              <w:tabs>
                <w:tab w:val="left" w:pos="-61"/>
              </w:tabs>
              <w:overflowPunct w:val="0"/>
              <w:autoSpaceDE w:val="0"/>
              <w:autoSpaceDN w:val="0"/>
              <w:adjustRightInd w:val="0"/>
              <w:spacing w:after="0"/>
              <w:ind w:left="-18"/>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Когато това бюджетно съотношение е под 5%, не се присъждат точки. Процентното съотношение се закръгля до цяло число по аритметичен способ.</w:t>
            </w:r>
          </w:p>
          <w:p w14:paraId="5F9DA20E" w14:textId="1C08B809" w:rsidR="00ED1F23" w:rsidRDefault="00ED1F23"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5A412ABD" w14:textId="42EBDEBB" w:rsidR="005761AC" w:rsidRPr="001154B1" w:rsidRDefault="005761AC" w:rsidP="005761AC">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r w:rsidRPr="003B3E36">
              <w:rPr>
                <w:rFonts w:ascii="Times New Roman" w:eastAsia="Times New Roman" w:hAnsi="Times New Roman" w:cs="Times New Roman"/>
                <w:i/>
                <w:sz w:val="24"/>
                <w:szCs w:val="24"/>
                <w:lang w:val="bg-BG"/>
              </w:rPr>
              <w:t>Критерият се доказва с описание на включените в т.</w:t>
            </w:r>
            <w:r>
              <w:rPr>
                <w:rFonts w:ascii="Times New Roman" w:eastAsia="Times New Roman" w:hAnsi="Times New Roman" w:cs="Times New Roman"/>
                <w:i/>
                <w:sz w:val="24"/>
                <w:szCs w:val="24"/>
                <w:lang w:val="bg-BG"/>
              </w:rPr>
              <w:t xml:space="preserve"> </w:t>
            </w:r>
            <w:r w:rsidRPr="001154B1">
              <w:rPr>
                <w:rFonts w:ascii="Times New Roman" w:eastAsia="Times New Roman" w:hAnsi="Times New Roman" w:cs="Times New Roman"/>
                <w:i/>
                <w:sz w:val="24"/>
                <w:szCs w:val="24"/>
                <w:lang w:val="bg-BG"/>
              </w:rPr>
              <w:t>X „Планирани дейности за сътрудничество на МИРГ“ дейности за</w:t>
            </w:r>
            <w:r>
              <w:rPr>
                <w:rFonts w:ascii="Times New Roman" w:eastAsia="Times New Roman" w:hAnsi="Times New Roman" w:cs="Times New Roman"/>
                <w:i/>
                <w:sz w:val="24"/>
                <w:szCs w:val="24"/>
                <w:lang w:val="bg-BG"/>
              </w:rPr>
              <w:t xml:space="preserve"> </w:t>
            </w:r>
            <w:r w:rsidRPr="005761AC">
              <w:rPr>
                <w:rFonts w:ascii="Times New Roman" w:eastAsia="Times New Roman" w:hAnsi="Times New Roman" w:cs="Times New Roman"/>
                <w:i/>
                <w:sz w:val="24"/>
                <w:szCs w:val="24"/>
                <w:lang w:val="bg-BG"/>
              </w:rPr>
              <w:t>подготовка и за сътрудничество с други МИРГ, МИГ, както и подобен тип структури, прилагащи подходи за териториално развитие от България, ЕС или трети страни</w:t>
            </w:r>
            <w:r>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 xml:space="preserve"> Посочва се и конкретния</w:t>
            </w:r>
            <w:r>
              <w:rPr>
                <w:rFonts w:ascii="Times New Roman" w:eastAsia="Times New Roman" w:hAnsi="Times New Roman" w:cs="Times New Roman"/>
                <w:i/>
                <w:sz w:val="24"/>
                <w:szCs w:val="24"/>
                <w:lang w:val="bg-BG"/>
              </w:rPr>
              <w:t>т</w:t>
            </w:r>
            <w:r w:rsidRPr="003B3E36">
              <w:rPr>
                <w:rFonts w:ascii="Times New Roman" w:eastAsia="Times New Roman" w:hAnsi="Times New Roman" w:cs="Times New Roman"/>
                <w:i/>
                <w:sz w:val="24"/>
                <w:szCs w:val="24"/>
                <w:lang w:val="bg-BG"/>
              </w:rPr>
              <w:t xml:space="preserve"> процент за този принос. Той се изчислява като </w:t>
            </w:r>
            <w:r>
              <w:rPr>
                <w:rFonts w:ascii="Times New Roman" w:eastAsia="Times New Roman" w:hAnsi="Times New Roman" w:cs="Times New Roman"/>
                <w:i/>
                <w:sz w:val="24"/>
                <w:szCs w:val="24"/>
                <w:lang w:val="bg-BG"/>
              </w:rPr>
              <w:t>процентно съ</w:t>
            </w:r>
            <w:r w:rsidRPr="003B3E36">
              <w:rPr>
                <w:rFonts w:ascii="Times New Roman" w:eastAsia="Times New Roman" w:hAnsi="Times New Roman" w:cs="Times New Roman"/>
                <w:i/>
                <w:sz w:val="24"/>
                <w:szCs w:val="24"/>
                <w:lang w:val="bg-BG"/>
              </w:rPr>
              <w:t xml:space="preserve">отношение между бюджета за конкретната дейност </w:t>
            </w:r>
            <w:r w:rsidRPr="002603FF">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БФП</w:t>
            </w:r>
            <w:r w:rsidRPr="002603FF">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 xml:space="preserve"> отнесен към общия бюджет на стратегията </w:t>
            </w:r>
            <w:r w:rsidRPr="002603FF">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БФП</w:t>
            </w:r>
            <w:r w:rsidRPr="002603FF">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 xml:space="preserve">.  </w:t>
            </w:r>
          </w:p>
          <w:p w14:paraId="1588F0A9" w14:textId="77777777" w:rsidR="005761AC" w:rsidRPr="00F60BF9" w:rsidRDefault="005761AC"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3D5ED2D8" w14:textId="77777777" w:rsidR="00ED1F23" w:rsidRPr="00F60BF9" w:rsidRDefault="00ED1F23"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5.7 Наличие на сътрудничество по критерии 5.5 и 5.6 едновременно с присъдени точки – </w:t>
            </w:r>
            <w:r w:rsidRPr="00F60BF9">
              <w:rPr>
                <w:rFonts w:ascii="Times New Roman" w:eastAsia="Times New Roman" w:hAnsi="Times New Roman" w:cs="Times New Roman"/>
                <w:b/>
                <w:sz w:val="24"/>
                <w:szCs w:val="24"/>
                <w:lang w:val="bg-BG"/>
              </w:rPr>
              <w:t>10 точки</w:t>
            </w:r>
          </w:p>
          <w:p w14:paraId="79CB878D" w14:textId="77777777" w:rsidR="00ED1F23" w:rsidRPr="00F60BF9" w:rsidRDefault="00ED1F23"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101C1952"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r w:rsidRPr="00F60BF9">
              <w:rPr>
                <w:rFonts w:ascii="Times New Roman" w:eastAsia="Times New Roman" w:hAnsi="Times New Roman" w:cs="Times New Roman"/>
                <w:sz w:val="24"/>
                <w:szCs w:val="24"/>
                <w:lang w:val="bg-BG"/>
              </w:rPr>
              <w:t>5.8</w:t>
            </w:r>
            <w:r w:rsidRPr="00F60BF9">
              <w:rPr>
                <w:rFonts w:ascii="Times New Roman" w:eastAsia="Times New Roman" w:hAnsi="Times New Roman" w:cs="Times New Roman"/>
                <w:sz w:val="24"/>
                <w:szCs w:val="24"/>
                <w:lang w:val="bg-BG" w:eastAsia="fr-FR"/>
              </w:rPr>
              <w:t xml:space="preserve"> Бюджетът за всеки вид дейност е логически обоснован и е в съответствие на целите на стратегията (Бюджетът има ясна разбивка по позиции и е обвързан с финансовия план) – </w:t>
            </w:r>
            <w:r w:rsidRPr="00F60BF9">
              <w:rPr>
                <w:rFonts w:ascii="Times New Roman" w:eastAsia="Times New Roman" w:hAnsi="Times New Roman" w:cs="Times New Roman"/>
                <w:b/>
                <w:sz w:val="24"/>
                <w:szCs w:val="24"/>
                <w:lang w:val="bg-BG" w:eastAsia="fr-FR"/>
              </w:rPr>
              <w:t>10 точки</w:t>
            </w:r>
            <w:r w:rsidRPr="00F60BF9">
              <w:rPr>
                <w:rFonts w:ascii="Times New Roman" w:eastAsia="Times New Roman" w:hAnsi="Times New Roman" w:cs="Times New Roman"/>
                <w:sz w:val="24"/>
                <w:szCs w:val="24"/>
                <w:lang w:val="bg-BG" w:eastAsia="fr-FR"/>
              </w:rPr>
              <w:t xml:space="preserve">. </w:t>
            </w:r>
          </w:p>
          <w:p w14:paraId="21042440"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p>
          <w:p w14:paraId="36EF6D56" w14:textId="5823416C"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r w:rsidRPr="00F60BF9">
              <w:rPr>
                <w:rFonts w:ascii="Times New Roman" w:eastAsia="Times New Roman" w:hAnsi="Times New Roman" w:cs="Times New Roman"/>
                <w:sz w:val="24"/>
                <w:szCs w:val="24"/>
                <w:lang w:val="bg-BG" w:eastAsia="fr-FR"/>
              </w:rPr>
              <w:t xml:space="preserve">5.9 Налична е синергия и допълняемост с други стратегически дейности, изпълняващи се на рибарската територия </w:t>
            </w:r>
            <w:r w:rsidRPr="009F29B8">
              <w:rPr>
                <w:rFonts w:ascii="Times New Roman" w:eastAsia="Times New Roman" w:hAnsi="Times New Roman" w:cs="Times New Roman"/>
                <w:i/>
                <w:sz w:val="24"/>
                <w:szCs w:val="24"/>
                <w:lang w:val="bg-BG" w:eastAsia="fr-FR"/>
              </w:rPr>
              <w:t>(оценява се наличната информация, посочена от кандидата в стратегията за ВОМР)</w:t>
            </w:r>
            <w:r w:rsidRPr="00F60BF9">
              <w:rPr>
                <w:rFonts w:ascii="Times New Roman" w:eastAsia="Times New Roman" w:hAnsi="Times New Roman" w:cs="Times New Roman"/>
                <w:sz w:val="24"/>
                <w:szCs w:val="24"/>
                <w:lang w:val="bg-BG" w:eastAsia="fr-FR"/>
              </w:rPr>
              <w:t xml:space="preserve"> - </w:t>
            </w:r>
            <w:r w:rsidRPr="00F60BF9">
              <w:rPr>
                <w:rFonts w:ascii="Times New Roman" w:eastAsia="Times New Roman" w:hAnsi="Times New Roman" w:cs="Times New Roman"/>
                <w:b/>
                <w:sz w:val="24"/>
                <w:szCs w:val="24"/>
                <w:lang w:val="bg-BG" w:eastAsia="fr-FR"/>
              </w:rPr>
              <w:t>10 точки</w:t>
            </w:r>
            <w:r w:rsidRPr="00F60BF9">
              <w:rPr>
                <w:rFonts w:ascii="Times New Roman" w:eastAsia="Times New Roman" w:hAnsi="Times New Roman" w:cs="Times New Roman"/>
                <w:sz w:val="24"/>
                <w:szCs w:val="24"/>
                <w:lang w:val="bg-BG" w:eastAsia="fr-FR"/>
              </w:rPr>
              <w:t>.</w:t>
            </w:r>
          </w:p>
          <w:p w14:paraId="540BCB09" w14:textId="77777777" w:rsidR="009F29B8" w:rsidRDefault="009F29B8"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p>
          <w:p w14:paraId="1A425E07" w14:textId="10DE1972" w:rsidR="00ED1F23" w:rsidRPr="009F29B8" w:rsidRDefault="009F29B8"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i/>
                <w:sz w:val="24"/>
                <w:szCs w:val="24"/>
                <w:lang w:val="bg-BG" w:eastAsia="fr-FR"/>
              </w:rPr>
            </w:pPr>
            <w:r w:rsidRPr="009F29B8">
              <w:rPr>
                <w:rFonts w:ascii="Times New Roman" w:eastAsia="Times New Roman" w:hAnsi="Times New Roman" w:cs="Times New Roman"/>
                <w:i/>
                <w:sz w:val="24"/>
                <w:szCs w:val="24"/>
                <w:lang w:val="bg-BG" w:eastAsia="fr-FR"/>
              </w:rPr>
              <w:t xml:space="preserve">Критерият </w:t>
            </w:r>
            <w:r>
              <w:rPr>
                <w:rFonts w:ascii="Times New Roman" w:eastAsia="Times New Roman" w:hAnsi="Times New Roman" w:cs="Times New Roman"/>
                <w:i/>
                <w:sz w:val="24"/>
                <w:szCs w:val="24"/>
                <w:lang w:val="bg-BG" w:eastAsia="fr-FR"/>
              </w:rPr>
              <w:t xml:space="preserve">се </w:t>
            </w:r>
            <w:r w:rsidRPr="009F29B8">
              <w:rPr>
                <w:rFonts w:ascii="Times New Roman" w:eastAsia="Times New Roman" w:hAnsi="Times New Roman" w:cs="Times New Roman"/>
                <w:i/>
                <w:sz w:val="24"/>
                <w:szCs w:val="24"/>
                <w:lang w:val="bg-BG" w:eastAsia="fr-FR"/>
              </w:rPr>
              <w:t xml:space="preserve">оценява </w:t>
            </w:r>
            <w:r>
              <w:rPr>
                <w:rFonts w:ascii="Times New Roman" w:eastAsia="Times New Roman" w:hAnsi="Times New Roman" w:cs="Times New Roman"/>
                <w:i/>
                <w:sz w:val="24"/>
                <w:szCs w:val="24"/>
                <w:lang w:val="bg-BG" w:eastAsia="fr-FR"/>
              </w:rPr>
              <w:t xml:space="preserve">на база </w:t>
            </w:r>
            <w:r w:rsidRPr="009F29B8">
              <w:rPr>
                <w:rFonts w:ascii="Times New Roman" w:eastAsia="Times New Roman" w:hAnsi="Times New Roman" w:cs="Times New Roman"/>
                <w:i/>
                <w:sz w:val="24"/>
                <w:szCs w:val="24"/>
                <w:lang w:val="bg-BG" w:eastAsia="fr-FR"/>
              </w:rPr>
              <w:t xml:space="preserve">наличната информация, посочена от кандидата в </w:t>
            </w:r>
            <w:r w:rsidR="00BD1BE9">
              <w:rPr>
                <w:rFonts w:ascii="Times New Roman" w:eastAsia="Times New Roman" w:hAnsi="Times New Roman" w:cs="Times New Roman"/>
                <w:i/>
                <w:sz w:val="24"/>
                <w:szCs w:val="24"/>
                <w:lang w:val="bg-BG" w:eastAsia="fr-FR"/>
              </w:rPr>
              <w:t xml:space="preserve">т. </w:t>
            </w:r>
            <w:r w:rsidR="00BD1BE9" w:rsidRPr="00BD1BE9">
              <w:rPr>
                <w:rFonts w:ascii="Times New Roman" w:hAnsi="Times New Roman" w:cs="Times New Roman"/>
                <w:i/>
                <w:lang w:val="bg-BG"/>
              </w:rPr>
              <w:t>„Допълняемост и съгласуваност на стратегията за ВОМР с местни и регионални планове за териториално развитие“</w:t>
            </w:r>
            <w:r w:rsidR="00BD1BE9" w:rsidRPr="00BD1BE9">
              <w:rPr>
                <w:rFonts w:ascii="Times New Roman" w:hAnsi="Times New Roman" w:cs="Times New Roman"/>
                <w:b/>
                <w:lang w:val="bg-BG"/>
              </w:rPr>
              <w:t xml:space="preserve"> </w:t>
            </w:r>
            <w:r w:rsidR="00BD1BE9" w:rsidRPr="00BD1BE9">
              <w:rPr>
                <w:rFonts w:ascii="Times New Roman" w:eastAsia="Times New Roman" w:hAnsi="Times New Roman" w:cs="Times New Roman"/>
                <w:i/>
                <w:sz w:val="24"/>
                <w:szCs w:val="24"/>
                <w:lang w:val="bg-BG" w:eastAsia="fr-FR"/>
              </w:rPr>
              <w:t xml:space="preserve">от </w:t>
            </w:r>
            <w:r w:rsidRPr="009F29B8">
              <w:rPr>
                <w:rFonts w:ascii="Times New Roman" w:eastAsia="Times New Roman" w:hAnsi="Times New Roman" w:cs="Times New Roman"/>
                <w:i/>
                <w:sz w:val="24"/>
                <w:szCs w:val="24"/>
                <w:lang w:val="bg-BG" w:eastAsia="fr-FR"/>
              </w:rPr>
              <w:t>стратегията за ВОМР за възможната синергия и допълняемост с други стратегически дейности, изпълняващи се на рибарската територия</w:t>
            </w:r>
            <w:r>
              <w:rPr>
                <w:rFonts w:ascii="Times New Roman" w:eastAsia="Times New Roman" w:hAnsi="Times New Roman" w:cs="Times New Roman"/>
                <w:i/>
                <w:sz w:val="24"/>
                <w:szCs w:val="24"/>
                <w:lang w:val="bg-BG" w:eastAsia="fr-FR"/>
              </w:rPr>
              <w:t>.</w:t>
            </w:r>
          </w:p>
          <w:p w14:paraId="1011440A" w14:textId="77777777" w:rsidR="009F29B8" w:rsidRPr="00F60BF9" w:rsidRDefault="009F29B8"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p>
          <w:p w14:paraId="7F1DE797"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r w:rsidRPr="00F60BF9">
              <w:rPr>
                <w:rFonts w:ascii="Times New Roman" w:eastAsia="Times New Roman" w:hAnsi="Times New Roman" w:cs="Times New Roman"/>
                <w:sz w:val="24"/>
                <w:szCs w:val="24"/>
                <w:lang w:val="bg-BG" w:eastAsia="fr-FR"/>
              </w:rPr>
              <w:t xml:space="preserve">5.10 Наличие на специфични за територията индикатори за резултат, които адекватно измерват ефекта на стратегията във връзка с </w:t>
            </w:r>
            <w:r w:rsidRPr="00F60BF9">
              <w:rPr>
                <w:rFonts w:ascii="Times New Roman" w:eastAsia="Times New Roman" w:hAnsi="Times New Roman" w:cs="Times New Roman"/>
                <w:sz w:val="24"/>
                <w:szCs w:val="24"/>
                <w:lang w:val="bg-BG"/>
              </w:rPr>
              <w:t xml:space="preserve">характерните особености на територията - </w:t>
            </w:r>
            <w:r w:rsidRPr="00F60BF9">
              <w:rPr>
                <w:rFonts w:ascii="Times New Roman" w:eastAsia="Times New Roman" w:hAnsi="Times New Roman" w:cs="Times New Roman"/>
                <w:b/>
                <w:sz w:val="24"/>
                <w:szCs w:val="24"/>
                <w:lang w:val="bg-BG" w:eastAsia="fr-FR"/>
              </w:rPr>
              <w:t>10 точки</w:t>
            </w:r>
            <w:r w:rsidRPr="00F60BF9">
              <w:rPr>
                <w:rFonts w:ascii="Times New Roman" w:eastAsia="Times New Roman" w:hAnsi="Times New Roman" w:cs="Times New Roman"/>
                <w:sz w:val="24"/>
                <w:szCs w:val="24"/>
                <w:lang w:val="bg-BG" w:eastAsia="fr-FR"/>
              </w:rPr>
              <w:t>.</w:t>
            </w:r>
          </w:p>
          <w:p w14:paraId="47A5F13A" w14:textId="77777777" w:rsidR="00C23D5A" w:rsidRDefault="00C23D5A" w:rsidP="00C23D5A">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i/>
                <w:sz w:val="24"/>
                <w:szCs w:val="24"/>
                <w:lang w:val="bg-BG" w:eastAsia="fr-FR"/>
              </w:rPr>
            </w:pPr>
          </w:p>
          <w:p w14:paraId="0EBF4748" w14:textId="4EB66DFA" w:rsidR="00C23D5A" w:rsidRPr="00C23D5A" w:rsidRDefault="00C23D5A" w:rsidP="00C23D5A">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i/>
                <w:sz w:val="24"/>
                <w:szCs w:val="24"/>
                <w:lang w:val="bg-BG" w:eastAsia="fr-FR"/>
              </w:rPr>
            </w:pPr>
            <w:r w:rsidRPr="00C23D5A">
              <w:rPr>
                <w:rFonts w:ascii="Times New Roman" w:eastAsia="Times New Roman" w:hAnsi="Times New Roman" w:cs="Times New Roman"/>
                <w:i/>
                <w:sz w:val="24"/>
                <w:szCs w:val="24"/>
                <w:lang w:val="bg-BG" w:eastAsia="fr-FR"/>
              </w:rPr>
              <w:t>Критерият се доказва с попълнена информация в Таблица Б – Индикатори по видове дейности, където се описват и специфични за територията на МИРГ индикатори, които характеризират особеностите на територията.</w:t>
            </w:r>
          </w:p>
          <w:p w14:paraId="7A30DC2F" w14:textId="77777777" w:rsidR="00377260" w:rsidRPr="00F60BF9" w:rsidRDefault="00377260" w:rsidP="00C23D5A">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p>
          <w:p w14:paraId="79A18793"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r w:rsidRPr="00F60BF9">
              <w:rPr>
                <w:rFonts w:ascii="Times New Roman" w:eastAsia="Times New Roman" w:hAnsi="Times New Roman" w:cs="Times New Roman"/>
                <w:sz w:val="24"/>
                <w:szCs w:val="24"/>
                <w:lang w:val="bg-BG" w:eastAsia="fr-FR"/>
              </w:rPr>
              <w:t xml:space="preserve">5.11 Наличие в стратегията на план за мониторинг и оценка на стратегията, който да съдържа планирани дейности,  времеви график на планираните дейности, обосновка за избора им и техните етапи на изпълнение - </w:t>
            </w:r>
            <w:r w:rsidRPr="00F60BF9">
              <w:rPr>
                <w:rFonts w:ascii="Times New Roman" w:eastAsia="Times New Roman" w:hAnsi="Times New Roman" w:cs="Times New Roman"/>
                <w:b/>
                <w:sz w:val="24"/>
                <w:szCs w:val="24"/>
                <w:lang w:val="bg-BG" w:eastAsia="fr-FR"/>
              </w:rPr>
              <w:t>10 точки.</w:t>
            </w:r>
          </w:p>
          <w:p w14:paraId="44DB15D4" w14:textId="5B3E825D" w:rsidR="00ED1F23"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p>
          <w:p w14:paraId="081C12D7" w14:textId="00587C95" w:rsidR="00377260" w:rsidRPr="00377260" w:rsidRDefault="00377260"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i/>
                <w:sz w:val="24"/>
                <w:szCs w:val="24"/>
                <w:lang w:val="bg-BG" w:eastAsia="fr-FR"/>
              </w:rPr>
            </w:pPr>
            <w:r w:rsidRPr="00377260">
              <w:rPr>
                <w:rFonts w:ascii="Times New Roman" w:eastAsia="Times New Roman" w:hAnsi="Times New Roman" w:cs="Times New Roman"/>
                <w:i/>
                <w:sz w:val="24"/>
                <w:szCs w:val="24"/>
                <w:lang w:val="bg-BG" w:eastAsia="fr-FR"/>
              </w:rPr>
              <w:t>Критерият се доказва с описание на всички планирани оценки на стратегията, техните етапи и времеви хоризонт в т. XI. „Подробно описание на плана за оценка и мониторинг на стратегията за ВОМР“ от стратегията, както и описание на параметрите за мониторинг на стратегията.</w:t>
            </w:r>
          </w:p>
          <w:p w14:paraId="406837A4" w14:textId="0AC850D3" w:rsidR="00377260" w:rsidRPr="00F60BF9" w:rsidRDefault="00377260" w:rsidP="00377260">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eastAsia="fr-FR"/>
              </w:rPr>
            </w:pPr>
          </w:p>
          <w:p w14:paraId="23E13092"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r w:rsidRPr="00F60BF9">
              <w:rPr>
                <w:rFonts w:ascii="Times New Roman" w:eastAsia="Times New Roman" w:hAnsi="Times New Roman" w:cs="Times New Roman"/>
                <w:sz w:val="24"/>
                <w:szCs w:val="24"/>
                <w:lang w:val="bg-BG" w:eastAsia="fr-FR"/>
              </w:rPr>
              <w:t xml:space="preserve">5.12 Стратегията е така изградена, че с изпълнението ѝ се постигат целите на ПМДРА и на правото на общността за прилагането на подхода ВОМР в програмен период 2021-2027 г. - </w:t>
            </w:r>
            <w:r w:rsidRPr="00F60BF9">
              <w:rPr>
                <w:rFonts w:ascii="Times New Roman" w:eastAsia="Times New Roman" w:hAnsi="Times New Roman" w:cs="Times New Roman"/>
                <w:b/>
                <w:sz w:val="24"/>
                <w:szCs w:val="24"/>
                <w:lang w:val="bg-BG" w:eastAsia="fr-FR"/>
              </w:rPr>
              <w:t>10 точки</w:t>
            </w:r>
          </w:p>
          <w:p w14:paraId="1111209E" w14:textId="1FA53BD4" w:rsidR="00ED1F23"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r w:rsidRPr="00F60BF9">
              <w:rPr>
                <w:rFonts w:ascii="Times New Roman" w:eastAsia="Times New Roman" w:hAnsi="Times New Roman" w:cs="Times New Roman"/>
                <w:sz w:val="24"/>
                <w:szCs w:val="24"/>
                <w:lang w:val="bg-BG" w:eastAsia="fr-FR"/>
              </w:rPr>
              <w:t>Точки се присъждат само когато чрез стратегията се постигат целите, описани в ПМДРА и европейската нормативна база.</w:t>
            </w:r>
          </w:p>
          <w:p w14:paraId="20F4EBD7" w14:textId="77777777" w:rsidR="00BB7194" w:rsidRPr="00F60BF9" w:rsidRDefault="00BB7194"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p>
          <w:p w14:paraId="591CFD20" w14:textId="4FB9F4A6" w:rsidR="00ED1F23" w:rsidRPr="00BB7194" w:rsidRDefault="00BB7194" w:rsidP="00BB7194">
            <w:pPr>
              <w:tabs>
                <w:tab w:val="left" w:pos="-61"/>
              </w:tabs>
              <w:overflowPunct w:val="0"/>
              <w:autoSpaceDE w:val="0"/>
              <w:autoSpaceDN w:val="0"/>
              <w:adjustRightInd w:val="0"/>
              <w:spacing w:after="0"/>
              <w:ind w:left="72"/>
              <w:jc w:val="both"/>
              <w:textAlignment w:val="baseline"/>
              <w:rPr>
                <w:rFonts w:ascii="Times New Roman" w:eastAsia="Times New Roman" w:hAnsi="Times New Roman" w:cs="Times New Roman"/>
                <w:i/>
                <w:sz w:val="24"/>
                <w:szCs w:val="24"/>
                <w:lang w:val="bg-BG" w:eastAsia="fr-FR"/>
              </w:rPr>
            </w:pPr>
            <w:r w:rsidRPr="00BB7194">
              <w:rPr>
                <w:rFonts w:ascii="Times New Roman" w:eastAsia="Times New Roman" w:hAnsi="Times New Roman" w:cs="Times New Roman"/>
                <w:i/>
                <w:sz w:val="24"/>
                <w:szCs w:val="24"/>
                <w:lang w:val="bg-BG" w:eastAsia="fr-FR"/>
              </w:rPr>
              <w:t>Критерият се счита за изпълнен</w:t>
            </w:r>
            <w:r w:rsidR="00ED45C8">
              <w:rPr>
                <w:rFonts w:ascii="Times New Roman" w:eastAsia="Times New Roman" w:hAnsi="Times New Roman" w:cs="Times New Roman"/>
                <w:i/>
                <w:sz w:val="24"/>
                <w:szCs w:val="24"/>
                <w:lang w:val="bg-BG" w:eastAsia="fr-FR"/>
              </w:rPr>
              <w:t>,</w:t>
            </w:r>
            <w:r w:rsidRPr="00BB7194">
              <w:rPr>
                <w:rFonts w:ascii="Times New Roman" w:eastAsia="Times New Roman" w:hAnsi="Times New Roman" w:cs="Times New Roman"/>
                <w:i/>
                <w:sz w:val="24"/>
                <w:szCs w:val="24"/>
                <w:lang w:val="bg-BG" w:eastAsia="fr-FR"/>
              </w:rPr>
              <w:t xml:space="preserve"> </w:t>
            </w:r>
            <w:r w:rsidR="00ED45C8">
              <w:rPr>
                <w:rFonts w:ascii="Times New Roman" w:eastAsia="Times New Roman" w:hAnsi="Times New Roman" w:cs="Times New Roman"/>
                <w:i/>
                <w:sz w:val="24"/>
                <w:szCs w:val="24"/>
                <w:lang w:val="bg-BG" w:eastAsia="fr-FR"/>
              </w:rPr>
              <w:t>в</w:t>
            </w:r>
            <w:r w:rsidRPr="00BB7194">
              <w:rPr>
                <w:rFonts w:ascii="Times New Roman" w:eastAsia="Times New Roman" w:hAnsi="Times New Roman" w:cs="Times New Roman"/>
                <w:i/>
                <w:sz w:val="24"/>
                <w:szCs w:val="24"/>
                <w:lang w:val="bg-BG" w:eastAsia="fr-FR"/>
              </w:rPr>
              <w:t xml:space="preserve"> случай че в стратегията за ВОМР</w:t>
            </w:r>
            <w:r w:rsidR="00ED45C8">
              <w:rPr>
                <w:rFonts w:ascii="Times New Roman" w:eastAsia="Times New Roman" w:hAnsi="Times New Roman" w:cs="Times New Roman"/>
                <w:i/>
                <w:sz w:val="24"/>
                <w:szCs w:val="24"/>
                <w:lang w:val="bg-BG" w:eastAsia="fr-FR"/>
              </w:rPr>
              <w:t xml:space="preserve"> се доказва, </w:t>
            </w:r>
            <w:r w:rsidRPr="00BB7194">
              <w:rPr>
                <w:rFonts w:ascii="Times New Roman" w:eastAsia="Times New Roman" w:hAnsi="Times New Roman" w:cs="Times New Roman"/>
                <w:i/>
                <w:sz w:val="24"/>
                <w:szCs w:val="24"/>
                <w:lang w:val="bg-BG" w:eastAsia="fr-FR"/>
              </w:rPr>
              <w:t xml:space="preserve"> </w:t>
            </w:r>
            <w:r w:rsidR="00ED45C8">
              <w:rPr>
                <w:rFonts w:ascii="Times New Roman" w:eastAsia="Times New Roman" w:hAnsi="Times New Roman" w:cs="Times New Roman"/>
                <w:i/>
                <w:sz w:val="24"/>
                <w:szCs w:val="24"/>
                <w:lang w:val="bg-BG" w:eastAsia="fr-FR"/>
              </w:rPr>
              <w:t xml:space="preserve">че с </w:t>
            </w:r>
            <w:r w:rsidRPr="00BB7194">
              <w:rPr>
                <w:rFonts w:ascii="Times New Roman" w:eastAsia="Times New Roman" w:hAnsi="Times New Roman" w:cs="Times New Roman"/>
                <w:i/>
                <w:sz w:val="24"/>
                <w:szCs w:val="24"/>
                <w:lang w:val="bg-BG" w:eastAsia="fr-FR"/>
              </w:rPr>
              <w:t>изпълнението</w:t>
            </w:r>
            <w:r w:rsidR="00ED45C8">
              <w:rPr>
                <w:rFonts w:ascii="Times New Roman" w:eastAsia="Times New Roman" w:hAnsi="Times New Roman" w:cs="Times New Roman"/>
                <w:i/>
                <w:sz w:val="24"/>
                <w:szCs w:val="24"/>
                <w:lang w:val="bg-BG" w:eastAsia="fr-FR"/>
              </w:rPr>
              <w:t xml:space="preserve"> </w:t>
            </w:r>
            <w:r w:rsidRPr="00BB7194">
              <w:rPr>
                <w:rFonts w:ascii="Times New Roman" w:eastAsia="Times New Roman" w:hAnsi="Times New Roman" w:cs="Times New Roman"/>
                <w:i/>
                <w:sz w:val="24"/>
                <w:szCs w:val="24"/>
                <w:lang w:val="bg-BG" w:eastAsia="fr-FR"/>
              </w:rPr>
              <w:t>ѝ се постигат целите на ПМДРА и на правото на общността за прилагането на подхода ВОМР</w:t>
            </w:r>
            <w:r>
              <w:rPr>
                <w:rFonts w:ascii="Times New Roman" w:eastAsia="Times New Roman" w:hAnsi="Times New Roman" w:cs="Times New Roman"/>
                <w:i/>
                <w:sz w:val="24"/>
                <w:szCs w:val="24"/>
                <w:lang w:val="bg-BG" w:eastAsia="fr-FR"/>
              </w:rPr>
              <w:t>.</w:t>
            </w:r>
          </w:p>
          <w:p w14:paraId="0E450758" w14:textId="77777777" w:rsidR="00BB7194" w:rsidRPr="00F60BF9" w:rsidRDefault="00BB7194"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p>
          <w:p w14:paraId="4827A983" w14:textId="34A6B6C7" w:rsidR="00ED1F23"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b/>
                <w:sz w:val="24"/>
                <w:szCs w:val="24"/>
                <w:lang w:val="bg-BG" w:eastAsia="fr-FR"/>
              </w:rPr>
            </w:pPr>
            <w:r w:rsidRPr="00F60BF9">
              <w:rPr>
                <w:rFonts w:ascii="Times New Roman" w:eastAsia="Times New Roman" w:hAnsi="Times New Roman" w:cs="Times New Roman"/>
                <w:sz w:val="24"/>
                <w:szCs w:val="24"/>
                <w:lang w:val="bg-BG" w:eastAsia="fr-FR"/>
              </w:rPr>
              <w:t xml:space="preserve">5.13 Заявена готовност от страна на членовете на МИРГ за предоставянето на нефинансов принос към развитието на дейността на групата (напр. безвъзмезден труд, помещения, оборудване и пр.) Оценява се наличната информация, посочена от кандидата в стратегията за ВОМР  - </w:t>
            </w:r>
            <w:r w:rsidRPr="00F60BF9">
              <w:rPr>
                <w:rFonts w:ascii="Times New Roman" w:eastAsia="Times New Roman" w:hAnsi="Times New Roman" w:cs="Times New Roman"/>
                <w:b/>
                <w:sz w:val="24"/>
                <w:szCs w:val="24"/>
                <w:lang w:val="bg-BG" w:eastAsia="fr-FR"/>
              </w:rPr>
              <w:t>10 точки.</w:t>
            </w:r>
          </w:p>
          <w:p w14:paraId="7ABEBB85" w14:textId="77777777" w:rsidR="00006D04" w:rsidRPr="00F60BF9" w:rsidRDefault="00006D04"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p>
          <w:p w14:paraId="349EEE37"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color w:val="FF0000"/>
                <w:sz w:val="24"/>
                <w:szCs w:val="24"/>
                <w:lang w:val="bg-BG" w:eastAsia="fr-FR"/>
              </w:rPr>
            </w:pPr>
          </w:p>
          <w:p w14:paraId="502595D6" w14:textId="6B133167" w:rsidR="00ED1F23" w:rsidRPr="00CF5DA9" w:rsidRDefault="00CF5DA9" w:rsidP="00CF5DA9">
            <w:pPr>
              <w:tabs>
                <w:tab w:val="left" w:pos="-61"/>
              </w:tabs>
              <w:overflowPunct w:val="0"/>
              <w:autoSpaceDE w:val="0"/>
              <w:autoSpaceDN w:val="0"/>
              <w:adjustRightInd w:val="0"/>
              <w:spacing w:after="0" w:line="240" w:lineRule="auto"/>
              <w:ind w:left="114"/>
              <w:jc w:val="both"/>
              <w:textAlignment w:val="baseline"/>
              <w:rPr>
                <w:rFonts w:ascii="Times New Roman" w:eastAsia="Times New Roman" w:hAnsi="Times New Roman" w:cs="Times New Roman"/>
                <w:b/>
                <w:sz w:val="24"/>
                <w:szCs w:val="24"/>
                <w:lang w:val="bg-BG" w:eastAsia="fr-FR"/>
              </w:rPr>
            </w:pPr>
            <w:r w:rsidRPr="00CF5DA9">
              <w:rPr>
                <w:rFonts w:ascii="Times New Roman" w:eastAsia="Times New Roman" w:hAnsi="Times New Roman" w:cs="Times New Roman"/>
                <w:b/>
                <w:sz w:val="24"/>
                <w:szCs w:val="24"/>
                <w:lang w:val="bg-BG" w:eastAsia="fr-FR"/>
              </w:rPr>
              <w:t xml:space="preserve">Критерий № 6 </w:t>
            </w:r>
            <w:r w:rsidR="00ED1F23" w:rsidRPr="00CF5DA9">
              <w:rPr>
                <w:rFonts w:ascii="Times New Roman" w:eastAsia="Times New Roman" w:hAnsi="Times New Roman" w:cs="Times New Roman"/>
                <w:b/>
                <w:sz w:val="24"/>
                <w:szCs w:val="24"/>
                <w:lang w:val="bg-BG" w:eastAsia="fr-FR"/>
              </w:rPr>
              <w:t>Принос към хоризонтални стратегии и политики</w:t>
            </w:r>
          </w:p>
          <w:p w14:paraId="4CF2151F" w14:textId="77777777" w:rsidR="00ED1F23" w:rsidRPr="00CF5DA9" w:rsidRDefault="00ED1F23"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b/>
                <w:sz w:val="24"/>
                <w:szCs w:val="24"/>
                <w:lang w:val="bg-BG" w:eastAsia="fr-FR"/>
              </w:rPr>
            </w:pPr>
          </w:p>
          <w:p w14:paraId="7E21330E" w14:textId="77777777" w:rsidR="00ED1F23" w:rsidRPr="00F60BF9" w:rsidRDefault="00ED1F23"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eastAsia="fr-FR"/>
              </w:rPr>
            </w:pPr>
            <w:r w:rsidRPr="00F60BF9">
              <w:rPr>
                <w:rFonts w:ascii="Times New Roman" w:eastAsia="Times New Roman" w:hAnsi="Times New Roman" w:cs="Times New Roman"/>
                <w:sz w:val="24"/>
                <w:szCs w:val="24"/>
                <w:lang w:val="bg-BG" w:eastAsia="fr-FR"/>
              </w:rPr>
              <w:t xml:space="preserve">6.1 Стратегията допринася за целите на  интелигентната специализация на ЕС - </w:t>
            </w:r>
            <w:r w:rsidRPr="00F60BF9">
              <w:rPr>
                <w:rFonts w:ascii="Times New Roman" w:eastAsia="Times New Roman" w:hAnsi="Times New Roman" w:cs="Times New Roman"/>
                <w:b/>
                <w:sz w:val="24"/>
                <w:szCs w:val="24"/>
                <w:lang w:val="bg-BG" w:eastAsia="fr-FR"/>
              </w:rPr>
              <w:t>10 точки.</w:t>
            </w:r>
            <w:r w:rsidRPr="00F60BF9">
              <w:rPr>
                <w:rFonts w:ascii="Times New Roman" w:eastAsia="Times New Roman" w:hAnsi="Times New Roman" w:cs="Times New Roman"/>
                <w:sz w:val="24"/>
                <w:szCs w:val="24"/>
                <w:lang w:val="bg-BG" w:eastAsia="fr-FR"/>
              </w:rPr>
              <w:t xml:space="preserve"> </w:t>
            </w:r>
          </w:p>
          <w:p w14:paraId="359F83AE" w14:textId="77777777" w:rsidR="00006D04" w:rsidRDefault="00006D04"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i/>
                <w:sz w:val="24"/>
                <w:szCs w:val="24"/>
                <w:lang w:val="bg-BG" w:eastAsia="fr-FR"/>
              </w:rPr>
            </w:pPr>
          </w:p>
          <w:p w14:paraId="5AB09665" w14:textId="26200654" w:rsidR="00ED1F23" w:rsidRPr="00006D04" w:rsidRDefault="00ED1F23"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i/>
                <w:sz w:val="24"/>
                <w:szCs w:val="24"/>
                <w:lang w:val="bg-BG" w:eastAsia="fr-FR"/>
              </w:rPr>
            </w:pPr>
            <w:r w:rsidRPr="00006D04">
              <w:rPr>
                <w:rFonts w:ascii="Times New Roman" w:eastAsia="Times New Roman" w:hAnsi="Times New Roman" w:cs="Times New Roman"/>
                <w:i/>
                <w:sz w:val="24"/>
                <w:szCs w:val="24"/>
                <w:lang w:val="bg-BG" w:eastAsia="fr-FR"/>
              </w:rPr>
              <w:t>Точки се присъждат само при наличието на ясна обосновка в стратегията.</w:t>
            </w:r>
          </w:p>
          <w:p w14:paraId="598353D4" w14:textId="4D9142E6" w:rsidR="00006D04" w:rsidRPr="00F60BF9" w:rsidRDefault="00006D04" w:rsidP="00006D04">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eastAsia="fr-FR"/>
              </w:rPr>
            </w:pPr>
          </w:p>
          <w:p w14:paraId="1DC34F48"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6.2 Наличие на дейности за насърчаване на устойчивата синя икономика чрез  иновации и растеж в специфичните сектори в рибарската общност, обект на стратегията - </w:t>
            </w:r>
            <w:r w:rsidRPr="00F60BF9">
              <w:rPr>
                <w:rFonts w:ascii="Times New Roman" w:eastAsia="Times New Roman" w:hAnsi="Times New Roman" w:cs="Times New Roman"/>
                <w:b/>
                <w:sz w:val="24"/>
                <w:szCs w:val="24"/>
                <w:lang w:val="bg-BG" w:eastAsia="fr-FR"/>
              </w:rPr>
              <w:t>10 точки</w:t>
            </w:r>
            <w:r w:rsidRPr="00F60BF9">
              <w:rPr>
                <w:rFonts w:ascii="Times New Roman" w:eastAsia="Times New Roman" w:hAnsi="Times New Roman" w:cs="Times New Roman"/>
                <w:sz w:val="24"/>
                <w:szCs w:val="24"/>
                <w:lang w:val="bg-BG"/>
              </w:rPr>
              <w:t xml:space="preserve">. </w:t>
            </w:r>
          </w:p>
          <w:p w14:paraId="4830173B" w14:textId="77777777" w:rsidR="00006D04" w:rsidRDefault="00006D04" w:rsidP="00006D04">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i/>
                <w:sz w:val="24"/>
                <w:szCs w:val="24"/>
                <w:lang w:val="bg-BG" w:eastAsia="fr-FR"/>
              </w:rPr>
            </w:pPr>
          </w:p>
          <w:p w14:paraId="57C18722" w14:textId="34F222DC" w:rsidR="00006D04" w:rsidRPr="00F60BF9" w:rsidRDefault="00006D04" w:rsidP="00006D04">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eastAsia="fr-FR"/>
              </w:rPr>
            </w:pPr>
            <w:r w:rsidRPr="00006D04">
              <w:rPr>
                <w:rFonts w:ascii="Times New Roman" w:eastAsia="Times New Roman" w:hAnsi="Times New Roman" w:cs="Times New Roman"/>
                <w:i/>
                <w:sz w:val="24"/>
                <w:szCs w:val="24"/>
                <w:lang w:val="bg-BG" w:eastAsia="fr-FR"/>
              </w:rPr>
              <w:t>Точки се присъждат само при наличието на ясна обосновка в стратегията</w:t>
            </w:r>
            <w:r w:rsidRPr="00F60BF9">
              <w:rPr>
                <w:rFonts w:ascii="Times New Roman" w:eastAsia="Times New Roman" w:hAnsi="Times New Roman" w:cs="Times New Roman"/>
                <w:sz w:val="24"/>
                <w:szCs w:val="24"/>
                <w:lang w:val="bg-BG" w:eastAsia="fr-FR"/>
              </w:rPr>
              <w:t>.</w:t>
            </w:r>
          </w:p>
          <w:p w14:paraId="68C53C2B"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p>
          <w:p w14:paraId="71A2349B" w14:textId="77777777" w:rsidR="00ED1F23" w:rsidRPr="00F60BF9" w:rsidRDefault="00ED1F23" w:rsidP="00F60BF9">
            <w:pPr>
              <w:tabs>
                <w:tab w:val="left" w:pos="-61"/>
              </w:tabs>
              <w:overflowPunct w:val="0"/>
              <w:autoSpaceDE w:val="0"/>
              <w:autoSpaceDN w:val="0"/>
              <w:adjustRightInd w:val="0"/>
              <w:spacing w:after="0" w:line="240" w:lineRule="auto"/>
              <w:ind w:left="72" w:firstLine="42"/>
              <w:jc w:val="both"/>
              <w:textAlignment w:val="baseline"/>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6.3 </w:t>
            </w:r>
            <w:r w:rsidRPr="00F60BF9">
              <w:rPr>
                <w:rFonts w:ascii="Times New Roman" w:hAnsi="Times New Roman" w:cs="Times New Roman"/>
                <w:sz w:val="24"/>
                <w:szCs w:val="24"/>
                <w:lang w:val="bg-BG"/>
              </w:rPr>
              <w:t>Принос към специфични политики и хоризонтални приоритети</w:t>
            </w:r>
            <w:r w:rsidRPr="00F60BF9" w:rsidDel="00E712B0">
              <w:rPr>
                <w:rFonts w:ascii="Times New Roman" w:hAnsi="Times New Roman" w:cs="Times New Roman"/>
                <w:sz w:val="24"/>
                <w:szCs w:val="24"/>
                <w:lang w:val="bg-BG"/>
              </w:rPr>
              <w:t xml:space="preserve"> </w:t>
            </w:r>
            <w:r w:rsidRPr="00F60BF9">
              <w:rPr>
                <w:rFonts w:ascii="Times New Roman" w:hAnsi="Times New Roman" w:cs="Times New Roman"/>
                <w:sz w:val="24"/>
                <w:szCs w:val="24"/>
                <w:lang w:val="bg-BG"/>
              </w:rPr>
              <w:t>на ниво ЕС. Точки се присъждат при доказан принос на стратегията по описаните във формуляра на стратегията политики и приоритети.</w:t>
            </w:r>
          </w:p>
          <w:p w14:paraId="76C9093A" w14:textId="77777777" w:rsidR="00ED1F23" w:rsidRPr="00F60BF9" w:rsidRDefault="00ED1F23"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Възстановяване и устойчивост</w:t>
            </w:r>
          </w:p>
          <w:p w14:paraId="1973FE11" w14:textId="77777777" w:rsidR="00ED1F23" w:rsidRPr="00F60BF9" w:rsidRDefault="00ED1F23"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Зелен преход</w:t>
            </w:r>
          </w:p>
          <w:p w14:paraId="11E69FBB" w14:textId="77777777" w:rsidR="00ED1F23" w:rsidRPr="00F60BF9" w:rsidRDefault="00ED1F23"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Цифров преход</w:t>
            </w:r>
          </w:p>
          <w:p w14:paraId="578A7C55" w14:textId="77777777" w:rsidR="00ED1F23" w:rsidRPr="00F60BF9" w:rsidRDefault="00ED1F23"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Засилване на иновации за конкурентоспособност и устойчивост</w:t>
            </w:r>
          </w:p>
          <w:p w14:paraId="76D0B9F1" w14:textId="77777777" w:rsidR="00ED1F23" w:rsidRPr="00F60BF9" w:rsidRDefault="00ED1F23"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Оптимална добавена стойност и прилагане на механизми за привличане на публична подкрепа</w:t>
            </w:r>
          </w:p>
          <w:p w14:paraId="407A566D" w14:textId="77777777" w:rsidR="00ED1F23" w:rsidRPr="00F60BF9" w:rsidRDefault="00ED1F23"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Декарбонизация</w:t>
            </w:r>
          </w:p>
          <w:p w14:paraId="30526173" w14:textId="77777777" w:rsidR="00ED1F23" w:rsidRPr="00F60BF9" w:rsidRDefault="00ED1F23"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Инвестиции в синя икономика</w:t>
            </w:r>
          </w:p>
          <w:p w14:paraId="6371480D" w14:textId="77777777" w:rsidR="00ED1F23" w:rsidRPr="00F60BF9" w:rsidRDefault="00ED1F23"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Обща политика в областта на рибарството</w:t>
            </w:r>
          </w:p>
          <w:p w14:paraId="0BE5FB4F" w14:textId="77777777" w:rsidR="00ED1F23" w:rsidRPr="00F60BF9" w:rsidRDefault="00ED1F23"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Устойчив и конкурентоспособен сектор на аквакултур</w:t>
            </w:r>
            <w:r w:rsidRPr="00F60BF9">
              <w:rPr>
                <w:rFonts w:ascii="Times New Roman" w:hAnsi="Times New Roman" w:cs="Times New Roman"/>
                <w:sz w:val="24"/>
                <w:szCs w:val="24"/>
              </w:rPr>
              <w:t>a</w:t>
            </w:r>
            <w:r w:rsidRPr="00F60BF9">
              <w:rPr>
                <w:rFonts w:ascii="Times New Roman" w:hAnsi="Times New Roman" w:cs="Times New Roman"/>
                <w:sz w:val="24"/>
                <w:szCs w:val="24"/>
                <w:lang w:val="bg-BG"/>
              </w:rPr>
              <w:t>т</w:t>
            </w:r>
            <w:r w:rsidRPr="00F60BF9">
              <w:rPr>
                <w:rFonts w:ascii="Times New Roman" w:hAnsi="Times New Roman" w:cs="Times New Roman"/>
                <w:sz w:val="24"/>
                <w:szCs w:val="24"/>
              </w:rPr>
              <w:t>a</w:t>
            </w:r>
          </w:p>
          <w:p w14:paraId="3858BEF3" w14:textId="77777777" w:rsidR="00006D04" w:rsidRDefault="00006D04" w:rsidP="00F60BF9">
            <w:pPr>
              <w:tabs>
                <w:tab w:val="left" w:pos="-61"/>
              </w:tabs>
              <w:overflowPunct w:val="0"/>
              <w:autoSpaceDE w:val="0"/>
              <w:autoSpaceDN w:val="0"/>
              <w:adjustRightInd w:val="0"/>
              <w:spacing w:after="0"/>
              <w:ind w:left="72" w:firstLine="42"/>
              <w:jc w:val="both"/>
              <w:textAlignment w:val="baseline"/>
              <w:rPr>
                <w:rFonts w:ascii="Times New Roman" w:hAnsi="Times New Roman" w:cs="Times New Roman"/>
                <w:sz w:val="24"/>
                <w:szCs w:val="24"/>
                <w:lang w:val="bg-BG"/>
              </w:rPr>
            </w:pPr>
          </w:p>
          <w:p w14:paraId="10E6BE59" w14:textId="548CCB1B"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xml:space="preserve">Присъждат се по </w:t>
            </w:r>
            <w:r w:rsidRPr="00F60BF9">
              <w:rPr>
                <w:rFonts w:ascii="Times New Roman" w:hAnsi="Times New Roman" w:cs="Times New Roman"/>
                <w:b/>
                <w:sz w:val="24"/>
                <w:szCs w:val="24"/>
                <w:lang w:val="bg-BG"/>
              </w:rPr>
              <w:t>3 точки</w:t>
            </w:r>
            <w:r w:rsidRPr="00F60BF9">
              <w:rPr>
                <w:rFonts w:ascii="Times New Roman" w:hAnsi="Times New Roman" w:cs="Times New Roman"/>
                <w:sz w:val="24"/>
                <w:szCs w:val="24"/>
                <w:lang w:val="bg-BG"/>
              </w:rPr>
              <w:t xml:space="preserve"> за всяка политика или приоритет. При обоснован принос по всички цели се присъждат допълнително </w:t>
            </w:r>
            <w:r w:rsidRPr="00F60BF9">
              <w:rPr>
                <w:rFonts w:ascii="Times New Roman" w:hAnsi="Times New Roman" w:cs="Times New Roman"/>
                <w:b/>
                <w:sz w:val="24"/>
                <w:szCs w:val="24"/>
                <w:lang w:val="bg-BG"/>
              </w:rPr>
              <w:t>3 точки</w:t>
            </w:r>
            <w:r w:rsidRPr="00F60BF9">
              <w:rPr>
                <w:rFonts w:ascii="Times New Roman" w:hAnsi="Times New Roman" w:cs="Times New Roman"/>
                <w:sz w:val="24"/>
                <w:szCs w:val="24"/>
                <w:lang w:val="bg-BG"/>
              </w:rPr>
              <w:t>.</w:t>
            </w:r>
          </w:p>
          <w:p w14:paraId="7F211C18"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hAnsi="Times New Roman" w:cs="Times New Roman"/>
                <w:b/>
                <w:sz w:val="24"/>
                <w:szCs w:val="24"/>
                <w:lang w:val="bg-BG"/>
              </w:rPr>
            </w:pPr>
            <w:r w:rsidRPr="00F60BF9">
              <w:rPr>
                <w:rFonts w:ascii="Times New Roman" w:hAnsi="Times New Roman" w:cs="Times New Roman"/>
                <w:b/>
                <w:sz w:val="24"/>
                <w:szCs w:val="24"/>
                <w:lang w:val="bg-BG"/>
              </w:rPr>
              <w:t>Максимален брой точки 30.</w:t>
            </w:r>
          </w:p>
          <w:p w14:paraId="343FB4AA"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hAnsi="Times New Roman" w:cs="Times New Roman"/>
                <w:sz w:val="24"/>
                <w:szCs w:val="24"/>
                <w:lang w:val="bg-BG"/>
              </w:rPr>
            </w:pPr>
          </w:p>
          <w:p w14:paraId="0B029FA0" w14:textId="2ABFF7CE" w:rsidR="00ED1F23" w:rsidRDefault="00CF5DA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b/>
                <w:sz w:val="24"/>
                <w:szCs w:val="24"/>
                <w:lang w:val="bg-BG"/>
              </w:rPr>
            </w:pPr>
            <w:r>
              <w:rPr>
                <w:rFonts w:ascii="Times New Roman" w:hAnsi="Times New Roman" w:cs="Times New Roman"/>
                <w:sz w:val="24"/>
                <w:szCs w:val="24"/>
                <w:lang w:val="bg-BG"/>
              </w:rPr>
              <w:t xml:space="preserve"> </w:t>
            </w:r>
            <w:r w:rsidRPr="00CF5DA9">
              <w:rPr>
                <w:rFonts w:ascii="Times New Roman" w:hAnsi="Times New Roman" w:cs="Times New Roman"/>
                <w:b/>
                <w:sz w:val="24"/>
                <w:szCs w:val="24"/>
                <w:lang w:val="bg-BG"/>
              </w:rPr>
              <w:t xml:space="preserve">Критерий № 7 </w:t>
            </w:r>
            <w:r w:rsidR="00ED1F23" w:rsidRPr="00CF5DA9">
              <w:rPr>
                <w:rFonts w:ascii="Times New Roman" w:hAnsi="Times New Roman" w:cs="Times New Roman"/>
                <w:b/>
                <w:sz w:val="24"/>
                <w:szCs w:val="24"/>
                <w:lang w:val="bg-BG"/>
              </w:rPr>
              <w:t>Популяризация на стратегията на МИРГ чрез в</w:t>
            </w:r>
            <w:r w:rsidR="00ED1F23" w:rsidRPr="00CF5DA9">
              <w:rPr>
                <w:rFonts w:ascii="Times New Roman" w:eastAsia="Times New Roman" w:hAnsi="Times New Roman" w:cs="Times New Roman"/>
                <w:b/>
                <w:sz w:val="24"/>
                <w:szCs w:val="24"/>
                <w:lang w:val="bg-BG"/>
              </w:rPr>
              <w:t>идимост, прозрачност и комуникация, описани в стратегията за ВОМР</w:t>
            </w:r>
          </w:p>
          <w:p w14:paraId="21925A0D" w14:textId="77777777" w:rsidR="00CF5DA9" w:rsidRPr="00CF5DA9" w:rsidRDefault="00CF5DA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b/>
                <w:sz w:val="24"/>
                <w:szCs w:val="24"/>
                <w:lang w:val="bg-BG"/>
              </w:rPr>
            </w:pPr>
          </w:p>
          <w:p w14:paraId="7EB263A2" w14:textId="77777777" w:rsidR="00ED1F23" w:rsidRPr="00F60BF9" w:rsidRDefault="00ED1F23" w:rsidP="00F60BF9">
            <w:pPr>
              <w:overflowPunct w:val="0"/>
              <w:autoSpaceDE w:val="0"/>
              <w:autoSpaceDN w:val="0"/>
              <w:adjustRightInd w:val="0"/>
              <w:spacing w:after="0"/>
              <w:ind w:left="61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Създаване и поддръжка на информационен сайт - </w:t>
            </w:r>
            <w:r w:rsidRPr="00F60BF9">
              <w:rPr>
                <w:rFonts w:ascii="Times New Roman" w:eastAsia="Times New Roman" w:hAnsi="Times New Roman" w:cs="Times New Roman"/>
                <w:b/>
                <w:sz w:val="24"/>
                <w:szCs w:val="24"/>
                <w:lang w:val="bg-BG" w:eastAsia="fr-FR"/>
              </w:rPr>
              <w:t>5 точки</w:t>
            </w:r>
          </w:p>
          <w:p w14:paraId="1CA54BFE" w14:textId="77777777" w:rsidR="00ED1F23" w:rsidRPr="00F60BF9" w:rsidRDefault="00ED1F23" w:rsidP="00F60BF9">
            <w:pPr>
              <w:overflowPunct w:val="0"/>
              <w:autoSpaceDE w:val="0"/>
              <w:autoSpaceDN w:val="0"/>
              <w:adjustRightInd w:val="0"/>
              <w:spacing w:after="0"/>
              <w:ind w:left="61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Създаване и поддръжка на страница/канал в социалните мрежи - </w:t>
            </w:r>
            <w:r w:rsidRPr="00F60BF9">
              <w:rPr>
                <w:rFonts w:ascii="Times New Roman" w:eastAsia="Times New Roman" w:hAnsi="Times New Roman" w:cs="Times New Roman"/>
                <w:b/>
                <w:sz w:val="24"/>
                <w:szCs w:val="24"/>
                <w:lang w:val="bg-BG" w:eastAsia="fr-FR"/>
              </w:rPr>
              <w:t>5 точки</w:t>
            </w:r>
          </w:p>
          <w:p w14:paraId="0C6118C8" w14:textId="77777777" w:rsidR="00ED1F23" w:rsidRPr="00F60BF9" w:rsidRDefault="00ED1F23" w:rsidP="00F60BF9">
            <w:pPr>
              <w:overflowPunct w:val="0"/>
              <w:autoSpaceDE w:val="0"/>
              <w:autoSpaceDN w:val="0"/>
              <w:adjustRightInd w:val="0"/>
              <w:spacing w:after="0"/>
              <w:ind w:left="61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Организиране на събития за изпълнението на дейностите на подхода - </w:t>
            </w:r>
            <w:r w:rsidRPr="00F60BF9">
              <w:rPr>
                <w:rFonts w:ascii="Times New Roman" w:eastAsia="Times New Roman" w:hAnsi="Times New Roman" w:cs="Times New Roman"/>
                <w:b/>
                <w:sz w:val="24"/>
                <w:szCs w:val="24"/>
                <w:lang w:val="bg-BG" w:eastAsia="fr-FR"/>
              </w:rPr>
              <w:t>5 точки</w:t>
            </w:r>
            <w:r w:rsidRPr="00F60BF9">
              <w:rPr>
                <w:rFonts w:ascii="Times New Roman" w:eastAsia="Times New Roman" w:hAnsi="Times New Roman" w:cs="Times New Roman"/>
                <w:sz w:val="24"/>
                <w:szCs w:val="24"/>
                <w:lang w:val="bg-BG"/>
              </w:rPr>
              <w:t xml:space="preserve"> </w:t>
            </w:r>
          </w:p>
          <w:p w14:paraId="04006B67" w14:textId="77777777" w:rsidR="00ED1F23" w:rsidRPr="00F60BF9" w:rsidRDefault="00ED1F23" w:rsidP="00F60BF9">
            <w:pPr>
              <w:spacing w:after="0"/>
              <w:rPr>
                <w:rFonts w:ascii="Times New Roman" w:hAnsi="Times New Roman" w:cs="Times New Roman"/>
                <w:b/>
                <w:sz w:val="24"/>
                <w:szCs w:val="24"/>
                <w:lang w:val="bg-BG"/>
              </w:rPr>
            </w:pPr>
            <w:r w:rsidRPr="00F60BF9">
              <w:rPr>
                <w:rFonts w:ascii="Times New Roman" w:hAnsi="Times New Roman" w:cs="Times New Roman"/>
                <w:b/>
                <w:sz w:val="24"/>
                <w:szCs w:val="24"/>
                <w:lang w:val="bg-BG"/>
              </w:rPr>
              <w:t>Максимум 15 точки</w:t>
            </w:r>
          </w:p>
          <w:p w14:paraId="66951192" w14:textId="77777777" w:rsidR="00E0210B" w:rsidRDefault="00E0210B" w:rsidP="00F60BF9">
            <w:pPr>
              <w:tabs>
                <w:tab w:val="left" w:pos="-61"/>
              </w:tabs>
              <w:overflowPunct w:val="0"/>
              <w:autoSpaceDE w:val="0"/>
              <w:autoSpaceDN w:val="0"/>
              <w:adjustRightInd w:val="0"/>
              <w:spacing w:after="0"/>
              <w:jc w:val="both"/>
              <w:textAlignment w:val="baseline"/>
              <w:rPr>
                <w:rFonts w:ascii="Times New Roman" w:hAnsi="Times New Roman" w:cs="Times New Roman"/>
                <w:i/>
                <w:lang w:val="bg-BG"/>
              </w:rPr>
            </w:pPr>
          </w:p>
          <w:p w14:paraId="1F25117B" w14:textId="17F1CCA5" w:rsidR="00ED1F23" w:rsidRPr="00E0210B" w:rsidRDefault="00E0210B"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r w:rsidRPr="00E0210B">
              <w:rPr>
                <w:rFonts w:ascii="Times New Roman" w:hAnsi="Times New Roman" w:cs="Times New Roman"/>
                <w:i/>
                <w:lang w:val="bg-BG"/>
              </w:rPr>
              <w:t xml:space="preserve">Критерият се доказва </w:t>
            </w:r>
            <w:r>
              <w:rPr>
                <w:rFonts w:ascii="Times New Roman" w:hAnsi="Times New Roman" w:cs="Times New Roman"/>
                <w:i/>
                <w:lang w:val="bg-BG"/>
              </w:rPr>
              <w:t>включване на посочените по-горе дейности по видимост и комуникация и посочването им</w:t>
            </w:r>
            <w:r w:rsidRPr="00E0210B">
              <w:rPr>
                <w:rFonts w:ascii="Times New Roman" w:hAnsi="Times New Roman" w:cs="Times New Roman"/>
                <w:i/>
                <w:lang w:val="bg-BG"/>
              </w:rPr>
              <w:t xml:space="preserve"> в т. XII. „Популяризиране на стратегията на МИРГ - дейности по видимост, прозрачност и комуникация“</w:t>
            </w:r>
            <w:r>
              <w:rPr>
                <w:rFonts w:ascii="Times New Roman" w:hAnsi="Times New Roman" w:cs="Times New Roman"/>
                <w:i/>
                <w:lang w:val="bg-BG"/>
              </w:rPr>
              <w:t>.</w:t>
            </w:r>
            <w:r w:rsidRPr="00E0210B">
              <w:rPr>
                <w:rFonts w:ascii="Times New Roman" w:hAnsi="Times New Roman" w:cs="Times New Roman"/>
                <w:i/>
                <w:lang w:val="bg-BG"/>
              </w:rPr>
              <w:t xml:space="preserve"> </w:t>
            </w:r>
          </w:p>
          <w:p w14:paraId="4A1E5C57" w14:textId="77777777" w:rsidR="00E0210B" w:rsidRPr="00F60BF9" w:rsidRDefault="00E0210B"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6C1C64F6" w14:textId="45875E44" w:rsidR="00ED1F23" w:rsidRDefault="00CF5DA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r w:rsidRPr="00CF5DA9">
              <w:rPr>
                <w:rFonts w:ascii="Times New Roman" w:eastAsia="Times New Roman" w:hAnsi="Times New Roman" w:cs="Times New Roman"/>
                <w:b/>
                <w:sz w:val="24"/>
                <w:szCs w:val="24"/>
                <w:lang w:val="bg-BG"/>
              </w:rPr>
              <w:t xml:space="preserve">Критерий № 8 </w:t>
            </w:r>
            <w:r w:rsidR="00ED1F23" w:rsidRPr="00CF5DA9">
              <w:rPr>
                <w:rFonts w:ascii="Times New Roman" w:eastAsia="Times New Roman" w:hAnsi="Times New Roman" w:cs="Times New Roman"/>
                <w:b/>
                <w:sz w:val="24"/>
                <w:szCs w:val="24"/>
                <w:lang w:val="bg-BG"/>
              </w:rPr>
              <w:t>Устойчиво изпълнение на подхода ВОМР през програмен период 2014-2020 г. Оценява се изпълнението на последната прилагана стратегия, финансирана от ЕФМДР или ЕФР</w:t>
            </w:r>
            <w:r w:rsidR="00ED1F23" w:rsidRPr="00F60BF9">
              <w:rPr>
                <w:rFonts w:ascii="Times New Roman" w:eastAsia="Times New Roman" w:hAnsi="Times New Roman" w:cs="Times New Roman"/>
                <w:sz w:val="24"/>
                <w:szCs w:val="24"/>
                <w:lang w:val="bg-BG"/>
              </w:rPr>
              <w:t>.</w:t>
            </w:r>
          </w:p>
          <w:p w14:paraId="75382AC5" w14:textId="77777777" w:rsidR="00CF5DA9" w:rsidRPr="00F60BF9" w:rsidRDefault="00CF5DA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185A23EF" w14:textId="77777777" w:rsidR="00ED1F23" w:rsidRPr="00F60BF9" w:rsidRDefault="00ED1F23" w:rsidP="00F60BF9">
            <w:pPr>
              <w:tabs>
                <w:tab w:val="left" w:pos="162"/>
              </w:tabs>
              <w:overflowPunct w:val="0"/>
              <w:autoSpaceDE w:val="0"/>
              <w:autoSpaceDN w:val="0"/>
              <w:adjustRightInd w:val="0"/>
              <w:spacing w:after="0"/>
              <w:ind w:left="612"/>
              <w:jc w:val="both"/>
              <w:textAlignment w:val="baseline"/>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На територията на МИРГ е изпълняван подхода ВОМР през посочения период със стойност на изпълнените проекти</w:t>
            </w:r>
            <w:r w:rsidRPr="00F60BF9">
              <w:rPr>
                <w:rFonts w:ascii="Times New Roman" w:eastAsia="Times New Roman" w:hAnsi="Times New Roman" w:cs="Times New Roman"/>
                <w:sz w:val="24"/>
                <w:szCs w:val="24"/>
                <w:vertAlign w:val="superscript"/>
                <w:lang w:val="bg-BG"/>
              </w:rPr>
              <w:footnoteReference w:id="3"/>
            </w:r>
            <w:r w:rsidRPr="00F60BF9">
              <w:rPr>
                <w:rFonts w:ascii="Times New Roman" w:eastAsia="Times New Roman" w:hAnsi="Times New Roman" w:cs="Times New Roman"/>
                <w:sz w:val="24"/>
                <w:szCs w:val="24"/>
                <w:lang w:val="bg-BG"/>
              </w:rPr>
              <w:t xml:space="preserve"> по стратегията (без текущи разходи и анимация) с или над 90% от предвидените в бюджета на стратегията – </w:t>
            </w:r>
            <w:r w:rsidRPr="00F60BF9">
              <w:rPr>
                <w:rFonts w:ascii="Times New Roman" w:eastAsia="Times New Roman" w:hAnsi="Times New Roman" w:cs="Times New Roman"/>
                <w:b/>
                <w:sz w:val="24"/>
                <w:szCs w:val="24"/>
                <w:lang w:val="bg-BG"/>
              </w:rPr>
              <w:t>50 точки</w:t>
            </w:r>
          </w:p>
          <w:p w14:paraId="55215752" w14:textId="77777777" w:rsidR="00ED1F23" w:rsidRPr="00F60BF9" w:rsidRDefault="00ED1F23" w:rsidP="00F60BF9">
            <w:pPr>
              <w:tabs>
                <w:tab w:val="left" w:pos="162"/>
              </w:tabs>
              <w:overflowPunct w:val="0"/>
              <w:autoSpaceDE w:val="0"/>
              <w:autoSpaceDN w:val="0"/>
              <w:adjustRightInd w:val="0"/>
              <w:spacing w:after="0"/>
              <w:ind w:left="61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На територията на МИРГ е изпълняван подхода ВОМР през посочения период със стойност на изпълнените проекти по стратегията (без текущи разходи и анимация) с 80-89% от предвидените в бюджета на стратегията –</w:t>
            </w:r>
            <w:r w:rsidRPr="00F60BF9">
              <w:rPr>
                <w:rFonts w:ascii="Times New Roman" w:eastAsia="Times New Roman" w:hAnsi="Times New Roman" w:cs="Times New Roman"/>
                <w:b/>
                <w:sz w:val="24"/>
                <w:szCs w:val="24"/>
                <w:lang w:val="bg-BG"/>
              </w:rPr>
              <w:t>35 точки</w:t>
            </w:r>
          </w:p>
          <w:p w14:paraId="7B1FDA46" w14:textId="77777777" w:rsidR="00ED1F23" w:rsidRPr="00F60BF9" w:rsidRDefault="00ED1F23" w:rsidP="00F60BF9">
            <w:pPr>
              <w:tabs>
                <w:tab w:val="left" w:pos="162"/>
              </w:tabs>
              <w:overflowPunct w:val="0"/>
              <w:autoSpaceDE w:val="0"/>
              <w:autoSpaceDN w:val="0"/>
              <w:adjustRightInd w:val="0"/>
              <w:spacing w:after="0"/>
              <w:ind w:left="61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На територията на МИРГ е изпълняван подхода ВОМР през посочения период със стойност на изпълнените проекти по стратегията (без текущи разходи и анимация) с 60-79% от предвидените в бюджета на стратегията – </w:t>
            </w:r>
            <w:r w:rsidRPr="00F60BF9">
              <w:rPr>
                <w:rFonts w:ascii="Times New Roman" w:eastAsia="Times New Roman" w:hAnsi="Times New Roman" w:cs="Times New Roman"/>
                <w:b/>
                <w:sz w:val="24"/>
                <w:szCs w:val="24"/>
                <w:lang w:val="bg-BG"/>
              </w:rPr>
              <w:t>20 точки</w:t>
            </w:r>
          </w:p>
          <w:p w14:paraId="1005A871" w14:textId="77777777" w:rsidR="00ED1F23" w:rsidRPr="00F60BF9" w:rsidRDefault="00ED1F23" w:rsidP="00F60BF9">
            <w:pPr>
              <w:tabs>
                <w:tab w:val="left" w:pos="162"/>
              </w:tabs>
              <w:overflowPunct w:val="0"/>
              <w:autoSpaceDE w:val="0"/>
              <w:autoSpaceDN w:val="0"/>
              <w:adjustRightInd w:val="0"/>
              <w:spacing w:after="0"/>
              <w:ind w:left="612"/>
              <w:jc w:val="both"/>
              <w:textAlignment w:val="baseline"/>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 На територията на МИРГ е изпълняван подхода ВОМР през посочения период със стойност изпълнените проекти по стратегията (без текущи разходи и анимация) под 60% от предвидените в бюджета на стратегията – </w:t>
            </w:r>
            <w:r w:rsidRPr="00F60BF9">
              <w:rPr>
                <w:rFonts w:ascii="Times New Roman" w:eastAsia="Times New Roman" w:hAnsi="Times New Roman" w:cs="Times New Roman"/>
                <w:b/>
                <w:sz w:val="24"/>
                <w:szCs w:val="24"/>
                <w:lang w:val="bg-BG"/>
              </w:rPr>
              <w:t>не се присъждат точки</w:t>
            </w:r>
          </w:p>
          <w:p w14:paraId="652CEF5F" w14:textId="0CB4C416" w:rsidR="005163A8" w:rsidRDefault="005163A8"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b/>
                <w:sz w:val="24"/>
                <w:szCs w:val="24"/>
                <w:lang w:val="bg-BG"/>
              </w:rPr>
            </w:pPr>
          </w:p>
          <w:p w14:paraId="31A829A6" w14:textId="115930F6" w:rsidR="005163A8" w:rsidRPr="005163A8" w:rsidRDefault="005163A8" w:rsidP="005163A8">
            <w:pPr>
              <w:spacing w:after="0"/>
              <w:ind w:firstLine="720"/>
              <w:jc w:val="both"/>
              <w:rPr>
                <w:rFonts w:ascii="Times New Roman" w:hAnsi="Times New Roman" w:cs="Times New Roman"/>
                <w:i/>
                <w:lang w:val="bg-BG"/>
              </w:rPr>
            </w:pPr>
            <w:r w:rsidRPr="005163A8">
              <w:rPr>
                <w:rFonts w:ascii="Times New Roman" w:eastAsia="Times New Roman" w:hAnsi="Times New Roman" w:cs="Times New Roman"/>
                <w:i/>
                <w:sz w:val="24"/>
                <w:szCs w:val="24"/>
                <w:lang w:val="bg-BG"/>
              </w:rPr>
              <w:t xml:space="preserve">Критерият се доказва с включване на информация </w:t>
            </w:r>
            <w:r w:rsidRPr="005163A8">
              <w:rPr>
                <w:rFonts w:ascii="Times New Roman" w:hAnsi="Times New Roman" w:cs="Times New Roman"/>
                <w:i/>
                <w:lang w:val="bg-BG"/>
              </w:rPr>
              <w:t>в т. IX. „Опит в рамките на обособената рибарска територия  в изпълнението на стратегии по подходите „отдолу-нагоре“  относно опита в рамките на обособената рибарска територия в изпълнението на стратегии по подхода ВОМР.</w:t>
            </w:r>
          </w:p>
          <w:p w14:paraId="1284DF3C" w14:textId="1A7D1493" w:rsidR="005163A8" w:rsidRDefault="005163A8"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b/>
                <w:sz w:val="24"/>
                <w:szCs w:val="24"/>
                <w:lang w:val="bg-BG"/>
              </w:rPr>
            </w:pPr>
          </w:p>
          <w:p w14:paraId="4BF4D2C7" w14:textId="77777777" w:rsidR="005163A8" w:rsidRDefault="005163A8"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b/>
                <w:sz w:val="24"/>
                <w:szCs w:val="24"/>
                <w:lang w:val="bg-BG"/>
              </w:rPr>
            </w:pPr>
          </w:p>
          <w:p w14:paraId="441BB804" w14:textId="55AC2F94" w:rsidR="00ED1F23" w:rsidRPr="00F60BF9" w:rsidRDefault="00ED1F23"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b/>
                <w:sz w:val="24"/>
                <w:szCs w:val="24"/>
                <w:lang w:val="bg-BG"/>
              </w:rPr>
              <w:t>Процентното съотношение се закръгля до цели числа</w:t>
            </w:r>
          </w:p>
          <w:p w14:paraId="766F376F" w14:textId="77777777" w:rsidR="00ED1F23" w:rsidRPr="00F60BF9" w:rsidRDefault="00ED1F23" w:rsidP="00F60BF9">
            <w:pPr>
              <w:spacing w:after="0"/>
              <w:rPr>
                <w:rFonts w:ascii="Times New Roman" w:hAnsi="Times New Roman" w:cs="Times New Roman"/>
                <w:b/>
                <w:sz w:val="24"/>
                <w:szCs w:val="24"/>
                <w:lang w:val="bg-BG"/>
              </w:rPr>
            </w:pPr>
            <w:r w:rsidRPr="00F60BF9">
              <w:rPr>
                <w:rFonts w:ascii="Times New Roman" w:hAnsi="Times New Roman" w:cs="Times New Roman"/>
                <w:b/>
                <w:sz w:val="24"/>
                <w:szCs w:val="24"/>
                <w:lang w:val="bg-BG"/>
              </w:rPr>
              <w:t>Максимум 50 точки</w:t>
            </w:r>
          </w:p>
          <w:p w14:paraId="23AE9031" w14:textId="77777777" w:rsidR="00ED1F23" w:rsidRPr="00F60BF9" w:rsidRDefault="00ED1F23" w:rsidP="00F60BF9">
            <w:pPr>
              <w:spacing w:after="0" w:line="240" w:lineRule="auto"/>
              <w:rPr>
                <w:rFonts w:ascii="Times New Roman" w:hAnsi="Times New Roman" w:cs="Times New Roman"/>
                <w:sz w:val="24"/>
                <w:szCs w:val="24"/>
                <w:lang w:val="bg-BG"/>
              </w:rPr>
            </w:pPr>
          </w:p>
        </w:tc>
      </w:tr>
      <w:tr w:rsidR="00DD7739" w:rsidRPr="00111A94" w14:paraId="29FB4102" w14:textId="77777777" w:rsidTr="005764C9">
        <w:tc>
          <w:tcPr>
            <w:tcW w:w="1702" w:type="dxa"/>
            <w:shd w:val="clear" w:color="auto" w:fill="auto"/>
          </w:tcPr>
          <w:p w14:paraId="42012634" w14:textId="77777777" w:rsidR="00DD7739" w:rsidRPr="00F60BF9" w:rsidRDefault="00DD7739" w:rsidP="00F60BF9">
            <w:pPr>
              <w:spacing w:after="0" w:line="240" w:lineRule="auto"/>
              <w:rPr>
                <w:rFonts w:ascii="Times New Roman" w:hAnsi="Times New Roman" w:cs="Times New Roman"/>
                <w:sz w:val="24"/>
                <w:szCs w:val="24"/>
                <w:lang w:val="bg-BG"/>
              </w:rPr>
            </w:pPr>
          </w:p>
        </w:tc>
        <w:tc>
          <w:tcPr>
            <w:tcW w:w="8505" w:type="dxa"/>
            <w:shd w:val="clear" w:color="auto" w:fill="auto"/>
          </w:tcPr>
          <w:p w14:paraId="41236D09" w14:textId="77777777" w:rsidR="00DD7739" w:rsidRPr="00F60BF9" w:rsidRDefault="00DD7739" w:rsidP="00F60BF9">
            <w:pPr>
              <w:spacing w:after="0"/>
              <w:rPr>
                <w:rFonts w:ascii="Times New Roman" w:eastAsia="Times New Roman" w:hAnsi="Times New Roman" w:cs="Times New Roman"/>
                <w:b/>
                <w:bCs/>
                <w:sz w:val="24"/>
                <w:szCs w:val="24"/>
                <w:lang w:val="bg-BG" w:eastAsia="fr-FR"/>
              </w:rPr>
            </w:pPr>
            <w:r w:rsidRPr="00F60BF9">
              <w:rPr>
                <w:rFonts w:ascii="Times New Roman" w:eastAsia="Times New Roman" w:hAnsi="Times New Roman" w:cs="Times New Roman"/>
                <w:b/>
                <w:bCs/>
                <w:sz w:val="24"/>
                <w:szCs w:val="24"/>
                <w:lang w:val="bg-BG" w:eastAsia="fr-FR"/>
              </w:rPr>
              <w:t>Максимален брой точки: 475</w:t>
            </w:r>
          </w:p>
          <w:p w14:paraId="071ACB70" w14:textId="77777777" w:rsidR="00DD7739" w:rsidRPr="00F60BF9" w:rsidRDefault="00DD7739" w:rsidP="00F60BF9">
            <w:pPr>
              <w:spacing w:after="0"/>
              <w:rPr>
                <w:rFonts w:ascii="Times New Roman" w:eastAsia="Times New Roman" w:hAnsi="Times New Roman" w:cs="Times New Roman"/>
                <w:sz w:val="24"/>
                <w:szCs w:val="24"/>
                <w:lang w:val="bg-BG"/>
              </w:rPr>
            </w:pPr>
            <w:r w:rsidRPr="00F60BF9">
              <w:rPr>
                <w:rFonts w:ascii="Times New Roman" w:eastAsia="Times New Roman" w:hAnsi="Times New Roman" w:cs="Times New Roman"/>
                <w:b/>
                <w:bCs/>
                <w:sz w:val="24"/>
                <w:szCs w:val="24"/>
                <w:lang w:val="bg-BG" w:eastAsia="fr-FR"/>
              </w:rPr>
              <w:t>Минимален брой точки: 290</w:t>
            </w:r>
          </w:p>
        </w:tc>
      </w:tr>
    </w:tbl>
    <w:p w14:paraId="26F9C1D8" w14:textId="77777777" w:rsidR="00F70226" w:rsidRDefault="00F70226" w:rsidP="00D3581F">
      <w:pPr>
        <w:spacing w:after="0" w:line="240" w:lineRule="auto"/>
        <w:rPr>
          <w:rFonts w:ascii="Times New Roman" w:hAnsi="Times New Roman" w:cs="Times New Roman"/>
          <w:color w:val="000000"/>
          <w:sz w:val="24"/>
          <w:szCs w:val="24"/>
          <w:lang w:val="bg-BG"/>
        </w:rPr>
      </w:pPr>
    </w:p>
    <w:p w14:paraId="2CDA9D42" w14:textId="77777777" w:rsidR="00B470DA" w:rsidRDefault="00B470DA" w:rsidP="00B470DA">
      <w:pPr>
        <w:spacing w:after="0" w:line="240" w:lineRule="auto"/>
        <w:ind w:right="-328"/>
        <w:jc w:val="both"/>
        <w:rPr>
          <w:rFonts w:ascii="Times New Roman" w:hAnsi="Times New Roman" w:cs="Times New Roman"/>
          <w:color w:val="000000"/>
          <w:sz w:val="24"/>
          <w:szCs w:val="24"/>
          <w:lang w:val="bg-BG"/>
        </w:rPr>
      </w:pPr>
    </w:p>
    <w:p w14:paraId="2B2CA33D" w14:textId="62BAA1B6" w:rsidR="00491E38" w:rsidRPr="00B470DA" w:rsidRDefault="00491E38" w:rsidP="00B470DA">
      <w:pPr>
        <w:spacing w:after="0" w:line="240" w:lineRule="auto"/>
        <w:ind w:left="-810" w:right="-328"/>
        <w:jc w:val="both"/>
        <w:rPr>
          <w:rFonts w:ascii="Times New Roman" w:eastAsia="Times New Roman" w:hAnsi="Times New Roman" w:cs="Times New Roman"/>
          <w:sz w:val="24"/>
          <w:szCs w:val="24"/>
          <w:lang w:val="bg-BG"/>
        </w:rPr>
      </w:pPr>
      <w:r w:rsidRPr="00B470DA">
        <w:rPr>
          <w:rFonts w:ascii="Times New Roman" w:eastAsia="Times New Roman" w:hAnsi="Times New Roman" w:cs="Times New Roman"/>
          <w:sz w:val="24"/>
          <w:szCs w:val="24"/>
          <w:lang w:val="bg-BG"/>
        </w:rPr>
        <w:t xml:space="preserve">Проектните предложения, получили </w:t>
      </w:r>
      <w:r w:rsidR="00BD6702" w:rsidRPr="00B470DA">
        <w:rPr>
          <w:rFonts w:ascii="Times New Roman" w:eastAsia="Times New Roman" w:hAnsi="Times New Roman" w:cs="Times New Roman"/>
          <w:sz w:val="24"/>
          <w:szCs w:val="24"/>
          <w:lang w:val="bg-BG"/>
        </w:rPr>
        <w:t>минимум 2</w:t>
      </w:r>
      <w:r w:rsidR="00DD7739" w:rsidRPr="00B470DA">
        <w:rPr>
          <w:rFonts w:ascii="Times New Roman" w:eastAsia="Times New Roman" w:hAnsi="Times New Roman" w:cs="Times New Roman"/>
          <w:sz w:val="24"/>
          <w:szCs w:val="24"/>
          <w:lang w:val="bg-BG"/>
        </w:rPr>
        <w:t>90</w:t>
      </w:r>
      <w:r w:rsidR="00BD6702" w:rsidRPr="00B470DA">
        <w:rPr>
          <w:rFonts w:ascii="Times New Roman" w:eastAsia="Times New Roman" w:hAnsi="Times New Roman" w:cs="Times New Roman"/>
          <w:sz w:val="24"/>
          <w:szCs w:val="24"/>
          <w:lang w:val="bg-BG"/>
        </w:rPr>
        <w:t xml:space="preserve"> </w:t>
      </w:r>
      <w:r w:rsidRPr="00B470DA">
        <w:rPr>
          <w:rFonts w:ascii="Times New Roman" w:eastAsia="Times New Roman" w:hAnsi="Times New Roman" w:cs="Times New Roman"/>
          <w:sz w:val="24"/>
          <w:szCs w:val="24"/>
          <w:lang w:val="bg-BG"/>
        </w:rPr>
        <w:t>точки на етап „Техническа и финансова оценка”,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общия размер на общия бюджет по процедурата.</w:t>
      </w:r>
    </w:p>
    <w:p w14:paraId="6A7F20C4" w14:textId="77777777" w:rsidR="00610597" w:rsidRPr="00B470DA" w:rsidRDefault="00610597" w:rsidP="00B470DA">
      <w:pPr>
        <w:spacing w:after="0" w:line="240" w:lineRule="auto"/>
        <w:ind w:left="-810" w:right="-328"/>
        <w:jc w:val="both"/>
        <w:rPr>
          <w:rFonts w:ascii="Times New Roman" w:eastAsia="Times New Roman" w:hAnsi="Times New Roman" w:cs="Times New Roman"/>
          <w:sz w:val="24"/>
          <w:szCs w:val="24"/>
          <w:lang w:val="bg-BG"/>
        </w:rPr>
      </w:pPr>
    </w:p>
    <w:p w14:paraId="2A18F597" w14:textId="77777777" w:rsidR="00491E38" w:rsidRPr="00B470DA" w:rsidRDefault="00491E38" w:rsidP="00B470DA">
      <w:pPr>
        <w:spacing w:after="0" w:line="240" w:lineRule="auto"/>
        <w:ind w:left="-810" w:right="-328"/>
        <w:jc w:val="both"/>
        <w:rPr>
          <w:rFonts w:ascii="Times New Roman" w:eastAsia="Times New Roman" w:hAnsi="Times New Roman" w:cs="Times New Roman"/>
          <w:sz w:val="24"/>
          <w:szCs w:val="24"/>
          <w:lang w:val="bg-BG"/>
        </w:rPr>
      </w:pPr>
      <w:r w:rsidRPr="00B470DA">
        <w:rPr>
          <w:rFonts w:ascii="Times New Roman" w:eastAsia="Times New Roman" w:hAnsi="Times New Roman" w:cs="Times New Roman"/>
          <w:sz w:val="24"/>
          <w:szCs w:val="24"/>
          <w:lang w:val="bg-BG"/>
        </w:rPr>
        <w:t xml:space="preserve">В случай че проектното предложение получи по-малко от </w:t>
      </w:r>
      <w:r w:rsidR="00BD6702" w:rsidRPr="00B470DA">
        <w:rPr>
          <w:rFonts w:ascii="Times New Roman" w:eastAsia="Times New Roman" w:hAnsi="Times New Roman" w:cs="Times New Roman"/>
          <w:sz w:val="24"/>
          <w:szCs w:val="24"/>
          <w:lang w:val="bg-BG"/>
        </w:rPr>
        <w:t>2</w:t>
      </w:r>
      <w:r w:rsidR="00DD7739" w:rsidRPr="00B470DA">
        <w:rPr>
          <w:rFonts w:ascii="Times New Roman" w:eastAsia="Times New Roman" w:hAnsi="Times New Roman" w:cs="Times New Roman"/>
          <w:sz w:val="24"/>
          <w:szCs w:val="24"/>
          <w:lang w:val="bg-BG"/>
        </w:rPr>
        <w:t>9</w:t>
      </w:r>
      <w:r w:rsidR="00BD6702" w:rsidRPr="00B470DA">
        <w:rPr>
          <w:rFonts w:ascii="Times New Roman" w:eastAsia="Times New Roman" w:hAnsi="Times New Roman" w:cs="Times New Roman"/>
          <w:sz w:val="24"/>
          <w:szCs w:val="24"/>
          <w:lang w:val="bg-BG"/>
        </w:rPr>
        <w:t>0</w:t>
      </w:r>
      <w:r w:rsidRPr="00B470DA">
        <w:rPr>
          <w:rFonts w:ascii="Times New Roman" w:eastAsia="Times New Roman" w:hAnsi="Times New Roman" w:cs="Times New Roman"/>
          <w:sz w:val="24"/>
          <w:szCs w:val="24"/>
          <w:lang w:val="bg-BG"/>
        </w:rPr>
        <w:t xml:space="preserve"> точки, проектното предложение се отхвърля.</w:t>
      </w:r>
    </w:p>
    <w:p w14:paraId="1A927B66" w14:textId="77777777" w:rsidR="00CF751F" w:rsidRPr="00B470DA" w:rsidRDefault="00491E38" w:rsidP="00B470DA">
      <w:pPr>
        <w:spacing w:after="0" w:line="240" w:lineRule="auto"/>
        <w:ind w:left="-810" w:right="-328"/>
        <w:jc w:val="both"/>
        <w:rPr>
          <w:rFonts w:ascii="Times New Roman" w:eastAsia="Times New Roman" w:hAnsi="Times New Roman" w:cs="Times New Roman"/>
          <w:sz w:val="24"/>
          <w:szCs w:val="24"/>
          <w:lang w:val="bg-BG"/>
        </w:rPr>
      </w:pPr>
      <w:r w:rsidRPr="00B470DA">
        <w:rPr>
          <w:rFonts w:ascii="Times New Roman" w:eastAsia="Times New Roman" w:hAnsi="Times New Roman" w:cs="Times New Roman"/>
          <w:sz w:val="24"/>
          <w:szCs w:val="24"/>
          <w:lang w:val="bg-BG"/>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sectPr w:rsidR="00CF751F" w:rsidRPr="00B470DA" w:rsidSect="005764C9">
      <w:footerReference w:type="default" r:id="rId9"/>
      <w:headerReference w:type="first" r:id="rId10"/>
      <w:footerReference w:type="first" r:id="rId11"/>
      <w:pgSz w:w="12240" w:h="15840"/>
      <w:pgMar w:top="993" w:right="1411" w:bottom="1138" w:left="1985"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B7073" w14:textId="77777777" w:rsidR="00F60BF9" w:rsidRDefault="00F60BF9" w:rsidP="00116291">
      <w:pPr>
        <w:spacing w:after="0" w:line="240" w:lineRule="auto"/>
      </w:pPr>
      <w:r>
        <w:separator/>
      </w:r>
    </w:p>
  </w:endnote>
  <w:endnote w:type="continuationSeparator" w:id="0">
    <w:p w14:paraId="15E425FD" w14:textId="77777777" w:rsidR="00F60BF9" w:rsidRDefault="00F60BF9" w:rsidP="00116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74A24" w14:textId="6559893D" w:rsidR="001352A7" w:rsidRDefault="001352A7">
    <w:pPr>
      <w:pStyle w:val="Footer"/>
      <w:jc w:val="right"/>
    </w:pPr>
    <w:r>
      <w:fldChar w:fldCharType="begin"/>
    </w:r>
    <w:r>
      <w:instrText xml:space="preserve"> PAGE   \* MERGEFORMAT </w:instrText>
    </w:r>
    <w:r>
      <w:fldChar w:fldCharType="separate"/>
    </w:r>
    <w:r w:rsidR="00111A94">
      <w:rPr>
        <w:noProof/>
      </w:rPr>
      <w:t>5</w:t>
    </w:r>
    <w:r>
      <w:rPr>
        <w:noProof/>
      </w:rPr>
      <w:fldChar w:fldCharType="end"/>
    </w:r>
  </w:p>
  <w:p w14:paraId="59AA3B06" w14:textId="77777777" w:rsidR="001352A7" w:rsidRDefault="001352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E10991" w14:textId="69EF9742" w:rsidR="000962BE" w:rsidRDefault="000962BE">
    <w:pPr>
      <w:pStyle w:val="Footer"/>
      <w:jc w:val="right"/>
    </w:pPr>
    <w:r>
      <w:fldChar w:fldCharType="begin"/>
    </w:r>
    <w:r>
      <w:instrText xml:space="preserve"> PAGE   \* MERGEFORMAT </w:instrText>
    </w:r>
    <w:r>
      <w:fldChar w:fldCharType="separate"/>
    </w:r>
    <w:r w:rsidR="00111A94">
      <w:rPr>
        <w:noProof/>
      </w:rPr>
      <w:t>1</w:t>
    </w:r>
    <w:r>
      <w:rPr>
        <w:noProof/>
      </w:rPr>
      <w:fldChar w:fldCharType="end"/>
    </w:r>
  </w:p>
  <w:p w14:paraId="5B23C8F3" w14:textId="77777777" w:rsidR="000962BE" w:rsidRDefault="000962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DE0548" w14:textId="77777777" w:rsidR="00F60BF9" w:rsidRDefault="00F60BF9" w:rsidP="00116291">
      <w:pPr>
        <w:spacing w:after="0" w:line="240" w:lineRule="auto"/>
      </w:pPr>
      <w:r>
        <w:separator/>
      </w:r>
    </w:p>
  </w:footnote>
  <w:footnote w:type="continuationSeparator" w:id="0">
    <w:p w14:paraId="6017DFA2" w14:textId="77777777" w:rsidR="00F60BF9" w:rsidRDefault="00F60BF9" w:rsidP="00116291">
      <w:pPr>
        <w:spacing w:after="0" w:line="240" w:lineRule="auto"/>
      </w:pPr>
      <w:r>
        <w:continuationSeparator/>
      </w:r>
    </w:p>
  </w:footnote>
  <w:footnote w:id="1">
    <w:p w14:paraId="3E7A3746" w14:textId="77777777" w:rsidR="00ED1F23" w:rsidRPr="00D03BEC" w:rsidRDefault="00ED1F23" w:rsidP="00DD7739">
      <w:pPr>
        <w:pStyle w:val="FootnoteText"/>
        <w:rPr>
          <w:rFonts w:ascii="Times New Roman" w:hAnsi="Times New Roman" w:cs="Times New Roman"/>
          <w:sz w:val="22"/>
          <w:szCs w:val="22"/>
          <w:lang w:val="bg-BG"/>
        </w:rPr>
      </w:pPr>
      <w:r w:rsidRPr="00D03BEC">
        <w:rPr>
          <w:rFonts w:ascii="Times New Roman" w:hAnsi="Times New Roman" w:cs="Times New Roman"/>
          <w:sz w:val="22"/>
          <w:szCs w:val="22"/>
        </w:rPr>
        <w:footnoteRef/>
      </w:r>
      <w:r w:rsidRPr="00D03BEC">
        <w:rPr>
          <w:rFonts w:ascii="Times New Roman" w:hAnsi="Times New Roman" w:cs="Times New Roman"/>
          <w:sz w:val="22"/>
          <w:szCs w:val="22"/>
          <w:lang w:val="bg-BG"/>
        </w:rPr>
        <w:t xml:space="preserve"> Под „Рибарство“ се разбира тази част от икономиката и земеделието на Република България, която обхваща дейности в стопанския риболов, аквакултурите, преработка на риба и други водни организми</w:t>
      </w:r>
      <w:r>
        <w:rPr>
          <w:rFonts w:ascii="Times New Roman" w:hAnsi="Times New Roman" w:cs="Times New Roman"/>
          <w:sz w:val="22"/>
          <w:szCs w:val="22"/>
          <w:lang w:val="bg-BG"/>
        </w:rPr>
        <w:t>.</w:t>
      </w:r>
    </w:p>
    <w:p w14:paraId="71A7508B" w14:textId="77777777" w:rsidR="00ED1F23" w:rsidRPr="00D03BEC" w:rsidRDefault="00ED1F23" w:rsidP="00DD7739">
      <w:pPr>
        <w:pStyle w:val="FootnoteText"/>
        <w:rPr>
          <w:lang w:val="bg-BG"/>
        </w:rPr>
      </w:pPr>
    </w:p>
  </w:footnote>
  <w:footnote w:id="2">
    <w:p w14:paraId="3AC9D5B7" w14:textId="77777777" w:rsidR="00ED1F23" w:rsidRPr="00247911" w:rsidRDefault="00ED1F23" w:rsidP="00DD7739">
      <w:pPr>
        <w:spacing w:after="0" w:line="240" w:lineRule="auto"/>
        <w:ind w:right="-63"/>
        <w:rPr>
          <w:rFonts w:ascii="Times New Roman" w:hAnsi="Times New Roman" w:cs="Times New Roman"/>
          <w:lang w:val="bg-BG"/>
        </w:rPr>
      </w:pPr>
      <w:r w:rsidRPr="00D03BEC">
        <w:rPr>
          <w:rStyle w:val="FootnoteReference"/>
          <w:lang w:val="bg-BG"/>
        </w:rPr>
        <w:footnoteRef/>
      </w:r>
      <w:r w:rsidRPr="00D03BEC">
        <w:rPr>
          <w:lang w:val="bg-BG"/>
        </w:rPr>
        <w:t xml:space="preserve"> </w:t>
      </w:r>
      <w:r w:rsidRPr="00247911">
        <w:rPr>
          <w:rFonts w:ascii="Times New Roman" w:hAnsi="Times New Roman" w:cs="Times New Roman"/>
          <w:lang w:val="bg-BG"/>
        </w:rPr>
        <w:t>Сектори, които са включени в „устойчивата синя икономика“:</w:t>
      </w:r>
    </w:p>
    <w:p w14:paraId="6C1892A3" w14:textId="77777777" w:rsidR="00ED1F23" w:rsidRPr="00111A94" w:rsidRDefault="00ED1F23" w:rsidP="00DD7739">
      <w:pPr>
        <w:pStyle w:val="ListParagraph"/>
        <w:numPr>
          <w:ilvl w:val="0"/>
          <w:numId w:val="20"/>
        </w:numPr>
        <w:spacing w:after="0" w:line="240" w:lineRule="auto"/>
        <w:ind w:right="-63"/>
        <w:contextualSpacing/>
        <w:rPr>
          <w:rFonts w:ascii="Times New Roman" w:hAnsi="Times New Roman" w:cs="Times New Roman"/>
          <w:lang w:val="bg-BG"/>
        </w:rPr>
      </w:pPr>
      <w:r w:rsidRPr="00111A94">
        <w:rPr>
          <w:rFonts w:ascii="Times New Roman" w:hAnsi="Times New Roman" w:cs="Times New Roman"/>
          <w:lang w:val="bg-BG"/>
        </w:rPr>
        <w:t>Аквакултури: развъждане и отглеждане на риба и други водни организми;</w:t>
      </w:r>
    </w:p>
    <w:p w14:paraId="05BE6A29" w14:textId="77777777" w:rsidR="00ED1F23" w:rsidRPr="00D93EF1" w:rsidRDefault="00ED1F23" w:rsidP="00DD7739">
      <w:pPr>
        <w:pStyle w:val="ListParagraph"/>
        <w:numPr>
          <w:ilvl w:val="0"/>
          <w:numId w:val="20"/>
        </w:numPr>
        <w:spacing w:after="0" w:line="240" w:lineRule="auto"/>
        <w:ind w:right="-63"/>
        <w:contextualSpacing/>
        <w:rPr>
          <w:rFonts w:ascii="Times New Roman" w:hAnsi="Times New Roman" w:cs="Times New Roman"/>
        </w:rPr>
      </w:pPr>
      <w:r>
        <w:rPr>
          <w:rFonts w:ascii="Times New Roman" w:hAnsi="Times New Roman" w:cs="Times New Roman"/>
        </w:rPr>
        <w:t>Стопански р</w:t>
      </w:r>
      <w:r w:rsidRPr="00D93EF1">
        <w:rPr>
          <w:rFonts w:ascii="Times New Roman" w:hAnsi="Times New Roman" w:cs="Times New Roman"/>
        </w:rPr>
        <w:t>иболов</w:t>
      </w:r>
      <w:r>
        <w:rPr>
          <w:rFonts w:ascii="Times New Roman" w:hAnsi="Times New Roman" w:cs="Times New Roman"/>
        </w:rPr>
        <w:t>;</w:t>
      </w:r>
    </w:p>
    <w:p w14:paraId="74FB4C95" w14:textId="77777777" w:rsidR="00ED1F23" w:rsidRPr="00254E1E" w:rsidRDefault="00ED1F23" w:rsidP="00DD7739">
      <w:pPr>
        <w:pStyle w:val="ListParagraph"/>
        <w:numPr>
          <w:ilvl w:val="0"/>
          <w:numId w:val="20"/>
        </w:numPr>
        <w:spacing w:after="0" w:line="240" w:lineRule="auto"/>
        <w:ind w:right="-63"/>
        <w:contextualSpacing/>
        <w:jc w:val="both"/>
        <w:rPr>
          <w:rFonts w:ascii="Times New Roman" w:hAnsi="Times New Roman" w:cs="Times New Roman"/>
        </w:rPr>
      </w:pPr>
      <w:r w:rsidRPr="00254E1E">
        <w:rPr>
          <w:rFonts w:ascii="Times New Roman" w:hAnsi="Times New Roman" w:cs="Times New Roman"/>
        </w:rPr>
        <w:t>Синя възобновяема енергия съгласно Съобщение на Комисията до Европейския парламент, Съвета, Европейския икономически и социален комитет и Комитета на регионите синя енергия необходими действия за оползотворяване на енергийния потенциал на европейските морета и океани до 2020 г. и след това /* COM/2014/08 final */</w:t>
      </w:r>
      <w:r>
        <w:rPr>
          <w:rFonts w:ascii="Times New Roman" w:hAnsi="Times New Roman" w:cs="Times New Roman"/>
        </w:rPr>
        <w:t>;</w:t>
      </w:r>
    </w:p>
    <w:p w14:paraId="67B5D7FA" w14:textId="77777777" w:rsidR="00ED1F23" w:rsidRPr="00D93EF1" w:rsidRDefault="00ED1F23" w:rsidP="00DD7739">
      <w:pPr>
        <w:pStyle w:val="ListParagraph"/>
        <w:numPr>
          <w:ilvl w:val="0"/>
          <w:numId w:val="20"/>
        </w:numPr>
        <w:spacing w:after="0" w:line="240" w:lineRule="auto"/>
        <w:ind w:right="-63"/>
        <w:contextualSpacing/>
        <w:rPr>
          <w:rFonts w:ascii="Times New Roman" w:hAnsi="Times New Roman" w:cs="Times New Roman"/>
        </w:rPr>
      </w:pPr>
      <w:r w:rsidRPr="00D93EF1">
        <w:rPr>
          <w:rFonts w:ascii="Times New Roman" w:hAnsi="Times New Roman" w:cs="Times New Roman"/>
        </w:rPr>
        <w:t>Пристанищна дейност</w:t>
      </w:r>
      <w:r>
        <w:rPr>
          <w:rFonts w:ascii="Times New Roman" w:hAnsi="Times New Roman" w:cs="Times New Roman"/>
        </w:rPr>
        <w:t>;</w:t>
      </w:r>
    </w:p>
    <w:p w14:paraId="462B88BB" w14:textId="77777777" w:rsidR="00ED1F23" w:rsidRPr="00D93EF1" w:rsidRDefault="00ED1F23" w:rsidP="00DD7739">
      <w:pPr>
        <w:pStyle w:val="ListParagraph"/>
        <w:numPr>
          <w:ilvl w:val="0"/>
          <w:numId w:val="20"/>
        </w:numPr>
        <w:spacing w:after="0" w:line="240" w:lineRule="auto"/>
        <w:ind w:right="-63"/>
        <w:contextualSpacing/>
        <w:rPr>
          <w:rFonts w:ascii="Times New Roman" w:hAnsi="Times New Roman" w:cs="Times New Roman"/>
        </w:rPr>
      </w:pPr>
      <w:r w:rsidRPr="00D93EF1">
        <w:rPr>
          <w:rFonts w:ascii="Times New Roman" w:hAnsi="Times New Roman" w:cs="Times New Roman"/>
        </w:rPr>
        <w:t>Дейности за опазване на морските екосистеми (с постоянен характер)</w:t>
      </w:r>
      <w:r>
        <w:rPr>
          <w:rFonts w:ascii="Times New Roman" w:hAnsi="Times New Roman" w:cs="Times New Roman"/>
        </w:rPr>
        <w:t>;</w:t>
      </w:r>
    </w:p>
    <w:p w14:paraId="0F2951E4" w14:textId="77777777" w:rsidR="00ED1F23" w:rsidRPr="00D93EF1" w:rsidRDefault="00ED1F23" w:rsidP="00DD7739">
      <w:pPr>
        <w:pStyle w:val="ListParagraph"/>
        <w:numPr>
          <w:ilvl w:val="0"/>
          <w:numId w:val="20"/>
        </w:numPr>
        <w:spacing w:after="0" w:line="240" w:lineRule="auto"/>
        <w:ind w:right="-63"/>
        <w:contextualSpacing/>
        <w:rPr>
          <w:rFonts w:ascii="Times New Roman" w:hAnsi="Times New Roman" w:cs="Times New Roman"/>
        </w:rPr>
      </w:pPr>
      <w:r w:rsidRPr="00D93EF1">
        <w:rPr>
          <w:rFonts w:ascii="Times New Roman" w:hAnsi="Times New Roman" w:cs="Times New Roman"/>
        </w:rPr>
        <w:t>Морска биотехнология, изследвания и развитие (с постоянен характер)</w:t>
      </w:r>
      <w:r>
        <w:rPr>
          <w:rFonts w:ascii="Times New Roman" w:hAnsi="Times New Roman" w:cs="Times New Roman"/>
        </w:rPr>
        <w:t>;</w:t>
      </w:r>
    </w:p>
    <w:p w14:paraId="3F375725" w14:textId="77777777" w:rsidR="00ED1F23" w:rsidRPr="00D93EF1" w:rsidRDefault="00ED1F23" w:rsidP="00DD7739">
      <w:pPr>
        <w:pStyle w:val="ListParagraph"/>
        <w:numPr>
          <w:ilvl w:val="0"/>
          <w:numId w:val="20"/>
        </w:numPr>
        <w:spacing w:after="0" w:line="240" w:lineRule="auto"/>
        <w:ind w:right="-63"/>
        <w:contextualSpacing/>
        <w:jc w:val="both"/>
        <w:rPr>
          <w:rFonts w:ascii="Times New Roman" w:hAnsi="Times New Roman" w:cs="Times New Roman"/>
        </w:rPr>
      </w:pPr>
      <w:r w:rsidRPr="00D93EF1">
        <w:rPr>
          <w:rFonts w:ascii="Times New Roman" w:hAnsi="Times New Roman" w:cs="Times New Roman"/>
        </w:rPr>
        <w:t>Биопроспекция: систематично и организирано търсене на полезни продукти, получени от биоресурси, включително растения, микроорганизми, животни и т.н., които могат да бъдат доразвити за комерсиализация и общи ползи за обществото</w:t>
      </w:r>
      <w:r>
        <w:rPr>
          <w:rFonts w:ascii="Times New Roman" w:hAnsi="Times New Roman" w:cs="Times New Roman"/>
        </w:rPr>
        <w:t>;</w:t>
      </w:r>
    </w:p>
    <w:p w14:paraId="4916EC93" w14:textId="77777777" w:rsidR="00ED1F23" w:rsidRPr="00D93EF1" w:rsidRDefault="00ED1F23" w:rsidP="00DD7739">
      <w:pPr>
        <w:pStyle w:val="ListParagraph"/>
        <w:numPr>
          <w:ilvl w:val="0"/>
          <w:numId w:val="20"/>
        </w:numPr>
        <w:spacing w:after="0" w:line="240" w:lineRule="auto"/>
        <w:ind w:right="-63"/>
        <w:contextualSpacing/>
        <w:rPr>
          <w:rFonts w:ascii="Times New Roman" w:hAnsi="Times New Roman" w:cs="Times New Roman"/>
        </w:rPr>
      </w:pPr>
      <w:r w:rsidRPr="00D93EF1">
        <w:rPr>
          <w:rFonts w:ascii="Times New Roman" w:hAnsi="Times New Roman" w:cs="Times New Roman"/>
        </w:rPr>
        <w:t>Морски превоз</w:t>
      </w:r>
      <w:r>
        <w:rPr>
          <w:rFonts w:ascii="Times New Roman" w:hAnsi="Times New Roman" w:cs="Times New Roman"/>
        </w:rPr>
        <w:t>;</w:t>
      </w:r>
    </w:p>
    <w:p w14:paraId="0F7E9DD8" w14:textId="77777777" w:rsidR="00ED1F23" w:rsidRPr="008B4944" w:rsidRDefault="00ED1F23" w:rsidP="00DD7739">
      <w:pPr>
        <w:pStyle w:val="ListParagraph"/>
        <w:numPr>
          <w:ilvl w:val="0"/>
          <w:numId w:val="20"/>
        </w:numPr>
        <w:spacing w:after="0" w:line="240" w:lineRule="auto"/>
        <w:ind w:right="-63"/>
        <w:contextualSpacing/>
        <w:rPr>
          <w:rFonts w:ascii="Times New Roman" w:hAnsi="Times New Roman" w:cs="Times New Roman"/>
          <w:sz w:val="24"/>
          <w:szCs w:val="24"/>
        </w:rPr>
      </w:pPr>
      <w:r w:rsidRPr="00D93EF1">
        <w:rPr>
          <w:rFonts w:ascii="Times New Roman" w:hAnsi="Times New Roman" w:cs="Times New Roman"/>
        </w:rPr>
        <w:t>Туризъм (крайбрежен, морски туризъм)</w:t>
      </w:r>
      <w:r>
        <w:rPr>
          <w:rFonts w:ascii="Times New Roman" w:hAnsi="Times New Roman" w:cs="Times New Roman"/>
        </w:rPr>
        <w:t>.</w:t>
      </w:r>
    </w:p>
    <w:p w14:paraId="077A242A" w14:textId="77777777" w:rsidR="00ED1F23" w:rsidRPr="00D93EF1" w:rsidRDefault="00ED1F23" w:rsidP="00DD7739">
      <w:pPr>
        <w:pStyle w:val="FootnoteText"/>
        <w:rPr>
          <w:lang w:val="bg-BG"/>
        </w:rPr>
      </w:pPr>
    </w:p>
  </w:footnote>
  <w:footnote w:id="3">
    <w:p w14:paraId="73CA17AD" w14:textId="77777777" w:rsidR="00ED1F23" w:rsidRPr="002D7BD3" w:rsidRDefault="00ED1F23" w:rsidP="00DD7739">
      <w:pPr>
        <w:pStyle w:val="FootnoteText"/>
        <w:rPr>
          <w:rFonts w:ascii="Times New Roman" w:hAnsi="Times New Roman" w:cs="Times New Roman"/>
          <w:lang w:val="bg-BG"/>
        </w:rPr>
      </w:pPr>
      <w:r w:rsidRPr="002D7BD3">
        <w:rPr>
          <w:rStyle w:val="FootnoteReference"/>
          <w:rFonts w:ascii="Times New Roman" w:hAnsi="Times New Roman" w:cs="Times New Roman"/>
        </w:rPr>
        <w:footnoteRef/>
      </w:r>
      <w:r w:rsidRPr="002D7BD3">
        <w:rPr>
          <w:rFonts w:ascii="Times New Roman" w:hAnsi="Times New Roman" w:cs="Times New Roman"/>
          <w:lang w:val="bg-BG"/>
        </w:rPr>
        <w:t xml:space="preserve"> Под „изпълнени проекти“ се разбира договори с одобрено окончателно плащане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86F38" w14:textId="36FEE40C" w:rsidR="00325521" w:rsidRDefault="00111A94" w:rsidP="002066F7">
    <w:pPr>
      <w:pStyle w:val="Header"/>
      <w:tabs>
        <w:tab w:val="clear" w:pos="4536"/>
        <w:tab w:val="clear" w:pos="9072"/>
        <w:tab w:val="center" w:pos="5860"/>
      </w:tabs>
      <w:rPr>
        <w:rFonts w:eastAsia="Times New Roman"/>
        <w:lang w:val="bg-BG"/>
      </w:rPr>
    </w:pPr>
    <w:r>
      <w:rPr>
        <w:noProof/>
      </w:rPr>
      <w:pict w14:anchorId="360FF8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64" type="#_x0000_t75" style="position:absolute;margin-left:-75.6pt;margin-top:-21.9pt;width:563.2pt;height:96.2pt;z-index:2516597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wrapcoords="-29 0 -29 21431 21600 21431 21600 0 -29 0">
          <v:imagedata r:id="rId1" o:title="Logo shapka PMDRA"/>
          <w10:wrap type="through"/>
        </v:shape>
      </w:pict>
    </w:r>
  </w:p>
  <w:p w14:paraId="63678F77" w14:textId="0E5D93E1" w:rsidR="00325521" w:rsidRDefault="00325521" w:rsidP="002066F7">
    <w:pPr>
      <w:pStyle w:val="Header"/>
      <w:tabs>
        <w:tab w:val="clear" w:pos="4536"/>
        <w:tab w:val="clear" w:pos="9072"/>
        <w:tab w:val="center" w:pos="5860"/>
      </w:tabs>
      <w:rPr>
        <w:rFonts w:eastAsia="Times New Roman"/>
        <w:lang w:val="bg-BG"/>
      </w:rPr>
    </w:pPr>
  </w:p>
  <w:p w14:paraId="3B1C13AE" w14:textId="42D79478" w:rsidR="00D82183" w:rsidRDefault="00111A94" w:rsidP="002066F7">
    <w:pPr>
      <w:pStyle w:val="Header"/>
      <w:tabs>
        <w:tab w:val="clear" w:pos="4536"/>
        <w:tab w:val="clear" w:pos="9072"/>
        <w:tab w:val="center" w:pos="5860"/>
      </w:tabs>
    </w:pPr>
    <w:r>
      <w:rPr>
        <w:rFonts w:eastAsia="Times New Roman"/>
        <w:noProof/>
      </w:rPr>
      <w:pict w14:anchorId="39E313D3">
        <v:shapetype id="_x0000_t202" coordsize="21600,21600" o:spt="202" path="m,l,21600r21600,l21600,xe">
          <v:stroke joinstyle="miter"/>
          <v:path gradientshapeok="t" o:connecttype="rect"/>
        </v:shapetype>
        <v:shape id="TextBox 5" o:spid="_x0000_s2061" type="#_x0000_t202" style="position:absolute;margin-left:192.95pt;margin-top:39.35pt;width:171.55pt;height:18.65pt;z-index:251657728;visibility:visible;mso-position-horizont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CqwuAIAAMA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" filled="f" stroked="f">
          <v:textbox style="mso-next-textbox:#TextBox 5">
            <w:txbxContent>
              <w:p w14:paraId="126326A8" w14:textId="77777777" w:rsidR="0008236C" w:rsidRDefault="0008236C" w:rsidP="0008236C">
                <w:pPr>
                  <w:jc w:val="center"/>
                </w:pPr>
              </w:p>
            </w:txbxContent>
          </v:textbox>
          <w10:wrap anchorx="margin"/>
        </v:shape>
      </w:pict>
    </w:r>
    <w:r w:rsidR="0008236C">
      <w:rPr>
        <w:rFonts w:eastAsia="Times New Roman"/>
        <w:lang w:val="bg-BG"/>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466D8"/>
    <w:multiLevelType w:val="hybridMultilevel"/>
    <w:tmpl w:val="90408264"/>
    <w:lvl w:ilvl="0" w:tplc="6E540A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D464AE"/>
    <w:multiLevelType w:val="hybridMultilevel"/>
    <w:tmpl w:val="CC4279EE"/>
    <w:lvl w:ilvl="0" w:tplc="ADF4E1B0">
      <w:start w:val="2"/>
      <w:numFmt w:val="bullet"/>
      <w:lvlText w:val="–"/>
      <w:lvlJc w:val="left"/>
      <w:pPr>
        <w:ind w:left="390" w:hanging="360"/>
      </w:pPr>
      <w:rPr>
        <w:rFonts w:ascii="Calibri" w:eastAsia="Times New Roman" w:hAnsi="Calibri" w:hint="default"/>
      </w:rPr>
    </w:lvl>
    <w:lvl w:ilvl="1" w:tplc="04090003">
      <w:start w:val="1"/>
      <w:numFmt w:val="bullet"/>
      <w:lvlText w:val="o"/>
      <w:lvlJc w:val="left"/>
      <w:pPr>
        <w:ind w:left="1110" w:hanging="360"/>
      </w:pPr>
      <w:rPr>
        <w:rFonts w:ascii="Courier New" w:hAnsi="Courier New" w:cs="Courier New" w:hint="default"/>
      </w:rPr>
    </w:lvl>
    <w:lvl w:ilvl="2" w:tplc="04090005">
      <w:start w:val="1"/>
      <w:numFmt w:val="bullet"/>
      <w:lvlText w:val=""/>
      <w:lvlJc w:val="left"/>
      <w:pPr>
        <w:ind w:left="1830" w:hanging="360"/>
      </w:pPr>
      <w:rPr>
        <w:rFonts w:ascii="Wingdings" w:hAnsi="Wingdings" w:cs="Wingdings" w:hint="default"/>
      </w:rPr>
    </w:lvl>
    <w:lvl w:ilvl="3" w:tplc="04090001">
      <w:start w:val="1"/>
      <w:numFmt w:val="bullet"/>
      <w:lvlText w:val=""/>
      <w:lvlJc w:val="left"/>
      <w:pPr>
        <w:ind w:left="2550" w:hanging="360"/>
      </w:pPr>
      <w:rPr>
        <w:rFonts w:ascii="Symbol" w:hAnsi="Symbol" w:cs="Symbol" w:hint="default"/>
      </w:rPr>
    </w:lvl>
    <w:lvl w:ilvl="4" w:tplc="04090003">
      <w:start w:val="1"/>
      <w:numFmt w:val="bullet"/>
      <w:lvlText w:val="o"/>
      <w:lvlJc w:val="left"/>
      <w:pPr>
        <w:ind w:left="3270" w:hanging="360"/>
      </w:pPr>
      <w:rPr>
        <w:rFonts w:ascii="Courier New" w:hAnsi="Courier New" w:cs="Courier New" w:hint="default"/>
      </w:rPr>
    </w:lvl>
    <w:lvl w:ilvl="5" w:tplc="04090005">
      <w:start w:val="1"/>
      <w:numFmt w:val="bullet"/>
      <w:lvlText w:val=""/>
      <w:lvlJc w:val="left"/>
      <w:pPr>
        <w:ind w:left="3990" w:hanging="360"/>
      </w:pPr>
      <w:rPr>
        <w:rFonts w:ascii="Wingdings" w:hAnsi="Wingdings" w:cs="Wingdings" w:hint="default"/>
      </w:rPr>
    </w:lvl>
    <w:lvl w:ilvl="6" w:tplc="04090001">
      <w:start w:val="1"/>
      <w:numFmt w:val="bullet"/>
      <w:lvlText w:val=""/>
      <w:lvlJc w:val="left"/>
      <w:pPr>
        <w:ind w:left="4710" w:hanging="360"/>
      </w:pPr>
      <w:rPr>
        <w:rFonts w:ascii="Symbol" w:hAnsi="Symbol" w:cs="Symbol" w:hint="default"/>
      </w:rPr>
    </w:lvl>
    <w:lvl w:ilvl="7" w:tplc="04090003">
      <w:start w:val="1"/>
      <w:numFmt w:val="bullet"/>
      <w:lvlText w:val="o"/>
      <w:lvlJc w:val="left"/>
      <w:pPr>
        <w:ind w:left="5430" w:hanging="360"/>
      </w:pPr>
      <w:rPr>
        <w:rFonts w:ascii="Courier New" w:hAnsi="Courier New" w:cs="Courier New" w:hint="default"/>
      </w:rPr>
    </w:lvl>
    <w:lvl w:ilvl="8" w:tplc="04090005">
      <w:start w:val="1"/>
      <w:numFmt w:val="bullet"/>
      <w:lvlText w:val=""/>
      <w:lvlJc w:val="left"/>
      <w:pPr>
        <w:ind w:left="6150" w:hanging="360"/>
      </w:pPr>
      <w:rPr>
        <w:rFonts w:ascii="Wingdings" w:hAnsi="Wingdings" w:cs="Wingdings" w:hint="default"/>
      </w:rPr>
    </w:lvl>
  </w:abstractNum>
  <w:abstractNum w:abstractNumId="2">
    <w:nsid w:val="0A7677B1"/>
    <w:multiLevelType w:val="hybridMultilevel"/>
    <w:tmpl w:val="3AC626D0"/>
    <w:lvl w:ilvl="0" w:tplc="6E540A1C">
      <w:numFmt w:val="bullet"/>
      <w:lvlText w:val="-"/>
      <w:lvlJc w:val="left"/>
      <w:pPr>
        <w:tabs>
          <w:tab w:val="num" w:pos="540"/>
        </w:tabs>
        <w:ind w:left="540" w:hanging="360"/>
      </w:pPr>
      <w:rPr>
        <w:rFonts w:ascii="Times New Roman" w:eastAsia="Calibri" w:hAnsi="Times New Roman"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3">
    <w:nsid w:val="0E5046CC"/>
    <w:multiLevelType w:val="hybridMultilevel"/>
    <w:tmpl w:val="1476662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nsid w:val="11C313F4"/>
    <w:multiLevelType w:val="hybridMultilevel"/>
    <w:tmpl w:val="E0DCE1B4"/>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5">
    <w:nsid w:val="13EA3172"/>
    <w:multiLevelType w:val="hybridMultilevel"/>
    <w:tmpl w:val="2A08CA8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662521B"/>
    <w:multiLevelType w:val="hybridMultilevel"/>
    <w:tmpl w:val="43546762"/>
    <w:lvl w:ilvl="0" w:tplc="CB58A394">
      <w:start w:val="1"/>
      <w:numFmt w:val="bullet"/>
      <w:lvlText w:val=""/>
      <w:lvlJc w:val="left"/>
      <w:pPr>
        <w:ind w:left="834" w:hanging="360"/>
      </w:pPr>
      <w:rPr>
        <w:rFonts w:ascii="Symbol" w:hAnsi="Symbol" w:hint="default"/>
      </w:rPr>
    </w:lvl>
    <w:lvl w:ilvl="1" w:tplc="04090003" w:tentative="1">
      <w:start w:val="1"/>
      <w:numFmt w:val="bullet"/>
      <w:lvlText w:val="o"/>
      <w:lvlJc w:val="left"/>
      <w:pPr>
        <w:ind w:left="1554" w:hanging="360"/>
      </w:pPr>
      <w:rPr>
        <w:rFonts w:ascii="Courier New" w:hAnsi="Courier New" w:cs="Courier New" w:hint="default"/>
      </w:rPr>
    </w:lvl>
    <w:lvl w:ilvl="2" w:tplc="04090005" w:tentative="1">
      <w:start w:val="1"/>
      <w:numFmt w:val="bullet"/>
      <w:lvlText w:val=""/>
      <w:lvlJc w:val="left"/>
      <w:pPr>
        <w:ind w:left="2274" w:hanging="360"/>
      </w:pPr>
      <w:rPr>
        <w:rFonts w:ascii="Wingdings" w:hAnsi="Wingdings" w:hint="default"/>
      </w:rPr>
    </w:lvl>
    <w:lvl w:ilvl="3" w:tplc="04090001" w:tentative="1">
      <w:start w:val="1"/>
      <w:numFmt w:val="bullet"/>
      <w:lvlText w:val=""/>
      <w:lvlJc w:val="left"/>
      <w:pPr>
        <w:ind w:left="2994" w:hanging="360"/>
      </w:pPr>
      <w:rPr>
        <w:rFonts w:ascii="Symbol" w:hAnsi="Symbol" w:hint="default"/>
      </w:rPr>
    </w:lvl>
    <w:lvl w:ilvl="4" w:tplc="04090003" w:tentative="1">
      <w:start w:val="1"/>
      <w:numFmt w:val="bullet"/>
      <w:lvlText w:val="o"/>
      <w:lvlJc w:val="left"/>
      <w:pPr>
        <w:ind w:left="3714" w:hanging="360"/>
      </w:pPr>
      <w:rPr>
        <w:rFonts w:ascii="Courier New" w:hAnsi="Courier New" w:cs="Courier New" w:hint="default"/>
      </w:rPr>
    </w:lvl>
    <w:lvl w:ilvl="5" w:tplc="04090005" w:tentative="1">
      <w:start w:val="1"/>
      <w:numFmt w:val="bullet"/>
      <w:lvlText w:val=""/>
      <w:lvlJc w:val="left"/>
      <w:pPr>
        <w:ind w:left="4434" w:hanging="360"/>
      </w:pPr>
      <w:rPr>
        <w:rFonts w:ascii="Wingdings" w:hAnsi="Wingdings" w:hint="default"/>
      </w:rPr>
    </w:lvl>
    <w:lvl w:ilvl="6" w:tplc="04090001" w:tentative="1">
      <w:start w:val="1"/>
      <w:numFmt w:val="bullet"/>
      <w:lvlText w:val=""/>
      <w:lvlJc w:val="left"/>
      <w:pPr>
        <w:ind w:left="5154" w:hanging="360"/>
      </w:pPr>
      <w:rPr>
        <w:rFonts w:ascii="Symbol" w:hAnsi="Symbol" w:hint="default"/>
      </w:rPr>
    </w:lvl>
    <w:lvl w:ilvl="7" w:tplc="04090003" w:tentative="1">
      <w:start w:val="1"/>
      <w:numFmt w:val="bullet"/>
      <w:lvlText w:val="o"/>
      <w:lvlJc w:val="left"/>
      <w:pPr>
        <w:ind w:left="5874" w:hanging="360"/>
      </w:pPr>
      <w:rPr>
        <w:rFonts w:ascii="Courier New" w:hAnsi="Courier New" w:cs="Courier New" w:hint="default"/>
      </w:rPr>
    </w:lvl>
    <w:lvl w:ilvl="8" w:tplc="04090005" w:tentative="1">
      <w:start w:val="1"/>
      <w:numFmt w:val="bullet"/>
      <w:lvlText w:val=""/>
      <w:lvlJc w:val="left"/>
      <w:pPr>
        <w:ind w:left="6594" w:hanging="360"/>
      </w:pPr>
      <w:rPr>
        <w:rFonts w:ascii="Wingdings" w:hAnsi="Wingdings" w:hint="default"/>
      </w:rPr>
    </w:lvl>
  </w:abstractNum>
  <w:abstractNum w:abstractNumId="7">
    <w:nsid w:val="17862E7D"/>
    <w:multiLevelType w:val="hybridMultilevel"/>
    <w:tmpl w:val="693A2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E73714"/>
    <w:multiLevelType w:val="hybridMultilevel"/>
    <w:tmpl w:val="E506D6FE"/>
    <w:lvl w:ilvl="0" w:tplc="F7ECDF7A">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6B5A32"/>
    <w:multiLevelType w:val="hybridMultilevel"/>
    <w:tmpl w:val="190AFDE2"/>
    <w:lvl w:ilvl="0" w:tplc="6E540A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C92843"/>
    <w:multiLevelType w:val="hybridMultilevel"/>
    <w:tmpl w:val="99BC2D3A"/>
    <w:lvl w:ilvl="0" w:tplc="C25E1504">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32245259"/>
    <w:multiLevelType w:val="hybridMultilevel"/>
    <w:tmpl w:val="3266D7C8"/>
    <w:lvl w:ilvl="0" w:tplc="59243956">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13">
    <w:nsid w:val="42160638"/>
    <w:multiLevelType w:val="hybridMultilevel"/>
    <w:tmpl w:val="86BC4FD4"/>
    <w:lvl w:ilvl="0" w:tplc="6E540A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567590"/>
    <w:multiLevelType w:val="hybridMultilevel"/>
    <w:tmpl w:val="BA0866E8"/>
    <w:lvl w:ilvl="0" w:tplc="CB58A3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5C902A7"/>
    <w:multiLevelType w:val="hybridMultilevel"/>
    <w:tmpl w:val="D4F2CB9E"/>
    <w:lvl w:ilvl="0" w:tplc="59243956">
      <w:start w:val="10"/>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B05495C"/>
    <w:multiLevelType w:val="hybridMultilevel"/>
    <w:tmpl w:val="466E4592"/>
    <w:lvl w:ilvl="0" w:tplc="59243956">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5F7DE3"/>
    <w:multiLevelType w:val="hybridMultilevel"/>
    <w:tmpl w:val="CA826440"/>
    <w:lvl w:ilvl="0" w:tplc="D0222C74">
      <w:start w:val="3"/>
      <w:numFmt w:val="decimal"/>
      <w:lvlText w:val="%1."/>
      <w:lvlJc w:val="left"/>
      <w:pPr>
        <w:ind w:left="474" w:hanging="360"/>
      </w:pPr>
      <w:rPr>
        <w:rFonts w:hint="default"/>
      </w:rPr>
    </w:lvl>
    <w:lvl w:ilvl="1" w:tplc="04090019" w:tentative="1">
      <w:start w:val="1"/>
      <w:numFmt w:val="lowerLetter"/>
      <w:lvlText w:val="%2."/>
      <w:lvlJc w:val="left"/>
      <w:pPr>
        <w:ind w:left="1194" w:hanging="360"/>
      </w:pPr>
    </w:lvl>
    <w:lvl w:ilvl="2" w:tplc="0409001B" w:tentative="1">
      <w:start w:val="1"/>
      <w:numFmt w:val="lowerRoman"/>
      <w:lvlText w:val="%3."/>
      <w:lvlJc w:val="right"/>
      <w:pPr>
        <w:ind w:left="1914" w:hanging="180"/>
      </w:pPr>
    </w:lvl>
    <w:lvl w:ilvl="3" w:tplc="0409000F" w:tentative="1">
      <w:start w:val="1"/>
      <w:numFmt w:val="decimal"/>
      <w:lvlText w:val="%4."/>
      <w:lvlJc w:val="left"/>
      <w:pPr>
        <w:ind w:left="2634" w:hanging="360"/>
      </w:pPr>
    </w:lvl>
    <w:lvl w:ilvl="4" w:tplc="04090019" w:tentative="1">
      <w:start w:val="1"/>
      <w:numFmt w:val="lowerLetter"/>
      <w:lvlText w:val="%5."/>
      <w:lvlJc w:val="left"/>
      <w:pPr>
        <w:ind w:left="3354" w:hanging="360"/>
      </w:pPr>
    </w:lvl>
    <w:lvl w:ilvl="5" w:tplc="0409001B" w:tentative="1">
      <w:start w:val="1"/>
      <w:numFmt w:val="lowerRoman"/>
      <w:lvlText w:val="%6."/>
      <w:lvlJc w:val="right"/>
      <w:pPr>
        <w:ind w:left="4074" w:hanging="180"/>
      </w:pPr>
    </w:lvl>
    <w:lvl w:ilvl="6" w:tplc="0409000F" w:tentative="1">
      <w:start w:val="1"/>
      <w:numFmt w:val="decimal"/>
      <w:lvlText w:val="%7."/>
      <w:lvlJc w:val="left"/>
      <w:pPr>
        <w:ind w:left="4794" w:hanging="360"/>
      </w:pPr>
    </w:lvl>
    <w:lvl w:ilvl="7" w:tplc="04090019" w:tentative="1">
      <w:start w:val="1"/>
      <w:numFmt w:val="lowerLetter"/>
      <w:lvlText w:val="%8."/>
      <w:lvlJc w:val="left"/>
      <w:pPr>
        <w:ind w:left="5514" w:hanging="360"/>
      </w:pPr>
    </w:lvl>
    <w:lvl w:ilvl="8" w:tplc="0409001B" w:tentative="1">
      <w:start w:val="1"/>
      <w:numFmt w:val="lowerRoman"/>
      <w:lvlText w:val="%9."/>
      <w:lvlJc w:val="right"/>
      <w:pPr>
        <w:ind w:left="6234" w:hanging="180"/>
      </w:pPr>
    </w:lvl>
  </w:abstractNum>
  <w:abstractNum w:abstractNumId="18">
    <w:nsid w:val="548C3E4D"/>
    <w:multiLevelType w:val="hybridMultilevel"/>
    <w:tmpl w:val="8ED4E496"/>
    <w:lvl w:ilvl="0" w:tplc="59243956">
      <w:start w:val="1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53E7F62"/>
    <w:multiLevelType w:val="hybridMultilevel"/>
    <w:tmpl w:val="10305960"/>
    <w:lvl w:ilvl="0" w:tplc="AE1034CE">
      <w:start w:val="30"/>
      <w:numFmt w:val="bullet"/>
      <w:lvlText w:val="-"/>
      <w:lvlJc w:val="left"/>
      <w:pPr>
        <w:ind w:left="405" w:hanging="360"/>
      </w:pPr>
      <w:rPr>
        <w:rFonts w:ascii="Calibri" w:eastAsia="Times New Roman" w:hAnsi="Calibri"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cs="Wingdings" w:hint="default"/>
      </w:rPr>
    </w:lvl>
    <w:lvl w:ilvl="3" w:tplc="04090001">
      <w:start w:val="1"/>
      <w:numFmt w:val="bullet"/>
      <w:lvlText w:val=""/>
      <w:lvlJc w:val="left"/>
      <w:pPr>
        <w:ind w:left="2565" w:hanging="360"/>
      </w:pPr>
      <w:rPr>
        <w:rFonts w:ascii="Symbol" w:hAnsi="Symbol" w:cs="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cs="Wingdings" w:hint="default"/>
      </w:rPr>
    </w:lvl>
    <w:lvl w:ilvl="6" w:tplc="04090001">
      <w:start w:val="1"/>
      <w:numFmt w:val="bullet"/>
      <w:lvlText w:val=""/>
      <w:lvlJc w:val="left"/>
      <w:pPr>
        <w:ind w:left="4725" w:hanging="360"/>
      </w:pPr>
      <w:rPr>
        <w:rFonts w:ascii="Symbol" w:hAnsi="Symbol" w:cs="Symbol" w:hint="default"/>
      </w:rPr>
    </w:lvl>
    <w:lvl w:ilvl="7" w:tplc="04090003">
      <w:start w:val="1"/>
      <w:numFmt w:val="bullet"/>
      <w:lvlText w:val="o"/>
      <w:lvlJc w:val="left"/>
      <w:pPr>
        <w:ind w:left="5445" w:hanging="360"/>
      </w:pPr>
      <w:rPr>
        <w:rFonts w:ascii="Courier New" w:hAnsi="Courier New" w:cs="Courier New" w:hint="default"/>
      </w:rPr>
    </w:lvl>
    <w:lvl w:ilvl="8" w:tplc="04090005">
      <w:start w:val="1"/>
      <w:numFmt w:val="bullet"/>
      <w:lvlText w:val=""/>
      <w:lvlJc w:val="left"/>
      <w:pPr>
        <w:ind w:left="6165" w:hanging="360"/>
      </w:pPr>
      <w:rPr>
        <w:rFonts w:ascii="Wingdings" w:hAnsi="Wingdings" w:cs="Wingdings" w:hint="default"/>
      </w:rPr>
    </w:lvl>
  </w:abstractNum>
  <w:abstractNum w:abstractNumId="20">
    <w:nsid w:val="555B58F1"/>
    <w:multiLevelType w:val="hybridMultilevel"/>
    <w:tmpl w:val="9F7840B4"/>
    <w:lvl w:ilvl="0" w:tplc="43D6C5C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616A48"/>
    <w:multiLevelType w:val="hybridMultilevel"/>
    <w:tmpl w:val="11C29EAE"/>
    <w:lvl w:ilvl="0" w:tplc="CB58A394">
      <w:start w:val="1"/>
      <w:numFmt w:val="bullet"/>
      <w:lvlText w:val=""/>
      <w:lvlJc w:val="left"/>
      <w:pPr>
        <w:ind w:left="83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1442F1D"/>
    <w:multiLevelType w:val="hybridMultilevel"/>
    <w:tmpl w:val="6FC8D8EC"/>
    <w:lvl w:ilvl="0" w:tplc="0402000F">
      <w:start w:val="1"/>
      <w:numFmt w:val="decimal"/>
      <w:lvlText w:val="%1."/>
      <w:lvlJc w:val="left"/>
      <w:pPr>
        <w:tabs>
          <w:tab w:val="num" w:pos="540"/>
        </w:tabs>
        <w:ind w:left="540" w:hanging="360"/>
      </w:pPr>
    </w:lvl>
    <w:lvl w:ilvl="1" w:tplc="FC141C06">
      <w:start w:val="1"/>
      <w:numFmt w:val="bullet"/>
      <w:lvlText w:val="o"/>
      <w:lvlJc w:val="left"/>
      <w:pPr>
        <w:tabs>
          <w:tab w:val="num" w:pos="1080"/>
        </w:tabs>
        <w:ind w:left="1080" w:hanging="360"/>
      </w:pPr>
      <w:rPr>
        <w:rFonts w:ascii="Courier New" w:hAnsi="Courier New" w:cs="Courier New" w:hint="default"/>
      </w:rPr>
    </w:lvl>
    <w:lvl w:ilvl="2" w:tplc="8EA85F30">
      <w:start w:val="1"/>
      <w:numFmt w:val="bullet"/>
      <w:lvlText w:val=""/>
      <w:lvlJc w:val="left"/>
      <w:pPr>
        <w:tabs>
          <w:tab w:val="num" w:pos="1800"/>
        </w:tabs>
        <w:ind w:left="1800" w:hanging="360"/>
      </w:pPr>
      <w:rPr>
        <w:rFonts w:ascii="Wingdings" w:hAnsi="Wingdings" w:cs="Wingdings" w:hint="default"/>
      </w:rPr>
    </w:lvl>
    <w:lvl w:ilvl="3" w:tplc="28022BAE">
      <w:start w:val="1"/>
      <w:numFmt w:val="bullet"/>
      <w:lvlText w:val=""/>
      <w:lvlJc w:val="left"/>
      <w:pPr>
        <w:tabs>
          <w:tab w:val="num" w:pos="2520"/>
        </w:tabs>
        <w:ind w:left="2520" w:hanging="360"/>
      </w:pPr>
      <w:rPr>
        <w:rFonts w:ascii="Symbol" w:hAnsi="Symbol" w:cs="Symbol" w:hint="default"/>
      </w:rPr>
    </w:lvl>
    <w:lvl w:ilvl="4" w:tplc="214A552C">
      <w:start w:val="1"/>
      <w:numFmt w:val="bullet"/>
      <w:lvlText w:val="o"/>
      <w:lvlJc w:val="left"/>
      <w:pPr>
        <w:tabs>
          <w:tab w:val="num" w:pos="3240"/>
        </w:tabs>
        <w:ind w:left="3240" w:hanging="360"/>
      </w:pPr>
      <w:rPr>
        <w:rFonts w:ascii="Courier New" w:hAnsi="Courier New" w:cs="Courier New" w:hint="default"/>
      </w:rPr>
    </w:lvl>
    <w:lvl w:ilvl="5" w:tplc="CFDCDDB2">
      <w:start w:val="1"/>
      <w:numFmt w:val="bullet"/>
      <w:lvlText w:val=""/>
      <w:lvlJc w:val="left"/>
      <w:pPr>
        <w:tabs>
          <w:tab w:val="num" w:pos="3960"/>
        </w:tabs>
        <w:ind w:left="3960" w:hanging="360"/>
      </w:pPr>
      <w:rPr>
        <w:rFonts w:ascii="Wingdings" w:hAnsi="Wingdings" w:cs="Wingdings" w:hint="default"/>
      </w:rPr>
    </w:lvl>
    <w:lvl w:ilvl="6" w:tplc="B29EEF00">
      <w:start w:val="1"/>
      <w:numFmt w:val="bullet"/>
      <w:lvlText w:val=""/>
      <w:lvlJc w:val="left"/>
      <w:pPr>
        <w:tabs>
          <w:tab w:val="num" w:pos="4680"/>
        </w:tabs>
        <w:ind w:left="4680" w:hanging="360"/>
      </w:pPr>
      <w:rPr>
        <w:rFonts w:ascii="Symbol" w:hAnsi="Symbol" w:cs="Symbol" w:hint="default"/>
      </w:rPr>
    </w:lvl>
    <w:lvl w:ilvl="7" w:tplc="6A1E7136">
      <w:start w:val="1"/>
      <w:numFmt w:val="bullet"/>
      <w:lvlText w:val="o"/>
      <w:lvlJc w:val="left"/>
      <w:pPr>
        <w:tabs>
          <w:tab w:val="num" w:pos="5400"/>
        </w:tabs>
        <w:ind w:left="5400" w:hanging="360"/>
      </w:pPr>
      <w:rPr>
        <w:rFonts w:ascii="Courier New" w:hAnsi="Courier New" w:cs="Courier New" w:hint="default"/>
      </w:rPr>
    </w:lvl>
    <w:lvl w:ilvl="8" w:tplc="BC06DDDC">
      <w:start w:val="1"/>
      <w:numFmt w:val="bullet"/>
      <w:lvlText w:val=""/>
      <w:lvlJc w:val="left"/>
      <w:pPr>
        <w:tabs>
          <w:tab w:val="num" w:pos="6120"/>
        </w:tabs>
        <w:ind w:left="6120" w:hanging="360"/>
      </w:pPr>
      <w:rPr>
        <w:rFonts w:ascii="Wingdings" w:hAnsi="Wingdings" w:cs="Wingdings" w:hint="default"/>
      </w:rPr>
    </w:lvl>
  </w:abstractNum>
  <w:abstractNum w:abstractNumId="23">
    <w:nsid w:val="63D6529D"/>
    <w:multiLevelType w:val="hybridMultilevel"/>
    <w:tmpl w:val="132CCF80"/>
    <w:lvl w:ilvl="0" w:tplc="59243956">
      <w:start w:val="1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6AF63DFF"/>
    <w:multiLevelType w:val="hybridMultilevel"/>
    <w:tmpl w:val="8BC0BB34"/>
    <w:lvl w:ilvl="0" w:tplc="83747E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1F75056"/>
    <w:multiLevelType w:val="hybridMultilevel"/>
    <w:tmpl w:val="582625A4"/>
    <w:lvl w:ilvl="0" w:tplc="142C648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7DB60C8"/>
    <w:multiLevelType w:val="hybridMultilevel"/>
    <w:tmpl w:val="3D3204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781684"/>
    <w:multiLevelType w:val="hybridMultilevel"/>
    <w:tmpl w:val="E7868AE6"/>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7C49408A"/>
    <w:multiLevelType w:val="hybridMultilevel"/>
    <w:tmpl w:val="996E97BE"/>
    <w:lvl w:ilvl="0" w:tplc="FA2E7BCA">
      <w:start w:val="2"/>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4"/>
  </w:num>
  <w:num w:numId="2">
    <w:abstractNumId w:val="28"/>
  </w:num>
  <w:num w:numId="3">
    <w:abstractNumId w:val="1"/>
  </w:num>
  <w:num w:numId="4">
    <w:abstractNumId w:val="10"/>
  </w:num>
  <w:num w:numId="5">
    <w:abstractNumId w:val="5"/>
  </w:num>
  <w:num w:numId="6">
    <w:abstractNumId w:val="19"/>
  </w:num>
  <w:num w:numId="7">
    <w:abstractNumId w:val="12"/>
  </w:num>
  <w:num w:numId="8">
    <w:abstractNumId w:val="27"/>
  </w:num>
  <w:num w:numId="9">
    <w:abstractNumId w:val="23"/>
  </w:num>
  <w:num w:numId="10">
    <w:abstractNumId w:val="8"/>
  </w:num>
  <w:num w:numId="11">
    <w:abstractNumId w:val="15"/>
  </w:num>
  <w:num w:numId="12">
    <w:abstractNumId w:val="24"/>
  </w:num>
  <w:num w:numId="13">
    <w:abstractNumId w:val="16"/>
  </w:num>
  <w:num w:numId="14">
    <w:abstractNumId w:val="18"/>
  </w:num>
  <w:num w:numId="15">
    <w:abstractNumId w:val="20"/>
  </w:num>
  <w:num w:numId="16">
    <w:abstractNumId w:val="11"/>
  </w:num>
  <w:num w:numId="17">
    <w:abstractNumId w:val="22"/>
  </w:num>
  <w:num w:numId="18">
    <w:abstractNumId w:val="7"/>
  </w:num>
  <w:num w:numId="19">
    <w:abstractNumId w:val="21"/>
  </w:num>
  <w:num w:numId="20">
    <w:abstractNumId w:val="3"/>
  </w:num>
  <w:num w:numId="21">
    <w:abstractNumId w:val="6"/>
  </w:num>
  <w:num w:numId="22">
    <w:abstractNumId w:val="14"/>
  </w:num>
  <w:num w:numId="23">
    <w:abstractNumId w:val="9"/>
  </w:num>
  <w:num w:numId="24">
    <w:abstractNumId w:val="0"/>
  </w:num>
  <w:num w:numId="25">
    <w:abstractNumId w:val="13"/>
  </w:num>
  <w:num w:numId="26">
    <w:abstractNumId w:val="2"/>
  </w:num>
  <w:num w:numId="27">
    <w:abstractNumId w:val="17"/>
  </w:num>
  <w:num w:numId="28">
    <w:abstractNumId w:val="25"/>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oNotTrackMoves/>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6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907"/>
    <w:rsid w:val="00001519"/>
    <w:rsid w:val="000046FB"/>
    <w:rsid w:val="00005471"/>
    <w:rsid w:val="00006D04"/>
    <w:rsid w:val="00014770"/>
    <w:rsid w:val="00024B4B"/>
    <w:rsid w:val="00033A56"/>
    <w:rsid w:val="00042983"/>
    <w:rsid w:val="000449ED"/>
    <w:rsid w:val="00054A7B"/>
    <w:rsid w:val="00056B64"/>
    <w:rsid w:val="00057AFA"/>
    <w:rsid w:val="00063E66"/>
    <w:rsid w:val="00064D17"/>
    <w:rsid w:val="00064E35"/>
    <w:rsid w:val="0007383D"/>
    <w:rsid w:val="0007424D"/>
    <w:rsid w:val="0007610B"/>
    <w:rsid w:val="000775AB"/>
    <w:rsid w:val="0008189F"/>
    <w:rsid w:val="0008236C"/>
    <w:rsid w:val="0008464B"/>
    <w:rsid w:val="0009596A"/>
    <w:rsid w:val="000962BE"/>
    <w:rsid w:val="000A4984"/>
    <w:rsid w:val="000A4B9C"/>
    <w:rsid w:val="000A764E"/>
    <w:rsid w:val="000C2AA6"/>
    <w:rsid w:val="000C3089"/>
    <w:rsid w:val="000E02AF"/>
    <w:rsid w:val="000E749F"/>
    <w:rsid w:val="000F2262"/>
    <w:rsid w:val="000F7998"/>
    <w:rsid w:val="001067AF"/>
    <w:rsid w:val="00107127"/>
    <w:rsid w:val="00111A94"/>
    <w:rsid w:val="0011356D"/>
    <w:rsid w:val="001154B1"/>
    <w:rsid w:val="00116291"/>
    <w:rsid w:val="00121CA9"/>
    <w:rsid w:val="001252AF"/>
    <w:rsid w:val="00127785"/>
    <w:rsid w:val="00134E67"/>
    <w:rsid w:val="001352A7"/>
    <w:rsid w:val="00172C4D"/>
    <w:rsid w:val="00175814"/>
    <w:rsid w:val="001827B9"/>
    <w:rsid w:val="00183B15"/>
    <w:rsid w:val="001840F6"/>
    <w:rsid w:val="00187AD1"/>
    <w:rsid w:val="00193CE4"/>
    <w:rsid w:val="001A76B6"/>
    <w:rsid w:val="001B4358"/>
    <w:rsid w:val="001C15AE"/>
    <w:rsid w:val="001C37BF"/>
    <w:rsid w:val="001D26BD"/>
    <w:rsid w:val="001F2340"/>
    <w:rsid w:val="001F4078"/>
    <w:rsid w:val="001F4EAA"/>
    <w:rsid w:val="00201FBF"/>
    <w:rsid w:val="002066F7"/>
    <w:rsid w:val="00212427"/>
    <w:rsid w:val="002201A0"/>
    <w:rsid w:val="002259D3"/>
    <w:rsid w:val="0022765B"/>
    <w:rsid w:val="00242EBC"/>
    <w:rsid w:val="00251A6D"/>
    <w:rsid w:val="00253B0A"/>
    <w:rsid w:val="002603FF"/>
    <w:rsid w:val="002604A2"/>
    <w:rsid w:val="00272249"/>
    <w:rsid w:val="00275F14"/>
    <w:rsid w:val="00277CA5"/>
    <w:rsid w:val="002867FA"/>
    <w:rsid w:val="002979E2"/>
    <w:rsid w:val="002D1D7F"/>
    <w:rsid w:val="002D4079"/>
    <w:rsid w:val="002E797B"/>
    <w:rsid w:val="00316B02"/>
    <w:rsid w:val="00316BB6"/>
    <w:rsid w:val="00325521"/>
    <w:rsid w:val="00325DC2"/>
    <w:rsid w:val="003272A0"/>
    <w:rsid w:val="0033176F"/>
    <w:rsid w:val="003334F5"/>
    <w:rsid w:val="0033567B"/>
    <w:rsid w:val="00340862"/>
    <w:rsid w:val="00354290"/>
    <w:rsid w:val="00377260"/>
    <w:rsid w:val="00385428"/>
    <w:rsid w:val="00386AE3"/>
    <w:rsid w:val="00387CFF"/>
    <w:rsid w:val="00393A73"/>
    <w:rsid w:val="003A6ECB"/>
    <w:rsid w:val="003A706D"/>
    <w:rsid w:val="003B3E36"/>
    <w:rsid w:val="003B661F"/>
    <w:rsid w:val="003D4881"/>
    <w:rsid w:val="003F667D"/>
    <w:rsid w:val="003F7D59"/>
    <w:rsid w:val="0040085C"/>
    <w:rsid w:val="004233C2"/>
    <w:rsid w:val="004250E2"/>
    <w:rsid w:val="004331DE"/>
    <w:rsid w:val="00436ACC"/>
    <w:rsid w:val="00444E56"/>
    <w:rsid w:val="0048443E"/>
    <w:rsid w:val="00491E38"/>
    <w:rsid w:val="004A239A"/>
    <w:rsid w:val="004B3BD1"/>
    <w:rsid w:val="004B7A31"/>
    <w:rsid w:val="004E01FE"/>
    <w:rsid w:val="004E4E2A"/>
    <w:rsid w:val="004E58EF"/>
    <w:rsid w:val="004E6C36"/>
    <w:rsid w:val="004E7B75"/>
    <w:rsid w:val="005044AA"/>
    <w:rsid w:val="00505475"/>
    <w:rsid w:val="005118C1"/>
    <w:rsid w:val="00513678"/>
    <w:rsid w:val="005163A8"/>
    <w:rsid w:val="00530C47"/>
    <w:rsid w:val="00531C13"/>
    <w:rsid w:val="0053640F"/>
    <w:rsid w:val="005434B3"/>
    <w:rsid w:val="005506B5"/>
    <w:rsid w:val="0056515D"/>
    <w:rsid w:val="0056607C"/>
    <w:rsid w:val="005718E8"/>
    <w:rsid w:val="005761AC"/>
    <w:rsid w:val="005764C9"/>
    <w:rsid w:val="005A2184"/>
    <w:rsid w:val="005A5AA3"/>
    <w:rsid w:val="005C42C2"/>
    <w:rsid w:val="005E01CF"/>
    <w:rsid w:val="005E0FD6"/>
    <w:rsid w:val="005F2907"/>
    <w:rsid w:val="00601211"/>
    <w:rsid w:val="00610597"/>
    <w:rsid w:val="006147EC"/>
    <w:rsid w:val="00617566"/>
    <w:rsid w:val="0062578E"/>
    <w:rsid w:val="006409BE"/>
    <w:rsid w:val="0065484A"/>
    <w:rsid w:val="00660816"/>
    <w:rsid w:val="0066618D"/>
    <w:rsid w:val="00666AA2"/>
    <w:rsid w:val="0067021A"/>
    <w:rsid w:val="00673C4D"/>
    <w:rsid w:val="00675FB4"/>
    <w:rsid w:val="00681EBF"/>
    <w:rsid w:val="0068208E"/>
    <w:rsid w:val="00692A08"/>
    <w:rsid w:val="00696837"/>
    <w:rsid w:val="006A1EBF"/>
    <w:rsid w:val="006B47AE"/>
    <w:rsid w:val="006D2393"/>
    <w:rsid w:val="006D30B1"/>
    <w:rsid w:val="006D7475"/>
    <w:rsid w:val="006E0493"/>
    <w:rsid w:val="006F7ED2"/>
    <w:rsid w:val="00701D66"/>
    <w:rsid w:val="0071116A"/>
    <w:rsid w:val="00733AE1"/>
    <w:rsid w:val="007376A2"/>
    <w:rsid w:val="00745467"/>
    <w:rsid w:val="00752EAD"/>
    <w:rsid w:val="007545B6"/>
    <w:rsid w:val="00784055"/>
    <w:rsid w:val="007842EB"/>
    <w:rsid w:val="007955B3"/>
    <w:rsid w:val="007A2999"/>
    <w:rsid w:val="007A2B51"/>
    <w:rsid w:val="007A3880"/>
    <w:rsid w:val="007A5F5D"/>
    <w:rsid w:val="007A7256"/>
    <w:rsid w:val="007B138F"/>
    <w:rsid w:val="007B6362"/>
    <w:rsid w:val="007C2B1E"/>
    <w:rsid w:val="007C4AB1"/>
    <w:rsid w:val="007C4B30"/>
    <w:rsid w:val="007C6067"/>
    <w:rsid w:val="007D1416"/>
    <w:rsid w:val="007D6B19"/>
    <w:rsid w:val="007D6CF0"/>
    <w:rsid w:val="007E0E0E"/>
    <w:rsid w:val="007E1061"/>
    <w:rsid w:val="00801B74"/>
    <w:rsid w:val="008063A9"/>
    <w:rsid w:val="008069BC"/>
    <w:rsid w:val="00806B9D"/>
    <w:rsid w:val="00813CED"/>
    <w:rsid w:val="008314CB"/>
    <w:rsid w:val="00837EBB"/>
    <w:rsid w:val="00854794"/>
    <w:rsid w:val="00854EE3"/>
    <w:rsid w:val="00870006"/>
    <w:rsid w:val="008713C6"/>
    <w:rsid w:val="00877940"/>
    <w:rsid w:val="00880F60"/>
    <w:rsid w:val="0088782A"/>
    <w:rsid w:val="008B72B6"/>
    <w:rsid w:val="008C691A"/>
    <w:rsid w:val="008F130D"/>
    <w:rsid w:val="008F28D1"/>
    <w:rsid w:val="008F2A77"/>
    <w:rsid w:val="00924306"/>
    <w:rsid w:val="00931E43"/>
    <w:rsid w:val="00934FE5"/>
    <w:rsid w:val="00943555"/>
    <w:rsid w:val="00951084"/>
    <w:rsid w:val="009564BB"/>
    <w:rsid w:val="00956C9D"/>
    <w:rsid w:val="0097048F"/>
    <w:rsid w:val="00987415"/>
    <w:rsid w:val="009A0C7D"/>
    <w:rsid w:val="009A3B6F"/>
    <w:rsid w:val="009A5C81"/>
    <w:rsid w:val="009B4531"/>
    <w:rsid w:val="009C2E6C"/>
    <w:rsid w:val="009E149B"/>
    <w:rsid w:val="009F29B8"/>
    <w:rsid w:val="009F5500"/>
    <w:rsid w:val="00A11E33"/>
    <w:rsid w:val="00A213D4"/>
    <w:rsid w:val="00A34258"/>
    <w:rsid w:val="00A40D48"/>
    <w:rsid w:val="00A558E5"/>
    <w:rsid w:val="00A57D46"/>
    <w:rsid w:val="00A613C8"/>
    <w:rsid w:val="00A74D16"/>
    <w:rsid w:val="00A7559A"/>
    <w:rsid w:val="00A855C8"/>
    <w:rsid w:val="00A90EA5"/>
    <w:rsid w:val="00A965C1"/>
    <w:rsid w:val="00AA0F08"/>
    <w:rsid w:val="00AB323E"/>
    <w:rsid w:val="00AC57B3"/>
    <w:rsid w:val="00AD20AB"/>
    <w:rsid w:val="00AD6673"/>
    <w:rsid w:val="00AE3F7F"/>
    <w:rsid w:val="00AF129A"/>
    <w:rsid w:val="00AF7D42"/>
    <w:rsid w:val="00B02EC1"/>
    <w:rsid w:val="00B06FB6"/>
    <w:rsid w:val="00B14159"/>
    <w:rsid w:val="00B21433"/>
    <w:rsid w:val="00B37DBC"/>
    <w:rsid w:val="00B4309E"/>
    <w:rsid w:val="00B4442F"/>
    <w:rsid w:val="00B470DA"/>
    <w:rsid w:val="00B474E8"/>
    <w:rsid w:val="00B50C30"/>
    <w:rsid w:val="00B661AB"/>
    <w:rsid w:val="00B92345"/>
    <w:rsid w:val="00B94E72"/>
    <w:rsid w:val="00BA09C8"/>
    <w:rsid w:val="00BA0A8F"/>
    <w:rsid w:val="00BA1EF7"/>
    <w:rsid w:val="00BA3AA5"/>
    <w:rsid w:val="00BB1AC7"/>
    <w:rsid w:val="00BB2852"/>
    <w:rsid w:val="00BB4B91"/>
    <w:rsid w:val="00BB7194"/>
    <w:rsid w:val="00BD0312"/>
    <w:rsid w:val="00BD1BE9"/>
    <w:rsid w:val="00BD6702"/>
    <w:rsid w:val="00BE2DF7"/>
    <w:rsid w:val="00BE7065"/>
    <w:rsid w:val="00BE7266"/>
    <w:rsid w:val="00BE736E"/>
    <w:rsid w:val="00C062FD"/>
    <w:rsid w:val="00C06D3E"/>
    <w:rsid w:val="00C135F1"/>
    <w:rsid w:val="00C14864"/>
    <w:rsid w:val="00C15516"/>
    <w:rsid w:val="00C217C0"/>
    <w:rsid w:val="00C21A3E"/>
    <w:rsid w:val="00C23D5A"/>
    <w:rsid w:val="00C33B79"/>
    <w:rsid w:val="00C37DCC"/>
    <w:rsid w:val="00C50F72"/>
    <w:rsid w:val="00C7508B"/>
    <w:rsid w:val="00C76B96"/>
    <w:rsid w:val="00C77CC5"/>
    <w:rsid w:val="00C90649"/>
    <w:rsid w:val="00CB0460"/>
    <w:rsid w:val="00CC4439"/>
    <w:rsid w:val="00CC6E52"/>
    <w:rsid w:val="00CC6FD9"/>
    <w:rsid w:val="00CD16CC"/>
    <w:rsid w:val="00CE03F0"/>
    <w:rsid w:val="00CE3F3D"/>
    <w:rsid w:val="00CF324B"/>
    <w:rsid w:val="00CF5DA9"/>
    <w:rsid w:val="00CF751F"/>
    <w:rsid w:val="00D07800"/>
    <w:rsid w:val="00D13800"/>
    <w:rsid w:val="00D22ADD"/>
    <w:rsid w:val="00D2368C"/>
    <w:rsid w:val="00D3581F"/>
    <w:rsid w:val="00D82183"/>
    <w:rsid w:val="00D86B47"/>
    <w:rsid w:val="00D87B11"/>
    <w:rsid w:val="00D91728"/>
    <w:rsid w:val="00D96AC5"/>
    <w:rsid w:val="00DA3E79"/>
    <w:rsid w:val="00DC2B11"/>
    <w:rsid w:val="00DC68E0"/>
    <w:rsid w:val="00DD7739"/>
    <w:rsid w:val="00DE1B4A"/>
    <w:rsid w:val="00DE27ED"/>
    <w:rsid w:val="00DE5BE8"/>
    <w:rsid w:val="00DF6158"/>
    <w:rsid w:val="00E0210B"/>
    <w:rsid w:val="00E05CBD"/>
    <w:rsid w:val="00E153DD"/>
    <w:rsid w:val="00E15ACF"/>
    <w:rsid w:val="00E1691E"/>
    <w:rsid w:val="00E17D83"/>
    <w:rsid w:val="00E23F08"/>
    <w:rsid w:val="00E25021"/>
    <w:rsid w:val="00E25A90"/>
    <w:rsid w:val="00E47192"/>
    <w:rsid w:val="00E57D8F"/>
    <w:rsid w:val="00E703B1"/>
    <w:rsid w:val="00E812D0"/>
    <w:rsid w:val="00E86D2C"/>
    <w:rsid w:val="00E91BA9"/>
    <w:rsid w:val="00E957E6"/>
    <w:rsid w:val="00E96A9D"/>
    <w:rsid w:val="00E96EE7"/>
    <w:rsid w:val="00EA0EE7"/>
    <w:rsid w:val="00EA5DE7"/>
    <w:rsid w:val="00EA722F"/>
    <w:rsid w:val="00EB68D4"/>
    <w:rsid w:val="00ED1F23"/>
    <w:rsid w:val="00ED45C8"/>
    <w:rsid w:val="00ED64C0"/>
    <w:rsid w:val="00ED77FA"/>
    <w:rsid w:val="00EE3447"/>
    <w:rsid w:val="00EE6051"/>
    <w:rsid w:val="00F0659D"/>
    <w:rsid w:val="00F140B5"/>
    <w:rsid w:val="00F2146C"/>
    <w:rsid w:val="00F2207E"/>
    <w:rsid w:val="00F24458"/>
    <w:rsid w:val="00F2716E"/>
    <w:rsid w:val="00F3412B"/>
    <w:rsid w:val="00F41BB2"/>
    <w:rsid w:val="00F44FD3"/>
    <w:rsid w:val="00F508F9"/>
    <w:rsid w:val="00F560C3"/>
    <w:rsid w:val="00F60BF9"/>
    <w:rsid w:val="00F621EA"/>
    <w:rsid w:val="00F64F4E"/>
    <w:rsid w:val="00F70226"/>
    <w:rsid w:val="00F84795"/>
    <w:rsid w:val="00F90DA8"/>
    <w:rsid w:val="00F91B09"/>
    <w:rsid w:val="00F935C3"/>
    <w:rsid w:val="00F95B8C"/>
    <w:rsid w:val="00F97DB4"/>
    <w:rsid w:val="00FA3F5E"/>
    <w:rsid w:val="00FB2B2E"/>
    <w:rsid w:val="00FB3B46"/>
    <w:rsid w:val="00FB7D84"/>
    <w:rsid w:val="00FC03F8"/>
    <w:rsid w:val="00FC2A45"/>
    <w:rsid w:val="00FC72BE"/>
    <w:rsid w:val="00FE0EE5"/>
    <w:rsid w:val="00FE5043"/>
    <w:rsid w:val="00FF129B"/>
    <w:rsid w:val="00FF1C4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6"/>
    <o:shapelayout v:ext="edit">
      <o:idmap v:ext="edit" data="1"/>
    </o:shapelayout>
  </w:shapeDefaults>
  <w:decimalSymbol w:val="."/>
  <w:listSeparator w:val=","/>
  <w14:docId w14:val="09565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ED2"/>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6291"/>
    <w:pPr>
      <w:tabs>
        <w:tab w:val="center" w:pos="4536"/>
        <w:tab w:val="right" w:pos="9072"/>
      </w:tabs>
      <w:spacing w:after="0" w:line="240" w:lineRule="auto"/>
    </w:pPr>
  </w:style>
  <w:style w:type="character" w:customStyle="1" w:styleId="HeaderChar">
    <w:name w:val="Header Char"/>
    <w:link w:val="Header"/>
    <w:uiPriority w:val="99"/>
    <w:locked/>
    <w:rsid w:val="00116291"/>
    <w:rPr>
      <w:lang w:val="en-US" w:eastAsia="en-US"/>
    </w:rPr>
  </w:style>
  <w:style w:type="paragraph" w:styleId="Footer">
    <w:name w:val="footer"/>
    <w:basedOn w:val="Normal"/>
    <w:link w:val="FooterChar"/>
    <w:uiPriority w:val="99"/>
    <w:rsid w:val="00116291"/>
    <w:pPr>
      <w:tabs>
        <w:tab w:val="center" w:pos="4536"/>
        <w:tab w:val="right" w:pos="9072"/>
      </w:tabs>
      <w:spacing w:after="0" w:line="240" w:lineRule="auto"/>
    </w:pPr>
  </w:style>
  <w:style w:type="character" w:customStyle="1" w:styleId="FooterChar">
    <w:name w:val="Footer Char"/>
    <w:link w:val="Footer"/>
    <w:uiPriority w:val="99"/>
    <w:locked/>
    <w:rsid w:val="00116291"/>
    <w:rPr>
      <w:lang w:val="en-US" w:eastAsia="en-US"/>
    </w:rPr>
  </w:style>
  <w:style w:type="paragraph" w:styleId="NormalWeb">
    <w:name w:val="Normal (Web)"/>
    <w:basedOn w:val="Normal"/>
    <w:uiPriority w:val="99"/>
    <w:semiHidden/>
    <w:rsid w:val="0011629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BalloonText">
    <w:name w:val="Balloon Text"/>
    <w:basedOn w:val="Normal"/>
    <w:link w:val="BalloonTextChar"/>
    <w:uiPriority w:val="99"/>
    <w:semiHidden/>
    <w:rsid w:val="001162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116291"/>
    <w:rPr>
      <w:rFonts w:ascii="Tahoma" w:hAnsi="Tahoma" w:cs="Tahoma"/>
      <w:sz w:val="16"/>
      <w:szCs w:val="16"/>
      <w:lang w:val="en-US" w:eastAsia="en-US"/>
    </w:rPr>
  </w:style>
  <w:style w:type="paragraph" w:styleId="ListParagraph">
    <w:name w:val="List Paragraph"/>
    <w:aliases w:val="List Paragraph1,List1,Списък на абзаци,List Paragraph11,List Paragraph111"/>
    <w:basedOn w:val="Normal"/>
    <w:link w:val="ListParagraphChar"/>
    <w:uiPriority w:val="34"/>
    <w:qFormat/>
    <w:rsid w:val="00FB2B2E"/>
    <w:pPr>
      <w:ind w:left="720"/>
    </w:pPr>
    <w:rPr>
      <w:sz w:val="20"/>
      <w:szCs w:val="20"/>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0449ED"/>
    <w:rPr>
      <w:lang w:val="en-US" w:eastAsia="en-US"/>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unhideWhenUsed/>
    <w:rsid w:val="00B37DBC"/>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semiHidden/>
    <w:rsid w:val="00B37DBC"/>
    <w:rPr>
      <w:rFonts w:cs="Calibri"/>
      <w:sz w:val="20"/>
      <w:szCs w:val="20"/>
      <w:lang w:val="en-US"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unhideWhenUsed/>
    <w:rsid w:val="00B37DBC"/>
    <w:rPr>
      <w:vertAlign w:val="superscript"/>
    </w:rPr>
  </w:style>
  <w:style w:type="table" w:styleId="TableGrid">
    <w:name w:val="Table Grid"/>
    <w:basedOn w:val="TableNormal"/>
    <w:uiPriority w:val="39"/>
    <w:locked/>
    <w:rsid w:val="00F7022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B1AC7"/>
    <w:rPr>
      <w:sz w:val="16"/>
      <w:szCs w:val="16"/>
    </w:rPr>
  </w:style>
  <w:style w:type="paragraph" w:styleId="CommentText">
    <w:name w:val="annotation text"/>
    <w:basedOn w:val="Normal"/>
    <w:link w:val="CommentTextChar"/>
    <w:uiPriority w:val="99"/>
    <w:semiHidden/>
    <w:unhideWhenUsed/>
    <w:rsid w:val="00BB1AC7"/>
    <w:rPr>
      <w:sz w:val="20"/>
      <w:szCs w:val="20"/>
    </w:rPr>
  </w:style>
  <w:style w:type="character" w:customStyle="1" w:styleId="CommentTextChar">
    <w:name w:val="Comment Text Char"/>
    <w:link w:val="CommentText"/>
    <w:uiPriority w:val="99"/>
    <w:semiHidden/>
    <w:rsid w:val="00BB1AC7"/>
    <w:rPr>
      <w:rFonts w:cs="Calibri"/>
    </w:rPr>
  </w:style>
  <w:style w:type="paragraph" w:styleId="CommentSubject">
    <w:name w:val="annotation subject"/>
    <w:basedOn w:val="CommentText"/>
    <w:next w:val="CommentText"/>
    <w:link w:val="CommentSubjectChar"/>
    <w:uiPriority w:val="99"/>
    <w:semiHidden/>
    <w:unhideWhenUsed/>
    <w:rsid w:val="00BB1AC7"/>
    <w:rPr>
      <w:b/>
      <w:bCs/>
    </w:rPr>
  </w:style>
  <w:style w:type="character" w:customStyle="1" w:styleId="CommentSubjectChar">
    <w:name w:val="Comment Subject Char"/>
    <w:link w:val="CommentSubject"/>
    <w:uiPriority w:val="99"/>
    <w:semiHidden/>
    <w:rsid w:val="00BB1AC7"/>
    <w:rPr>
      <w:rFonts w:cs="Calibri"/>
      <w:b/>
      <w:bCs/>
    </w:rPr>
  </w:style>
  <w:style w:type="paragraph" w:customStyle="1" w:styleId="Default">
    <w:name w:val="Default"/>
    <w:rsid w:val="00BB1AC7"/>
    <w:pPr>
      <w:autoSpaceDE w:val="0"/>
      <w:autoSpaceDN w:val="0"/>
      <w:adjustRightInd w:val="0"/>
    </w:pPr>
    <w:rPr>
      <w:rFonts w:ascii="Times New Roman" w:hAnsi="Times New Roman"/>
      <w:color w:val="000000"/>
      <w:sz w:val="24"/>
      <w:szCs w:val="24"/>
    </w:rPr>
  </w:style>
  <w:style w:type="table" w:customStyle="1" w:styleId="TableGrid1">
    <w:name w:val="Table Grid1"/>
    <w:basedOn w:val="TableNormal"/>
    <w:next w:val="TableGrid"/>
    <w:uiPriority w:val="59"/>
    <w:rsid w:val="00DD773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359108">
      <w:marLeft w:val="0"/>
      <w:marRight w:val="0"/>
      <w:marTop w:val="0"/>
      <w:marBottom w:val="0"/>
      <w:divBdr>
        <w:top w:val="none" w:sz="0" w:space="0" w:color="auto"/>
        <w:left w:val="none" w:sz="0" w:space="0" w:color="auto"/>
        <w:bottom w:val="none" w:sz="0" w:space="0" w:color="auto"/>
        <w:right w:val="none" w:sz="0" w:space="0" w:color="auto"/>
      </w:divBdr>
    </w:div>
    <w:div w:id="1216359109">
      <w:marLeft w:val="0"/>
      <w:marRight w:val="0"/>
      <w:marTop w:val="0"/>
      <w:marBottom w:val="0"/>
      <w:divBdr>
        <w:top w:val="none" w:sz="0" w:space="0" w:color="auto"/>
        <w:left w:val="none" w:sz="0" w:space="0" w:color="auto"/>
        <w:bottom w:val="none" w:sz="0" w:space="0" w:color="auto"/>
        <w:right w:val="none" w:sz="0" w:space="0" w:color="auto"/>
      </w:divBdr>
    </w:div>
    <w:div w:id="1216359110">
      <w:marLeft w:val="0"/>
      <w:marRight w:val="0"/>
      <w:marTop w:val="0"/>
      <w:marBottom w:val="0"/>
      <w:divBdr>
        <w:top w:val="none" w:sz="0" w:space="0" w:color="auto"/>
        <w:left w:val="none" w:sz="0" w:space="0" w:color="auto"/>
        <w:bottom w:val="none" w:sz="0" w:space="0" w:color="auto"/>
        <w:right w:val="none" w:sz="0" w:space="0" w:color="auto"/>
      </w:divBdr>
    </w:div>
    <w:div w:id="1216359111">
      <w:marLeft w:val="0"/>
      <w:marRight w:val="0"/>
      <w:marTop w:val="0"/>
      <w:marBottom w:val="0"/>
      <w:divBdr>
        <w:top w:val="none" w:sz="0" w:space="0" w:color="auto"/>
        <w:left w:val="none" w:sz="0" w:space="0" w:color="auto"/>
        <w:bottom w:val="none" w:sz="0" w:space="0" w:color="auto"/>
        <w:right w:val="none" w:sz="0" w:space="0" w:color="auto"/>
      </w:divBdr>
    </w:div>
    <w:div w:id="12163591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09114B-6D94-47F8-9421-30E07756F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1464</TotalTime>
  <Pages>11</Pages>
  <Words>3153</Words>
  <Characters>17975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mzh</Company>
  <LinksUpToDate>false</LinksUpToDate>
  <CharactersWithSpaces>21086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Zhelyu Asenov - UPO</dc:creator>
  <cp:keywords/>
  <dc:description/>
  <cp:lastModifiedBy>Boryana Vodenicharska</cp:lastModifiedBy>
  <cp:revision>345</cp:revision>
  <cp:lastPrinted>2025-02-06T11:11:00Z</cp:lastPrinted>
  <dcterms:created xsi:type="dcterms:W3CDTF">2016-06-03T13:02:00Z</dcterms:created>
  <dcterms:modified xsi:type="dcterms:W3CDTF">2025-02-13T14:18:00Z</dcterms:modified>
</cp:coreProperties>
</file>