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Pr="004369D7" w:rsidRDefault="000F2ACC" w:rsidP="00A11A8B">
      <w:pPr>
        <w:ind w:left="7080"/>
        <w:jc w:val="center"/>
        <w:rPr>
          <w:rFonts w:ascii="Times New Roman" w:hAnsi="Times New Roman"/>
          <w:b/>
          <w:i/>
          <w:sz w:val="24"/>
          <w:szCs w:val="24"/>
          <w:lang w:eastAsia="fr-FR"/>
        </w:rPr>
      </w:pPr>
      <w:proofErr w:type="spellStart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="00024C7A" w:rsidRPr="004369D7">
        <w:rPr>
          <w:rFonts w:ascii="Times New Roman" w:hAnsi="Times New Roman"/>
          <w:b/>
          <w:i/>
          <w:sz w:val="24"/>
          <w:szCs w:val="24"/>
          <w:lang w:eastAsia="fr-FR"/>
        </w:rPr>
        <w:t>П</w:t>
      </w:r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>риложение</w:t>
      </w:r>
      <w:proofErr w:type="spellEnd"/>
      <w:r w:rsidRPr="004369D7">
        <w:rPr>
          <w:rFonts w:ascii="Times New Roman" w:hAnsi="Times New Roman"/>
          <w:b/>
          <w:i/>
          <w:sz w:val="24"/>
          <w:szCs w:val="24"/>
          <w:lang w:eastAsia="fr-FR"/>
        </w:rPr>
        <w:t xml:space="preserve"> № </w:t>
      </w:r>
      <w:r w:rsidR="006B7494" w:rsidRPr="004369D7">
        <w:rPr>
          <w:rFonts w:ascii="Times New Roman" w:hAnsi="Times New Roman"/>
          <w:b/>
          <w:i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4FAE556D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</w:t>
      </w:r>
      <w:r w:rsidR="00690F0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A505CD" w:rsidRPr="00101685">
        <w:rPr>
          <w:rFonts w:ascii="Times New Roman" w:hAnsi="Times New Roman"/>
          <w:sz w:val="24"/>
          <w:szCs w:val="24"/>
        </w:rPr>
        <w:t xml:space="preserve">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="003F0E28" w:rsidRPr="00101685">
        <w:rPr>
          <w:rFonts w:ascii="Times New Roman" w:hAnsi="Times New Roman"/>
          <w:sz w:val="24"/>
          <w:szCs w:val="24"/>
        </w:rPr>
        <w:t xml:space="preserve"> 2021-2027, финансирана  от Европейския фонд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0CD23F3A" w14:textId="77777777" w:rsidR="004369D7" w:rsidRPr="00482B8B" w:rsidRDefault="004369D7" w:rsidP="004369D7">
      <w:pPr>
        <w:tabs>
          <w:tab w:val="left" w:pos="-180"/>
        </w:tabs>
        <w:spacing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482B8B">
        <w:rPr>
          <w:rFonts w:ascii="Times New Roman" w:hAnsi="Times New Roman"/>
          <w:b/>
          <w:bCs/>
          <w:sz w:val="24"/>
          <w:szCs w:val="24"/>
        </w:rPr>
        <w:t>BG14MFPR001-1.00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482B8B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Pr="00BD204E">
        <w:rPr>
          <w:rFonts w:ascii="Times New Roman" w:hAnsi="Times New Roman"/>
          <w:b/>
          <w:bCs/>
          <w:sz w:val="24"/>
          <w:szCs w:val="24"/>
        </w:rPr>
        <w:t>Защита на екологичното състояние на морската среда</w:t>
      </w:r>
      <w:r w:rsidRPr="00482B8B">
        <w:rPr>
          <w:rFonts w:ascii="Times New Roman" w:hAnsi="Times New Roman"/>
          <w:b/>
          <w:bCs/>
          <w:sz w:val="24"/>
          <w:szCs w:val="24"/>
        </w:rPr>
        <w:t>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</w:t>
      </w:r>
      <w:proofErr w:type="spellStart"/>
      <w:r w:rsidR="00A76138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38DF5A09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 ПМДРА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690F03" w:rsidRPr="00101685">
        <w:rPr>
          <w:rFonts w:ascii="Times New Roman" w:hAnsi="Times New Roman"/>
          <w:sz w:val="24"/>
          <w:szCs w:val="24"/>
          <w:lang w:eastAsia="fr-FR"/>
        </w:rPr>
        <w:t xml:space="preserve">2021-2027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29DBC55D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.. лв. (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словом в лева…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4369D7" w:rsidRPr="004369D7">
        <w:rPr>
          <w:rFonts w:ascii="Times New Roman" w:hAnsi="Times New Roman"/>
          <w:b/>
          <w:sz w:val="24"/>
          <w:szCs w:val="24"/>
        </w:rPr>
        <w:t>BG14MFPR001-1.008 „Защита на екологичното състояние на морската среда“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  <w:bookmarkStart w:id="0" w:name="_GoBack"/>
      <w:bookmarkEnd w:id="0"/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777777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въвеждане на подписания АДПБФП в ИСУН 2020.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). </w:t>
      </w:r>
    </w:p>
    <w:p w14:paraId="2875AA0F" w14:textId="5AC8799D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</w:t>
      </w:r>
      <w:r w:rsidR="00690F03">
        <w:rPr>
          <w:rFonts w:ascii="Times New Roman" w:hAnsi="Times New Roman"/>
          <w:sz w:val="24"/>
          <w:szCs w:val="24"/>
          <w:lang w:eastAsia="fr-FR"/>
        </w:rPr>
        <w:t xml:space="preserve"> (УИ)</w:t>
      </w:r>
      <w:r w:rsidRPr="00101685">
        <w:rPr>
          <w:rFonts w:ascii="Times New Roman" w:hAnsi="Times New Roman"/>
          <w:sz w:val="24"/>
          <w:szCs w:val="24"/>
          <w:lang w:eastAsia="fr-FR"/>
        </w:rPr>
        <w:t>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240FB085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на проекта.</w:t>
      </w:r>
    </w:p>
    <w:p w14:paraId="521EE550" w14:textId="68AB4A95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Проектът се изпълнява съгласно изискванията на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7528C7B2" w14:textId="683D06F1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4.2. Плащането по изпълнение на одобрения проект се извършва по реда, условията, в размерите и в сроковете, посочени в този договор,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4369D7" w:rsidRPr="004369D7">
        <w:rPr>
          <w:rFonts w:ascii="Times New Roman" w:hAnsi="Times New Roman"/>
          <w:b/>
          <w:sz w:val="24"/>
          <w:szCs w:val="24"/>
          <w:lang w:eastAsia="fr-FR"/>
        </w:rPr>
        <w:t>BG14MFPR001-1.008 „Защита на екологичното състояние на морската среда“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4.3.3.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4.4.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08C297EC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12196F13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представлява/не представлява държавна помощ</w:t>
      </w:r>
      <w:r w:rsidR="0095782C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(подчертава се вярното).</w:t>
      </w:r>
    </w:p>
    <w:p w14:paraId="398D5136" w14:textId="221A27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, в частта, определяща </w:t>
      </w:r>
      <w:r w:rsidR="00690F03">
        <w:rPr>
          <w:rFonts w:ascii="Times New Roman" w:hAnsi="Times New Roman"/>
          <w:sz w:val="24"/>
          <w:szCs w:val="24"/>
          <w:lang w:eastAsia="fr-FR"/>
        </w:rPr>
        <w:t>УИ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са неразделна част от настоящия договор.</w:t>
      </w:r>
    </w:p>
    <w:p w14:paraId="3934683F" w14:textId="152BF34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4F3007A0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70FD909F" w14:textId="613849E6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</w:t>
      </w:r>
      <w:r w:rsidR="00690F03">
        <w:rPr>
          <w:rFonts w:ascii="Times New Roman" w:hAnsi="Times New Roman"/>
          <w:sz w:val="24"/>
          <w:szCs w:val="24"/>
          <w:lang w:eastAsia="fr-FR"/>
        </w:rPr>
        <w:t>И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[подпис]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[дата</w:t>
      </w:r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08354" w14:textId="77777777" w:rsidR="00690F03" w:rsidRDefault="00690F03" w:rsidP="00690F03">
      <w:pPr>
        <w:spacing w:after="0" w:line="240" w:lineRule="auto"/>
      </w:pPr>
      <w:r>
        <w:separator/>
      </w:r>
    </w:p>
  </w:endnote>
  <w:endnote w:type="continuationSeparator" w:id="0">
    <w:p w14:paraId="1406FB25" w14:textId="77777777" w:rsidR="00690F03" w:rsidRDefault="00690F03" w:rsidP="0069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A9176" w14:textId="77777777" w:rsidR="00690F03" w:rsidRDefault="00690F03" w:rsidP="00690F03">
      <w:pPr>
        <w:spacing w:after="0" w:line="240" w:lineRule="auto"/>
      </w:pPr>
      <w:r>
        <w:separator/>
      </w:r>
    </w:p>
  </w:footnote>
  <w:footnote w:type="continuationSeparator" w:id="0">
    <w:p w14:paraId="5E8CCAD8" w14:textId="77777777" w:rsidR="00690F03" w:rsidRDefault="00690F03" w:rsidP="00690F03">
      <w:pPr>
        <w:spacing w:after="0" w:line="240" w:lineRule="auto"/>
      </w:pPr>
      <w:r>
        <w:continuationSeparator/>
      </w:r>
    </w:p>
  </w:footnote>
  <w:footnote w:id="1">
    <w:p w14:paraId="6E100DBD" w14:textId="4C730D5B" w:rsidR="00690F03" w:rsidRDefault="00690F03">
      <w:pPr>
        <w:pStyle w:val="FootnoteText"/>
      </w:pPr>
      <w:r>
        <w:rPr>
          <w:rStyle w:val="FootnoteReference"/>
        </w:rPr>
        <w:footnoteRef/>
      </w:r>
      <w:r>
        <w:t xml:space="preserve"> АДПБФП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42E89"/>
    <w:rsid w:val="00155E9E"/>
    <w:rsid w:val="001676E7"/>
    <w:rsid w:val="0016795A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369D7"/>
    <w:rsid w:val="004410E2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366BA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0F03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5F6F"/>
    <w:rsid w:val="0095782C"/>
    <w:rsid w:val="00961BA6"/>
    <w:rsid w:val="00966E3E"/>
    <w:rsid w:val="0097229D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10CE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C538E"/>
    <w:rsid w:val="00DD6DD5"/>
    <w:rsid w:val="00DE6E51"/>
    <w:rsid w:val="00DF0A21"/>
    <w:rsid w:val="00E07290"/>
    <w:rsid w:val="00E44C61"/>
    <w:rsid w:val="00E5070A"/>
    <w:rsid w:val="00E52827"/>
    <w:rsid w:val="00E53466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C1572"/>
  <w15:docId w15:val="{4CBD6F73-6C6D-43FA-8E45-BE934E9E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0F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0F0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90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BA496-DEBE-42A2-9A7D-744B2039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Stanislava Aleksandrova</cp:lastModifiedBy>
  <cp:revision>35</cp:revision>
  <cp:lastPrinted>2023-03-28T07:15:00Z</cp:lastPrinted>
  <dcterms:created xsi:type="dcterms:W3CDTF">2024-10-08T09:44:00Z</dcterms:created>
  <dcterms:modified xsi:type="dcterms:W3CDTF">2025-03-19T07:19:00Z</dcterms:modified>
</cp:coreProperties>
</file>