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EE" w:rsidRPr="00E11E0F" w:rsidRDefault="00B34BEE">
      <w:pPr>
        <w:rPr>
          <w:rFonts w:ascii="Times New Roman" w:hAnsi="Times New Roman" w:cs="Times New Roman"/>
          <w:lang w:val="en-US"/>
        </w:rPr>
      </w:pPr>
    </w:p>
    <w:p w:rsidR="00DE7EF0" w:rsidRPr="00C278B1" w:rsidRDefault="00DE7EF0" w:rsidP="000408FA">
      <w:pPr>
        <w:spacing w:before="120" w:after="120" w:line="240" w:lineRule="auto"/>
        <w:ind w:left="6663" w:firstLine="708"/>
        <w:rPr>
          <w:rFonts w:ascii="Times New Roman" w:hAnsi="Times New Roman" w:cs="Times New Roman"/>
          <w:b/>
        </w:rPr>
      </w:pPr>
      <w:r w:rsidRPr="00C278B1">
        <w:rPr>
          <w:rFonts w:ascii="Times New Roman" w:hAnsi="Times New Roman" w:cs="Times New Roman"/>
          <w:b/>
        </w:rPr>
        <w:t>Приложение № 3</w:t>
      </w:r>
    </w:p>
    <w:p w:rsidR="000C3859" w:rsidRPr="00C278B1" w:rsidRDefault="00DE7EF0" w:rsidP="00946C68">
      <w:pPr>
        <w:spacing w:before="120" w:after="120" w:line="240" w:lineRule="auto"/>
        <w:ind w:left="7371"/>
        <w:rPr>
          <w:rFonts w:ascii="Times New Roman" w:hAnsi="Times New Roman" w:cs="Times New Roman"/>
          <w:b/>
        </w:rPr>
      </w:pPr>
      <w:r w:rsidRPr="00C278B1">
        <w:rPr>
          <w:rFonts w:ascii="Times New Roman" w:hAnsi="Times New Roman" w:cs="Times New Roman"/>
          <w:b/>
        </w:rPr>
        <w:t>към заповед</w:t>
      </w:r>
      <w:r w:rsidR="0082122B" w:rsidRPr="00C278B1">
        <w:rPr>
          <w:rFonts w:ascii="Times New Roman" w:hAnsi="Times New Roman" w:cs="Times New Roman"/>
          <w:b/>
        </w:rPr>
        <w:t xml:space="preserve"> № </w:t>
      </w:r>
      <w:r w:rsidR="00946C68" w:rsidRPr="00946C68">
        <w:rPr>
          <w:rFonts w:ascii="Times New Roman" w:hAnsi="Times New Roman" w:cs="Times New Roman"/>
          <w:b/>
        </w:rPr>
        <w:t xml:space="preserve"> </w:t>
      </w:r>
      <w:r w:rsidR="003F4E7B" w:rsidRPr="003F4E7B">
        <w:rPr>
          <w:rFonts w:ascii="Times New Roman" w:hAnsi="Times New Roman" w:cs="Times New Roman"/>
          <w:b/>
        </w:rPr>
        <w:t>МДР-ПП-09-21/11.03.2025</w:t>
      </w:r>
      <w:bookmarkStart w:id="0" w:name="_GoBack"/>
      <w:bookmarkEnd w:id="0"/>
    </w:p>
    <w:p w:rsidR="00DE7EF0" w:rsidRPr="00C278B1" w:rsidRDefault="00DE7EF0" w:rsidP="00DE7EF0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C278B1">
        <w:rPr>
          <w:rFonts w:ascii="Times New Roman" w:hAnsi="Times New Roman" w:cs="Times New Roman"/>
          <w:b/>
        </w:rPr>
        <w:t>МИНИСТЕРСТВО НА ЗЕМЕДЕЛИЕТО И ХРАНИТЕ</w:t>
      </w:r>
    </w:p>
    <w:p w:rsidR="00A75320" w:rsidRPr="00C278B1" w:rsidRDefault="00A75320" w:rsidP="00DE7EF0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0C3859" w:rsidRPr="00C278B1" w:rsidRDefault="000C3859" w:rsidP="00DE7EF0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DE7EF0" w:rsidRPr="00C278B1" w:rsidRDefault="00DE7EF0" w:rsidP="00DE7EF0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C278B1">
        <w:rPr>
          <w:rFonts w:ascii="Times New Roman" w:hAnsi="Times New Roman" w:cs="Times New Roman"/>
          <w:b/>
        </w:rPr>
        <w:t>О Б Я В А</w:t>
      </w:r>
    </w:p>
    <w:p w:rsidR="00DE7EF0" w:rsidRPr="00C278B1" w:rsidRDefault="00DE7EF0" w:rsidP="00DE7EF0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C278B1">
        <w:rPr>
          <w:rFonts w:ascii="Times New Roman" w:hAnsi="Times New Roman" w:cs="Times New Roman"/>
          <w:b/>
        </w:rPr>
        <w:t>за открита процедура чрез подбор на проекти</w:t>
      </w:r>
    </w:p>
    <w:p w:rsidR="000C3859" w:rsidRPr="00C278B1" w:rsidRDefault="000C3859" w:rsidP="00DE7EF0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DE7EF0" w:rsidRPr="00C278B1" w:rsidRDefault="00DE7EF0" w:rsidP="00DE7EF0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278B1">
        <w:rPr>
          <w:rFonts w:ascii="Times New Roman" w:hAnsi="Times New Roman" w:cs="Times New Roman"/>
        </w:rPr>
        <w:t xml:space="preserve">Дирекция „Морско дело и рибарство“ – Управляващ орган на Програмата за морско дело, рибарство и </w:t>
      </w:r>
      <w:proofErr w:type="spellStart"/>
      <w:r w:rsidRPr="00C278B1">
        <w:rPr>
          <w:rFonts w:ascii="Times New Roman" w:hAnsi="Times New Roman" w:cs="Times New Roman"/>
        </w:rPr>
        <w:t>аквакултури</w:t>
      </w:r>
      <w:proofErr w:type="spellEnd"/>
      <w:r w:rsidRPr="00C278B1">
        <w:rPr>
          <w:rFonts w:ascii="Times New Roman" w:hAnsi="Times New Roman" w:cs="Times New Roman"/>
        </w:rPr>
        <w:t xml:space="preserve"> 2021-2027</w:t>
      </w:r>
      <w:r w:rsidR="008A42B3" w:rsidRPr="00C278B1">
        <w:rPr>
          <w:rFonts w:ascii="Times New Roman" w:hAnsi="Times New Roman" w:cs="Times New Roman"/>
        </w:rPr>
        <w:t xml:space="preserve"> (ПМДРА)</w:t>
      </w:r>
      <w:r w:rsidRPr="00C278B1">
        <w:rPr>
          <w:rFonts w:ascii="Times New Roman" w:hAnsi="Times New Roman" w:cs="Times New Roman"/>
        </w:rPr>
        <w:t xml:space="preserve"> кани желаещите да представят проектни предложения по </w:t>
      </w:r>
      <w:r w:rsidR="00E172FF" w:rsidRPr="00E172FF">
        <w:rPr>
          <w:rFonts w:ascii="Times New Roman" w:hAnsi="Times New Roman" w:cs="Times New Roman"/>
        </w:rPr>
        <w:t xml:space="preserve">Приоритет 3 „Осигуряване на условия за устойчива синя икономика в крайбрежните и вътрешните райони и насърчаване на развитието на общностите, занимаващи се с рибарство и </w:t>
      </w:r>
      <w:proofErr w:type="spellStart"/>
      <w:r w:rsidR="00E172FF" w:rsidRPr="00E172FF">
        <w:rPr>
          <w:rFonts w:ascii="Times New Roman" w:hAnsi="Times New Roman" w:cs="Times New Roman"/>
        </w:rPr>
        <w:t>аквакултури</w:t>
      </w:r>
      <w:proofErr w:type="spellEnd"/>
      <w:r w:rsidR="00E172FF" w:rsidRPr="00E172FF">
        <w:rPr>
          <w:rFonts w:ascii="Times New Roman" w:hAnsi="Times New Roman" w:cs="Times New Roman"/>
        </w:rPr>
        <w:t>”</w:t>
      </w:r>
      <w:r w:rsidRPr="00C278B1">
        <w:rPr>
          <w:rFonts w:ascii="Times New Roman" w:hAnsi="Times New Roman" w:cs="Times New Roman"/>
        </w:rPr>
        <w:t>, като</w:t>
      </w:r>
    </w:p>
    <w:p w:rsidR="00DE7EF0" w:rsidRPr="00C278B1" w:rsidRDefault="00DE7EF0" w:rsidP="00DE7EF0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C278B1">
        <w:rPr>
          <w:rFonts w:ascii="Times New Roman" w:hAnsi="Times New Roman" w:cs="Times New Roman"/>
          <w:b/>
        </w:rPr>
        <w:t>ОБЯВЯВА</w:t>
      </w:r>
    </w:p>
    <w:p w:rsidR="00694E7C" w:rsidRDefault="00DE7EF0" w:rsidP="00DE7EF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C278B1">
        <w:rPr>
          <w:rFonts w:ascii="Times New Roman" w:hAnsi="Times New Roman" w:cs="Times New Roman"/>
          <w:b/>
        </w:rPr>
        <w:t xml:space="preserve">процедура чрез подбор на проекти </w:t>
      </w:r>
      <w:r w:rsidR="00694E7C" w:rsidRPr="00694E7C">
        <w:rPr>
          <w:rFonts w:ascii="Times New Roman" w:hAnsi="Times New Roman" w:cs="Times New Roman"/>
          <w:b/>
        </w:rPr>
        <w:t>BG14MFPR001-3.002 „Изпълнение на стратегии за Водено от общностите местно развитие“</w:t>
      </w:r>
    </w:p>
    <w:p w:rsidR="00DE7EF0" w:rsidRPr="00B16F31" w:rsidRDefault="00DE7EF0" w:rsidP="00DE7EF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B16F31">
        <w:rPr>
          <w:rFonts w:ascii="Times New Roman" w:hAnsi="Times New Roman" w:cs="Times New Roman"/>
          <w:b/>
        </w:rPr>
        <w:t>Основната цел на процедурата</w:t>
      </w:r>
    </w:p>
    <w:p w:rsidR="00E11E0F" w:rsidRPr="00B16F31" w:rsidRDefault="00E11E0F" w:rsidP="00E11E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6F31">
        <w:rPr>
          <w:rFonts w:ascii="Times New Roman" w:hAnsi="Times New Roman" w:cs="Times New Roman"/>
        </w:rPr>
        <w:t xml:space="preserve">Прилагането на вид дейност </w:t>
      </w:r>
      <w:r w:rsidR="007C502B" w:rsidRPr="00B16F31">
        <w:rPr>
          <w:rFonts w:ascii="Times New Roman" w:hAnsi="Times New Roman" w:cs="Times New Roman"/>
        </w:rPr>
        <w:t>3.2. „Изпълнение на стратегии за ВОМР”</w:t>
      </w:r>
      <w:r w:rsidRPr="00B16F31">
        <w:rPr>
          <w:rFonts w:ascii="Times New Roman" w:hAnsi="Times New Roman" w:cs="Times New Roman"/>
        </w:rPr>
        <w:t xml:space="preserve"> ще допринесе за постигане на специфичната цел </w:t>
      </w:r>
      <w:r w:rsidR="004309E5" w:rsidRPr="00B16F31">
        <w:rPr>
          <w:rFonts w:ascii="Times New Roman" w:hAnsi="Times New Roman" w:cs="Times New Roman"/>
        </w:rPr>
        <w:t xml:space="preserve">Специфичната цел: 3.1 „Създаване на условия за устойчива синя икономика в крайбрежните и вътрешните райони и насърчаване на устойчивото развитие на общностите, занимаващи се с риболов и </w:t>
      </w:r>
      <w:proofErr w:type="spellStart"/>
      <w:r w:rsidR="004309E5" w:rsidRPr="00B16F31">
        <w:rPr>
          <w:rFonts w:ascii="Times New Roman" w:hAnsi="Times New Roman" w:cs="Times New Roman"/>
        </w:rPr>
        <w:t>аквакултури</w:t>
      </w:r>
      <w:proofErr w:type="spellEnd"/>
      <w:r w:rsidR="004309E5" w:rsidRPr="00B16F31">
        <w:rPr>
          <w:rFonts w:ascii="Times New Roman" w:hAnsi="Times New Roman" w:cs="Times New Roman"/>
        </w:rPr>
        <w:t>“</w:t>
      </w:r>
      <w:r w:rsidRPr="00B16F31">
        <w:rPr>
          <w:rFonts w:ascii="Times New Roman" w:hAnsi="Times New Roman" w:cs="Times New Roman"/>
        </w:rPr>
        <w:t>.</w:t>
      </w:r>
    </w:p>
    <w:p w:rsidR="00B16F31" w:rsidRPr="00B16F31" w:rsidRDefault="00B16F31" w:rsidP="00B16F3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6F31">
        <w:rPr>
          <w:rFonts w:ascii="Times New Roman" w:hAnsi="Times New Roman" w:cs="Times New Roman"/>
        </w:rPr>
        <w:t>По процедурата ще се под</w:t>
      </w:r>
      <w:r w:rsidR="00BF54A8">
        <w:rPr>
          <w:rFonts w:ascii="Times New Roman" w:hAnsi="Times New Roman" w:cs="Times New Roman"/>
        </w:rPr>
        <w:t>крепя изпълнението на стратегии</w:t>
      </w:r>
      <w:r w:rsidRPr="00B16F31">
        <w:rPr>
          <w:rFonts w:ascii="Times New Roman" w:hAnsi="Times New Roman" w:cs="Times New Roman"/>
        </w:rPr>
        <w:t xml:space="preserve"> от одобрените за периода 2021-2027 Местни инициативни рибарски групи по ПМДРА. Изпълнението на стратегиите ще гарантира, че местните общности, занимаващи се с риболов или </w:t>
      </w:r>
      <w:proofErr w:type="spellStart"/>
      <w:r w:rsidRPr="00B16F31">
        <w:rPr>
          <w:rFonts w:ascii="Times New Roman" w:hAnsi="Times New Roman" w:cs="Times New Roman"/>
        </w:rPr>
        <w:t>аквакултури</w:t>
      </w:r>
      <w:proofErr w:type="spellEnd"/>
      <w:r w:rsidRPr="00B16F31">
        <w:rPr>
          <w:rFonts w:ascii="Times New Roman" w:hAnsi="Times New Roman" w:cs="Times New Roman"/>
        </w:rPr>
        <w:t>, използват по-пълноценно своите възможности, предлагани от устойчивата синя икономика (СИ), превръщайки ги в основа за развитието на екологичните, културните, социалните и човешките ресурси. Стратегиите могат да са съсредоточени върху рибарството, както и по-широки стратегии, насочени към диверсификация на районите за рибарство/местните общности.</w:t>
      </w:r>
    </w:p>
    <w:p w:rsidR="00B16F31" w:rsidRDefault="00B16F31" w:rsidP="00B16F3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6F31">
        <w:rPr>
          <w:rFonts w:ascii="Times New Roman" w:hAnsi="Times New Roman" w:cs="Times New Roman"/>
        </w:rPr>
        <w:t xml:space="preserve">Очакваните резултати от изпълнение на стратегиите за ВОМР са свързани с увеличаване на екологичната, социалната и икономическата устойчивост на териториите, зависими от риболова и </w:t>
      </w:r>
      <w:proofErr w:type="spellStart"/>
      <w:r w:rsidRPr="00B16F31">
        <w:rPr>
          <w:rFonts w:ascii="Times New Roman" w:hAnsi="Times New Roman" w:cs="Times New Roman"/>
        </w:rPr>
        <w:t>аквакултурите</w:t>
      </w:r>
      <w:proofErr w:type="spellEnd"/>
      <w:r w:rsidRPr="00B16F31">
        <w:rPr>
          <w:rFonts w:ascii="Times New Roman" w:hAnsi="Times New Roman" w:cs="Times New Roman"/>
        </w:rPr>
        <w:t>, в синхрон с политиките на Европейския съюз за устойчивост, зелен и цифров преход, гарантиране на оптимална добавена стойност и осигуряване на подкрепа на местните икономики.</w:t>
      </w:r>
    </w:p>
    <w:p w:rsidR="00B16F31" w:rsidRDefault="00B16F31" w:rsidP="00B16F31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DE7EF0" w:rsidRPr="00016145" w:rsidRDefault="00DE7EF0" w:rsidP="00B16F3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16145">
        <w:rPr>
          <w:rFonts w:ascii="Times New Roman" w:hAnsi="Times New Roman" w:cs="Times New Roman"/>
          <w:b/>
        </w:rPr>
        <w:t>Приложими режими на държавни/минимални помощи</w:t>
      </w:r>
    </w:p>
    <w:p w:rsidR="00016145" w:rsidRPr="00016145" w:rsidRDefault="00016145" w:rsidP="0001614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16145">
        <w:rPr>
          <w:rFonts w:ascii="Times New Roman" w:hAnsi="Times New Roman" w:cs="Times New Roman"/>
        </w:rPr>
        <w:t>Дейностите по настоящата процедура не представляват държавна помощ и са в режим на „</w:t>
      </w:r>
      <w:proofErr w:type="spellStart"/>
      <w:r w:rsidRPr="00016145">
        <w:rPr>
          <w:rFonts w:ascii="Times New Roman" w:hAnsi="Times New Roman" w:cs="Times New Roman"/>
        </w:rPr>
        <w:t>непомощ</w:t>
      </w:r>
      <w:proofErr w:type="spellEnd"/>
      <w:r w:rsidRPr="00016145">
        <w:rPr>
          <w:rFonts w:ascii="Times New Roman" w:hAnsi="Times New Roman" w:cs="Times New Roman"/>
        </w:rPr>
        <w:t>“.</w:t>
      </w:r>
    </w:p>
    <w:p w:rsidR="00016145" w:rsidRPr="00016145" w:rsidRDefault="00016145" w:rsidP="0001614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16145">
        <w:rPr>
          <w:rFonts w:ascii="Times New Roman" w:hAnsi="Times New Roman" w:cs="Times New Roman"/>
        </w:rPr>
        <w:t xml:space="preserve">Определението на понятието „държавна помощ” се съдържа в член 107, параграф 1 от Договора за функционирането на Европейския съюз (ДФЕС). Държавна помощ е всяка помощ, предоставена от държава-членка на Европейския съюз, под каквато и да било форма, която нарушава или предизвиква опасност от нарушаване на конкуренцията, поради поставяне в по-благоприятно положение на определени предприятия или производството на определени стоки, доколкото се засяга търговията между държавите-членки на ЕС. </w:t>
      </w:r>
    </w:p>
    <w:p w:rsidR="00016145" w:rsidRPr="00016145" w:rsidRDefault="00016145" w:rsidP="0001614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16145">
        <w:rPr>
          <w:rFonts w:ascii="Times New Roman" w:hAnsi="Times New Roman" w:cs="Times New Roman"/>
        </w:rPr>
        <w:lastRenderedPageBreak/>
        <w:t xml:space="preserve">По настоящата процедура се обследва единствено предоставянето на БФП за текущи разходи и </w:t>
      </w:r>
      <w:proofErr w:type="spellStart"/>
      <w:r w:rsidRPr="00016145">
        <w:rPr>
          <w:rFonts w:ascii="Times New Roman" w:hAnsi="Times New Roman" w:cs="Times New Roman"/>
        </w:rPr>
        <w:t>полуляризиране</w:t>
      </w:r>
      <w:proofErr w:type="spellEnd"/>
      <w:r w:rsidRPr="00016145">
        <w:rPr>
          <w:rFonts w:ascii="Times New Roman" w:hAnsi="Times New Roman" w:cs="Times New Roman"/>
        </w:rPr>
        <w:t xml:space="preserve"> на стратегията за ВОМР. Предоставянето на БФП по процедури по стратегията се обследва и съгласува отделно според спецификата на всеки вид дейност по стратегията.</w:t>
      </w:r>
    </w:p>
    <w:p w:rsidR="00016145" w:rsidRPr="00016145" w:rsidRDefault="00016145" w:rsidP="0001614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16145">
        <w:rPr>
          <w:rFonts w:ascii="Times New Roman" w:hAnsi="Times New Roman" w:cs="Times New Roman"/>
        </w:rPr>
        <w:t xml:space="preserve">Съгласно чл. 20 от Закона за държавните помощи получател на помощ е всяко предприятие, което получава под каквато и да е форма икономическа изгода и по отношение на която са изпълнени всички елементи за наличие на помощ по смисъла на чл. 107, параграф 1 от Договора за функционирането на Европейския съюз. Предприятията по смисъла на ДФЕС представляват субекти, които се занимават с икономическа дейност, независимо от правната им форма и начина, по който се финансират. Икономическата дейност е всяка дейност, която се състои в предлагане на стоки и услуги на пазара. </w:t>
      </w:r>
    </w:p>
    <w:p w:rsidR="00016145" w:rsidRPr="00016145" w:rsidRDefault="00016145" w:rsidP="0001614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16145">
        <w:rPr>
          <w:rFonts w:ascii="Times New Roman" w:hAnsi="Times New Roman" w:cs="Times New Roman"/>
        </w:rPr>
        <w:t>Вземайки предвид посочените дефиниции, МИРГ не могат да се считат за предприятия, защото не извършват икономическа дейност в обхвата на изпълнението на стратегии за ВОМР по ПМДРА за развитие на рибарските територии.</w:t>
      </w:r>
    </w:p>
    <w:p w:rsidR="00016145" w:rsidRPr="00016145" w:rsidRDefault="00016145" w:rsidP="0001614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16145">
        <w:rPr>
          <w:rFonts w:ascii="Times New Roman" w:hAnsi="Times New Roman" w:cs="Times New Roman"/>
        </w:rPr>
        <w:t>На основание на гореизложеното, бенефициентите, които не попадат в определението за предприятие и икономическа дейност (т.е. съответният субект не извършва икономическа дейност), при изпълнението на функции от общ интерес, но допустими съгласно Регламент (ЕС) 2021/1139, то тези дейности не представляват държавна помощ.</w:t>
      </w:r>
    </w:p>
    <w:p w:rsidR="00016145" w:rsidRPr="00016145" w:rsidRDefault="00016145" w:rsidP="0001614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16145">
        <w:rPr>
          <w:rFonts w:ascii="Times New Roman" w:hAnsi="Times New Roman" w:cs="Times New Roman"/>
        </w:rPr>
        <w:t>В тази връзка предоставянето на безвъзмездна финансова помощ за текущи разходи и популяризация на стратегията за ВОМР по реда на настоящата процедура не представлява държавна помощ.</w:t>
      </w:r>
    </w:p>
    <w:p w:rsidR="00016145" w:rsidRPr="00016145" w:rsidRDefault="00016145" w:rsidP="0001614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16145">
        <w:rPr>
          <w:rFonts w:ascii="Times New Roman" w:hAnsi="Times New Roman" w:cs="Times New Roman"/>
        </w:rPr>
        <w:t>При изпълнение на дейностите по СВОМР, МИРГ e задължена да прилага националното законодателство в областта на обществените поръчки при възлагането на доставки на стоки и услуги.</w:t>
      </w:r>
    </w:p>
    <w:p w:rsidR="00016145" w:rsidRDefault="00016145" w:rsidP="0001614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16145">
        <w:rPr>
          <w:rFonts w:ascii="Times New Roman" w:hAnsi="Times New Roman" w:cs="Times New Roman"/>
        </w:rPr>
        <w:t>Във връзка с определянето на функционирането на МИРГ като „</w:t>
      </w:r>
      <w:proofErr w:type="spellStart"/>
      <w:r w:rsidRPr="00016145">
        <w:rPr>
          <w:rFonts w:ascii="Times New Roman" w:hAnsi="Times New Roman" w:cs="Times New Roman"/>
        </w:rPr>
        <w:t>непомощ</w:t>
      </w:r>
      <w:proofErr w:type="spellEnd"/>
      <w:r w:rsidRPr="00016145">
        <w:rPr>
          <w:rFonts w:ascii="Times New Roman" w:hAnsi="Times New Roman" w:cs="Times New Roman"/>
        </w:rPr>
        <w:t>“, с оглед ограничаване на риска от кръстосано финансиране, е необходимо разделяне на икономическите, ако има такива, от неикономическите дейности, в т.ч. разделяне на счетоводното отчитане на разходите и приходите от тях.</w:t>
      </w:r>
    </w:p>
    <w:p w:rsidR="00DE7EF0" w:rsidRPr="00016145" w:rsidRDefault="00DE7EF0" w:rsidP="0001614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16145">
        <w:rPr>
          <w:rFonts w:ascii="Times New Roman" w:hAnsi="Times New Roman" w:cs="Times New Roman"/>
        </w:rPr>
        <w:t xml:space="preserve">Процедурата за безвъзмездна финансова помощ </w:t>
      </w:r>
      <w:r w:rsidRPr="00016145">
        <w:rPr>
          <w:rFonts w:ascii="Times New Roman" w:hAnsi="Times New Roman" w:cs="Times New Roman"/>
          <w:b/>
        </w:rPr>
        <w:t>се реализира с финансовата подкрепа на Европейския съюз</w:t>
      </w:r>
      <w:r w:rsidR="0042508C" w:rsidRPr="00016145">
        <w:rPr>
          <w:rFonts w:ascii="Times New Roman" w:hAnsi="Times New Roman" w:cs="Times New Roman"/>
          <w:b/>
        </w:rPr>
        <w:t xml:space="preserve"> (ЕС)</w:t>
      </w:r>
      <w:r w:rsidRPr="00016145">
        <w:rPr>
          <w:rFonts w:ascii="Times New Roman" w:hAnsi="Times New Roman" w:cs="Times New Roman"/>
          <w:b/>
        </w:rPr>
        <w:t xml:space="preserve"> чрез Европейския фонд за морско дело, рибарство и </w:t>
      </w:r>
      <w:proofErr w:type="spellStart"/>
      <w:r w:rsidRPr="00016145">
        <w:rPr>
          <w:rFonts w:ascii="Times New Roman" w:hAnsi="Times New Roman" w:cs="Times New Roman"/>
          <w:b/>
        </w:rPr>
        <w:t>аквакултури</w:t>
      </w:r>
      <w:proofErr w:type="spellEnd"/>
      <w:r w:rsidR="00A75320" w:rsidRPr="00016145">
        <w:rPr>
          <w:rFonts w:ascii="Times New Roman" w:hAnsi="Times New Roman" w:cs="Times New Roman"/>
        </w:rPr>
        <w:t>.</w:t>
      </w:r>
    </w:p>
    <w:p w:rsidR="00A01436" w:rsidRPr="00016145" w:rsidRDefault="00A01436" w:rsidP="00DE7EF0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16145">
        <w:rPr>
          <w:rFonts w:ascii="Times New Roman" w:hAnsi="Times New Roman" w:cs="Times New Roman"/>
        </w:rPr>
        <w:t xml:space="preserve">Проектите по процедурата следва да бъдат изпълнени на територията на Република България. </w:t>
      </w:r>
    </w:p>
    <w:p w:rsidR="00A01436" w:rsidRPr="00016145" w:rsidRDefault="00A01436" w:rsidP="00DE7EF0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DE7EF0" w:rsidRPr="00F42DF2" w:rsidRDefault="00DE7EF0" w:rsidP="00DE7EF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F42DF2">
        <w:rPr>
          <w:rFonts w:ascii="Times New Roman" w:hAnsi="Times New Roman" w:cs="Times New Roman"/>
          <w:b/>
        </w:rPr>
        <w:t>Общият размер на безвъзмездната финансова помощ по</w:t>
      </w:r>
      <w:r w:rsidR="00A75320" w:rsidRPr="00F42DF2">
        <w:rPr>
          <w:rFonts w:ascii="Times New Roman" w:hAnsi="Times New Roman" w:cs="Times New Roman"/>
          <w:b/>
        </w:rPr>
        <w:t xml:space="preserve"> процедурата е </w:t>
      </w:r>
      <w:r w:rsidR="00F42DF2" w:rsidRPr="00F42DF2">
        <w:rPr>
          <w:rFonts w:ascii="Times New Roman" w:hAnsi="Times New Roman" w:cs="Times New Roman"/>
          <w:b/>
        </w:rPr>
        <w:t xml:space="preserve">46 772 789,36 </w:t>
      </w:r>
      <w:r w:rsidR="008F60A8" w:rsidRPr="00F42DF2">
        <w:rPr>
          <w:rFonts w:ascii="Times New Roman" w:hAnsi="Times New Roman" w:cs="Times New Roman"/>
          <w:b/>
        </w:rPr>
        <w:t>лв.</w:t>
      </w:r>
    </w:p>
    <w:p w:rsidR="00DE7EF0" w:rsidRPr="005C02EA" w:rsidRDefault="00DE7EF0" w:rsidP="00DE7EF0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C02EA">
        <w:rPr>
          <w:rFonts w:ascii="Times New Roman" w:hAnsi="Times New Roman" w:cs="Times New Roman"/>
        </w:rPr>
        <w:t xml:space="preserve">Финансовата помощ по реда на настоящата процедура е безвъзмездна и се предоставя в рамките на определения бюджет </w:t>
      </w:r>
      <w:r w:rsidR="00C1079D">
        <w:rPr>
          <w:rFonts w:ascii="Times New Roman" w:hAnsi="Times New Roman" w:cs="Times New Roman"/>
        </w:rPr>
        <w:t xml:space="preserve">по </w:t>
      </w:r>
      <w:r w:rsidR="0022579B" w:rsidRPr="005C02EA">
        <w:rPr>
          <w:rFonts w:ascii="Times New Roman" w:hAnsi="Times New Roman" w:cs="Times New Roman"/>
        </w:rPr>
        <w:t xml:space="preserve">вид дейност </w:t>
      </w:r>
      <w:r w:rsidR="0079037B" w:rsidRPr="005C02EA">
        <w:rPr>
          <w:rFonts w:ascii="Times New Roman" w:hAnsi="Times New Roman" w:cs="Times New Roman"/>
        </w:rPr>
        <w:t>3.2. „Изпълнение на стратегии за ВОМР”</w:t>
      </w:r>
      <w:r w:rsidR="007C502B" w:rsidRPr="005C02EA">
        <w:rPr>
          <w:rFonts w:ascii="Times New Roman" w:hAnsi="Times New Roman" w:cs="Times New Roman"/>
        </w:rPr>
        <w:t xml:space="preserve"> </w:t>
      </w:r>
      <w:r w:rsidRPr="005C02EA">
        <w:rPr>
          <w:rFonts w:ascii="Times New Roman" w:hAnsi="Times New Roman" w:cs="Times New Roman"/>
        </w:rPr>
        <w:t>в ПМДРА, от които:</w:t>
      </w:r>
    </w:p>
    <w:p w:rsidR="00DE7EF0" w:rsidRPr="00C1079D" w:rsidRDefault="00DE7EF0" w:rsidP="00A7532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C1079D">
        <w:rPr>
          <w:rFonts w:ascii="Times New Roman" w:hAnsi="Times New Roman" w:cs="Times New Roman"/>
        </w:rPr>
        <w:t>- процент на съфинансиране от ЕФМДРА – 70%</w:t>
      </w:r>
    </w:p>
    <w:p w:rsidR="00DE7EF0" w:rsidRPr="00C1079D" w:rsidRDefault="00DE7EF0" w:rsidP="00A7532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C1079D">
        <w:rPr>
          <w:rFonts w:ascii="Times New Roman" w:hAnsi="Times New Roman" w:cs="Times New Roman"/>
        </w:rPr>
        <w:t xml:space="preserve">- процент на съфинансиране от националния бюджет – 30%. </w:t>
      </w:r>
    </w:p>
    <w:p w:rsidR="00FB1D77" w:rsidRPr="0079037B" w:rsidRDefault="00FB1D77" w:rsidP="00A7532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1C2EEF" w:rsidRPr="001C2EEF" w:rsidRDefault="001C2EEF" w:rsidP="001C2EEF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1C2EEF">
        <w:rPr>
          <w:rFonts w:ascii="Times New Roman" w:hAnsi="Times New Roman" w:cs="Times New Roman"/>
          <w:b/>
        </w:rPr>
        <w:t xml:space="preserve">Максималният размер на допустимата безвъзмездна финансова помощ за една стратегия по ЕФМДРА е в размер до левовата равностойност на: </w:t>
      </w:r>
    </w:p>
    <w:p w:rsidR="001C2EEF" w:rsidRPr="001C2EEF" w:rsidRDefault="001C2EEF" w:rsidP="001C2EEF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1C2EEF">
        <w:rPr>
          <w:rFonts w:ascii="Times New Roman" w:hAnsi="Times New Roman" w:cs="Times New Roman"/>
          <w:b/>
        </w:rPr>
        <w:t>- 1 500 000 евро, от които до 25 % за текущи разходи и популяризиране, когато МИРГ включва в състава си само две общини;</w:t>
      </w:r>
    </w:p>
    <w:p w:rsidR="001C2EEF" w:rsidRPr="001C2EEF" w:rsidRDefault="001C2EEF" w:rsidP="001C2EEF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1C2EEF">
        <w:rPr>
          <w:rFonts w:ascii="Times New Roman" w:hAnsi="Times New Roman" w:cs="Times New Roman"/>
          <w:b/>
        </w:rPr>
        <w:t>-2 000 000 евро, от които до 25 % за текущи разходи и популяризиране, когато МИРГ включва в състава си три или</w:t>
      </w:r>
      <w:r>
        <w:rPr>
          <w:rFonts w:ascii="Times New Roman" w:hAnsi="Times New Roman" w:cs="Times New Roman"/>
          <w:b/>
        </w:rPr>
        <w:t xml:space="preserve"> повече общини.</w:t>
      </w:r>
    </w:p>
    <w:p w:rsidR="001C2EEF" w:rsidRPr="001C2EEF" w:rsidRDefault="001C2EEF" w:rsidP="001C2EEF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Максималният</w:t>
      </w:r>
      <w:r w:rsidRPr="001C2EEF">
        <w:rPr>
          <w:rFonts w:ascii="Times New Roman" w:hAnsi="Times New Roman" w:cs="Times New Roman"/>
          <w:b/>
        </w:rPr>
        <w:t xml:space="preserve"> размер на допустимата безвъзмездна финансова помощ за един проект по стратегия за ВОМР е в размер до левовата равностойност на 200 000 евро.</w:t>
      </w:r>
    </w:p>
    <w:p w:rsidR="00A82873" w:rsidRPr="0079037B" w:rsidRDefault="00A82873" w:rsidP="00FB1D77">
      <w:pPr>
        <w:spacing w:before="120" w:after="120" w:line="240" w:lineRule="auto"/>
        <w:jc w:val="both"/>
        <w:rPr>
          <w:rFonts w:ascii="Times New Roman" w:hAnsi="Times New Roman" w:cs="Times New Roman"/>
          <w:b/>
          <w:highlight w:val="yellow"/>
        </w:rPr>
      </w:pPr>
    </w:p>
    <w:p w:rsidR="00A82873" w:rsidRPr="0079037B" w:rsidRDefault="00A82873" w:rsidP="00FB1D77">
      <w:pPr>
        <w:spacing w:before="120" w:after="120" w:line="240" w:lineRule="auto"/>
        <w:jc w:val="both"/>
        <w:rPr>
          <w:rFonts w:ascii="Times New Roman" w:hAnsi="Times New Roman" w:cs="Times New Roman"/>
          <w:b/>
          <w:highlight w:val="yellow"/>
        </w:rPr>
      </w:pPr>
    </w:p>
    <w:p w:rsidR="00DE7EF0" w:rsidRPr="00502A55" w:rsidRDefault="00DE7EF0" w:rsidP="00FB1D77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502A55">
        <w:rPr>
          <w:rFonts w:ascii="Times New Roman" w:hAnsi="Times New Roman" w:cs="Times New Roman"/>
          <w:b/>
        </w:rPr>
        <w:lastRenderedPageBreak/>
        <w:t>Съответствие с принципите на хоризонталните политики на ЕС</w:t>
      </w:r>
    </w:p>
    <w:p w:rsidR="00502A55" w:rsidRDefault="00502A55" w:rsidP="00EA7D6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02A55">
        <w:rPr>
          <w:rFonts w:ascii="Times New Roman" w:hAnsi="Times New Roman" w:cs="Times New Roman"/>
        </w:rPr>
        <w:t>Процедурата се провежда при спазване на принципите за свободна и лоялна конкуренция, равнопоставеност и недопускане на дискриминация, публичност и прозрачност, спазване на основните права, устойчиво развитие, опазване на околната среда съгласно чл. 2, ал</w:t>
      </w:r>
      <w:r>
        <w:rPr>
          <w:rFonts w:ascii="Times New Roman" w:hAnsi="Times New Roman" w:cs="Times New Roman"/>
        </w:rPr>
        <w:t>. 1 и чл. 29, ал. 1 от ЗУСЕФСУ.</w:t>
      </w:r>
    </w:p>
    <w:p w:rsidR="00502A55" w:rsidRPr="00502A55" w:rsidRDefault="00502A55" w:rsidP="00502A5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02A55">
        <w:rPr>
          <w:rFonts w:ascii="Times New Roman" w:hAnsi="Times New Roman" w:cs="Times New Roman"/>
        </w:rPr>
        <w:t>Изпълнението на дейностите по настоящата процедура следва да бъде съобразено със следните хоризонтални принципи съгласно и чл. 9 от Регламент (ЕС) 2021/1060:</w:t>
      </w:r>
    </w:p>
    <w:p w:rsidR="00502A55" w:rsidRPr="00502A55" w:rsidRDefault="00502A55" w:rsidP="00502A5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02A55">
        <w:rPr>
          <w:rFonts w:ascii="Times New Roman" w:hAnsi="Times New Roman" w:cs="Times New Roman"/>
        </w:rPr>
        <w:t>- Равенство на половете;</w:t>
      </w:r>
    </w:p>
    <w:p w:rsidR="00502A55" w:rsidRPr="00502A55" w:rsidRDefault="00502A55" w:rsidP="00502A5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02A55">
        <w:rPr>
          <w:rFonts w:ascii="Times New Roman" w:hAnsi="Times New Roman" w:cs="Times New Roman"/>
        </w:rPr>
        <w:t>- Активно включване и приобщаване;</w:t>
      </w:r>
    </w:p>
    <w:p w:rsidR="00502A55" w:rsidRDefault="00502A55" w:rsidP="00502A55">
      <w:pPr>
        <w:spacing w:before="120" w:after="120" w:line="240" w:lineRule="auto"/>
        <w:jc w:val="both"/>
        <w:rPr>
          <w:rFonts w:ascii="Times New Roman" w:hAnsi="Times New Roman" w:cs="Times New Roman"/>
          <w:highlight w:val="yellow"/>
        </w:rPr>
      </w:pPr>
      <w:r w:rsidRPr="00502A55">
        <w:rPr>
          <w:rFonts w:ascii="Times New Roman" w:hAnsi="Times New Roman" w:cs="Times New Roman"/>
        </w:rPr>
        <w:t>- Насърчаване на равните възможности и недопускането на дискриминация.</w:t>
      </w:r>
    </w:p>
    <w:p w:rsidR="00854488" w:rsidRPr="00854488" w:rsidRDefault="00854488" w:rsidP="0085448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854488">
        <w:rPr>
          <w:rFonts w:ascii="Times New Roman" w:hAnsi="Times New Roman" w:cs="Times New Roman"/>
        </w:rPr>
        <w:t>По настоящата процедура следва да е н</w:t>
      </w:r>
      <w:r>
        <w:rPr>
          <w:rFonts w:ascii="Times New Roman" w:hAnsi="Times New Roman" w:cs="Times New Roman"/>
        </w:rPr>
        <w:t>алице съответствие на проектните предложения</w:t>
      </w:r>
      <w:r w:rsidRPr="00854488">
        <w:rPr>
          <w:rFonts w:ascii="Times New Roman" w:hAnsi="Times New Roman" w:cs="Times New Roman"/>
        </w:rPr>
        <w:t xml:space="preserve"> с принципите на хоризонталните политики на ЕС. Проектът трябва да се изпълнява в съответствие с политиката на ЕС за равенството между мъжете и жените, интегрирането на принципа на равенство между половете и отчитането на социалните аспекти на пола.</w:t>
      </w:r>
    </w:p>
    <w:p w:rsidR="00502A55" w:rsidRDefault="00854488" w:rsidP="00854488">
      <w:pPr>
        <w:spacing w:before="120" w:after="120"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Проектните предложения</w:t>
      </w:r>
      <w:r w:rsidRPr="00854488">
        <w:rPr>
          <w:rFonts w:ascii="Times New Roman" w:hAnsi="Times New Roman" w:cs="Times New Roman"/>
        </w:rPr>
        <w:t xml:space="preserve"> следва да съблюдава</w:t>
      </w:r>
      <w:r>
        <w:rPr>
          <w:rFonts w:ascii="Times New Roman" w:hAnsi="Times New Roman" w:cs="Times New Roman"/>
        </w:rPr>
        <w:t>т</w:t>
      </w:r>
      <w:r w:rsidRPr="00854488">
        <w:rPr>
          <w:rFonts w:ascii="Times New Roman" w:hAnsi="Times New Roman" w:cs="Times New Roman"/>
        </w:rPr>
        <w:t xml:space="preserve"> и принципите, заложени в „Хартата на основните права на ЕС и „Конвенцията на ООН за правата на хората с увреждания (КПХУ) в съответствие с Решение 2010/48/ЕО на Съвета в съответствие с член 15 на Регламент (ЕС) 2021/1060.</w:t>
      </w:r>
    </w:p>
    <w:p w:rsidR="00502A55" w:rsidRDefault="00502A55" w:rsidP="00EA7D62">
      <w:pPr>
        <w:spacing w:before="120" w:after="12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DE7EF0" w:rsidRPr="00FA1D6E" w:rsidRDefault="00DE7EF0" w:rsidP="00DE7EF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FA1D6E">
        <w:rPr>
          <w:rFonts w:ascii="Times New Roman" w:hAnsi="Times New Roman" w:cs="Times New Roman"/>
          <w:b/>
        </w:rPr>
        <w:t xml:space="preserve">Допустими </w:t>
      </w:r>
      <w:r w:rsidR="00A75320" w:rsidRPr="00FA1D6E">
        <w:rPr>
          <w:rFonts w:ascii="Times New Roman" w:hAnsi="Times New Roman" w:cs="Times New Roman"/>
          <w:b/>
        </w:rPr>
        <w:t>дейности:</w:t>
      </w:r>
    </w:p>
    <w:p w:rsidR="006B5F35" w:rsidRPr="006B5F35" w:rsidRDefault="006B5F35" w:rsidP="006B5F3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B5F35">
        <w:rPr>
          <w:rFonts w:ascii="Times New Roman" w:hAnsi="Times New Roman" w:cs="Times New Roman"/>
        </w:rPr>
        <w:t xml:space="preserve">В изпълнение на целта на процедурата, кандидатите следва да представят Стратегията за ВОМР, изготвена в съответствие с Приложение № 2 – Образец за изготвяне на стратегия за ВОМР по ПМДРА за периода 2021-2027 и са отговорни за нейното изпълнение. </w:t>
      </w:r>
    </w:p>
    <w:p w:rsidR="006B5F35" w:rsidRPr="006B5F35" w:rsidRDefault="006B5F35" w:rsidP="006B5F35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6B5F35" w:rsidRPr="006B5F35" w:rsidRDefault="006B5F35" w:rsidP="006B5F3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B5F35">
        <w:rPr>
          <w:rFonts w:ascii="Times New Roman" w:hAnsi="Times New Roman" w:cs="Times New Roman"/>
        </w:rPr>
        <w:t>Тематичният фокус на стратегията за ВОМР и допустими дейности включват:</w:t>
      </w:r>
    </w:p>
    <w:p w:rsidR="006B5F35" w:rsidRPr="006B5F35" w:rsidRDefault="006B5F35" w:rsidP="006B5F3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B5F35">
        <w:rPr>
          <w:rFonts w:ascii="Times New Roman" w:hAnsi="Times New Roman" w:cs="Times New Roman"/>
        </w:rPr>
        <w:t xml:space="preserve">- научни познания за морските екосистеми и биоразнообразието за ефективни управленски решения на местно ниво; </w:t>
      </w:r>
    </w:p>
    <w:p w:rsidR="006B5F35" w:rsidRPr="006B5F35" w:rsidRDefault="006B5F35" w:rsidP="006B5F3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B5F35">
        <w:rPr>
          <w:rFonts w:ascii="Times New Roman" w:hAnsi="Times New Roman" w:cs="Times New Roman"/>
        </w:rPr>
        <w:t xml:space="preserve">- екологични иновации и инвестиции в риболова и производството на </w:t>
      </w:r>
      <w:proofErr w:type="spellStart"/>
      <w:r w:rsidRPr="006B5F35">
        <w:rPr>
          <w:rFonts w:ascii="Times New Roman" w:hAnsi="Times New Roman" w:cs="Times New Roman"/>
        </w:rPr>
        <w:t>аквакултури</w:t>
      </w:r>
      <w:proofErr w:type="spellEnd"/>
      <w:r w:rsidRPr="006B5F35">
        <w:rPr>
          <w:rFonts w:ascii="Times New Roman" w:hAnsi="Times New Roman" w:cs="Times New Roman"/>
        </w:rPr>
        <w:t xml:space="preserve"> с ниско въздействие върху околната среда; </w:t>
      </w:r>
    </w:p>
    <w:p w:rsidR="006B5F35" w:rsidRPr="006B5F35" w:rsidRDefault="006B5F35" w:rsidP="006B5F3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B5F35">
        <w:rPr>
          <w:rFonts w:ascii="Times New Roman" w:hAnsi="Times New Roman" w:cs="Times New Roman"/>
        </w:rPr>
        <w:t xml:space="preserve">- намаляване на въглеродния отпечатък на рибарството и производството на </w:t>
      </w:r>
      <w:proofErr w:type="spellStart"/>
      <w:r w:rsidRPr="006B5F35">
        <w:rPr>
          <w:rFonts w:ascii="Times New Roman" w:hAnsi="Times New Roman" w:cs="Times New Roman"/>
        </w:rPr>
        <w:t>аквакултури</w:t>
      </w:r>
      <w:proofErr w:type="spellEnd"/>
      <w:r w:rsidRPr="006B5F35">
        <w:rPr>
          <w:rFonts w:ascii="Times New Roman" w:hAnsi="Times New Roman" w:cs="Times New Roman"/>
        </w:rPr>
        <w:t xml:space="preserve"> и адаптиране към последиците от изменението на климата чрез капитализиране на екологичните активи; </w:t>
      </w:r>
    </w:p>
    <w:p w:rsidR="006B5F35" w:rsidRPr="006B5F35" w:rsidRDefault="006B5F35" w:rsidP="006B5F3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B5F35">
        <w:rPr>
          <w:rFonts w:ascii="Times New Roman" w:hAnsi="Times New Roman" w:cs="Times New Roman"/>
        </w:rPr>
        <w:t xml:space="preserve">- съвместно управление на морски защитени зони и други мерки за опазване на биоразнообразието и екосистемите, както и прилагане на решения за екологично управление; </w:t>
      </w:r>
    </w:p>
    <w:p w:rsidR="006B5F35" w:rsidRPr="006B5F35" w:rsidRDefault="006B5F35" w:rsidP="006B5F3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B5F35">
        <w:rPr>
          <w:rFonts w:ascii="Times New Roman" w:hAnsi="Times New Roman" w:cs="Times New Roman"/>
        </w:rPr>
        <w:t>- възстановяване и мониторинг на обекти от НАТУРА 2000 и други защитени морски зони (вкл. събиране на отпадъци, изгубени риболовни уреди, морски отпадъци, услуги за биологично разнообразие, вкл. с участието на рибари);</w:t>
      </w:r>
    </w:p>
    <w:p w:rsidR="006B5F35" w:rsidRPr="006B5F35" w:rsidRDefault="006B5F35" w:rsidP="006B5F3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B5F35">
        <w:rPr>
          <w:rFonts w:ascii="Times New Roman" w:hAnsi="Times New Roman" w:cs="Times New Roman"/>
        </w:rPr>
        <w:t xml:space="preserve">- проекти за структурни инвестиции (вкл. за енергийна ефективност и </w:t>
      </w:r>
      <w:proofErr w:type="spellStart"/>
      <w:r w:rsidRPr="006B5F35">
        <w:rPr>
          <w:rFonts w:ascii="Times New Roman" w:hAnsi="Times New Roman" w:cs="Times New Roman"/>
        </w:rPr>
        <w:t>декарбонизация</w:t>
      </w:r>
      <w:proofErr w:type="spellEnd"/>
      <w:r w:rsidRPr="006B5F35">
        <w:rPr>
          <w:rFonts w:ascii="Times New Roman" w:hAnsi="Times New Roman" w:cs="Times New Roman"/>
        </w:rPr>
        <w:t xml:space="preserve">); </w:t>
      </w:r>
    </w:p>
    <w:p w:rsidR="006B5F35" w:rsidRPr="006B5F35" w:rsidRDefault="006B5F35" w:rsidP="006B5F3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B5F35">
        <w:rPr>
          <w:rFonts w:ascii="Times New Roman" w:hAnsi="Times New Roman" w:cs="Times New Roman"/>
        </w:rPr>
        <w:t xml:space="preserve">- изграждане на капацитет, работа в мрежа, разпространение и въвеждане на иновации; </w:t>
      </w:r>
    </w:p>
    <w:p w:rsidR="006B5F35" w:rsidRPr="006B5F35" w:rsidRDefault="006B5F35" w:rsidP="006B5F3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B5F35">
        <w:rPr>
          <w:rFonts w:ascii="Times New Roman" w:hAnsi="Times New Roman" w:cs="Times New Roman"/>
        </w:rPr>
        <w:t xml:space="preserve">- насърчаване развитието на човешкия капитал (обучения, придобиване на нови умения, социален диалог и др.); </w:t>
      </w:r>
    </w:p>
    <w:p w:rsidR="006B5F35" w:rsidRPr="006B5F35" w:rsidRDefault="006B5F35" w:rsidP="006B5F3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B5F35">
        <w:rPr>
          <w:rFonts w:ascii="Times New Roman" w:hAnsi="Times New Roman" w:cs="Times New Roman"/>
        </w:rPr>
        <w:t xml:space="preserve">- диверсификация на дейностите и доходите в или извън рибарството, подпомагащи създаването на работни места в рибарството и производството на </w:t>
      </w:r>
      <w:proofErr w:type="spellStart"/>
      <w:r w:rsidRPr="006B5F35">
        <w:rPr>
          <w:rFonts w:ascii="Times New Roman" w:hAnsi="Times New Roman" w:cs="Times New Roman"/>
        </w:rPr>
        <w:t>аквакултури</w:t>
      </w:r>
      <w:proofErr w:type="spellEnd"/>
      <w:r w:rsidRPr="006B5F35">
        <w:rPr>
          <w:rFonts w:ascii="Times New Roman" w:hAnsi="Times New Roman" w:cs="Times New Roman"/>
        </w:rPr>
        <w:t xml:space="preserve"> (напр. туристически дейности, вкл. </w:t>
      </w:r>
      <w:proofErr w:type="spellStart"/>
      <w:r w:rsidRPr="006B5F35">
        <w:rPr>
          <w:rFonts w:ascii="Times New Roman" w:hAnsi="Times New Roman" w:cs="Times New Roman"/>
        </w:rPr>
        <w:t>pesca</w:t>
      </w:r>
      <w:proofErr w:type="spellEnd"/>
      <w:r w:rsidRPr="006B5F35">
        <w:rPr>
          <w:rFonts w:ascii="Times New Roman" w:hAnsi="Times New Roman" w:cs="Times New Roman"/>
        </w:rPr>
        <w:t xml:space="preserve"> туризъм, търговия, развитие на нови бизнеси извън сектора на рибарството, рециклиране, продукти или услуги, разработени извън рибарството, възобновяема енергия и </w:t>
      </w:r>
      <w:proofErr w:type="spellStart"/>
      <w:r w:rsidRPr="006B5F35">
        <w:rPr>
          <w:rFonts w:ascii="Times New Roman" w:hAnsi="Times New Roman" w:cs="Times New Roman"/>
        </w:rPr>
        <w:t>декарбонизация</w:t>
      </w:r>
      <w:proofErr w:type="spellEnd"/>
      <w:r w:rsidRPr="006B5F35">
        <w:rPr>
          <w:rFonts w:ascii="Times New Roman" w:hAnsi="Times New Roman" w:cs="Times New Roman"/>
        </w:rPr>
        <w:t xml:space="preserve">); </w:t>
      </w:r>
    </w:p>
    <w:p w:rsidR="006B5F35" w:rsidRPr="006B5F35" w:rsidRDefault="006B5F35" w:rsidP="006B5F3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B5F35">
        <w:rPr>
          <w:rFonts w:ascii="Times New Roman" w:hAnsi="Times New Roman" w:cs="Times New Roman"/>
        </w:rPr>
        <w:lastRenderedPageBreak/>
        <w:t xml:space="preserve">- укрепване на ролята на общностите, свързани с рибарството и </w:t>
      </w:r>
      <w:proofErr w:type="spellStart"/>
      <w:r w:rsidRPr="006B5F35">
        <w:rPr>
          <w:rFonts w:ascii="Times New Roman" w:hAnsi="Times New Roman" w:cs="Times New Roman"/>
        </w:rPr>
        <w:t>аквакултурите</w:t>
      </w:r>
      <w:proofErr w:type="spellEnd"/>
      <w:r w:rsidRPr="006B5F35">
        <w:rPr>
          <w:rFonts w:ascii="Times New Roman" w:hAnsi="Times New Roman" w:cs="Times New Roman"/>
        </w:rPr>
        <w:t xml:space="preserve"> в местното развитие и управлението на местните ресурси; </w:t>
      </w:r>
    </w:p>
    <w:p w:rsidR="006B5F35" w:rsidRPr="006B5F35" w:rsidRDefault="006B5F35" w:rsidP="006B5F3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B5F35">
        <w:rPr>
          <w:rFonts w:ascii="Times New Roman" w:hAnsi="Times New Roman" w:cs="Times New Roman"/>
        </w:rPr>
        <w:t>- насърчаване на социалното благополучие и запазване на културното наследство;</w:t>
      </w:r>
    </w:p>
    <w:p w:rsidR="006B5F35" w:rsidRPr="006B5F35" w:rsidRDefault="006B5F35" w:rsidP="006B5F3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B5F35">
        <w:rPr>
          <w:rFonts w:ascii="Times New Roman" w:hAnsi="Times New Roman" w:cs="Times New Roman"/>
        </w:rPr>
        <w:t xml:space="preserve">- развитие и въвеждане на иновации и изпълнение на пилотни проекти; </w:t>
      </w:r>
    </w:p>
    <w:p w:rsidR="006B5F35" w:rsidRPr="006B5F35" w:rsidRDefault="006B5F35" w:rsidP="006B5F3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B5F35">
        <w:rPr>
          <w:rFonts w:ascii="Times New Roman" w:hAnsi="Times New Roman" w:cs="Times New Roman"/>
        </w:rPr>
        <w:t>- улесняване на трансфера на иновации и прилагането им в бизнеса, вкл. иновации по веригата на доставки;</w:t>
      </w:r>
    </w:p>
    <w:p w:rsidR="006B5F35" w:rsidRPr="006B5F35" w:rsidRDefault="006B5F35" w:rsidP="006B5F3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B5F35">
        <w:rPr>
          <w:rFonts w:ascii="Times New Roman" w:hAnsi="Times New Roman" w:cs="Times New Roman"/>
        </w:rPr>
        <w:t xml:space="preserve"> - развитие и прилагане на дигитални умения; </w:t>
      </w:r>
    </w:p>
    <w:p w:rsidR="006B5F35" w:rsidRPr="006B5F35" w:rsidRDefault="006B5F35" w:rsidP="006B5F3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B5F35">
        <w:rPr>
          <w:rFonts w:ascii="Times New Roman" w:hAnsi="Times New Roman" w:cs="Times New Roman"/>
        </w:rPr>
        <w:t xml:space="preserve">- използване на технология за подобряване на веригата за доставки на продукти от рибарство и </w:t>
      </w:r>
      <w:proofErr w:type="spellStart"/>
      <w:r w:rsidRPr="006B5F35">
        <w:rPr>
          <w:rFonts w:ascii="Times New Roman" w:hAnsi="Times New Roman" w:cs="Times New Roman"/>
        </w:rPr>
        <w:t>аквакултури</w:t>
      </w:r>
      <w:proofErr w:type="spellEnd"/>
      <w:r w:rsidRPr="006B5F35">
        <w:rPr>
          <w:rFonts w:ascii="Times New Roman" w:hAnsi="Times New Roman" w:cs="Times New Roman"/>
        </w:rPr>
        <w:t xml:space="preserve"> (напр. директни продажби, къси вериги); </w:t>
      </w:r>
    </w:p>
    <w:p w:rsidR="006B5F35" w:rsidRPr="006B5F35" w:rsidRDefault="006B5F35" w:rsidP="006B5F3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B5F35">
        <w:rPr>
          <w:rFonts w:ascii="Times New Roman" w:hAnsi="Times New Roman" w:cs="Times New Roman"/>
        </w:rPr>
        <w:t>- подобряване на проследимостта на продуктите от риб</w:t>
      </w:r>
      <w:r w:rsidR="00BF54A8">
        <w:rPr>
          <w:rFonts w:ascii="Times New Roman" w:hAnsi="Times New Roman" w:cs="Times New Roman"/>
        </w:rPr>
        <w:t>о</w:t>
      </w:r>
      <w:r w:rsidRPr="006B5F35">
        <w:rPr>
          <w:rFonts w:ascii="Times New Roman" w:hAnsi="Times New Roman" w:cs="Times New Roman"/>
        </w:rPr>
        <w:t xml:space="preserve">лов и </w:t>
      </w:r>
      <w:proofErr w:type="spellStart"/>
      <w:r w:rsidRPr="006B5F35">
        <w:rPr>
          <w:rFonts w:ascii="Times New Roman" w:hAnsi="Times New Roman" w:cs="Times New Roman"/>
        </w:rPr>
        <w:t>аквакултури</w:t>
      </w:r>
      <w:proofErr w:type="spellEnd"/>
      <w:r w:rsidRPr="006B5F35">
        <w:rPr>
          <w:rFonts w:ascii="Times New Roman" w:hAnsi="Times New Roman" w:cs="Times New Roman"/>
        </w:rPr>
        <w:t xml:space="preserve"> и на информацията за потребителите;</w:t>
      </w:r>
    </w:p>
    <w:p w:rsidR="006B5F35" w:rsidRPr="006B5F35" w:rsidRDefault="006B5F35" w:rsidP="006B5F3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B5F35">
        <w:rPr>
          <w:rFonts w:ascii="Times New Roman" w:hAnsi="Times New Roman" w:cs="Times New Roman"/>
        </w:rPr>
        <w:t>- осигуряване на здравословна и безопасна среда на операторите в сектора, вкл. на борда на риболовните кораби;</w:t>
      </w:r>
    </w:p>
    <w:p w:rsidR="006B5F35" w:rsidRPr="006B5F35" w:rsidRDefault="006B5F35" w:rsidP="006B5F3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B5F35">
        <w:rPr>
          <w:rFonts w:ascii="Times New Roman" w:hAnsi="Times New Roman" w:cs="Times New Roman"/>
        </w:rPr>
        <w:t>- дейности по сътрудничество;</w:t>
      </w:r>
    </w:p>
    <w:p w:rsidR="006B5F35" w:rsidRPr="006B5F35" w:rsidRDefault="006B5F35" w:rsidP="006B5F3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B5F35">
        <w:rPr>
          <w:rFonts w:ascii="Times New Roman" w:hAnsi="Times New Roman" w:cs="Times New Roman"/>
        </w:rPr>
        <w:t>- формиране и/или функциониране на кооператив, вкл. рибарски или друга форма на сдружаване/обединение за постигане на социалните цели ( например женски клуб, рибарско сдружение и пр.);</w:t>
      </w:r>
    </w:p>
    <w:p w:rsidR="006B5F35" w:rsidRPr="006B5F35" w:rsidRDefault="006B5F35" w:rsidP="006B5F3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B5F35">
        <w:rPr>
          <w:rFonts w:ascii="Times New Roman" w:hAnsi="Times New Roman" w:cs="Times New Roman"/>
        </w:rPr>
        <w:t>- други дейности, които са специфични за териториите и чието включване е необходимо за задоволяване на идентифицираните потребности на местната рибарска общност и за постигане на целите на Стратегията.</w:t>
      </w:r>
    </w:p>
    <w:p w:rsidR="00FA1D6E" w:rsidRDefault="006B5F35" w:rsidP="006B5F3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B5F35">
        <w:rPr>
          <w:rFonts w:ascii="Times New Roman" w:hAnsi="Times New Roman" w:cs="Times New Roman"/>
        </w:rPr>
        <w:t>- дейности за управлението, мониторинга и оценката на стратегията и нейното популяризиране, включително улесняването на обмена между заинтересованите страни по смисъла на чл. 34, § 1, буква "в" от Регламент (ЕС) 2021/1060.</w:t>
      </w:r>
    </w:p>
    <w:p w:rsidR="00DB4818" w:rsidRPr="006B5F35" w:rsidRDefault="00DB4818" w:rsidP="00FA1D6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B5F35">
        <w:rPr>
          <w:rFonts w:ascii="Times New Roman" w:hAnsi="Times New Roman" w:cs="Times New Roman"/>
        </w:rPr>
        <w:t>Пълният пакет документи и условията за кандидатстване и условията за изпълнение по процедурата са публикувани в Информационната система за управление и наблюдение на средствата от Европейските фондове при споделено управление (ИСУН) и на следния интернет адрес на Единния информационен портал на Европейските структурни и инвестиционни фондове: www.eufunds.bg.</w:t>
      </w:r>
    </w:p>
    <w:p w:rsidR="00DB4818" w:rsidRPr="006B5F35" w:rsidRDefault="00DB4818" w:rsidP="00DB481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B5F35">
        <w:rPr>
          <w:rFonts w:ascii="Times New Roman" w:hAnsi="Times New Roman" w:cs="Times New Roman"/>
        </w:rPr>
        <w:t>Подаването на проектното предложение по настоящата процедура се извършва единствено по електронен път чрез ИСУН с използването на квалифициран електронен подпис (КЕП), чрез модула „Е-кандидатстване“ на следния интернет адрес: https://eumis2020.government.bg.</w:t>
      </w:r>
    </w:p>
    <w:p w:rsidR="009166C0" w:rsidRPr="00AC6E61" w:rsidRDefault="00AC6E61" w:rsidP="00AC6E61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AC6E61">
        <w:rPr>
          <w:rFonts w:ascii="Times New Roman" w:hAnsi="Times New Roman" w:cs="Times New Roman"/>
          <w:b/>
        </w:rPr>
        <w:t>Крайният срок за подаване на проектни предложе</w:t>
      </w:r>
      <w:r w:rsidR="007C3293">
        <w:rPr>
          <w:rFonts w:ascii="Times New Roman" w:hAnsi="Times New Roman" w:cs="Times New Roman"/>
          <w:b/>
        </w:rPr>
        <w:t xml:space="preserve">ния е 17:00 часа на </w:t>
      </w:r>
      <w:r w:rsidR="00E75355" w:rsidRPr="00E75355">
        <w:rPr>
          <w:rFonts w:ascii="Times New Roman" w:hAnsi="Times New Roman" w:cs="Times New Roman"/>
          <w:b/>
        </w:rPr>
        <w:t>10.06</w:t>
      </w:r>
      <w:r w:rsidR="00A51C15">
        <w:rPr>
          <w:rFonts w:ascii="Times New Roman" w:hAnsi="Times New Roman" w:cs="Times New Roman"/>
          <w:b/>
        </w:rPr>
        <w:t>.2025</w:t>
      </w:r>
      <w:r w:rsidR="007C3293">
        <w:rPr>
          <w:rFonts w:ascii="Times New Roman" w:hAnsi="Times New Roman" w:cs="Times New Roman"/>
          <w:b/>
        </w:rPr>
        <w:t xml:space="preserve"> </w:t>
      </w:r>
      <w:r w:rsidRPr="00AC6E61">
        <w:rPr>
          <w:rFonts w:ascii="Times New Roman" w:hAnsi="Times New Roman" w:cs="Times New Roman"/>
          <w:b/>
        </w:rPr>
        <w:t xml:space="preserve">г. (90 дни от датата на обявяване на процедурата).  </w:t>
      </w:r>
    </w:p>
    <w:sectPr w:rsidR="009166C0" w:rsidRPr="00AC6E61" w:rsidSect="00016145">
      <w:footerReference w:type="default" r:id="rId6"/>
      <w:headerReference w:type="first" r:id="rId7"/>
      <w:pgSz w:w="12240" w:h="15840" w:code="1"/>
      <w:pgMar w:top="1134" w:right="1041" w:bottom="1080" w:left="1134" w:header="567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BA" w:rsidRDefault="00FF42BA" w:rsidP="00DE7EF0">
      <w:pPr>
        <w:spacing w:after="0" w:line="240" w:lineRule="auto"/>
      </w:pPr>
      <w:r>
        <w:separator/>
      </w:r>
    </w:p>
  </w:endnote>
  <w:endnote w:type="continuationSeparator" w:id="0">
    <w:p w:rsidR="00FF42BA" w:rsidRDefault="00FF42BA" w:rsidP="00DE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-75428062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E7EF0" w:rsidRPr="00DE7EF0" w:rsidRDefault="00DE7EF0" w:rsidP="00DE7EF0">
            <w:pPr>
              <w:pStyle w:val="Footer"/>
              <w:jc w:val="right"/>
              <w:rPr>
                <w:rFonts w:ascii="Verdana" w:hAnsi="Verdana"/>
                <w:sz w:val="16"/>
                <w:szCs w:val="16"/>
              </w:rPr>
            </w:pPr>
            <w:r w:rsidRPr="00A75320">
              <w:rPr>
                <w:rFonts w:ascii="Verdana" w:hAnsi="Verdana"/>
                <w:sz w:val="16"/>
                <w:szCs w:val="16"/>
                <w:lang w:val="en-US"/>
              </w:rPr>
              <w:t xml:space="preserve">Page </w: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begin"/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instrText xml:space="preserve"> PAGE </w:instrTex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3F4E7B">
              <w:rPr>
                <w:rFonts w:ascii="Verdana" w:hAnsi="Verdana"/>
                <w:b/>
                <w:bCs/>
                <w:noProof/>
                <w:sz w:val="16"/>
                <w:szCs w:val="16"/>
                <w:lang w:val="en-US"/>
              </w:rPr>
              <w:t>4</w: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A75320">
              <w:rPr>
                <w:rFonts w:ascii="Verdana" w:hAnsi="Verdana"/>
                <w:sz w:val="16"/>
                <w:szCs w:val="16"/>
                <w:lang w:val="en-US"/>
              </w:rPr>
              <w:t xml:space="preserve"> of </w: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begin"/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instrText xml:space="preserve"> NUMPAGES  </w:instrTex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3F4E7B">
              <w:rPr>
                <w:rFonts w:ascii="Verdana" w:hAnsi="Verdana"/>
                <w:b/>
                <w:bCs/>
                <w:noProof/>
                <w:sz w:val="16"/>
                <w:szCs w:val="16"/>
                <w:lang w:val="en-US"/>
              </w:rPr>
              <w:t>4</w: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BA" w:rsidRDefault="00FF42BA" w:rsidP="00DE7EF0">
      <w:pPr>
        <w:spacing w:after="0" w:line="240" w:lineRule="auto"/>
      </w:pPr>
      <w:r>
        <w:separator/>
      </w:r>
    </w:p>
  </w:footnote>
  <w:footnote w:type="continuationSeparator" w:id="0">
    <w:p w:rsidR="00FF42BA" w:rsidRDefault="00FF42BA" w:rsidP="00DE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F0" w:rsidRPr="00DE7EF0" w:rsidRDefault="00DE7EF0" w:rsidP="00DE7EF0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Calibri"/>
        <w:b/>
        <w:bCs/>
      </w:rPr>
    </w:pPr>
    <w:r w:rsidRPr="00DE7EF0">
      <w:rPr>
        <w:rFonts w:ascii="Verdana" w:eastAsia="Calibri" w:hAnsi="Verdana" w:cs="Calibri"/>
        <w:noProof/>
        <w:lang w:val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2385060</wp:posOffset>
          </wp:positionH>
          <wp:positionV relativeFrom="paragraph">
            <wp:posOffset>-46355</wp:posOffset>
          </wp:positionV>
          <wp:extent cx="1503045" cy="810895"/>
          <wp:effectExtent l="0" t="0" r="1905" b="8255"/>
          <wp:wrapTight wrapText="bothSides">
            <wp:wrapPolygon edited="0">
              <wp:start x="7665" y="0"/>
              <wp:lineTo x="548" y="8626"/>
              <wp:lineTo x="0" y="11164"/>
              <wp:lineTo x="0" y="19790"/>
              <wp:lineTo x="2190" y="20805"/>
              <wp:lineTo x="7392" y="21312"/>
              <wp:lineTo x="13962" y="21312"/>
              <wp:lineTo x="19163" y="20805"/>
              <wp:lineTo x="21354" y="19790"/>
              <wp:lineTo x="21080" y="14208"/>
              <wp:lineTo x="20532" y="9134"/>
              <wp:lineTo x="13688" y="0"/>
              <wp:lineTo x="7665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7EF0">
      <w:rPr>
        <w:rFonts w:ascii="Verdana" w:eastAsia="Calibri" w:hAnsi="Verdana" w:cs="Calibri"/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5112385</wp:posOffset>
          </wp:positionH>
          <wp:positionV relativeFrom="paragraph">
            <wp:posOffset>8255</wp:posOffset>
          </wp:positionV>
          <wp:extent cx="2125980" cy="796925"/>
          <wp:effectExtent l="0" t="0" r="7620" b="317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7EF0" w:rsidRPr="00DE7EF0" w:rsidRDefault="00DE7EF0" w:rsidP="00DE7EF0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Calibri"/>
        <w:b/>
        <w:bCs/>
      </w:rPr>
    </w:pPr>
    <w:r w:rsidRPr="00DE7EF0">
      <w:rPr>
        <w:rFonts w:ascii="Verdana" w:eastAsia="Calibri" w:hAnsi="Verdana" w:cs="Calibri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1938655</wp:posOffset>
              </wp:positionH>
              <wp:positionV relativeFrom="paragraph">
                <wp:posOffset>554990</wp:posOffset>
              </wp:positionV>
              <wp:extent cx="2628900" cy="238760"/>
              <wp:effectExtent l="0" t="0" r="0" b="889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EF0" w:rsidRPr="009404BD" w:rsidRDefault="00DE7EF0" w:rsidP="00DE7EF0">
                          <w:pPr>
                            <w:spacing w:after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9404BD"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МИНИСТ</w:t>
                          </w:r>
                          <w:r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ЕРСТВО НА ЗЕМЕДЕЛИЕТО И ХРАНИТЕ</w:t>
                          </w:r>
                        </w:p>
                        <w:p w:rsidR="00DE7EF0" w:rsidRDefault="00DE7EF0" w:rsidP="00DE7EF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2.65pt;margin-top:43.7pt;width:207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" filled="f" stroked="f">
              <v:textbox>
                <w:txbxContent>
                  <w:p w:rsidR="00DE7EF0" w:rsidRPr="009404BD" w:rsidRDefault="00DE7EF0" w:rsidP="00DE7EF0">
                    <w:pPr>
                      <w:spacing w:after="0"/>
                      <w:textAlignment w:val="baseline"/>
                      <w:rPr>
                        <w:sz w:val="16"/>
                        <w:szCs w:val="16"/>
                      </w:rPr>
                    </w:pPr>
                    <w:r w:rsidRPr="009404BD">
                      <w:rPr>
                        <w:rFonts w:ascii="Candara" w:hAnsi="Candara" w:cs="Candara"/>
                        <w:color w:val="000000"/>
                        <w:kern w:val="24"/>
                        <w:sz w:val="16"/>
                        <w:szCs w:val="16"/>
                      </w:rPr>
                      <w:t>МИНИСТ</w:t>
                    </w:r>
                    <w:r>
                      <w:rPr>
                        <w:rFonts w:ascii="Candara" w:hAnsi="Candara" w:cs="Candara"/>
                        <w:color w:val="000000"/>
                        <w:kern w:val="24"/>
                        <w:sz w:val="16"/>
                        <w:szCs w:val="16"/>
                      </w:rPr>
                      <w:t>ЕРСТВО НА ЗЕМЕДЕЛИЕТО И ХРАНИТЕ</w:t>
                    </w:r>
                  </w:p>
                  <w:p w:rsidR="00DE7EF0" w:rsidRDefault="00DE7EF0" w:rsidP="00DE7EF0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E7EF0">
      <w:rPr>
        <w:rFonts w:ascii="Verdana" w:eastAsia="Calibri" w:hAnsi="Verdana" w:cs="Calibri"/>
        <w:b/>
        <w:noProof/>
        <w:lang w:val="en-US"/>
      </w:rPr>
      <w:drawing>
        <wp:inline distT="0" distB="0" distL="0" distR="0">
          <wp:extent cx="2121535" cy="453390"/>
          <wp:effectExtent l="0" t="0" r="0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7EF0" w:rsidRDefault="00DE7E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BC"/>
    <w:rsid w:val="00016145"/>
    <w:rsid w:val="000174EC"/>
    <w:rsid w:val="000408FA"/>
    <w:rsid w:val="00092EC5"/>
    <w:rsid w:val="000C3859"/>
    <w:rsid w:val="000F0CED"/>
    <w:rsid w:val="000F5158"/>
    <w:rsid w:val="00113267"/>
    <w:rsid w:val="001B5313"/>
    <w:rsid w:val="001C2EEF"/>
    <w:rsid w:val="001D6D2F"/>
    <w:rsid w:val="00220E15"/>
    <w:rsid w:val="0022579B"/>
    <w:rsid w:val="00283DDE"/>
    <w:rsid w:val="0028676C"/>
    <w:rsid w:val="002A5103"/>
    <w:rsid w:val="003067E9"/>
    <w:rsid w:val="003559F9"/>
    <w:rsid w:val="00361DC9"/>
    <w:rsid w:val="003F4E7B"/>
    <w:rsid w:val="00407F18"/>
    <w:rsid w:val="0042508C"/>
    <w:rsid w:val="004309E5"/>
    <w:rsid w:val="004626FD"/>
    <w:rsid w:val="00494076"/>
    <w:rsid w:val="004A7B8B"/>
    <w:rsid w:val="004C04BA"/>
    <w:rsid w:val="004D584A"/>
    <w:rsid w:val="00502A55"/>
    <w:rsid w:val="00576910"/>
    <w:rsid w:val="005C02EA"/>
    <w:rsid w:val="005C257F"/>
    <w:rsid w:val="006235FF"/>
    <w:rsid w:val="006948F1"/>
    <w:rsid w:val="00694E7C"/>
    <w:rsid w:val="006B5F35"/>
    <w:rsid w:val="006E3407"/>
    <w:rsid w:val="00704CC5"/>
    <w:rsid w:val="00707AD7"/>
    <w:rsid w:val="0078550D"/>
    <w:rsid w:val="0079037B"/>
    <w:rsid w:val="007A5E5D"/>
    <w:rsid w:val="007C3293"/>
    <w:rsid w:val="007C502B"/>
    <w:rsid w:val="0082122B"/>
    <w:rsid w:val="00822728"/>
    <w:rsid w:val="00845708"/>
    <w:rsid w:val="00851A3F"/>
    <w:rsid w:val="00854488"/>
    <w:rsid w:val="008930C0"/>
    <w:rsid w:val="00895FC4"/>
    <w:rsid w:val="008A42B3"/>
    <w:rsid w:val="008B21DB"/>
    <w:rsid w:val="008F60A8"/>
    <w:rsid w:val="009166C0"/>
    <w:rsid w:val="009214CF"/>
    <w:rsid w:val="00931761"/>
    <w:rsid w:val="00946C68"/>
    <w:rsid w:val="00A01436"/>
    <w:rsid w:val="00A51C15"/>
    <w:rsid w:val="00A75320"/>
    <w:rsid w:val="00A82873"/>
    <w:rsid w:val="00AC6E61"/>
    <w:rsid w:val="00AD29A7"/>
    <w:rsid w:val="00AE5261"/>
    <w:rsid w:val="00AE7F9E"/>
    <w:rsid w:val="00B16F31"/>
    <w:rsid w:val="00B32496"/>
    <w:rsid w:val="00B34BEE"/>
    <w:rsid w:val="00B5575F"/>
    <w:rsid w:val="00B82FB4"/>
    <w:rsid w:val="00BF54A8"/>
    <w:rsid w:val="00C1079D"/>
    <w:rsid w:val="00C278B1"/>
    <w:rsid w:val="00C55B27"/>
    <w:rsid w:val="00C918A0"/>
    <w:rsid w:val="00D1393D"/>
    <w:rsid w:val="00D308E6"/>
    <w:rsid w:val="00DB4818"/>
    <w:rsid w:val="00DE7EF0"/>
    <w:rsid w:val="00E110BC"/>
    <w:rsid w:val="00E11E0F"/>
    <w:rsid w:val="00E172FF"/>
    <w:rsid w:val="00E328B7"/>
    <w:rsid w:val="00E648E1"/>
    <w:rsid w:val="00E75355"/>
    <w:rsid w:val="00E77B39"/>
    <w:rsid w:val="00E96650"/>
    <w:rsid w:val="00EA7D62"/>
    <w:rsid w:val="00EC1160"/>
    <w:rsid w:val="00F42DF2"/>
    <w:rsid w:val="00FA1D6E"/>
    <w:rsid w:val="00FB1D77"/>
    <w:rsid w:val="00FB4A73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6284BB5A-9CAE-41D0-95D2-8F0E1269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EF0"/>
  </w:style>
  <w:style w:type="paragraph" w:styleId="Footer">
    <w:name w:val="footer"/>
    <w:basedOn w:val="Normal"/>
    <w:link w:val="FooterChar"/>
    <w:uiPriority w:val="99"/>
    <w:unhideWhenUsed/>
    <w:rsid w:val="00DE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EF0"/>
  </w:style>
  <w:style w:type="character" w:styleId="Hyperlink">
    <w:name w:val="Hyperlink"/>
    <w:basedOn w:val="DefaultParagraphFont"/>
    <w:uiPriority w:val="99"/>
    <w:unhideWhenUsed/>
    <w:rsid w:val="00A753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Stoimen Yochev</dc:creator>
  <cp:keywords/>
  <dc:description/>
  <cp:lastModifiedBy>Zhasmina Avramova</cp:lastModifiedBy>
  <cp:revision>24</cp:revision>
  <dcterms:created xsi:type="dcterms:W3CDTF">2025-03-10T12:23:00Z</dcterms:created>
  <dcterms:modified xsi:type="dcterms:W3CDTF">2025-03-11T09:36:00Z</dcterms:modified>
</cp:coreProperties>
</file>