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FCDCB" w14:textId="77777777" w:rsidR="00D135B6" w:rsidRPr="00781991" w:rsidRDefault="006844EA" w:rsidP="00D03636">
      <w:pPr>
        <w:tabs>
          <w:tab w:val="left" w:pos="-180"/>
        </w:tabs>
        <w:spacing w:after="120" w:line="240" w:lineRule="auto"/>
        <w:rPr>
          <w:b/>
          <w:bCs/>
          <w:sz w:val="28"/>
          <w:szCs w:val="28"/>
          <w:lang w:val="en-US"/>
        </w:rPr>
      </w:pPr>
      <w:r>
        <w:rPr>
          <w:b/>
          <w:bCs/>
          <w:sz w:val="28"/>
          <w:szCs w:val="28"/>
          <w:lang w:val="en-US"/>
        </w:rPr>
        <w:tab/>
      </w:r>
    </w:p>
    <w:p w14:paraId="5466D25E" w14:textId="77777777" w:rsidR="00D135B6" w:rsidRDefault="00D135B6" w:rsidP="00D03636">
      <w:pPr>
        <w:tabs>
          <w:tab w:val="left" w:pos="-180"/>
        </w:tabs>
        <w:spacing w:after="0" w:line="240" w:lineRule="auto"/>
        <w:jc w:val="center"/>
        <w:rPr>
          <w:b/>
          <w:bCs/>
          <w:sz w:val="28"/>
          <w:szCs w:val="28"/>
        </w:rPr>
      </w:pPr>
    </w:p>
    <w:p w14:paraId="07A1301A" w14:textId="77777777" w:rsidR="00D135B6" w:rsidRDefault="00D135B6" w:rsidP="00D03636">
      <w:pPr>
        <w:tabs>
          <w:tab w:val="left" w:pos="-180"/>
        </w:tabs>
        <w:spacing w:after="0" w:line="240" w:lineRule="auto"/>
        <w:jc w:val="center"/>
        <w:rPr>
          <w:b/>
          <w:bCs/>
          <w:sz w:val="28"/>
          <w:szCs w:val="28"/>
        </w:rPr>
      </w:pPr>
    </w:p>
    <w:p w14:paraId="4DBF01A7" w14:textId="77777777" w:rsidR="00D135B6" w:rsidRDefault="00D135B6" w:rsidP="00D03636">
      <w:pPr>
        <w:tabs>
          <w:tab w:val="left" w:pos="-180"/>
        </w:tabs>
        <w:spacing w:after="0" w:line="240" w:lineRule="auto"/>
        <w:jc w:val="center"/>
        <w:rPr>
          <w:b/>
          <w:bCs/>
          <w:sz w:val="28"/>
          <w:szCs w:val="28"/>
        </w:rPr>
      </w:pPr>
    </w:p>
    <w:p w14:paraId="33AF43F4" w14:textId="77777777" w:rsidR="000B5152" w:rsidRPr="000B5152" w:rsidRDefault="00BF13A7" w:rsidP="000B5152">
      <w:pPr>
        <w:tabs>
          <w:tab w:val="left" w:pos="-180"/>
        </w:tabs>
        <w:spacing w:after="100" w:afterAutospacing="1" w:line="240" w:lineRule="auto"/>
        <w:jc w:val="cente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0B5152" w:rsidRPr="000B5152">
        <w:rPr>
          <w:b/>
          <w:bCs/>
          <w:sz w:val="28"/>
          <w:szCs w:val="28"/>
        </w:rPr>
        <w:t>Приложение № 1</w:t>
      </w:r>
    </w:p>
    <w:p w14:paraId="65CEAAC6" w14:textId="7E7E49CB" w:rsidR="000B5152" w:rsidRPr="000B5152" w:rsidRDefault="00001FC4" w:rsidP="000B5152">
      <w:pPr>
        <w:tabs>
          <w:tab w:val="left" w:pos="-180"/>
        </w:tabs>
        <w:spacing w:after="100" w:afterAutospacing="1" w:line="240" w:lineRule="auto"/>
        <w:jc w:val="cente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към Заповед № </w:t>
      </w:r>
      <w:r w:rsidR="00507C8E" w:rsidRPr="00507C8E">
        <w:rPr>
          <w:b/>
          <w:bCs/>
          <w:sz w:val="28"/>
          <w:szCs w:val="28"/>
        </w:rPr>
        <w:t>МДР-ПП-09-21/11.03.2025</w:t>
      </w:r>
    </w:p>
    <w:p w14:paraId="447A648B" w14:textId="77777777" w:rsidR="000B5152" w:rsidRPr="000B5152" w:rsidRDefault="000B5152" w:rsidP="000B5152">
      <w:pPr>
        <w:tabs>
          <w:tab w:val="left" w:pos="-180"/>
        </w:tabs>
        <w:spacing w:after="100" w:afterAutospacing="1" w:line="240" w:lineRule="auto"/>
        <w:jc w:val="center"/>
        <w:rPr>
          <w:b/>
          <w:bCs/>
          <w:sz w:val="28"/>
          <w:szCs w:val="28"/>
        </w:rPr>
      </w:pPr>
    </w:p>
    <w:p w14:paraId="266FF094"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 xml:space="preserve">Условия за кандидатстване </w:t>
      </w:r>
    </w:p>
    <w:p w14:paraId="2F6D2D91" w14:textId="77777777" w:rsidR="000B5152" w:rsidRPr="000B5152" w:rsidRDefault="00BB4297" w:rsidP="000B5152">
      <w:pPr>
        <w:tabs>
          <w:tab w:val="left" w:pos="-180"/>
        </w:tabs>
        <w:spacing w:after="100" w:afterAutospacing="1" w:line="240" w:lineRule="auto"/>
        <w:jc w:val="center"/>
        <w:rPr>
          <w:b/>
          <w:bCs/>
          <w:sz w:val="28"/>
          <w:szCs w:val="28"/>
        </w:rPr>
      </w:pPr>
      <w:r>
        <w:rPr>
          <w:b/>
          <w:bCs/>
          <w:sz w:val="28"/>
          <w:szCs w:val="28"/>
        </w:rPr>
        <w:t>з</w:t>
      </w:r>
      <w:r w:rsidR="00736C82" w:rsidRPr="00BB4297">
        <w:rPr>
          <w:b/>
          <w:bCs/>
          <w:sz w:val="28"/>
          <w:szCs w:val="28"/>
        </w:rPr>
        <w:t>а подбор на стратегии за Водено от общностите местно развитие</w:t>
      </w:r>
      <w:r w:rsidR="00736C82" w:rsidRPr="000B5152" w:rsidDel="00736C82">
        <w:rPr>
          <w:b/>
          <w:bCs/>
          <w:sz w:val="28"/>
          <w:szCs w:val="28"/>
        </w:rPr>
        <w:t xml:space="preserve"> </w:t>
      </w:r>
      <w:r w:rsidR="000B5152" w:rsidRPr="000B5152">
        <w:rPr>
          <w:b/>
          <w:bCs/>
          <w:sz w:val="28"/>
          <w:szCs w:val="28"/>
        </w:rPr>
        <w:t xml:space="preserve">по </w:t>
      </w:r>
    </w:p>
    <w:p w14:paraId="0A79D850"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Програма за морско дело, рибарство и аква</w:t>
      </w:r>
      <w:r w:rsidR="007C2ABC">
        <w:rPr>
          <w:b/>
          <w:bCs/>
          <w:sz w:val="28"/>
          <w:szCs w:val="28"/>
        </w:rPr>
        <w:t xml:space="preserve">култури 2021-2027, финансирана </w:t>
      </w:r>
      <w:r w:rsidRPr="000B5152">
        <w:rPr>
          <w:b/>
          <w:bCs/>
          <w:sz w:val="28"/>
          <w:szCs w:val="28"/>
        </w:rPr>
        <w:t>от Европейския фонд за морско дело, рибарство и аквакултури</w:t>
      </w:r>
    </w:p>
    <w:p w14:paraId="7F6C3738" w14:textId="77777777" w:rsidR="000B5152" w:rsidRPr="000B5152" w:rsidRDefault="000B5152" w:rsidP="000B5152">
      <w:pPr>
        <w:tabs>
          <w:tab w:val="left" w:pos="-180"/>
        </w:tabs>
        <w:spacing w:after="100" w:afterAutospacing="1" w:line="240" w:lineRule="auto"/>
        <w:jc w:val="center"/>
        <w:rPr>
          <w:b/>
          <w:bCs/>
          <w:sz w:val="28"/>
          <w:szCs w:val="28"/>
        </w:rPr>
      </w:pPr>
    </w:p>
    <w:p w14:paraId="758F6E74" w14:textId="77777777" w:rsidR="000B5152" w:rsidRPr="000B5152" w:rsidRDefault="000B5152" w:rsidP="000B5152">
      <w:pPr>
        <w:tabs>
          <w:tab w:val="left" w:pos="-180"/>
        </w:tabs>
        <w:spacing w:after="100" w:afterAutospacing="1" w:line="240" w:lineRule="auto"/>
        <w:jc w:val="center"/>
        <w:rPr>
          <w:b/>
          <w:bCs/>
          <w:sz w:val="28"/>
          <w:szCs w:val="28"/>
        </w:rPr>
      </w:pPr>
    </w:p>
    <w:p w14:paraId="1A8D55F3" w14:textId="77777777" w:rsidR="000B5152" w:rsidRPr="000B5152" w:rsidRDefault="000B5152" w:rsidP="000B5152">
      <w:pPr>
        <w:tabs>
          <w:tab w:val="left" w:pos="-180"/>
        </w:tabs>
        <w:spacing w:after="100" w:afterAutospacing="1" w:line="240" w:lineRule="auto"/>
        <w:jc w:val="center"/>
        <w:rPr>
          <w:b/>
          <w:bCs/>
          <w:sz w:val="28"/>
          <w:szCs w:val="28"/>
        </w:rPr>
      </w:pPr>
    </w:p>
    <w:p w14:paraId="3B26FDDB" w14:textId="77777777" w:rsidR="00D135B6" w:rsidRPr="00F002A0" w:rsidRDefault="000B5152" w:rsidP="000B5152">
      <w:pPr>
        <w:tabs>
          <w:tab w:val="left" w:pos="-180"/>
        </w:tabs>
        <w:spacing w:after="100" w:afterAutospacing="1" w:line="240" w:lineRule="auto"/>
        <w:jc w:val="center"/>
        <w:rPr>
          <w:b/>
          <w:bCs/>
          <w:sz w:val="28"/>
          <w:szCs w:val="28"/>
        </w:rPr>
      </w:pPr>
      <w:r w:rsidRPr="000B5152">
        <w:rPr>
          <w:b/>
          <w:bCs/>
          <w:sz w:val="28"/>
          <w:szCs w:val="28"/>
        </w:rPr>
        <w:t>Процедура чрез подбор на проекти</w:t>
      </w:r>
      <w:r w:rsidR="00D135B6" w:rsidRPr="008A2F80">
        <w:rPr>
          <w:b/>
          <w:bCs/>
          <w:sz w:val="28"/>
          <w:szCs w:val="28"/>
        </w:rPr>
        <w:t xml:space="preserve"> </w:t>
      </w:r>
      <w:r w:rsidR="000008A1" w:rsidRPr="000008A1">
        <w:rPr>
          <w:b/>
          <w:bCs/>
          <w:sz w:val="28"/>
          <w:szCs w:val="28"/>
        </w:rPr>
        <w:t>BG14MFPR001-3.00</w:t>
      </w:r>
      <w:r w:rsidR="000008A1" w:rsidRPr="005E1726">
        <w:rPr>
          <w:b/>
          <w:bCs/>
          <w:sz w:val="28"/>
          <w:szCs w:val="28"/>
        </w:rPr>
        <w:t>2</w:t>
      </w:r>
      <w:r w:rsidR="000008A1" w:rsidRPr="000008A1">
        <w:rPr>
          <w:b/>
          <w:bCs/>
          <w:sz w:val="28"/>
          <w:szCs w:val="28"/>
        </w:rPr>
        <w:t xml:space="preserve"> </w:t>
      </w:r>
      <w:r w:rsidR="00D135B6" w:rsidRPr="00F002A0">
        <w:rPr>
          <w:b/>
          <w:bCs/>
          <w:sz w:val="28"/>
          <w:szCs w:val="28"/>
        </w:rPr>
        <w:t>„</w:t>
      </w:r>
      <w:r w:rsidR="000008A1" w:rsidRPr="000008A1">
        <w:rPr>
          <w:b/>
          <w:bCs/>
          <w:sz w:val="28"/>
          <w:szCs w:val="28"/>
        </w:rPr>
        <w:t xml:space="preserve">Изпълнение на стратегии за </w:t>
      </w:r>
      <w:r w:rsidR="00457AED">
        <w:rPr>
          <w:b/>
          <w:bCs/>
          <w:sz w:val="28"/>
          <w:szCs w:val="28"/>
        </w:rPr>
        <w:t>В</w:t>
      </w:r>
      <w:r w:rsidR="00457AED" w:rsidRPr="00457AED">
        <w:rPr>
          <w:b/>
          <w:bCs/>
          <w:sz w:val="28"/>
          <w:szCs w:val="28"/>
        </w:rPr>
        <w:t>одено от общностите местно развитие</w:t>
      </w:r>
      <w:r w:rsidR="00F002A0" w:rsidRPr="00F002A0">
        <w:rPr>
          <w:b/>
          <w:bCs/>
          <w:sz w:val="28"/>
          <w:szCs w:val="28"/>
        </w:rPr>
        <w:t>“</w:t>
      </w:r>
    </w:p>
    <w:p w14:paraId="61E58556" w14:textId="77777777" w:rsidR="00D135B6" w:rsidRPr="006844EA" w:rsidRDefault="00D135B6" w:rsidP="00D03636">
      <w:pPr>
        <w:tabs>
          <w:tab w:val="left" w:pos="-180"/>
        </w:tabs>
        <w:spacing w:after="0" w:line="240" w:lineRule="auto"/>
        <w:jc w:val="center"/>
        <w:rPr>
          <w:b/>
          <w:bCs/>
          <w:sz w:val="28"/>
          <w:szCs w:val="28"/>
          <w:lang w:val="ru-RU"/>
        </w:rPr>
      </w:pPr>
    </w:p>
    <w:p w14:paraId="3D3918B9" w14:textId="77777777" w:rsidR="00D135B6" w:rsidRPr="006844EA" w:rsidRDefault="00D135B6" w:rsidP="00D03636">
      <w:pPr>
        <w:tabs>
          <w:tab w:val="left" w:pos="-180"/>
        </w:tabs>
        <w:spacing w:after="0" w:line="240" w:lineRule="auto"/>
        <w:jc w:val="center"/>
        <w:rPr>
          <w:b/>
          <w:bCs/>
          <w:sz w:val="28"/>
          <w:szCs w:val="28"/>
          <w:lang w:val="ru-RU"/>
        </w:rPr>
      </w:pPr>
    </w:p>
    <w:p w14:paraId="52763AF0" w14:textId="77777777" w:rsidR="00D135B6" w:rsidRPr="006844EA" w:rsidRDefault="00D135B6" w:rsidP="00D03636">
      <w:pPr>
        <w:tabs>
          <w:tab w:val="left" w:pos="-180"/>
        </w:tabs>
        <w:spacing w:after="0" w:line="240" w:lineRule="auto"/>
        <w:jc w:val="center"/>
        <w:rPr>
          <w:b/>
          <w:bCs/>
          <w:sz w:val="28"/>
          <w:szCs w:val="28"/>
          <w:lang w:val="ru-RU"/>
        </w:rPr>
      </w:pPr>
    </w:p>
    <w:p w14:paraId="1CBFD8D7" w14:textId="77777777" w:rsidR="00D135B6" w:rsidRPr="006844EA" w:rsidRDefault="00D135B6" w:rsidP="00D03636">
      <w:pPr>
        <w:tabs>
          <w:tab w:val="left" w:pos="-180"/>
        </w:tabs>
        <w:spacing w:after="0" w:line="240" w:lineRule="auto"/>
        <w:jc w:val="center"/>
        <w:rPr>
          <w:b/>
          <w:bCs/>
          <w:sz w:val="28"/>
          <w:szCs w:val="28"/>
          <w:lang w:val="ru-RU"/>
        </w:rPr>
      </w:pPr>
    </w:p>
    <w:p w14:paraId="06EE66CF" w14:textId="77777777" w:rsidR="00D135B6" w:rsidRPr="006844EA" w:rsidRDefault="00D135B6" w:rsidP="00D03636">
      <w:pPr>
        <w:tabs>
          <w:tab w:val="left" w:pos="-180"/>
        </w:tabs>
        <w:spacing w:after="0" w:line="240" w:lineRule="auto"/>
        <w:jc w:val="center"/>
        <w:rPr>
          <w:b/>
          <w:bCs/>
          <w:sz w:val="28"/>
          <w:szCs w:val="28"/>
          <w:lang w:val="ru-RU"/>
        </w:rPr>
      </w:pPr>
    </w:p>
    <w:p w14:paraId="02EAB73E" w14:textId="77777777" w:rsidR="00D135B6" w:rsidRPr="006844EA" w:rsidRDefault="00D135B6" w:rsidP="00D03636">
      <w:pPr>
        <w:tabs>
          <w:tab w:val="left" w:pos="-180"/>
        </w:tabs>
        <w:spacing w:after="0" w:line="240" w:lineRule="auto"/>
        <w:jc w:val="center"/>
        <w:rPr>
          <w:b/>
          <w:bCs/>
          <w:sz w:val="28"/>
          <w:szCs w:val="28"/>
          <w:lang w:val="ru-RU"/>
        </w:rPr>
      </w:pPr>
    </w:p>
    <w:p w14:paraId="0184872A" w14:textId="77777777" w:rsidR="00D135B6" w:rsidRPr="006844EA" w:rsidRDefault="00D135B6" w:rsidP="00D03636">
      <w:pPr>
        <w:tabs>
          <w:tab w:val="left" w:pos="-180"/>
        </w:tabs>
        <w:spacing w:after="0" w:line="240" w:lineRule="auto"/>
        <w:jc w:val="center"/>
        <w:rPr>
          <w:b/>
          <w:bCs/>
          <w:sz w:val="28"/>
          <w:szCs w:val="28"/>
          <w:lang w:val="ru-RU"/>
        </w:rPr>
      </w:pPr>
    </w:p>
    <w:p w14:paraId="54420E3B" w14:textId="77777777" w:rsidR="00D135B6" w:rsidRPr="006844EA" w:rsidRDefault="00D135B6" w:rsidP="00D03636">
      <w:pPr>
        <w:tabs>
          <w:tab w:val="left" w:pos="-180"/>
        </w:tabs>
        <w:spacing w:after="0" w:line="240" w:lineRule="auto"/>
        <w:jc w:val="center"/>
        <w:rPr>
          <w:b/>
          <w:bCs/>
          <w:sz w:val="28"/>
          <w:szCs w:val="28"/>
          <w:lang w:val="ru-RU"/>
        </w:rPr>
      </w:pPr>
    </w:p>
    <w:p w14:paraId="0528D236" w14:textId="77777777" w:rsidR="00D135B6" w:rsidRPr="006844EA" w:rsidRDefault="00D135B6" w:rsidP="00D03636">
      <w:pPr>
        <w:tabs>
          <w:tab w:val="left" w:pos="-180"/>
        </w:tabs>
        <w:spacing w:after="0" w:line="240" w:lineRule="auto"/>
        <w:jc w:val="center"/>
        <w:rPr>
          <w:b/>
          <w:bCs/>
          <w:sz w:val="28"/>
          <w:szCs w:val="28"/>
          <w:lang w:val="ru-RU"/>
        </w:rPr>
      </w:pPr>
    </w:p>
    <w:p w14:paraId="0A150DC1" w14:textId="77777777" w:rsidR="00D135B6" w:rsidRPr="006844EA" w:rsidRDefault="00D135B6" w:rsidP="000B5152">
      <w:pPr>
        <w:tabs>
          <w:tab w:val="left" w:pos="-180"/>
        </w:tabs>
        <w:spacing w:after="0" w:line="240" w:lineRule="auto"/>
        <w:rPr>
          <w:b/>
          <w:bCs/>
          <w:sz w:val="28"/>
          <w:szCs w:val="28"/>
          <w:lang w:val="ru-RU"/>
        </w:rPr>
      </w:pPr>
    </w:p>
    <w:p w14:paraId="64BD5810" w14:textId="77777777" w:rsidR="00D135B6" w:rsidRPr="00781991" w:rsidRDefault="00D135B6" w:rsidP="00D03636">
      <w:pPr>
        <w:pStyle w:val="TOCHeading"/>
        <w:tabs>
          <w:tab w:val="left" w:pos="-180"/>
        </w:tabs>
        <w:rPr>
          <w:rFonts w:ascii="Calibri" w:hAnsi="Calibri" w:cs="Calibri"/>
        </w:rPr>
      </w:pPr>
      <w:r w:rsidRPr="00781991">
        <w:rPr>
          <w:rFonts w:ascii="Calibri" w:hAnsi="Calibri" w:cs="Calibri"/>
        </w:rPr>
        <w:lastRenderedPageBreak/>
        <w:t>Съдържание</w:t>
      </w:r>
    </w:p>
    <w:p w14:paraId="4EE84B6F" w14:textId="77777777" w:rsidR="00D135B6" w:rsidRPr="00781991" w:rsidRDefault="00D135B6" w:rsidP="00D03636">
      <w:pPr>
        <w:tabs>
          <w:tab w:val="left" w:pos="-180"/>
        </w:tabs>
      </w:pPr>
    </w:p>
    <w:p w14:paraId="40A2B133" w14:textId="77777777" w:rsidR="003A328E" w:rsidRDefault="00F125B1">
      <w:pPr>
        <w:pStyle w:val="TOC2"/>
        <w:tabs>
          <w:tab w:val="right" w:leader="dot" w:pos="10196"/>
        </w:tabs>
        <w:rPr>
          <w:rFonts w:asciiTheme="minorHAnsi" w:eastAsiaTheme="minorEastAsia" w:hAnsiTheme="minorHAnsi" w:cstheme="minorBidi"/>
          <w:noProof/>
          <w:lang w:val="en-US"/>
        </w:rPr>
      </w:pPr>
      <w:r w:rsidRPr="00781991">
        <w:fldChar w:fldCharType="begin"/>
      </w:r>
      <w:r w:rsidR="00D135B6" w:rsidRPr="00781991">
        <w:instrText xml:space="preserve"> TOC \o "1-3" \h \z \u </w:instrText>
      </w:r>
      <w:r w:rsidRPr="00781991">
        <w:fldChar w:fldCharType="separate"/>
      </w:r>
      <w:hyperlink w:anchor="_Toc190780668" w:history="1">
        <w:r w:rsidR="003A328E" w:rsidRPr="00BA070A">
          <w:rPr>
            <w:rStyle w:val="Hyperlink"/>
            <w:noProof/>
          </w:rPr>
          <w:t>1. Наименование на програмата:</w:t>
        </w:r>
        <w:r w:rsidR="003A328E">
          <w:rPr>
            <w:noProof/>
            <w:webHidden/>
          </w:rPr>
          <w:tab/>
        </w:r>
        <w:r w:rsidR="003A328E">
          <w:rPr>
            <w:noProof/>
            <w:webHidden/>
          </w:rPr>
          <w:fldChar w:fldCharType="begin"/>
        </w:r>
        <w:r w:rsidR="003A328E">
          <w:rPr>
            <w:noProof/>
            <w:webHidden/>
          </w:rPr>
          <w:instrText xml:space="preserve"> PAGEREF _Toc190780668 \h </w:instrText>
        </w:r>
        <w:r w:rsidR="003A328E">
          <w:rPr>
            <w:noProof/>
            <w:webHidden/>
          </w:rPr>
        </w:r>
        <w:r w:rsidR="003A328E">
          <w:rPr>
            <w:noProof/>
            <w:webHidden/>
          </w:rPr>
          <w:fldChar w:fldCharType="separate"/>
        </w:r>
        <w:r w:rsidR="00CF4434">
          <w:rPr>
            <w:noProof/>
            <w:webHidden/>
          </w:rPr>
          <w:t>3</w:t>
        </w:r>
        <w:r w:rsidR="003A328E">
          <w:rPr>
            <w:noProof/>
            <w:webHidden/>
          </w:rPr>
          <w:fldChar w:fldCharType="end"/>
        </w:r>
      </w:hyperlink>
    </w:p>
    <w:p w14:paraId="3C74BD21"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69" w:history="1">
        <w:r w:rsidR="003A328E" w:rsidRPr="00BA070A">
          <w:rPr>
            <w:rStyle w:val="Hyperlink"/>
            <w:noProof/>
          </w:rPr>
          <w:t>2. Наименование на приоритетната ос:</w:t>
        </w:r>
        <w:r w:rsidR="003A328E">
          <w:rPr>
            <w:noProof/>
            <w:webHidden/>
          </w:rPr>
          <w:tab/>
        </w:r>
        <w:r w:rsidR="003A328E">
          <w:rPr>
            <w:noProof/>
            <w:webHidden/>
          </w:rPr>
          <w:fldChar w:fldCharType="begin"/>
        </w:r>
        <w:r w:rsidR="003A328E">
          <w:rPr>
            <w:noProof/>
            <w:webHidden/>
          </w:rPr>
          <w:instrText xml:space="preserve"> PAGEREF _Toc190780669 \h </w:instrText>
        </w:r>
        <w:r w:rsidR="003A328E">
          <w:rPr>
            <w:noProof/>
            <w:webHidden/>
          </w:rPr>
        </w:r>
        <w:r w:rsidR="003A328E">
          <w:rPr>
            <w:noProof/>
            <w:webHidden/>
          </w:rPr>
          <w:fldChar w:fldCharType="separate"/>
        </w:r>
        <w:r w:rsidR="00CF4434">
          <w:rPr>
            <w:noProof/>
            <w:webHidden/>
          </w:rPr>
          <w:t>4</w:t>
        </w:r>
        <w:r w:rsidR="003A328E">
          <w:rPr>
            <w:noProof/>
            <w:webHidden/>
          </w:rPr>
          <w:fldChar w:fldCharType="end"/>
        </w:r>
      </w:hyperlink>
    </w:p>
    <w:p w14:paraId="65887F64"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0" w:history="1">
        <w:r w:rsidR="003A328E" w:rsidRPr="00BA070A">
          <w:rPr>
            <w:rStyle w:val="Hyperlink"/>
            <w:noProof/>
          </w:rPr>
          <w:t>3. Номер и наименование на процедурата:</w:t>
        </w:r>
        <w:r w:rsidR="003A328E">
          <w:rPr>
            <w:noProof/>
            <w:webHidden/>
          </w:rPr>
          <w:tab/>
        </w:r>
        <w:r w:rsidR="003A328E">
          <w:rPr>
            <w:noProof/>
            <w:webHidden/>
          </w:rPr>
          <w:fldChar w:fldCharType="begin"/>
        </w:r>
        <w:r w:rsidR="003A328E">
          <w:rPr>
            <w:noProof/>
            <w:webHidden/>
          </w:rPr>
          <w:instrText xml:space="preserve"> PAGEREF _Toc190780670 \h </w:instrText>
        </w:r>
        <w:r w:rsidR="003A328E">
          <w:rPr>
            <w:noProof/>
            <w:webHidden/>
          </w:rPr>
        </w:r>
        <w:r w:rsidR="003A328E">
          <w:rPr>
            <w:noProof/>
            <w:webHidden/>
          </w:rPr>
          <w:fldChar w:fldCharType="separate"/>
        </w:r>
        <w:r w:rsidR="00CF4434">
          <w:rPr>
            <w:noProof/>
            <w:webHidden/>
          </w:rPr>
          <w:t>4</w:t>
        </w:r>
        <w:r w:rsidR="003A328E">
          <w:rPr>
            <w:noProof/>
            <w:webHidden/>
          </w:rPr>
          <w:fldChar w:fldCharType="end"/>
        </w:r>
      </w:hyperlink>
    </w:p>
    <w:p w14:paraId="408C0874"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1" w:history="1">
        <w:r w:rsidR="003A328E" w:rsidRPr="00BA070A">
          <w:rPr>
            <w:rStyle w:val="Hyperlink"/>
            <w:noProof/>
          </w:rPr>
          <w:t>4. Измерения по кодове:</w:t>
        </w:r>
        <w:r w:rsidR="003A328E">
          <w:rPr>
            <w:noProof/>
            <w:webHidden/>
          </w:rPr>
          <w:tab/>
        </w:r>
        <w:r w:rsidR="003A328E">
          <w:rPr>
            <w:noProof/>
            <w:webHidden/>
          </w:rPr>
          <w:fldChar w:fldCharType="begin"/>
        </w:r>
        <w:r w:rsidR="003A328E">
          <w:rPr>
            <w:noProof/>
            <w:webHidden/>
          </w:rPr>
          <w:instrText xml:space="preserve"> PAGEREF _Toc190780671 \h </w:instrText>
        </w:r>
        <w:r w:rsidR="003A328E">
          <w:rPr>
            <w:noProof/>
            <w:webHidden/>
          </w:rPr>
        </w:r>
        <w:r w:rsidR="003A328E">
          <w:rPr>
            <w:noProof/>
            <w:webHidden/>
          </w:rPr>
          <w:fldChar w:fldCharType="separate"/>
        </w:r>
        <w:r w:rsidR="00CF4434">
          <w:rPr>
            <w:noProof/>
            <w:webHidden/>
          </w:rPr>
          <w:t>4</w:t>
        </w:r>
        <w:r w:rsidR="003A328E">
          <w:rPr>
            <w:noProof/>
            <w:webHidden/>
          </w:rPr>
          <w:fldChar w:fldCharType="end"/>
        </w:r>
      </w:hyperlink>
    </w:p>
    <w:p w14:paraId="572D1DE9"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2" w:history="1">
        <w:r w:rsidR="003A328E" w:rsidRPr="00BA070A">
          <w:rPr>
            <w:rStyle w:val="Hyperlink"/>
            <w:noProof/>
          </w:rPr>
          <w:t>5. Териториален обхват:</w:t>
        </w:r>
        <w:r w:rsidR="003A328E">
          <w:rPr>
            <w:noProof/>
            <w:webHidden/>
          </w:rPr>
          <w:tab/>
        </w:r>
        <w:r w:rsidR="003A328E">
          <w:rPr>
            <w:noProof/>
            <w:webHidden/>
          </w:rPr>
          <w:fldChar w:fldCharType="begin"/>
        </w:r>
        <w:r w:rsidR="003A328E">
          <w:rPr>
            <w:noProof/>
            <w:webHidden/>
          </w:rPr>
          <w:instrText xml:space="preserve"> PAGEREF _Toc190780672 \h </w:instrText>
        </w:r>
        <w:r w:rsidR="003A328E">
          <w:rPr>
            <w:noProof/>
            <w:webHidden/>
          </w:rPr>
        </w:r>
        <w:r w:rsidR="003A328E">
          <w:rPr>
            <w:noProof/>
            <w:webHidden/>
          </w:rPr>
          <w:fldChar w:fldCharType="separate"/>
        </w:r>
        <w:r w:rsidR="00CF4434">
          <w:rPr>
            <w:noProof/>
            <w:webHidden/>
          </w:rPr>
          <w:t>4</w:t>
        </w:r>
        <w:r w:rsidR="003A328E">
          <w:rPr>
            <w:noProof/>
            <w:webHidden/>
          </w:rPr>
          <w:fldChar w:fldCharType="end"/>
        </w:r>
      </w:hyperlink>
    </w:p>
    <w:p w14:paraId="78E15054"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3" w:history="1">
        <w:r w:rsidR="003A328E" w:rsidRPr="00BA070A">
          <w:rPr>
            <w:rStyle w:val="Hyperlink"/>
            <w:noProof/>
          </w:rPr>
          <w:t>6. Цели на предоставяната безвъзмездна финансова помощ по процедурата и очаквани резултати:</w:t>
        </w:r>
        <w:r w:rsidR="003A328E">
          <w:rPr>
            <w:noProof/>
            <w:webHidden/>
          </w:rPr>
          <w:tab/>
        </w:r>
        <w:r w:rsidR="003A328E">
          <w:rPr>
            <w:noProof/>
            <w:webHidden/>
          </w:rPr>
          <w:fldChar w:fldCharType="begin"/>
        </w:r>
        <w:r w:rsidR="003A328E">
          <w:rPr>
            <w:noProof/>
            <w:webHidden/>
          </w:rPr>
          <w:instrText xml:space="preserve"> PAGEREF _Toc190780673 \h </w:instrText>
        </w:r>
        <w:r w:rsidR="003A328E">
          <w:rPr>
            <w:noProof/>
            <w:webHidden/>
          </w:rPr>
        </w:r>
        <w:r w:rsidR="003A328E">
          <w:rPr>
            <w:noProof/>
            <w:webHidden/>
          </w:rPr>
          <w:fldChar w:fldCharType="separate"/>
        </w:r>
        <w:r w:rsidR="00CF4434">
          <w:rPr>
            <w:noProof/>
            <w:webHidden/>
          </w:rPr>
          <w:t>5</w:t>
        </w:r>
        <w:r w:rsidR="003A328E">
          <w:rPr>
            <w:noProof/>
            <w:webHidden/>
          </w:rPr>
          <w:fldChar w:fldCharType="end"/>
        </w:r>
      </w:hyperlink>
    </w:p>
    <w:p w14:paraId="76D39ACD"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4" w:history="1">
        <w:r w:rsidR="003A328E" w:rsidRPr="00BA070A">
          <w:rPr>
            <w:rStyle w:val="Hyperlink"/>
            <w:noProof/>
          </w:rPr>
          <w:t>7. Индикатори:</w:t>
        </w:r>
        <w:r w:rsidR="003A328E">
          <w:rPr>
            <w:noProof/>
            <w:webHidden/>
          </w:rPr>
          <w:tab/>
        </w:r>
        <w:r w:rsidR="003A328E">
          <w:rPr>
            <w:noProof/>
            <w:webHidden/>
          </w:rPr>
          <w:fldChar w:fldCharType="begin"/>
        </w:r>
        <w:r w:rsidR="003A328E">
          <w:rPr>
            <w:noProof/>
            <w:webHidden/>
          </w:rPr>
          <w:instrText xml:space="preserve"> PAGEREF _Toc190780674 \h </w:instrText>
        </w:r>
        <w:r w:rsidR="003A328E">
          <w:rPr>
            <w:noProof/>
            <w:webHidden/>
          </w:rPr>
        </w:r>
        <w:r w:rsidR="003A328E">
          <w:rPr>
            <w:noProof/>
            <w:webHidden/>
          </w:rPr>
          <w:fldChar w:fldCharType="separate"/>
        </w:r>
        <w:r w:rsidR="00CF4434">
          <w:rPr>
            <w:noProof/>
            <w:webHidden/>
          </w:rPr>
          <w:t>5</w:t>
        </w:r>
        <w:r w:rsidR="003A328E">
          <w:rPr>
            <w:noProof/>
            <w:webHidden/>
          </w:rPr>
          <w:fldChar w:fldCharType="end"/>
        </w:r>
      </w:hyperlink>
    </w:p>
    <w:p w14:paraId="2EE6A714"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5" w:history="1">
        <w:r w:rsidR="003A328E" w:rsidRPr="00BA070A">
          <w:rPr>
            <w:rStyle w:val="Hyperlink"/>
            <w:noProof/>
          </w:rPr>
          <w:t>8. Общ размер на безвъзмездната финансова помощ по процедурата:</w:t>
        </w:r>
        <w:r w:rsidR="003A328E">
          <w:rPr>
            <w:noProof/>
            <w:webHidden/>
          </w:rPr>
          <w:tab/>
        </w:r>
        <w:r w:rsidR="003A328E">
          <w:rPr>
            <w:noProof/>
            <w:webHidden/>
          </w:rPr>
          <w:fldChar w:fldCharType="begin"/>
        </w:r>
        <w:r w:rsidR="003A328E">
          <w:rPr>
            <w:noProof/>
            <w:webHidden/>
          </w:rPr>
          <w:instrText xml:space="preserve"> PAGEREF _Toc190780675 \h </w:instrText>
        </w:r>
        <w:r w:rsidR="003A328E">
          <w:rPr>
            <w:noProof/>
            <w:webHidden/>
          </w:rPr>
        </w:r>
        <w:r w:rsidR="003A328E">
          <w:rPr>
            <w:noProof/>
            <w:webHidden/>
          </w:rPr>
          <w:fldChar w:fldCharType="separate"/>
        </w:r>
        <w:r w:rsidR="00CF4434">
          <w:rPr>
            <w:noProof/>
            <w:webHidden/>
          </w:rPr>
          <w:t>8</w:t>
        </w:r>
        <w:r w:rsidR="003A328E">
          <w:rPr>
            <w:noProof/>
            <w:webHidden/>
          </w:rPr>
          <w:fldChar w:fldCharType="end"/>
        </w:r>
      </w:hyperlink>
    </w:p>
    <w:p w14:paraId="61A486CD"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6" w:history="1">
        <w:r w:rsidR="003A328E" w:rsidRPr="00BA070A">
          <w:rPr>
            <w:rStyle w:val="Hyperlink"/>
            <w:rFonts w:eastAsia="Times New Roman"/>
            <w:b/>
            <w:bCs/>
            <w:noProof/>
          </w:rPr>
          <w:t>9. Минимален (ако е приложимо) и максимален  размер на безвъзмездната финансова помощ за конкретен  проект:</w:t>
        </w:r>
        <w:r w:rsidR="003A328E">
          <w:rPr>
            <w:noProof/>
            <w:webHidden/>
          </w:rPr>
          <w:tab/>
        </w:r>
        <w:r w:rsidR="003A328E">
          <w:rPr>
            <w:noProof/>
            <w:webHidden/>
          </w:rPr>
          <w:fldChar w:fldCharType="begin"/>
        </w:r>
        <w:r w:rsidR="003A328E">
          <w:rPr>
            <w:noProof/>
            <w:webHidden/>
          </w:rPr>
          <w:instrText xml:space="preserve"> PAGEREF _Toc190780676 \h </w:instrText>
        </w:r>
        <w:r w:rsidR="003A328E">
          <w:rPr>
            <w:noProof/>
            <w:webHidden/>
          </w:rPr>
        </w:r>
        <w:r w:rsidR="003A328E">
          <w:rPr>
            <w:noProof/>
            <w:webHidden/>
          </w:rPr>
          <w:fldChar w:fldCharType="separate"/>
        </w:r>
        <w:r w:rsidR="00CF4434">
          <w:rPr>
            <w:noProof/>
            <w:webHidden/>
          </w:rPr>
          <w:t>8</w:t>
        </w:r>
        <w:r w:rsidR="003A328E">
          <w:rPr>
            <w:noProof/>
            <w:webHidden/>
          </w:rPr>
          <w:fldChar w:fldCharType="end"/>
        </w:r>
      </w:hyperlink>
    </w:p>
    <w:p w14:paraId="7FD44CD2"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7" w:history="1">
        <w:r w:rsidR="003A328E" w:rsidRPr="00BA070A">
          <w:rPr>
            <w:rStyle w:val="Hyperlink"/>
            <w:noProof/>
          </w:rPr>
          <w:t>10. Процент на съфинансиране:</w:t>
        </w:r>
        <w:r w:rsidR="003A328E">
          <w:rPr>
            <w:noProof/>
            <w:webHidden/>
          </w:rPr>
          <w:tab/>
        </w:r>
        <w:r w:rsidR="003A328E">
          <w:rPr>
            <w:noProof/>
            <w:webHidden/>
          </w:rPr>
          <w:fldChar w:fldCharType="begin"/>
        </w:r>
        <w:r w:rsidR="003A328E">
          <w:rPr>
            <w:noProof/>
            <w:webHidden/>
          </w:rPr>
          <w:instrText xml:space="preserve"> PAGEREF _Toc190780677 \h </w:instrText>
        </w:r>
        <w:r w:rsidR="003A328E">
          <w:rPr>
            <w:noProof/>
            <w:webHidden/>
          </w:rPr>
        </w:r>
        <w:r w:rsidR="003A328E">
          <w:rPr>
            <w:noProof/>
            <w:webHidden/>
          </w:rPr>
          <w:fldChar w:fldCharType="separate"/>
        </w:r>
        <w:r w:rsidR="00CF4434">
          <w:rPr>
            <w:noProof/>
            <w:webHidden/>
          </w:rPr>
          <w:t>8</w:t>
        </w:r>
        <w:r w:rsidR="003A328E">
          <w:rPr>
            <w:noProof/>
            <w:webHidden/>
          </w:rPr>
          <w:fldChar w:fldCharType="end"/>
        </w:r>
      </w:hyperlink>
    </w:p>
    <w:p w14:paraId="0E941924"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8" w:history="1">
        <w:r w:rsidR="003A328E" w:rsidRPr="00BA070A">
          <w:rPr>
            <w:rStyle w:val="Hyperlink"/>
            <w:noProof/>
          </w:rPr>
          <w:t>11. Допустими кандидати:</w:t>
        </w:r>
        <w:r w:rsidR="003A328E">
          <w:rPr>
            <w:noProof/>
            <w:webHidden/>
          </w:rPr>
          <w:tab/>
        </w:r>
        <w:r w:rsidR="003A328E">
          <w:rPr>
            <w:noProof/>
            <w:webHidden/>
          </w:rPr>
          <w:fldChar w:fldCharType="begin"/>
        </w:r>
        <w:r w:rsidR="003A328E">
          <w:rPr>
            <w:noProof/>
            <w:webHidden/>
          </w:rPr>
          <w:instrText xml:space="preserve"> PAGEREF _Toc190780678 \h </w:instrText>
        </w:r>
        <w:r w:rsidR="003A328E">
          <w:rPr>
            <w:noProof/>
            <w:webHidden/>
          </w:rPr>
        </w:r>
        <w:r w:rsidR="003A328E">
          <w:rPr>
            <w:noProof/>
            <w:webHidden/>
          </w:rPr>
          <w:fldChar w:fldCharType="separate"/>
        </w:r>
        <w:r w:rsidR="00CF4434">
          <w:rPr>
            <w:noProof/>
            <w:webHidden/>
          </w:rPr>
          <w:t>9</w:t>
        </w:r>
        <w:r w:rsidR="003A328E">
          <w:rPr>
            <w:noProof/>
            <w:webHidden/>
          </w:rPr>
          <w:fldChar w:fldCharType="end"/>
        </w:r>
      </w:hyperlink>
    </w:p>
    <w:p w14:paraId="62952F80"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79" w:history="1">
        <w:r w:rsidR="003A328E" w:rsidRPr="00BA070A">
          <w:rPr>
            <w:rStyle w:val="Hyperlink"/>
            <w:noProof/>
          </w:rPr>
          <w:t>11.1 Критерии за допустимост на кандидатите</w:t>
        </w:r>
        <w:r w:rsidR="003A328E">
          <w:rPr>
            <w:noProof/>
            <w:webHidden/>
          </w:rPr>
          <w:tab/>
        </w:r>
        <w:r w:rsidR="003A328E">
          <w:rPr>
            <w:noProof/>
            <w:webHidden/>
          </w:rPr>
          <w:fldChar w:fldCharType="begin"/>
        </w:r>
        <w:r w:rsidR="003A328E">
          <w:rPr>
            <w:noProof/>
            <w:webHidden/>
          </w:rPr>
          <w:instrText xml:space="preserve"> PAGEREF _Toc190780679 \h </w:instrText>
        </w:r>
        <w:r w:rsidR="003A328E">
          <w:rPr>
            <w:noProof/>
            <w:webHidden/>
          </w:rPr>
        </w:r>
        <w:r w:rsidR="003A328E">
          <w:rPr>
            <w:noProof/>
            <w:webHidden/>
          </w:rPr>
          <w:fldChar w:fldCharType="separate"/>
        </w:r>
        <w:r w:rsidR="00CF4434">
          <w:rPr>
            <w:noProof/>
            <w:webHidden/>
          </w:rPr>
          <w:t>9</w:t>
        </w:r>
        <w:r w:rsidR="003A328E">
          <w:rPr>
            <w:noProof/>
            <w:webHidden/>
          </w:rPr>
          <w:fldChar w:fldCharType="end"/>
        </w:r>
      </w:hyperlink>
    </w:p>
    <w:p w14:paraId="104C2EE6" w14:textId="77777777" w:rsidR="003A328E" w:rsidRDefault="005D73DD">
      <w:pPr>
        <w:pStyle w:val="TOC3"/>
        <w:tabs>
          <w:tab w:val="right" w:leader="dot" w:pos="10196"/>
        </w:tabs>
        <w:rPr>
          <w:rFonts w:asciiTheme="minorHAnsi" w:eastAsiaTheme="minorEastAsia" w:hAnsiTheme="minorHAnsi" w:cstheme="minorBidi"/>
          <w:noProof/>
          <w:lang w:val="en-US"/>
        </w:rPr>
      </w:pPr>
      <w:hyperlink w:anchor="_Toc190780680" w:history="1">
        <w:r w:rsidR="003A328E" w:rsidRPr="00BA070A">
          <w:rPr>
            <w:rStyle w:val="Hyperlink"/>
            <w:rFonts w:ascii="Times New Roman" w:eastAsia="Times New Roman" w:hAnsi="Times New Roman" w:cs="Times New Roman"/>
            <w:b/>
            <w:bCs/>
            <w:noProof/>
          </w:rPr>
          <w:t>11.2 Критерии за недопустимост на кандидатите</w:t>
        </w:r>
        <w:r w:rsidR="003A328E">
          <w:rPr>
            <w:noProof/>
            <w:webHidden/>
          </w:rPr>
          <w:tab/>
        </w:r>
        <w:r w:rsidR="003A328E">
          <w:rPr>
            <w:noProof/>
            <w:webHidden/>
          </w:rPr>
          <w:fldChar w:fldCharType="begin"/>
        </w:r>
        <w:r w:rsidR="003A328E">
          <w:rPr>
            <w:noProof/>
            <w:webHidden/>
          </w:rPr>
          <w:instrText xml:space="preserve"> PAGEREF _Toc190780680 \h </w:instrText>
        </w:r>
        <w:r w:rsidR="003A328E">
          <w:rPr>
            <w:noProof/>
            <w:webHidden/>
          </w:rPr>
        </w:r>
        <w:r w:rsidR="003A328E">
          <w:rPr>
            <w:noProof/>
            <w:webHidden/>
          </w:rPr>
          <w:fldChar w:fldCharType="separate"/>
        </w:r>
        <w:r w:rsidR="00CF4434">
          <w:rPr>
            <w:noProof/>
            <w:webHidden/>
          </w:rPr>
          <w:t>12</w:t>
        </w:r>
        <w:r w:rsidR="003A328E">
          <w:rPr>
            <w:noProof/>
            <w:webHidden/>
          </w:rPr>
          <w:fldChar w:fldCharType="end"/>
        </w:r>
      </w:hyperlink>
    </w:p>
    <w:p w14:paraId="55AFE886"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81" w:history="1">
        <w:r w:rsidR="003A328E" w:rsidRPr="00BA070A">
          <w:rPr>
            <w:rStyle w:val="Hyperlink"/>
            <w:noProof/>
          </w:rPr>
          <w:t>12. Допустими партньори (ако е приложимо):</w:t>
        </w:r>
        <w:r w:rsidR="003A328E">
          <w:rPr>
            <w:noProof/>
            <w:webHidden/>
          </w:rPr>
          <w:tab/>
        </w:r>
        <w:r w:rsidR="003A328E">
          <w:rPr>
            <w:noProof/>
            <w:webHidden/>
          </w:rPr>
          <w:fldChar w:fldCharType="begin"/>
        </w:r>
        <w:r w:rsidR="003A328E">
          <w:rPr>
            <w:noProof/>
            <w:webHidden/>
          </w:rPr>
          <w:instrText xml:space="preserve"> PAGEREF _Toc190780681 \h </w:instrText>
        </w:r>
        <w:r w:rsidR="003A328E">
          <w:rPr>
            <w:noProof/>
            <w:webHidden/>
          </w:rPr>
        </w:r>
        <w:r w:rsidR="003A328E">
          <w:rPr>
            <w:noProof/>
            <w:webHidden/>
          </w:rPr>
          <w:fldChar w:fldCharType="separate"/>
        </w:r>
        <w:r w:rsidR="00CF4434">
          <w:rPr>
            <w:noProof/>
            <w:webHidden/>
          </w:rPr>
          <w:t>16</w:t>
        </w:r>
        <w:r w:rsidR="003A328E">
          <w:rPr>
            <w:noProof/>
            <w:webHidden/>
          </w:rPr>
          <w:fldChar w:fldCharType="end"/>
        </w:r>
      </w:hyperlink>
    </w:p>
    <w:p w14:paraId="587834A5"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82" w:history="1">
        <w:r w:rsidR="003A328E" w:rsidRPr="00BA070A">
          <w:rPr>
            <w:rStyle w:val="Hyperlink"/>
            <w:b/>
            <w:bCs/>
            <w:noProof/>
          </w:rPr>
          <w:t>13. Дейности, допустими за финансиране:</w:t>
        </w:r>
        <w:r w:rsidR="003A328E">
          <w:rPr>
            <w:noProof/>
            <w:webHidden/>
          </w:rPr>
          <w:tab/>
        </w:r>
        <w:r w:rsidR="003A328E">
          <w:rPr>
            <w:noProof/>
            <w:webHidden/>
          </w:rPr>
          <w:fldChar w:fldCharType="begin"/>
        </w:r>
        <w:r w:rsidR="003A328E">
          <w:rPr>
            <w:noProof/>
            <w:webHidden/>
          </w:rPr>
          <w:instrText xml:space="preserve"> PAGEREF _Toc190780682 \h </w:instrText>
        </w:r>
        <w:r w:rsidR="003A328E">
          <w:rPr>
            <w:noProof/>
            <w:webHidden/>
          </w:rPr>
        </w:r>
        <w:r w:rsidR="003A328E">
          <w:rPr>
            <w:noProof/>
            <w:webHidden/>
          </w:rPr>
          <w:fldChar w:fldCharType="separate"/>
        </w:r>
        <w:r w:rsidR="00CF4434">
          <w:rPr>
            <w:noProof/>
            <w:webHidden/>
          </w:rPr>
          <w:t>16</w:t>
        </w:r>
        <w:r w:rsidR="003A328E">
          <w:rPr>
            <w:noProof/>
            <w:webHidden/>
          </w:rPr>
          <w:fldChar w:fldCharType="end"/>
        </w:r>
      </w:hyperlink>
    </w:p>
    <w:p w14:paraId="16888139"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83" w:history="1">
        <w:r w:rsidR="003A328E" w:rsidRPr="00BA070A">
          <w:rPr>
            <w:rStyle w:val="Hyperlink"/>
            <w:rFonts w:eastAsia="Times New Roman" w:cs="Times New Roman"/>
            <w:b/>
            <w:bCs/>
            <w:noProof/>
          </w:rPr>
          <w:t>14. Категории разходи, допустими за финансиране:</w:t>
        </w:r>
        <w:r w:rsidR="003A328E">
          <w:rPr>
            <w:noProof/>
            <w:webHidden/>
          </w:rPr>
          <w:tab/>
        </w:r>
        <w:r w:rsidR="003A328E">
          <w:rPr>
            <w:noProof/>
            <w:webHidden/>
          </w:rPr>
          <w:fldChar w:fldCharType="begin"/>
        </w:r>
        <w:r w:rsidR="003A328E">
          <w:rPr>
            <w:noProof/>
            <w:webHidden/>
          </w:rPr>
          <w:instrText xml:space="preserve"> PAGEREF _Toc190780683 \h </w:instrText>
        </w:r>
        <w:r w:rsidR="003A328E">
          <w:rPr>
            <w:noProof/>
            <w:webHidden/>
          </w:rPr>
        </w:r>
        <w:r w:rsidR="003A328E">
          <w:rPr>
            <w:noProof/>
            <w:webHidden/>
          </w:rPr>
          <w:fldChar w:fldCharType="separate"/>
        </w:r>
        <w:r w:rsidR="00CF4434">
          <w:rPr>
            <w:noProof/>
            <w:webHidden/>
          </w:rPr>
          <w:t>17</w:t>
        </w:r>
        <w:r w:rsidR="003A328E">
          <w:rPr>
            <w:noProof/>
            <w:webHidden/>
          </w:rPr>
          <w:fldChar w:fldCharType="end"/>
        </w:r>
      </w:hyperlink>
    </w:p>
    <w:p w14:paraId="0DD23509"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84" w:history="1">
        <w:r w:rsidR="003A328E" w:rsidRPr="00BA070A">
          <w:rPr>
            <w:rStyle w:val="Hyperlink"/>
            <w:rFonts w:cs="Times New Roman"/>
            <w:noProof/>
          </w:rPr>
          <w:t>15. Допустими целеви групи (ако е приложимо):</w:t>
        </w:r>
        <w:r w:rsidR="003A328E">
          <w:rPr>
            <w:noProof/>
            <w:webHidden/>
          </w:rPr>
          <w:tab/>
        </w:r>
        <w:r w:rsidR="003A328E">
          <w:rPr>
            <w:noProof/>
            <w:webHidden/>
          </w:rPr>
          <w:fldChar w:fldCharType="begin"/>
        </w:r>
        <w:r w:rsidR="003A328E">
          <w:rPr>
            <w:noProof/>
            <w:webHidden/>
          </w:rPr>
          <w:instrText xml:space="preserve"> PAGEREF _Toc190780684 \h </w:instrText>
        </w:r>
        <w:r w:rsidR="003A328E">
          <w:rPr>
            <w:noProof/>
            <w:webHidden/>
          </w:rPr>
        </w:r>
        <w:r w:rsidR="003A328E">
          <w:rPr>
            <w:noProof/>
            <w:webHidden/>
          </w:rPr>
          <w:fldChar w:fldCharType="separate"/>
        </w:r>
        <w:r w:rsidR="00CF4434">
          <w:rPr>
            <w:noProof/>
            <w:webHidden/>
          </w:rPr>
          <w:t>20</w:t>
        </w:r>
        <w:r w:rsidR="003A328E">
          <w:rPr>
            <w:noProof/>
            <w:webHidden/>
          </w:rPr>
          <w:fldChar w:fldCharType="end"/>
        </w:r>
      </w:hyperlink>
    </w:p>
    <w:p w14:paraId="54495F21"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85" w:history="1">
        <w:r w:rsidR="003A328E" w:rsidRPr="00BA070A">
          <w:rPr>
            <w:rStyle w:val="Hyperlink"/>
            <w:rFonts w:cs="Times New Roman"/>
            <w:noProof/>
          </w:rPr>
          <w:t>16. Приложим режим на минимални/държавни помощи (ако е приложимо):</w:t>
        </w:r>
        <w:r w:rsidR="003A328E">
          <w:rPr>
            <w:noProof/>
            <w:webHidden/>
          </w:rPr>
          <w:tab/>
        </w:r>
        <w:r w:rsidR="003A328E">
          <w:rPr>
            <w:noProof/>
            <w:webHidden/>
          </w:rPr>
          <w:fldChar w:fldCharType="begin"/>
        </w:r>
        <w:r w:rsidR="003A328E">
          <w:rPr>
            <w:noProof/>
            <w:webHidden/>
          </w:rPr>
          <w:instrText xml:space="preserve"> PAGEREF _Toc190780685 \h </w:instrText>
        </w:r>
        <w:r w:rsidR="003A328E">
          <w:rPr>
            <w:noProof/>
            <w:webHidden/>
          </w:rPr>
        </w:r>
        <w:r w:rsidR="003A328E">
          <w:rPr>
            <w:noProof/>
            <w:webHidden/>
          </w:rPr>
          <w:fldChar w:fldCharType="separate"/>
        </w:r>
        <w:r w:rsidR="00CF4434">
          <w:rPr>
            <w:noProof/>
            <w:webHidden/>
          </w:rPr>
          <w:t>21</w:t>
        </w:r>
        <w:r w:rsidR="003A328E">
          <w:rPr>
            <w:noProof/>
            <w:webHidden/>
          </w:rPr>
          <w:fldChar w:fldCharType="end"/>
        </w:r>
      </w:hyperlink>
    </w:p>
    <w:p w14:paraId="1DD34C0F"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94" w:history="1">
        <w:r w:rsidR="003A328E" w:rsidRPr="00BA070A">
          <w:rPr>
            <w:rStyle w:val="Hyperlink"/>
            <w:rFonts w:cs="Times New Roman"/>
            <w:noProof/>
          </w:rPr>
          <w:t>17. Хоризонтални принципи:</w:t>
        </w:r>
        <w:r w:rsidR="003A328E">
          <w:rPr>
            <w:noProof/>
            <w:webHidden/>
          </w:rPr>
          <w:tab/>
        </w:r>
        <w:r w:rsidR="003A328E">
          <w:rPr>
            <w:noProof/>
            <w:webHidden/>
          </w:rPr>
          <w:fldChar w:fldCharType="begin"/>
        </w:r>
        <w:r w:rsidR="003A328E">
          <w:rPr>
            <w:noProof/>
            <w:webHidden/>
          </w:rPr>
          <w:instrText xml:space="preserve"> PAGEREF _Toc190780694 \h </w:instrText>
        </w:r>
        <w:r w:rsidR="003A328E">
          <w:rPr>
            <w:noProof/>
            <w:webHidden/>
          </w:rPr>
        </w:r>
        <w:r w:rsidR="003A328E">
          <w:rPr>
            <w:noProof/>
            <w:webHidden/>
          </w:rPr>
          <w:fldChar w:fldCharType="separate"/>
        </w:r>
        <w:r w:rsidR="00CF4434">
          <w:rPr>
            <w:noProof/>
            <w:webHidden/>
          </w:rPr>
          <w:t>22</w:t>
        </w:r>
        <w:r w:rsidR="003A328E">
          <w:rPr>
            <w:noProof/>
            <w:webHidden/>
          </w:rPr>
          <w:fldChar w:fldCharType="end"/>
        </w:r>
      </w:hyperlink>
    </w:p>
    <w:p w14:paraId="4E199179"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95" w:history="1">
        <w:r w:rsidR="003A328E" w:rsidRPr="00BA070A">
          <w:rPr>
            <w:rStyle w:val="Hyperlink"/>
            <w:rFonts w:cs="Times New Roman"/>
            <w:noProof/>
          </w:rPr>
          <w:t>18. Минимален и максимален срок за изпълнение на проекта (ако е приложимо):</w:t>
        </w:r>
        <w:r w:rsidR="003A328E">
          <w:rPr>
            <w:noProof/>
            <w:webHidden/>
          </w:rPr>
          <w:tab/>
        </w:r>
        <w:r w:rsidR="003A328E">
          <w:rPr>
            <w:noProof/>
            <w:webHidden/>
          </w:rPr>
          <w:fldChar w:fldCharType="begin"/>
        </w:r>
        <w:r w:rsidR="003A328E">
          <w:rPr>
            <w:noProof/>
            <w:webHidden/>
          </w:rPr>
          <w:instrText xml:space="preserve"> PAGEREF _Toc190780695 \h </w:instrText>
        </w:r>
        <w:r w:rsidR="003A328E">
          <w:rPr>
            <w:noProof/>
            <w:webHidden/>
          </w:rPr>
        </w:r>
        <w:r w:rsidR="003A328E">
          <w:rPr>
            <w:noProof/>
            <w:webHidden/>
          </w:rPr>
          <w:fldChar w:fldCharType="separate"/>
        </w:r>
        <w:r w:rsidR="00CF4434">
          <w:rPr>
            <w:noProof/>
            <w:webHidden/>
          </w:rPr>
          <w:t>23</w:t>
        </w:r>
        <w:r w:rsidR="003A328E">
          <w:rPr>
            <w:noProof/>
            <w:webHidden/>
          </w:rPr>
          <w:fldChar w:fldCharType="end"/>
        </w:r>
      </w:hyperlink>
    </w:p>
    <w:p w14:paraId="45EEA75F"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96" w:history="1">
        <w:r w:rsidR="003A328E" w:rsidRPr="00BA070A">
          <w:rPr>
            <w:rStyle w:val="Hyperlink"/>
            <w:rFonts w:cs="Times New Roman"/>
            <w:noProof/>
          </w:rPr>
          <w:t>19. Ред за оценяване на концепциите за проектни предложения:</w:t>
        </w:r>
        <w:r w:rsidR="003A328E">
          <w:rPr>
            <w:noProof/>
            <w:webHidden/>
          </w:rPr>
          <w:tab/>
        </w:r>
        <w:r w:rsidR="003A328E">
          <w:rPr>
            <w:noProof/>
            <w:webHidden/>
          </w:rPr>
          <w:fldChar w:fldCharType="begin"/>
        </w:r>
        <w:r w:rsidR="003A328E">
          <w:rPr>
            <w:noProof/>
            <w:webHidden/>
          </w:rPr>
          <w:instrText xml:space="preserve"> PAGEREF _Toc190780696 \h </w:instrText>
        </w:r>
        <w:r w:rsidR="003A328E">
          <w:rPr>
            <w:noProof/>
            <w:webHidden/>
          </w:rPr>
        </w:r>
        <w:r w:rsidR="003A328E">
          <w:rPr>
            <w:noProof/>
            <w:webHidden/>
          </w:rPr>
          <w:fldChar w:fldCharType="separate"/>
        </w:r>
        <w:r w:rsidR="00CF4434">
          <w:rPr>
            <w:noProof/>
            <w:webHidden/>
          </w:rPr>
          <w:t>23</w:t>
        </w:r>
        <w:r w:rsidR="003A328E">
          <w:rPr>
            <w:noProof/>
            <w:webHidden/>
          </w:rPr>
          <w:fldChar w:fldCharType="end"/>
        </w:r>
      </w:hyperlink>
    </w:p>
    <w:p w14:paraId="6F97CE3C"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97" w:history="1">
        <w:r w:rsidR="003A328E" w:rsidRPr="00BA070A">
          <w:rPr>
            <w:rStyle w:val="Hyperlink"/>
            <w:rFonts w:cs="Times New Roman"/>
            <w:noProof/>
          </w:rPr>
          <w:t>20. Критерии и методика за оценка на концепциите за проектни предложения:</w:t>
        </w:r>
        <w:r w:rsidR="003A328E">
          <w:rPr>
            <w:noProof/>
            <w:webHidden/>
          </w:rPr>
          <w:tab/>
        </w:r>
        <w:r w:rsidR="003A328E">
          <w:rPr>
            <w:noProof/>
            <w:webHidden/>
          </w:rPr>
          <w:fldChar w:fldCharType="begin"/>
        </w:r>
        <w:r w:rsidR="003A328E">
          <w:rPr>
            <w:noProof/>
            <w:webHidden/>
          </w:rPr>
          <w:instrText xml:space="preserve"> PAGEREF _Toc190780697 \h </w:instrText>
        </w:r>
        <w:r w:rsidR="003A328E">
          <w:rPr>
            <w:noProof/>
            <w:webHidden/>
          </w:rPr>
        </w:r>
        <w:r w:rsidR="003A328E">
          <w:rPr>
            <w:noProof/>
            <w:webHidden/>
          </w:rPr>
          <w:fldChar w:fldCharType="separate"/>
        </w:r>
        <w:r w:rsidR="00CF4434">
          <w:rPr>
            <w:noProof/>
            <w:webHidden/>
          </w:rPr>
          <w:t>23</w:t>
        </w:r>
        <w:r w:rsidR="003A328E">
          <w:rPr>
            <w:noProof/>
            <w:webHidden/>
          </w:rPr>
          <w:fldChar w:fldCharType="end"/>
        </w:r>
      </w:hyperlink>
    </w:p>
    <w:p w14:paraId="2DCFD520"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98" w:history="1">
        <w:r w:rsidR="003A328E" w:rsidRPr="00BA070A">
          <w:rPr>
            <w:rStyle w:val="Hyperlink"/>
            <w:rFonts w:cs="Times New Roman"/>
            <w:noProof/>
          </w:rPr>
          <w:t>21. Ред за оценяване на стратегии:</w:t>
        </w:r>
        <w:r w:rsidR="003A328E">
          <w:rPr>
            <w:noProof/>
            <w:webHidden/>
          </w:rPr>
          <w:tab/>
        </w:r>
        <w:r w:rsidR="003A328E">
          <w:rPr>
            <w:noProof/>
            <w:webHidden/>
          </w:rPr>
          <w:fldChar w:fldCharType="begin"/>
        </w:r>
        <w:r w:rsidR="003A328E">
          <w:rPr>
            <w:noProof/>
            <w:webHidden/>
          </w:rPr>
          <w:instrText xml:space="preserve"> PAGEREF _Toc190780698 \h </w:instrText>
        </w:r>
        <w:r w:rsidR="003A328E">
          <w:rPr>
            <w:noProof/>
            <w:webHidden/>
          </w:rPr>
        </w:r>
        <w:r w:rsidR="003A328E">
          <w:rPr>
            <w:noProof/>
            <w:webHidden/>
          </w:rPr>
          <w:fldChar w:fldCharType="separate"/>
        </w:r>
        <w:r w:rsidR="00CF4434">
          <w:rPr>
            <w:noProof/>
            <w:webHidden/>
          </w:rPr>
          <w:t>23</w:t>
        </w:r>
        <w:r w:rsidR="003A328E">
          <w:rPr>
            <w:noProof/>
            <w:webHidden/>
          </w:rPr>
          <w:fldChar w:fldCharType="end"/>
        </w:r>
      </w:hyperlink>
    </w:p>
    <w:p w14:paraId="192FF3E2"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699" w:history="1">
        <w:r w:rsidR="003A328E" w:rsidRPr="00BA070A">
          <w:rPr>
            <w:rStyle w:val="Hyperlink"/>
            <w:noProof/>
          </w:rPr>
          <w:t>22. Критерии и методика за оценка на проектните предложения:</w:t>
        </w:r>
        <w:r w:rsidR="003A328E">
          <w:rPr>
            <w:noProof/>
            <w:webHidden/>
          </w:rPr>
          <w:tab/>
        </w:r>
        <w:r w:rsidR="003A328E">
          <w:rPr>
            <w:noProof/>
            <w:webHidden/>
          </w:rPr>
          <w:fldChar w:fldCharType="begin"/>
        </w:r>
        <w:r w:rsidR="003A328E">
          <w:rPr>
            <w:noProof/>
            <w:webHidden/>
          </w:rPr>
          <w:instrText xml:space="preserve"> PAGEREF _Toc190780699 \h </w:instrText>
        </w:r>
        <w:r w:rsidR="003A328E">
          <w:rPr>
            <w:noProof/>
            <w:webHidden/>
          </w:rPr>
        </w:r>
        <w:r w:rsidR="003A328E">
          <w:rPr>
            <w:noProof/>
            <w:webHidden/>
          </w:rPr>
          <w:fldChar w:fldCharType="separate"/>
        </w:r>
        <w:r w:rsidR="00CF4434">
          <w:rPr>
            <w:noProof/>
            <w:webHidden/>
          </w:rPr>
          <w:t>26</w:t>
        </w:r>
        <w:r w:rsidR="003A328E">
          <w:rPr>
            <w:noProof/>
            <w:webHidden/>
          </w:rPr>
          <w:fldChar w:fldCharType="end"/>
        </w:r>
      </w:hyperlink>
    </w:p>
    <w:p w14:paraId="5FABF4F9"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700" w:history="1">
        <w:r w:rsidR="003A328E" w:rsidRPr="00BA070A">
          <w:rPr>
            <w:rStyle w:val="Hyperlink"/>
            <w:rFonts w:eastAsia="Times New Roman"/>
            <w:b/>
            <w:bCs/>
            <w:noProof/>
          </w:rPr>
          <w:t>23. Начин на подаване на проектните предложения/концепциите за проектни предложения:</w:t>
        </w:r>
        <w:r w:rsidR="003A328E">
          <w:rPr>
            <w:noProof/>
            <w:webHidden/>
          </w:rPr>
          <w:tab/>
        </w:r>
        <w:r w:rsidR="003A328E">
          <w:rPr>
            <w:noProof/>
            <w:webHidden/>
          </w:rPr>
          <w:fldChar w:fldCharType="begin"/>
        </w:r>
        <w:r w:rsidR="003A328E">
          <w:rPr>
            <w:noProof/>
            <w:webHidden/>
          </w:rPr>
          <w:instrText xml:space="preserve"> PAGEREF _Toc190780700 \h </w:instrText>
        </w:r>
        <w:r w:rsidR="003A328E">
          <w:rPr>
            <w:noProof/>
            <w:webHidden/>
          </w:rPr>
        </w:r>
        <w:r w:rsidR="003A328E">
          <w:rPr>
            <w:noProof/>
            <w:webHidden/>
          </w:rPr>
          <w:fldChar w:fldCharType="separate"/>
        </w:r>
        <w:r w:rsidR="00CF4434">
          <w:rPr>
            <w:noProof/>
            <w:webHidden/>
          </w:rPr>
          <w:t>34</w:t>
        </w:r>
        <w:r w:rsidR="003A328E">
          <w:rPr>
            <w:noProof/>
            <w:webHidden/>
          </w:rPr>
          <w:fldChar w:fldCharType="end"/>
        </w:r>
      </w:hyperlink>
    </w:p>
    <w:p w14:paraId="62E1E66C"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701" w:history="1">
        <w:r w:rsidR="003A328E" w:rsidRPr="00BA070A">
          <w:rPr>
            <w:rStyle w:val="Hyperlink"/>
            <w:noProof/>
          </w:rPr>
          <w:t>24. Списък на документите, които се подават на етап кандидатстване:</w:t>
        </w:r>
        <w:r w:rsidR="003A328E">
          <w:rPr>
            <w:noProof/>
            <w:webHidden/>
          </w:rPr>
          <w:tab/>
        </w:r>
        <w:r w:rsidR="003A328E">
          <w:rPr>
            <w:noProof/>
            <w:webHidden/>
          </w:rPr>
          <w:fldChar w:fldCharType="begin"/>
        </w:r>
        <w:r w:rsidR="003A328E">
          <w:rPr>
            <w:noProof/>
            <w:webHidden/>
          </w:rPr>
          <w:instrText xml:space="preserve"> PAGEREF _Toc190780701 \h </w:instrText>
        </w:r>
        <w:r w:rsidR="003A328E">
          <w:rPr>
            <w:noProof/>
            <w:webHidden/>
          </w:rPr>
        </w:r>
        <w:r w:rsidR="003A328E">
          <w:rPr>
            <w:noProof/>
            <w:webHidden/>
          </w:rPr>
          <w:fldChar w:fldCharType="separate"/>
        </w:r>
        <w:r w:rsidR="00CF4434">
          <w:rPr>
            <w:noProof/>
            <w:webHidden/>
          </w:rPr>
          <w:t>36</w:t>
        </w:r>
        <w:r w:rsidR="003A328E">
          <w:rPr>
            <w:noProof/>
            <w:webHidden/>
          </w:rPr>
          <w:fldChar w:fldCharType="end"/>
        </w:r>
      </w:hyperlink>
    </w:p>
    <w:p w14:paraId="0F51A1A4"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702" w:history="1">
        <w:r w:rsidR="003A328E" w:rsidRPr="00BA070A">
          <w:rPr>
            <w:rStyle w:val="Hyperlink"/>
            <w:noProof/>
          </w:rPr>
          <w:t>25. Краен срок за подаване на проектните предложения:</w:t>
        </w:r>
        <w:r w:rsidR="003A328E">
          <w:rPr>
            <w:noProof/>
            <w:webHidden/>
          </w:rPr>
          <w:tab/>
        </w:r>
        <w:r w:rsidR="003A328E">
          <w:rPr>
            <w:noProof/>
            <w:webHidden/>
          </w:rPr>
          <w:fldChar w:fldCharType="begin"/>
        </w:r>
        <w:r w:rsidR="003A328E">
          <w:rPr>
            <w:noProof/>
            <w:webHidden/>
          </w:rPr>
          <w:instrText xml:space="preserve"> PAGEREF _Toc190780702 \h </w:instrText>
        </w:r>
        <w:r w:rsidR="003A328E">
          <w:rPr>
            <w:noProof/>
            <w:webHidden/>
          </w:rPr>
        </w:r>
        <w:r w:rsidR="003A328E">
          <w:rPr>
            <w:noProof/>
            <w:webHidden/>
          </w:rPr>
          <w:fldChar w:fldCharType="separate"/>
        </w:r>
        <w:r w:rsidR="00CF4434">
          <w:rPr>
            <w:noProof/>
            <w:webHidden/>
          </w:rPr>
          <w:t>41</w:t>
        </w:r>
        <w:r w:rsidR="003A328E">
          <w:rPr>
            <w:noProof/>
            <w:webHidden/>
          </w:rPr>
          <w:fldChar w:fldCharType="end"/>
        </w:r>
      </w:hyperlink>
    </w:p>
    <w:p w14:paraId="49B2D357"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703" w:history="1">
        <w:r w:rsidR="003A328E" w:rsidRPr="00BA070A">
          <w:rPr>
            <w:rStyle w:val="Hyperlink"/>
            <w:noProof/>
          </w:rPr>
          <w:t>26. Допълнителна информация:</w:t>
        </w:r>
        <w:r w:rsidR="003A328E">
          <w:rPr>
            <w:noProof/>
            <w:webHidden/>
          </w:rPr>
          <w:tab/>
        </w:r>
        <w:r w:rsidR="003A328E">
          <w:rPr>
            <w:noProof/>
            <w:webHidden/>
          </w:rPr>
          <w:fldChar w:fldCharType="begin"/>
        </w:r>
        <w:r w:rsidR="003A328E">
          <w:rPr>
            <w:noProof/>
            <w:webHidden/>
          </w:rPr>
          <w:instrText xml:space="preserve"> PAGEREF _Toc190780703 \h </w:instrText>
        </w:r>
        <w:r w:rsidR="003A328E">
          <w:rPr>
            <w:noProof/>
            <w:webHidden/>
          </w:rPr>
        </w:r>
        <w:r w:rsidR="003A328E">
          <w:rPr>
            <w:noProof/>
            <w:webHidden/>
          </w:rPr>
          <w:fldChar w:fldCharType="separate"/>
        </w:r>
        <w:r w:rsidR="00CF4434">
          <w:rPr>
            <w:noProof/>
            <w:webHidden/>
          </w:rPr>
          <w:t>42</w:t>
        </w:r>
        <w:r w:rsidR="003A328E">
          <w:rPr>
            <w:noProof/>
            <w:webHidden/>
          </w:rPr>
          <w:fldChar w:fldCharType="end"/>
        </w:r>
      </w:hyperlink>
    </w:p>
    <w:p w14:paraId="6C62845F" w14:textId="77777777" w:rsidR="003A328E" w:rsidRDefault="005D73DD">
      <w:pPr>
        <w:pStyle w:val="TOC2"/>
        <w:tabs>
          <w:tab w:val="right" w:leader="dot" w:pos="10196"/>
        </w:tabs>
        <w:rPr>
          <w:rFonts w:asciiTheme="minorHAnsi" w:eastAsiaTheme="minorEastAsia" w:hAnsiTheme="minorHAnsi" w:cstheme="minorBidi"/>
          <w:noProof/>
          <w:lang w:val="en-US"/>
        </w:rPr>
      </w:pPr>
      <w:hyperlink w:anchor="_Toc190780704" w:history="1">
        <w:r w:rsidR="003A328E" w:rsidRPr="00BA070A">
          <w:rPr>
            <w:rStyle w:val="Hyperlink"/>
            <w:noProof/>
          </w:rPr>
          <w:t>27. Приложения към Условията за кандидатстване:</w:t>
        </w:r>
        <w:r w:rsidR="003A328E">
          <w:rPr>
            <w:noProof/>
            <w:webHidden/>
          </w:rPr>
          <w:tab/>
        </w:r>
        <w:r w:rsidR="003A328E">
          <w:rPr>
            <w:noProof/>
            <w:webHidden/>
          </w:rPr>
          <w:fldChar w:fldCharType="begin"/>
        </w:r>
        <w:r w:rsidR="003A328E">
          <w:rPr>
            <w:noProof/>
            <w:webHidden/>
          </w:rPr>
          <w:instrText xml:space="preserve"> PAGEREF _Toc190780704 \h </w:instrText>
        </w:r>
        <w:r w:rsidR="003A328E">
          <w:rPr>
            <w:noProof/>
            <w:webHidden/>
          </w:rPr>
        </w:r>
        <w:r w:rsidR="003A328E">
          <w:rPr>
            <w:noProof/>
            <w:webHidden/>
          </w:rPr>
          <w:fldChar w:fldCharType="separate"/>
        </w:r>
        <w:r w:rsidR="00CF4434">
          <w:rPr>
            <w:noProof/>
            <w:webHidden/>
          </w:rPr>
          <w:t>46</w:t>
        </w:r>
        <w:r w:rsidR="003A328E">
          <w:rPr>
            <w:noProof/>
            <w:webHidden/>
          </w:rPr>
          <w:fldChar w:fldCharType="end"/>
        </w:r>
      </w:hyperlink>
    </w:p>
    <w:p w14:paraId="1A7D3390" w14:textId="77777777" w:rsidR="00CF4434" w:rsidRPr="00622432" w:rsidRDefault="00F125B1" w:rsidP="000C7FA2">
      <w:pPr>
        <w:tabs>
          <w:tab w:val="left" w:pos="-180"/>
        </w:tabs>
        <w:rPr>
          <w:b/>
          <w:bCs/>
          <w:sz w:val="28"/>
          <w:szCs w:val="28"/>
        </w:rPr>
      </w:pPr>
      <w:r w:rsidRPr="00781991">
        <w:lastRenderedPageBreak/>
        <w:fldChar w:fldCharType="end"/>
      </w:r>
    </w:p>
    <w:p w14:paraId="502FE950" w14:textId="77777777" w:rsidR="00D135B6" w:rsidRDefault="00D135B6" w:rsidP="00F8357E">
      <w:pPr>
        <w:pStyle w:val="Heading2"/>
        <w:tabs>
          <w:tab w:val="left" w:pos="-180"/>
        </w:tabs>
        <w:spacing w:before="0"/>
        <w:rPr>
          <w:rFonts w:ascii="Calibri" w:hAnsi="Calibri" w:cs="Calibri"/>
          <w:sz w:val="24"/>
          <w:szCs w:val="24"/>
        </w:rPr>
      </w:pPr>
      <w:bookmarkStart w:id="0" w:name="_Toc479683398"/>
      <w:bookmarkStart w:id="1" w:name="_Toc190780668"/>
      <w:r w:rsidRPr="00B838B5">
        <w:rPr>
          <w:rFonts w:ascii="Calibri" w:hAnsi="Calibri" w:cs="Calibri"/>
          <w:sz w:val="24"/>
          <w:szCs w:val="24"/>
        </w:rPr>
        <w:t>1. Наименование на програмата:</w:t>
      </w:r>
      <w:bookmarkEnd w:id="0"/>
      <w:bookmarkEnd w:id="1"/>
    </w:p>
    <w:p w14:paraId="59167F46" w14:textId="77777777" w:rsidR="00F8357E" w:rsidRPr="00F8357E" w:rsidRDefault="00F8357E" w:rsidP="00F8357E"/>
    <w:p w14:paraId="4F1D78C5" w14:textId="77777777" w:rsidR="000B5152" w:rsidRPr="00BC2F6D" w:rsidRDefault="000B5152"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bookmarkStart w:id="2" w:name="_Toc479683399"/>
      <w:r w:rsidRPr="00BC2F6D">
        <w:rPr>
          <w:sz w:val="24"/>
          <w:szCs w:val="24"/>
        </w:rPr>
        <w:t>Програма за морско дело, рибарство и аквакултури 2021-2027</w:t>
      </w:r>
      <w:r w:rsidR="00955AC3" w:rsidRPr="00BC2F6D">
        <w:rPr>
          <w:sz w:val="24"/>
          <w:szCs w:val="24"/>
        </w:rPr>
        <w:t xml:space="preserve"> (ПМДРА)</w:t>
      </w:r>
    </w:p>
    <w:p w14:paraId="38AEFD53" w14:textId="77777777" w:rsidR="00F8357E" w:rsidRDefault="00F8357E" w:rsidP="00F8357E">
      <w:pPr>
        <w:pStyle w:val="Heading2"/>
        <w:tabs>
          <w:tab w:val="left" w:pos="-180"/>
        </w:tabs>
        <w:spacing w:before="0"/>
        <w:rPr>
          <w:rFonts w:ascii="Calibri" w:hAnsi="Calibri" w:cs="Calibri"/>
          <w:sz w:val="24"/>
          <w:szCs w:val="24"/>
        </w:rPr>
      </w:pPr>
    </w:p>
    <w:p w14:paraId="2C39383D" w14:textId="77777777" w:rsidR="00D135B6" w:rsidRDefault="00D135B6" w:rsidP="00F8357E">
      <w:pPr>
        <w:pStyle w:val="Heading2"/>
        <w:tabs>
          <w:tab w:val="left" w:pos="-180"/>
        </w:tabs>
        <w:spacing w:before="0"/>
        <w:rPr>
          <w:rFonts w:ascii="Calibri" w:hAnsi="Calibri" w:cs="Calibri"/>
          <w:sz w:val="24"/>
          <w:szCs w:val="24"/>
        </w:rPr>
      </w:pPr>
      <w:bookmarkStart w:id="3" w:name="_Toc190780669"/>
      <w:r w:rsidRPr="00B838B5">
        <w:rPr>
          <w:rFonts w:ascii="Calibri" w:hAnsi="Calibri" w:cs="Calibri"/>
          <w:sz w:val="24"/>
          <w:szCs w:val="24"/>
        </w:rPr>
        <w:t>2. Наименование на приоритетната ос:</w:t>
      </w:r>
      <w:bookmarkEnd w:id="2"/>
      <w:bookmarkEnd w:id="3"/>
    </w:p>
    <w:p w14:paraId="2A2F42E5" w14:textId="77777777" w:rsidR="00F8357E" w:rsidRPr="00F8357E" w:rsidRDefault="00F8357E" w:rsidP="00F8357E"/>
    <w:p w14:paraId="722610A6" w14:textId="77777777" w:rsidR="00D135B6" w:rsidRPr="000E15C4" w:rsidRDefault="00D135B6"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bookmarkStart w:id="4" w:name="_Toc406150199"/>
      <w:r w:rsidRPr="00781991">
        <w:rPr>
          <w:sz w:val="24"/>
          <w:szCs w:val="24"/>
        </w:rPr>
        <w:t xml:space="preserve">Приоритет </w:t>
      </w:r>
      <w:bookmarkEnd w:id="4"/>
      <w:r w:rsidR="000008A1" w:rsidRPr="005E1726">
        <w:rPr>
          <w:sz w:val="24"/>
          <w:szCs w:val="24"/>
        </w:rPr>
        <w:t>3</w:t>
      </w:r>
      <w:r w:rsidRPr="000E15C4">
        <w:rPr>
          <w:sz w:val="24"/>
          <w:szCs w:val="24"/>
          <w:lang w:val="ru-RU"/>
        </w:rPr>
        <w:t xml:space="preserve"> </w:t>
      </w:r>
      <w:r w:rsidRPr="000E15C4">
        <w:rPr>
          <w:sz w:val="24"/>
          <w:szCs w:val="24"/>
        </w:rPr>
        <w:t>„</w:t>
      </w:r>
      <w:r w:rsidR="000008A1" w:rsidRPr="000008A1">
        <w:rPr>
          <w:sz w:val="24"/>
          <w:szCs w:val="24"/>
        </w:rPr>
        <w:t>Осигуряване на условия за устойчива синя икономика в крайбрежните, островните и вътрешните райони и насърчаване на развитието на общностите, занимава</w:t>
      </w:r>
      <w:r w:rsidR="000008A1">
        <w:rPr>
          <w:sz w:val="24"/>
          <w:szCs w:val="24"/>
        </w:rPr>
        <w:t>щи се с рибарство и аквакултури</w:t>
      </w:r>
      <w:r w:rsidRPr="000E15C4">
        <w:rPr>
          <w:sz w:val="24"/>
          <w:szCs w:val="24"/>
          <w:lang w:val="ru-RU"/>
        </w:rPr>
        <w:t>”</w:t>
      </w:r>
    </w:p>
    <w:p w14:paraId="395998C1" w14:textId="77777777" w:rsidR="00F8357E" w:rsidRDefault="00F8357E" w:rsidP="00F8357E">
      <w:pPr>
        <w:pStyle w:val="Heading2"/>
        <w:tabs>
          <w:tab w:val="left" w:pos="-180"/>
        </w:tabs>
        <w:spacing w:before="0"/>
        <w:rPr>
          <w:rFonts w:ascii="Calibri" w:hAnsi="Calibri" w:cs="Calibri"/>
          <w:sz w:val="24"/>
          <w:szCs w:val="24"/>
        </w:rPr>
      </w:pPr>
      <w:bookmarkStart w:id="5" w:name="_Toc479683400"/>
    </w:p>
    <w:p w14:paraId="3D46060C" w14:textId="77777777" w:rsidR="00D135B6" w:rsidRDefault="00D135B6" w:rsidP="00F8357E">
      <w:pPr>
        <w:pStyle w:val="Heading2"/>
        <w:tabs>
          <w:tab w:val="left" w:pos="-180"/>
        </w:tabs>
        <w:spacing w:before="0"/>
        <w:rPr>
          <w:rFonts w:ascii="Calibri" w:hAnsi="Calibri" w:cs="Calibri"/>
          <w:sz w:val="24"/>
          <w:szCs w:val="24"/>
        </w:rPr>
      </w:pPr>
      <w:bookmarkStart w:id="6" w:name="_Toc190780670"/>
      <w:r w:rsidRPr="00B838B5">
        <w:rPr>
          <w:rFonts w:ascii="Calibri" w:hAnsi="Calibri" w:cs="Calibri"/>
          <w:sz w:val="24"/>
          <w:szCs w:val="24"/>
        </w:rPr>
        <w:t xml:space="preserve">3. </w:t>
      </w:r>
      <w:r w:rsidR="00357B26">
        <w:rPr>
          <w:rFonts w:ascii="Calibri" w:hAnsi="Calibri" w:cs="Calibri"/>
          <w:sz w:val="24"/>
          <w:szCs w:val="24"/>
        </w:rPr>
        <w:t>Номер и н</w:t>
      </w:r>
      <w:r w:rsidRPr="00B838B5">
        <w:rPr>
          <w:rFonts w:ascii="Calibri" w:hAnsi="Calibri" w:cs="Calibri"/>
          <w:sz w:val="24"/>
          <w:szCs w:val="24"/>
        </w:rPr>
        <w:t>аименование на процедурата:</w:t>
      </w:r>
      <w:bookmarkEnd w:id="5"/>
      <w:bookmarkEnd w:id="6"/>
    </w:p>
    <w:p w14:paraId="4262BD58" w14:textId="77777777" w:rsidR="00F8357E" w:rsidRPr="00F8357E" w:rsidRDefault="00F8357E" w:rsidP="00F8357E"/>
    <w:p w14:paraId="6106C1A4" w14:textId="77777777" w:rsidR="00D135B6" w:rsidRPr="00781991" w:rsidRDefault="00BC2F6D"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r>
        <w:rPr>
          <w:sz w:val="24"/>
          <w:szCs w:val="24"/>
        </w:rPr>
        <w:t xml:space="preserve">Процедура </w:t>
      </w:r>
      <w:r w:rsidR="00B86E2E">
        <w:rPr>
          <w:sz w:val="24"/>
          <w:szCs w:val="24"/>
        </w:rPr>
        <w:t>№</w:t>
      </w:r>
      <w:r>
        <w:rPr>
          <w:sz w:val="24"/>
          <w:szCs w:val="24"/>
        </w:rPr>
        <w:t xml:space="preserve"> </w:t>
      </w:r>
      <w:r w:rsidR="000008A1" w:rsidRPr="000008A1">
        <w:rPr>
          <w:sz w:val="24"/>
          <w:szCs w:val="24"/>
        </w:rPr>
        <w:t>BG14MFPR001-3.002 „Изпълнение на стратегии за ВОМР“</w:t>
      </w:r>
      <w:r>
        <w:rPr>
          <w:sz w:val="24"/>
          <w:szCs w:val="24"/>
        </w:rPr>
        <w:t>, в</w:t>
      </w:r>
      <w:r w:rsidR="000B5152">
        <w:rPr>
          <w:sz w:val="24"/>
          <w:szCs w:val="24"/>
        </w:rPr>
        <w:t>ид дейност</w:t>
      </w:r>
      <w:r w:rsidR="00D135B6" w:rsidRPr="00781991">
        <w:rPr>
          <w:sz w:val="24"/>
          <w:szCs w:val="24"/>
        </w:rPr>
        <w:t xml:space="preserve"> </w:t>
      </w:r>
      <w:r w:rsidR="000008A1" w:rsidRPr="005E1726">
        <w:rPr>
          <w:sz w:val="24"/>
          <w:szCs w:val="24"/>
        </w:rPr>
        <w:t>3.2</w:t>
      </w:r>
      <w:r w:rsidR="0036327C" w:rsidRPr="0036327C">
        <w:rPr>
          <w:sz w:val="24"/>
          <w:szCs w:val="24"/>
        </w:rPr>
        <w:t>.</w:t>
      </w:r>
      <w:r w:rsidR="001725F3">
        <w:rPr>
          <w:sz w:val="24"/>
          <w:szCs w:val="24"/>
        </w:rPr>
        <w:t xml:space="preserve"> </w:t>
      </w:r>
      <w:r w:rsidR="00D135B6" w:rsidRPr="00781991">
        <w:rPr>
          <w:sz w:val="24"/>
          <w:szCs w:val="24"/>
        </w:rPr>
        <w:t>„</w:t>
      </w:r>
      <w:r w:rsidR="000008A1" w:rsidRPr="000008A1">
        <w:rPr>
          <w:sz w:val="24"/>
          <w:szCs w:val="24"/>
        </w:rPr>
        <w:t>Изпълнение на стратегии за ВОМР</w:t>
      </w:r>
      <w:r w:rsidR="00D135B6" w:rsidRPr="00781991">
        <w:rPr>
          <w:sz w:val="24"/>
          <w:szCs w:val="24"/>
          <w:lang w:val="ru-RU"/>
        </w:rPr>
        <w:t>”</w:t>
      </w:r>
    </w:p>
    <w:p w14:paraId="5B3FA743" w14:textId="77777777" w:rsidR="00F8357E" w:rsidRDefault="00F8357E" w:rsidP="00F8357E">
      <w:pPr>
        <w:pStyle w:val="Heading2"/>
        <w:tabs>
          <w:tab w:val="left" w:pos="-180"/>
        </w:tabs>
        <w:spacing w:before="0"/>
        <w:rPr>
          <w:rFonts w:ascii="Calibri" w:hAnsi="Calibri" w:cs="Calibri"/>
          <w:sz w:val="24"/>
          <w:szCs w:val="24"/>
        </w:rPr>
      </w:pPr>
      <w:bookmarkStart w:id="7" w:name="_Toc479683401"/>
    </w:p>
    <w:p w14:paraId="3400AAC1" w14:textId="77777777" w:rsidR="0051680D" w:rsidRDefault="00D135B6" w:rsidP="00F8357E">
      <w:pPr>
        <w:pStyle w:val="Heading2"/>
        <w:tabs>
          <w:tab w:val="left" w:pos="-180"/>
        </w:tabs>
        <w:spacing w:before="0"/>
        <w:rPr>
          <w:rFonts w:ascii="Calibri" w:hAnsi="Calibri" w:cs="Calibri"/>
          <w:sz w:val="24"/>
          <w:szCs w:val="24"/>
        </w:rPr>
      </w:pPr>
      <w:bookmarkStart w:id="8" w:name="_Toc190780671"/>
      <w:r w:rsidRPr="00B838B5">
        <w:rPr>
          <w:rFonts w:ascii="Calibri" w:hAnsi="Calibri" w:cs="Calibri"/>
          <w:sz w:val="24"/>
          <w:szCs w:val="24"/>
        </w:rPr>
        <w:t>4. Измерения по кодове:</w:t>
      </w:r>
      <w:bookmarkEnd w:id="7"/>
      <w:bookmarkEnd w:id="8"/>
    </w:p>
    <w:p w14:paraId="18A379CB" w14:textId="77777777" w:rsidR="00F8357E" w:rsidRPr="00F8357E" w:rsidRDefault="00F8357E" w:rsidP="00F8357E"/>
    <w:p w14:paraId="528425C1" w14:textId="77777777"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Измерения по кодове </w:t>
      </w:r>
      <w:r w:rsidR="00EE3FCC">
        <w:rPr>
          <w:sz w:val="24"/>
          <w:szCs w:val="24"/>
        </w:rPr>
        <w:t>с</w:t>
      </w:r>
      <w:r w:rsidR="00EE3FCC" w:rsidRPr="00EE3FCC">
        <w:rPr>
          <w:sz w:val="24"/>
          <w:szCs w:val="24"/>
        </w:rPr>
        <w:t xml:space="preserve">ъгласно Приложение I на </w:t>
      </w:r>
      <w:r w:rsidRPr="00314F88">
        <w:rPr>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sz w:val="24"/>
          <w:szCs w:val="24"/>
        </w:rPr>
        <w:t xml:space="preserve"> </w:t>
      </w:r>
      <w:r w:rsidRPr="000979DC">
        <w:rPr>
          <w:sz w:val="24"/>
          <w:szCs w:val="24"/>
        </w:rPr>
        <w:t>(</w:t>
      </w:r>
      <w:r w:rsidR="00EE3FCC" w:rsidRPr="00EE3FCC">
        <w:rPr>
          <w:sz w:val="24"/>
          <w:szCs w:val="24"/>
        </w:rPr>
        <w:t>Регламент (ЕС) №2021/1060</w:t>
      </w:r>
      <w:r w:rsidRPr="000979DC">
        <w:rPr>
          <w:sz w:val="24"/>
          <w:szCs w:val="24"/>
        </w:rPr>
        <w:t>)</w:t>
      </w:r>
      <w:r w:rsidR="0051680D" w:rsidRPr="00314F88">
        <w:rPr>
          <w:sz w:val="24"/>
          <w:szCs w:val="24"/>
        </w:rPr>
        <w:t xml:space="preserve">: </w:t>
      </w:r>
    </w:p>
    <w:p w14:paraId="32A9421E" w14:textId="77777777"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25A4D0C" w14:textId="77777777" w:rsidR="00600CBA" w:rsidRDefault="00314F88" w:rsidP="007D43F6">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Код </w:t>
      </w:r>
      <w:r>
        <w:rPr>
          <w:sz w:val="24"/>
          <w:szCs w:val="24"/>
        </w:rPr>
        <w:t xml:space="preserve">по измерение </w:t>
      </w:r>
      <w:r w:rsidRPr="00314F88">
        <w:rPr>
          <w:sz w:val="24"/>
          <w:szCs w:val="24"/>
        </w:rPr>
        <w:t>Област на интервенция</w:t>
      </w:r>
      <w:r>
        <w:rPr>
          <w:sz w:val="24"/>
          <w:szCs w:val="24"/>
        </w:rPr>
        <w:t>:</w:t>
      </w:r>
      <w:r w:rsidRPr="00314F88">
        <w:rPr>
          <w:sz w:val="24"/>
          <w:szCs w:val="24"/>
        </w:rPr>
        <w:t xml:space="preserve"> </w:t>
      </w:r>
    </w:p>
    <w:p w14:paraId="7D4A7828" w14:textId="77777777" w:rsidR="00314F88" w:rsidRDefault="007D43F6" w:rsidP="007D43F6">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169</w:t>
      </w:r>
      <w:r w:rsidR="00314F88" w:rsidRPr="00314F88">
        <w:rPr>
          <w:sz w:val="24"/>
          <w:szCs w:val="24"/>
        </w:rPr>
        <w:t xml:space="preserve"> </w:t>
      </w:r>
      <w:r w:rsidRPr="007D43F6">
        <w:rPr>
          <w:sz w:val="24"/>
          <w:szCs w:val="24"/>
        </w:rPr>
        <w:t>Инициативи за териториално развитие, включително изготвяне на териториални стратегии</w:t>
      </w:r>
      <w:r w:rsidR="00EE3FCC" w:rsidRPr="00314F88">
        <w:rPr>
          <w:sz w:val="24"/>
          <w:szCs w:val="24"/>
        </w:rPr>
        <w:t xml:space="preserve">; </w:t>
      </w:r>
    </w:p>
    <w:p w14:paraId="2CF09C94" w14:textId="77777777" w:rsidR="000008A1" w:rsidRDefault="000008A1"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5B3B1F5" w14:textId="77777777" w:rsidR="00600CBA"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Форма на подкрепа:</w:t>
      </w:r>
    </w:p>
    <w:p w14:paraId="79BED5D3" w14:textId="77777777" w:rsidR="0051680D" w:rsidRPr="00314F88"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 01</w:t>
      </w:r>
      <w:r w:rsidR="00EE3FCC" w:rsidRPr="00314F88">
        <w:t xml:space="preserve"> </w:t>
      </w:r>
      <w:r w:rsidR="00EE3FCC" w:rsidRPr="00314F88">
        <w:rPr>
          <w:sz w:val="24"/>
          <w:szCs w:val="24"/>
        </w:rPr>
        <w:t>Безвъзмездни средства</w:t>
      </w:r>
      <w:r w:rsidR="00314F88">
        <w:rPr>
          <w:sz w:val="24"/>
          <w:szCs w:val="24"/>
        </w:rPr>
        <w:t>;</w:t>
      </w:r>
    </w:p>
    <w:p w14:paraId="291DE6FB" w14:textId="77777777" w:rsidR="000008A1" w:rsidRDefault="000008A1"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B32F13D" w14:textId="77777777" w:rsidR="00600CBA"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Код по измерение Териториален механизъм за изпълнение и териториална насоченост: </w:t>
      </w:r>
    </w:p>
    <w:p w14:paraId="6C5DAAFE" w14:textId="77777777" w:rsidR="0051680D" w:rsidRPr="00314F88" w:rsidRDefault="007D43F6"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16</w:t>
      </w:r>
      <w:r w:rsidR="00EE3FCC" w:rsidRPr="00314F88">
        <w:t xml:space="preserve"> </w:t>
      </w:r>
      <w:r w:rsidRPr="007D43F6">
        <w:rPr>
          <w:sz w:val="24"/>
          <w:szCs w:val="24"/>
        </w:rPr>
        <w:t>Други видове целеви територии</w:t>
      </w:r>
      <w:r w:rsidR="00314F88">
        <w:rPr>
          <w:sz w:val="24"/>
          <w:szCs w:val="24"/>
        </w:rPr>
        <w:t>;</w:t>
      </w:r>
    </w:p>
    <w:p w14:paraId="6075B999" w14:textId="77777777" w:rsidR="000008A1" w:rsidRDefault="000008A1" w:rsidP="00121116">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F5E0F01" w14:textId="77777777" w:rsidR="00600CBA" w:rsidRDefault="0051680D" w:rsidP="009365B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lastRenderedPageBreak/>
        <w:t xml:space="preserve">Код по измерение Стопанска дейност: </w:t>
      </w:r>
    </w:p>
    <w:p w14:paraId="76726CD5" w14:textId="77777777" w:rsidR="00BC2F6D" w:rsidRDefault="007D43F6" w:rsidP="009365B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 04 </w:t>
      </w:r>
      <w:r w:rsidRPr="007D43F6">
        <w:rPr>
          <w:sz w:val="24"/>
          <w:szCs w:val="24"/>
        </w:rPr>
        <w:t>Други сектори на синята икономика</w:t>
      </w:r>
      <w:bookmarkStart w:id="9" w:name="_Toc479683402"/>
      <w:r w:rsidR="00A223B8">
        <w:rPr>
          <w:sz w:val="24"/>
          <w:szCs w:val="24"/>
        </w:rPr>
        <w:t>.</w:t>
      </w:r>
    </w:p>
    <w:p w14:paraId="1EC60E8F" w14:textId="77777777" w:rsidR="00D135B6" w:rsidRDefault="00D135B6" w:rsidP="00F8357E">
      <w:pPr>
        <w:pStyle w:val="Heading2"/>
        <w:tabs>
          <w:tab w:val="left" w:pos="-180"/>
        </w:tabs>
        <w:spacing w:before="0"/>
        <w:rPr>
          <w:rFonts w:ascii="Calibri" w:hAnsi="Calibri" w:cs="Calibri"/>
          <w:sz w:val="24"/>
          <w:szCs w:val="24"/>
        </w:rPr>
      </w:pPr>
      <w:bookmarkStart w:id="10" w:name="_Toc190780672"/>
      <w:r w:rsidRPr="00B838B5">
        <w:rPr>
          <w:rFonts w:ascii="Calibri" w:hAnsi="Calibri" w:cs="Calibri"/>
          <w:sz w:val="24"/>
          <w:szCs w:val="24"/>
        </w:rPr>
        <w:t>5. Териториален обхват:</w:t>
      </w:r>
      <w:bookmarkEnd w:id="9"/>
      <w:bookmarkEnd w:id="10"/>
    </w:p>
    <w:p w14:paraId="2F293C12" w14:textId="77777777" w:rsidR="00F8357E" w:rsidRPr="00F8357E" w:rsidRDefault="00F8357E" w:rsidP="00F8357E"/>
    <w:p w14:paraId="5BF25A40" w14:textId="77777777" w:rsidR="00A223B8" w:rsidRPr="00330C81" w:rsidRDefault="00A223B8" w:rsidP="00330C81">
      <w:pPr>
        <w:pStyle w:val="ListParagraph"/>
        <w:pBdr>
          <w:top w:val="single" w:sz="4" w:space="1" w:color="auto"/>
          <w:left w:val="single" w:sz="4" w:space="4" w:color="auto"/>
          <w:bottom w:val="single" w:sz="4" w:space="1" w:color="auto"/>
          <w:right w:val="single" w:sz="4" w:space="4" w:color="auto"/>
        </w:pBdr>
        <w:tabs>
          <w:tab w:val="left" w:pos="-180"/>
        </w:tabs>
        <w:spacing w:after="0" w:line="276" w:lineRule="auto"/>
        <w:ind w:left="0"/>
        <w:jc w:val="both"/>
        <w:rPr>
          <w:sz w:val="24"/>
          <w:szCs w:val="24"/>
        </w:rPr>
      </w:pPr>
      <w:r w:rsidRPr="00A223B8">
        <w:rPr>
          <w:sz w:val="24"/>
          <w:szCs w:val="24"/>
        </w:rPr>
        <w:t xml:space="preserve">Стратегиите за водено от общностите местно развитие по процедурата следва да бъдат изпълнени на територията </w:t>
      </w:r>
      <w:r w:rsidR="00817295">
        <w:rPr>
          <w:sz w:val="24"/>
          <w:szCs w:val="24"/>
        </w:rPr>
        <w:t xml:space="preserve">на </w:t>
      </w:r>
      <w:r w:rsidRPr="00A223B8">
        <w:rPr>
          <w:sz w:val="24"/>
          <w:szCs w:val="24"/>
        </w:rPr>
        <w:t>одобрените за периода 2021-2027 Местни инициативни рибарски групи  (МИРГ) по подхода Водено от общностите местно развитие (ВОМР) по крайбрежието на Черно море, р. Дунав и вътрешността на страната.</w:t>
      </w:r>
    </w:p>
    <w:p w14:paraId="7B7D2FAC" w14:textId="77777777" w:rsidR="00B838B5" w:rsidRDefault="00B838B5" w:rsidP="00330C81">
      <w:pPr>
        <w:pStyle w:val="Heading2"/>
        <w:tabs>
          <w:tab w:val="left" w:pos="-180"/>
        </w:tabs>
        <w:spacing w:before="0" w:line="276" w:lineRule="auto"/>
        <w:rPr>
          <w:rFonts w:ascii="Calibri" w:hAnsi="Calibri" w:cs="Calibri"/>
        </w:rPr>
      </w:pPr>
    </w:p>
    <w:p w14:paraId="0C9AE54E" w14:textId="77777777" w:rsidR="00D135B6" w:rsidRDefault="00D135B6" w:rsidP="00F8357E">
      <w:pPr>
        <w:pStyle w:val="Heading2"/>
        <w:tabs>
          <w:tab w:val="left" w:pos="-180"/>
        </w:tabs>
        <w:spacing w:before="0"/>
        <w:rPr>
          <w:rFonts w:ascii="Calibri" w:hAnsi="Calibri" w:cs="Calibri"/>
          <w:sz w:val="24"/>
          <w:szCs w:val="24"/>
        </w:rPr>
      </w:pPr>
      <w:bookmarkStart w:id="11" w:name="_Toc479683403"/>
      <w:bookmarkStart w:id="12" w:name="_Toc190780673"/>
      <w:r w:rsidRPr="00B838B5">
        <w:rPr>
          <w:rFonts w:ascii="Calibri" w:hAnsi="Calibri" w:cs="Calibri"/>
          <w:sz w:val="24"/>
          <w:szCs w:val="24"/>
        </w:rPr>
        <w:t>6. Цели на предоставяната безвъзмездна финансова помощ по процедурата и очаквани резултати:</w:t>
      </w:r>
      <w:bookmarkEnd w:id="11"/>
      <w:bookmarkEnd w:id="12"/>
    </w:p>
    <w:p w14:paraId="2D5B92B7" w14:textId="77777777" w:rsidR="00F8357E" w:rsidRPr="00F8357E" w:rsidRDefault="00F8357E" w:rsidP="00F8357E"/>
    <w:p w14:paraId="2D1844DB" w14:textId="77777777" w:rsidR="00483DAA" w:rsidRPr="00483DAA" w:rsidRDefault="00D135B6" w:rsidP="00483DAA">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483DAA">
        <w:rPr>
          <w:sz w:val="24"/>
          <w:szCs w:val="24"/>
        </w:rPr>
        <w:t xml:space="preserve">Прилагането на </w:t>
      </w:r>
      <w:r w:rsidR="00F53EA8" w:rsidRPr="00483DAA">
        <w:rPr>
          <w:sz w:val="24"/>
          <w:szCs w:val="24"/>
        </w:rPr>
        <w:t>вид дейност</w:t>
      </w:r>
      <w:r w:rsidRPr="00483DAA">
        <w:rPr>
          <w:sz w:val="24"/>
          <w:szCs w:val="24"/>
        </w:rPr>
        <w:t xml:space="preserve"> </w:t>
      </w:r>
      <w:r w:rsidR="00483DAA" w:rsidRPr="00483DAA">
        <w:rPr>
          <w:sz w:val="24"/>
          <w:szCs w:val="24"/>
        </w:rPr>
        <w:t>3.2 „Изпълнение на стратегии за ВОМР“</w:t>
      </w:r>
      <w:r w:rsidRPr="00483DAA">
        <w:rPr>
          <w:sz w:val="24"/>
          <w:szCs w:val="24"/>
        </w:rPr>
        <w:t xml:space="preserve"> ще допринесе за постигане на специфичната цел </w:t>
      </w:r>
      <w:r w:rsidR="00F53EA8" w:rsidRPr="00483DAA">
        <w:rPr>
          <w:sz w:val="24"/>
          <w:szCs w:val="24"/>
        </w:rPr>
        <w:t>3</w:t>
      </w:r>
      <w:r w:rsidR="00483DAA" w:rsidRPr="00483DAA">
        <w:rPr>
          <w:sz w:val="24"/>
          <w:szCs w:val="24"/>
        </w:rPr>
        <w:t>.1</w:t>
      </w:r>
      <w:r w:rsidR="00F53EA8" w:rsidRPr="00483DAA">
        <w:rPr>
          <w:sz w:val="24"/>
          <w:szCs w:val="24"/>
        </w:rPr>
        <w:t xml:space="preserve"> </w:t>
      </w:r>
      <w:r w:rsidRPr="00483DAA">
        <w:rPr>
          <w:sz w:val="24"/>
          <w:szCs w:val="24"/>
        </w:rPr>
        <w:t>„</w:t>
      </w:r>
      <w:r w:rsidR="00483DAA" w:rsidRPr="00483DAA">
        <w:rPr>
          <w:sz w:val="24"/>
          <w:szCs w:val="24"/>
        </w:rPr>
        <w:t xml:space="preserve">Създаване на условия за устойчива синя икономика в крайбрежните, островните и вътрешните райони и насърчаване на устойчивото развитие на </w:t>
      </w:r>
      <w:r w:rsidR="00483DAA">
        <w:rPr>
          <w:sz w:val="24"/>
          <w:szCs w:val="24"/>
        </w:rPr>
        <w:t>общностите, занимаващи се с риболов и аквакултури“</w:t>
      </w:r>
      <w:r w:rsidR="00890277">
        <w:rPr>
          <w:sz w:val="24"/>
          <w:szCs w:val="24"/>
        </w:rPr>
        <w:t xml:space="preserve"> </w:t>
      </w:r>
      <w:r w:rsidR="00890277" w:rsidRPr="00890277">
        <w:rPr>
          <w:sz w:val="24"/>
          <w:szCs w:val="24"/>
        </w:rPr>
        <w:t>съгласно чл. 29 от Регламент (ЕС) № 2021/1139.</w:t>
      </w:r>
      <w:r w:rsidR="00890277">
        <w:rPr>
          <w:sz w:val="24"/>
          <w:szCs w:val="24"/>
        </w:rPr>
        <w:t xml:space="preserve"> </w:t>
      </w:r>
    </w:p>
    <w:p w14:paraId="17165F40" w14:textId="77777777" w:rsidR="00F53AF5" w:rsidRPr="00483DAA" w:rsidRDefault="00F53AF5" w:rsidP="00483DAA">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p>
    <w:p w14:paraId="5050DDFC" w14:textId="77777777" w:rsidR="00E62424" w:rsidRPr="00AC5E0D" w:rsidRDefault="00AC5E0D"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По процедурат</w:t>
      </w:r>
      <w:r w:rsidR="00F97FF5">
        <w:rPr>
          <w:sz w:val="24"/>
          <w:szCs w:val="24"/>
        </w:rPr>
        <w:t>а</w:t>
      </w:r>
      <w:r>
        <w:rPr>
          <w:sz w:val="24"/>
          <w:szCs w:val="24"/>
        </w:rPr>
        <w:t xml:space="preserve"> ще се подкрепя</w:t>
      </w:r>
      <w:r w:rsidR="00F97FF5">
        <w:rPr>
          <w:sz w:val="24"/>
          <w:szCs w:val="24"/>
        </w:rPr>
        <w:t xml:space="preserve"> изпълнението на стратегиии от </w:t>
      </w:r>
      <w:r>
        <w:rPr>
          <w:sz w:val="24"/>
          <w:szCs w:val="24"/>
        </w:rPr>
        <w:t xml:space="preserve">одобрените за периода 2021-2027 </w:t>
      </w:r>
      <w:r w:rsidR="00F97FF5">
        <w:rPr>
          <w:sz w:val="24"/>
          <w:szCs w:val="24"/>
        </w:rPr>
        <w:t>Местни инициативни рибарски групи</w:t>
      </w:r>
      <w:r w:rsidR="002110D3">
        <w:rPr>
          <w:sz w:val="24"/>
          <w:szCs w:val="24"/>
        </w:rPr>
        <w:t xml:space="preserve"> по ПМДРА</w:t>
      </w:r>
      <w:r w:rsidR="00F97FF5">
        <w:rPr>
          <w:sz w:val="24"/>
          <w:szCs w:val="24"/>
        </w:rPr>
        <w:t xml:space="preserve">. </w:t>
      </w:r>
      <w:r>
        <w:rPr>
          <w:sz w:val="24"/>
          <w:szCs w:val="24"/>
        </w:rPr>
        <w:t>И</w:t>
      </w:r>
      <w:r w:rsidR="00B0665E">
        <w:rPr>
          <w:sz w:val="24"/>
          <w:szCs w:val="24"/>
        </w:rPr>
        <w:t xml:space="preserve">зпълнението </w:t>
      </w:r>
      <w:r>
        <w:rPr>
          <w:sz w:val="24"/>
          <w:szCs w:val="24"/>
        </w:rPr>
        <w:t xml:space="preserve">на стратегиите </w:t>
      </w:r>
      <w:r w:rsidRPr="00AC5E0D">
        <w:rPr>
          <w:sz w:val="24"/>
          <w:szCs w:val="24"/>
        </w:rPr>
        <w:t xml:space="preserve">ще гарантира, че местните общности, занимаващи се с </w:t>
      </w:r>
      <w:r w:rsidR="007C6398" w:rsidRPr="00AC5E0D">
        <w:rPr>
          <w:sz w:val="24"/>
          <w:szCs w:val="24"/>
        </w:rPr>
        <w:t>риб</w:t>
      </w:r>
      <w:r w:rsidR="007C6398">
        <w:rPr>
          <w:sz w:val="24"/>
          <w:szCs w:val="24"/>
        </w:rPr>
        <w:t>олов</w:t>
      </w:r>
      <w:r w:rsidR="007C6398" w:rsidRPr="00AC5E0D">
        <w:rPr>
          <w:sz w:val="24"/>
          <w:szCs w:val="24"/>
        </w:rPr>
        <w:t xml:space="preserve"> </w:t>
      </w:r>
      <w:r w:rsidRPr="00AC5E0D">
        <w:rPr>
          <w:sz w:val="24"/>
          <w:szCs w:val="24"/>
        </w:rPr>
        <w:t xml:space="preserve">или аквакултури, използват по-пълноценно своите възможности, предлагани от устойчивата </w:t>
      </w:r>
      <w:r w:rsidR="007C6398">
        <w:rPr>
          <w:sz w:val="24"/>
          <w:szCs w:val="24"/>
        </w:rPr>
        <w:t>с</w:t>
      </w:r>
      <w:r w:rsidR="007C6398" w:rsidRPr="00AC5E0D">
        <w:rPr>
          <w:sz w:val="24"/>
          <w:szCs w:val="24"/>
        </w:rPr>
        <w:t xml:space="preserve">иня </w:t>
      </w:r>
      <w:r w:rsidRPr="00AC5E0D">
        <w:rPr>
          <w:sz w:val="24"/>
          <w:szCs w:val="24"/>
        </w:rPr>
        <w:t xml:space="preserve">икономика (СИ), превръщайки ги в основа за развитието на екологичните, културните, социалните и човешките ресурси. Стратегиите могат да са съсредоточени върху рибарството, </w:t>
      </w:r>
      <w:r w:rsidR="00F97FF5">
        <w:rPr>
          <w:sz w:val="24"/>
          <w:szCs w:val="24"/>
        </w:rPr>
        <w:t>както и</w:t>
      </w:r>
      <w:r w:rsidRPr="00AC5E0D">
        <w:rPr>
          <w:sz w:val="24"/>
          <w:szCs w:val="24"/>
        </w:rPr>
        <w:t xml:space="preserve"> </w:t>
      </w:r>
      <w:r w:rsidR="00F97FF5">
        <w:rPr>
          <w:sz w:val="24"/>
          <w:szCs w:val="24"/>
        </w:rPr>
        <w:t>по-</w:t>
      </w:r>
      <w:r w:rsidRPr="00AC5E0D">
        <w:rPr>
          <w:sz w:val="24"/>
          <w:szCs w:val="24"/>
        </w:rPr>
        <w:t>широки стратегии, насочени към диверсификация на районите за рибарство/местните общности</w:t>
      </w:r>
      <w:r>
        <w:rPr>
          <w:sz w:val="24"/>
          <w:szCs w:val="24"/>
        </w:rPr>
        <w:t>.</w:t>
      </w:r>
    </w:p>
    <w:p w14:paraId="4960EE2E" w14:textId="77777777" w:rsidR="00483DAA" w:rsidRDefault="00483DAA"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p>
    <w:p w14:paraId="269E2830" w14:textId="77777777" w:rsidR="00AC5E0D" w:rsidRPr="00490D66" w:rsidRDefault="00F97FF5" w:rsidP="00AC5E0D">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 xml:space="preserve">Очакваните </w:t>
      </w:r>
      <w:r w:rsidR="004945A0" w:rsidRPr="009852A5">
        <w:rPr>
          <w:sz w:val="24"/>
          <w:szCs w:val="24"/>
        </w:rPr>
        <w:t>резултат</w:t>
      </w:r>
      <w:r>
        <w:rPr>
          <w:sz w:val="24"/>
          <w:szCs w:val="24"/>
        </w:rPr>
        <w:t>и</w:t>
      </w:r>
      <w:r w:rsidR="004945A0" w:rsidRPr="009852A5">
        <w:rPr>
          <w:sz w:val="24"/>
          <w:szCs w:val="24"/>
        </w:rPr>
        <w:t xml:space="preserve"> </w:t>
      </w:r>
      <w:r w:rsidR="00BD7DD8">
        <w:rPr>
          <w:sz w:val="24"/>
          <w:szCs w:val="24"/>
        </w:rPr>
        <w:t xml:space="preserve">от изпълнение на </w:t>
      </w:r>
      <w:r w:rsidR="00FC711D">
        <w:rPr>
          <w:sz w:val="24"/>
          <w:szCs w:val="24"/>
        </w:rPr>
        <w:t>стратегиите</w:t>
      </w:r>
      <w:r w:rsidR="00BD7DD8">
        <w:rPr>
          <w:sz w:val="24"/>
          <w:szCs w:val="24"/>
        </w:rPr>
        <w:t xml:space="preserve"> </w:t>
      </w:r>
      <w:bookmarkStart w:id="13" w:name="_Toc479683404"/>
      <w:r w:rsidR="00FC711D">
        <w:rPr>
          <w:sz w:val="24"/>
          <w:szCs w:val="24"/>
        </w:rPr>
        <w:t xml:space="preserve">за ВОМР </w:t>
      </w:r>
      <w:r w:rsidR="00490D66">
        <w:rPr>
          <w:sz w:val="24"/>
          <w:szCs w:val="24"/>
        </w:rPr>
        <w:t>са свързани с</w:t>
      </w:r>
      <w:r>
        <w:rPr>
          <w:sz w:val="24"/>
          <w:szCs w:val="24"/>
        </w:rPr>
        <w:t xml:space="preserve"> </w:t>
      </w:r>
      <w:r w:rsidR="00AC5E0D">
        <w:rPr>
          <w:sz w:val="24"/>
          <w:szCs w:val="24"/>
        </w:rPr>
        <w:t>увеличаване на</w:t>
      </w:r>
      <w:r w:rsidR="00AC5E0D" w:rsidRPr="00AC5E0D">
        <w:rPr>
          <w:sz w:val="24"/>
          <w:szCs w:val="24"/>
        </w:rPr>
        <w:t xml:space="preserve"> екологична</w:t>
      </w:r>
      <w:r w:rsidR="00AC5E0D">
        <w:rPr>
          <w:sz w:val="24"/>
          <w:szCs w:val="24"/>
        </w:rPr>
        <w:t xml:space="preserve">та, социалната и икономическата </w:t>
      </w:r>
      <w:r w:rsidR="00AC5E0D" w:rsidRPr="00AC5E0D">
        <w:rPr>
          <w:sz w:val="24"/>
          <w:szCs w:val="24"/>
        </w:rPr>
        <w:t xml:space="preserve">устойчивост на териториите, </w:t>
      </w:r>
      <w:r w:rsidR="00490D66">
        <w:rPr>
          <w:sz w:val="24"/>
          <w:szCs w:val="24"/>
        </w:rPr>
        <w:t>зависими от</w:t>
      </w:r>
      <w:r w:rsidR="00AC5E0D" w:rsidRPr="00AC5E0D">
        <w:rPr>
          <w:sz w:val="24"/>
          <w:szCs w:val="24"/>
        </w:rPr>
        <w:t xml:space="preserve"> риб</w:t>
      </w:r>
      <w:r w:rsidR="007C6398">
        <w:rPr>
          <w:sz w:val="24"/>
          <w:szCs w:val="24"/>
        </w:rPr>
        <w:t>олова</w:t>
      </w:r>
      <w:r w:rsidR="00AC5E0D" w:rsidRPr="00AC5E0D">
        <w:rPr>
          <w:sz w:val="24"/>
          <w:szCs w:val="24"/>
        </w:rPr>
        <w:t xml:space="preserve"> и аквакултурите</w:t>
      </w:r>
      <w:r>
        <w:rPr>
          <w:sz w:val="24"/>
          <w:szCs w:val="24"/>
        </w:rPr>
        <w:t xml:space="preserve">, в синхрон с политиките на Европейския съюз за </w:t>
      </w:r>
      <w:r w:rsidRPr="00490D66">
        <w:rPr>
          <w:sz w:val="24"/>
          <w:szCs w:val="24"/>
        </w:rPr>
        <w:t>устойчивост, зелен и цифров преход</w:t>
      </w:r>
      <w:r w:rsidR="00C90B01">
        <w:rPr>
          <w:sz w:val="24"/>
          <w:szCs w:val="24"/>
        </w:rPr>
        <w:t>,</w:t>
      </w:r>
      <w:r w:rsidRPr="00490D66">
        <w:rPr>
          <w:sz w:val="24"/>
          <w:szCs w:val="24"/>
        </w:rPr>
        <w:t xml:space="preserve"> гарантиране на оптимална добавена стойност и осигуряване на </w:t>
      </w:r>
      <w:r w:rsidRPr="00C90B01">
        <w:rPr>
          <w:sz w:val="24"/>
          <w:szCs w:val="24"/>
        </w:rPr>
        <w:t>подкрепа</w:t>
      </w:r>
      <w:r w:rsidR="00C90B01">
        <w:rPr>
          <w:sz w:val="24"/>
          <w:szCs w:val="24"/>
        </w:rPr>
        <w:t xml:space="preserve"> на местните икономики</w:t>
      </w:r>
      <w:r w:rsidRPr="00490D66">
        <w:rPr>
          <w:sz w:val="24"/>
          <w:szCs w:val="24"/>
        </w:rPr>
        <w:t>.</w:t>
      </w:r>
    </w:p>
    <w:p w14:paraId="1C788C3C" w14:textId="77777777" w:rsidR="00F97FF5" w:rsidRDefault="00F97FF5" w:rsidP="00F97F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p>
    <w:p w14:paraId="57A8A89F" w14:textId="77777777" w:rsidR="00F97FF5" w:rsidRDefault="00883B35" w:rsidP="00F97F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 xml:space="preserve">Чрез прилагане на стратегиите за ВОМР се очаква </w:t>
      </w:r>
      <w:r w:rsidR="00F97FF5" w:rsidRPr="00F97FF5">
        <w:rPr>
          <w:sz w:val="24"/>
          <w:szCs w:val="24"/>
        </w:rPr>
        <w:t xml:space="preserve">запазване </w:t>
      </w:r>
      <w:r w:rsidR="00F97FF5">
        <w:rPr>
          <w:sz w:val="24"/>
          <w:szCs w:val="24"/>
        </w:rPr>
        <w:t xml:space="preserve">и развитие </w:t>
      </w:r>
      <w:r w:rsidR="00F97FF5" w:rsidRPr="00F97FF5">
        <w:rPr>
          <w:sz w:val="24"/>
          <w:szCs w:val="24"/>
        </w:rPr>
        <w:t>на икономическите, човешките, социалните и културните ценности (вкл. природно и по</w:t>
      </w:r>
      <w:r w:rsidR="00F97FF5">
        <w:rPr>
          <w:sz w:val="24"/>
          <w:szCs w:val="24"/>
        </w:rPr>
        <w:t xml:space="preserve">дводно наследство), опазване на </w:t>
      </w:r>
      <w:r w:rsidR="00F97FF5" w:rsidRPr="00F97FF5">
        <w:rPr>
          <w:sz w:val="24"/>
          <w:szCs w:val="24"/>
        </w:rPr>
        <w:t xml:space="preserve">околната среда и оползотворяване на възможностите на местните общности, </w:t>
      </w:r>
      <w:r w:rsidR="00F97FF5">
        <w:rPr>
          <w:sz w:val="24"/>
          <w:szCs w:val="24"/>
        </w:rPr>
        <w:t>диверсификация,</w:t>
      </w:r>
      <w:r w:rsidR="00F97FF5" w:rsidRPr="00F97FF5">
        <w:rPr>
          <w:sz w:val="24"/>
          <w:szCs w:val="24"/>
        </w:rPr>
        <w:t xml:space="preserve"> добавяне на стойност и насърчаван</w:t>
      </w:r>
      <w:r w:rsidR="00F97FF5">
        <w:rPr>
          <w:sz w:val="24"/>
          <w:szCs w:val="24"/>
        </w:rPr>
        <w:t xml:space="preserve">е на иновациите на всички етапи </w:t>
      </w:r>
      <w:r w:rsidR="00F97FF5" w:rsidRPr="00F97FF5">
        <w:rPr>
          <w:sz w:val="24"/>
          <w:szCs w:val="24"/>
        </w:rPr>
        <w:t>от веригата за доставка на продукти от риболов и аквакултури и др</w:t>
      </w:r>
      <w:r w:rsidR="00F97FF5">
        <w:rPr>
          <w:sz w:val="24"/>
          <w:szCs w:val="24"/>
        </w:rPr>
        <w:t>.</w:t>
      </w:r>
    </w:p>
    <w:p w14:paraId="7C59B8E5" w14:textId="77777777" w:rsidR="00AC5E0D" w:rsidRDefault="00AC5E0D" w:rsidP="00AC5E0D">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p>
    <w:p w14:paraId="191720EE" w14:textId="77777777" w:rsidR="00265EEE" w:rsidRDefault="00265EEE" w:rsidP="00FB1A7D">
      <w:pPr>
        <w:pStyle w:val="Heading2"/>
        <w:tabs>
          <w:tab w:val="left" w:pos="-180"/>
        </w:tabs>
        <w:spacing w:before="0"/>
        <w:rPr>
          <w:rFonts w:ascii="Calibri" w:hAnsi="Calibri" w:cs="Calibri"/>
          <w:sz w:val="24"/>
          <w:szCs w:val="24"/>
        </w:rPr>
      </w:pPr>
    </w:p>
    <w:p w14:paraId="27570821" w14:textId="77777777" w:rsidR="00D135B6" w:rsidRDefault="00D135B6" w:rsidP="00FB1A7D">
      <w:pPr>
        <w:pStyle w:val="Heading2"/>
        <w:tabs>
          <w:tab w:val="left" w:pos="-180"/>
        </w:tabs>
        <w:spacing w:before="0"/>
        <w:rPr>
          <w:rFonts w:ascii="Calibri" w:hAnsi="Calibri" w:cs="Calibri"/>
          <w:sz w:val="24"/>
          <w:szCs w:val="24"/>
        </w:rPr>
      </w:pPr>
      <w:bookmarkStart w:id="14" w:name="_Toc190780674"/>
      <w:r w:rsidRPr="00B838B5">
        <w:rPr>
          <w:rFonts w:ascii="Calibri" w:hAnsi="Calibri" w:cs="Calibri"/>
          <w:sz w:val="24"/>
          <w:szCs w:val="24"/>
        </w:rPr>
        <w:t>7. Индикатори</w:t>
      </w:r>
      <w:r w:rsidR="00B838B5" w:rsidRPr="00F66814">
        <w:rPr>
          <w:rFonts w:ascii="Calibri" w:hAnsi="Calibri" w:cs="Calibri"/>
          <w:sz w:val="24"/>
          <w:szCs w:val="24"/>
        </w:rPr>
        <w:t>:</w:t>
      </w:r>
      <w:bookmarkEnd w:id="13"/>
      <w:bookmarkEnd w:id="14"/>
    </w:p>
    <w:p w14:paraId="50DFA045" w14:textId="77777777" w:rsidR="00FB1A7D" w:rsidRPr="00FB1A7D" w:rsidRDefault="00FB1A7D" w:rsidP="00FB1A7D">
      <w:pPr>
        <w:spacing w:after="0"/>
      </w:pPr>
    </w:p>
    <w:p w14:paraId="2E145F71" w14:textId="77777777" w:rsidR="00A54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D55767">
        <w:rPr>
          <w:sz w:val="24"/>
          <w:szCs w:val="24"/>
        </w:rPr>
        <w:t xml:space="preserve">Управляващият (УО) орган на </w:t>
      </w:r>
      <w:r>
        <w:rPr>
          <w:sz w:val="24"/>
          <w:szCs w:val="24"/>
        </w:rPr>
        <w:t>ПМДРА</w:t>
      </w:r>
      <w:r w:rsidRPr="00D55767">
        <w:rPr>
          <w:sz w:val="24"/>
          <w:szCs w:val="24"/>
        </w:rPr>
        <w:t xml:space="preserve"> ще следи за изпълнението и отчитането на </w:t>
      </w:r>
      <w:r>
        <w:rPr>
          <w:sz w:val="24"/>
          <w:szCs w:val="24"/>
        </w:rPr>
        <w:t>следните индикатори</w:t>
      </w:r>
      <w:r w:rsidRPr="00D55767">
        <w:rPr>
          <w:sz w:val="24"/>
          <w:szCs w:val="24"/>
        </w:rPr>
        <w:t>:</w:t>
      </w:r>
    </w:p>
    <w:p w14:paraId="5E9E4CDD" w14:textId="77777777" w:rsidR="00A54767" w:rsidRPr="00D55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Индикатор за изпълнение:</w:t>
      </w:r>
    </w:p>
    <w:p w14:paraId="79F799D1" w14:textId="77777777" w:rsidR="00A54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D55767">
        <w:rPr>
          <w:sz w:val="24"/>
          <w:szCs w:val="24"/>
        </w:rPr>
        <w:t xml:space="preserve">- </w:t>
      </w:r>
      <w:r w:rsidRPr="00920428">
        <w:rPr>
          <w:sz w:val="24"/>
          <w:szCs w:val="24"/>
        </w:rPr>
        <w:t>CO 01</w:t>
      </w:r>
      <w:r>
        <w:rPr>
          <w:sz w:val="24"/>
          <w:szCs w:val="24"/>
        </w:rPr>
        <w:t xml:space="preserve"> </w:t>
      </w:r>
      <w:r w:rsidRPr="00D55767">
        <w:rPr>
          <w:sz w:val="24"/>
          <w:szCs w:val="24"/>
        </w:rPr>
        <w:t xml:space="preserve">Брой на одобрените </w:t>
      </w:r>
      <w:r>
        <w:rPr>
          <w:sz w:val="24"/>
          <w:szCs w:val="24"/>
        </w:rPr>
        <w:t>стратегии за изпълнение на ВОМР.</w:t>
      </w:r>
    </w:p>
    <w:p w14:paraId="2AD4D778" w14:textId="77777777" w:rsidR="00A54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920428">
        <w:rPr>
          <w:sz w:val="24"/>
          <w:szCs w:val="24"/>
        </w:rPr>
        <w:t>Във Формуляра за кандидатстване като базова стойност се попълва 0, като целева стойност се посочва</w:t>
      </w:r>
      <w:r>
        <w:rPr>
          <w:sz w:val="24"/>
          <w:szCs w:val="24"/>
        </w:rPr>
        <w:t xml:space="preserve"> 1 брой.</w:t>
      </w:r>
    </w:p>
    <w:p w14:paraId="425AE9D7" w14:textId="77777777" w:rsidR="00A54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920428">
        <w:rPr>
          <w:sz w:val="24"/>
          <w:szCs w:val="24"/>
        </w:rPr>
        <w:t>Индикатор</w:t>
      </w:r>
      <w:r>
        <w:rPr>
          <w:sz w:val="24"/>
          <w:szCs w:val="24"/>
        </w:rPr>
        <w:t>и за резултат:</w:t>
      </w:r>
    </w:p>
    <w:p w14:paraId="34C9AF61"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CR 06 - Създадени работни места (брой лица)</w:t>
      </w:r>
      <w:r w:rsidRPr="003949C5">
        <w:t xml:space="preserve"> </w:t>
      </w:r>
      <w:r w:rsidRPr="003949C5">
        <w:rPr>
          <w:sz w:val="24"/>
          <w:szCs w:val="24"/>
        </w:rPr>
        <w:t>– означава наемане на персонал при еквивалент на пълно работно време, във връзка с инвестицията по стратегията за ВОМР. За изчисляване на целевата стойност на индикатора</w:t>
      </w:r>
      <w:r w:rsidR="00BB4297">
        <w:rPr>
          <w:sz w:val="24"/>
          <w:szCs w:val="24"/>
        </w:rPr>
        <w:t>,</w:t>
      </w:r>
      <w:r w:rsidRPr="003949C5">
        <w:rPr>
          <w:sz w:val="24"/>
          <w:szCs w:val="24"/>
        </w:rPr>
        <w:t xml:space="preserve"> МИРГ следва да вземе предвид средния брой на проектите, които могат да се реализират по съответните видове дейности от стратегията със заделения за тях бюджет. </w:t>
      </w:r>
    </w:p>
    <w:p w14:paraId="3859E0A6"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 xml:space="preserve">Базовата стойност на индикатора, която трябва да се заложи в стратегията, </w:t>
      </w:r>
      <w:r w:rsidRPr="00296903">
        <w:rPr>
          <w:sz w:val="24"/>
          <w:szCs w:val="24"/>
        </w:rPr>
        <w:t xml:space="preserve">както и във формуляра за кандидатстване, </w:t>
      </w:r>
      <w:r w:rsidRPr="003949C5">
        <w:rPr>
          <w:sz w:val="24"/>
          <w:szCs w:val="24"/>
        </w:rPr>
        <w:t>е нула. Целевата стойност се определя от очаквания брой работни места, които ще се разкрият от финансирането на проекти чрез стратегията и не може да бъде по малка от 15 работни места на пълен работен ден за стратегия.</w:t>
      </w:r>
    </w:p>
    <w:p w14:paraId="6B0C13EC"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Отчитането на индикатора:</w:t>
      </w:r>
    </w:p>
    <w:p w14:paraId="496539D9"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Пълен работен ден = 1 човек;</w:t>
      </w:r>
    </w:p>
    <w:p w14:paraId="4B691013"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Непълен работен ден = 0,5 души;</w:t>
      </w:r>
    </w:p>
    <w:p w14:paraId="189A855E" w14:textId="77777777"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С</w:t>
      </w:r>
      <w:r>
        <w:rPr>
          <w:sz w:val="24"/>
          <w:szCs w:val="24"/>
        </w:rPr>
        <w:t>езонен или нередовен = 0,3 души.</w:t>
      </w:r>
    </w:p>
    <w:p w14:paraId="7AFB202A" w14:textId="77777777" w:rsidR="00A54767" w:rsidRPr="00920428"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0F0DF43B"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CR 07 - Запазени работни места (брой лица)</w:t>
      </w:r>
      <w:r w:rsidRPr="003949C5">
        <w:t xml:space="preserve"> </w:t>
      </w:r>
      <w:r w:rsidRPr="003949C5">
        <w:rPr>
          <w:sz w:val="24"/>
          <w:szCs w:val="24"/>
        </w:rPr>
        <w:t xml:space="preserve">– означава задържане на персонал при еквивалент на пълно работно време. Индикаторът включва само работни места, които биха били загубени без операцията по стратегията за ВОМР. За изчисляване на целевата стойност на индикатора МИРГ следва да вземе предвид средния брой на проектите, които могат да се реализират по съответните видове дейности от стратегията със заделения за тях бюджет. Запазените работни места се разглеждат на ниво бенефициент. </w:t>
      </w:r>
    </w:p>
    <w:p w14:paraId="255F3069"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Базовата стойност на индикатора, която трябва да се заложи в стратегията</w:t>
      </w:r>
      <w:r>
        <w:rPr>
          <w:sz w:val="24"/>
          <w:szCs w:val="24"/>
        </w:rPr>
        <w:t>, както и във формуляра за кандидатстване,</w:t>
      </w:r>
      <w:r w:rsidRPr="003949C5">
        <w:rPr>
          <w:sz w:val="24"/>
          <w:szCs w:val="24"/>
        </w:rPr>
        <w:t xml:space="preserve"> е нула.</w:t>
      </w:r>
    </w:p>
    <w:p w14:paraId="4FD0EFBB"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Целевата стойност не може да бъде по малка от 23 работни места на пълен работен ден за стратегия.</w:t>
      </w:r>
    </w:p>
    <w:p w14:paraId="1D89ACA2"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Отчитането на индикатора:</w:t>
      </w:r>
    </w:p>
    <w:p w14:paraId="45B07235"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Пълен работен ден = 1 човек;</w:t>
      </w:r>
    </w:p>
    <w:p w14:paraId="1D1A2D4E"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Непълен работен ден = 0,5 души;</w:t>
      </w:r>
    </w:p>
    <w:p w14:paraId="1048B8D8" w14:textId="77777777"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Сезонен или нередовен = 0,3 души</w:t>
      </w:r>
      <w:r>
        <w:rPr>
          <w:sz w:val="24"/>
          <w:szCs w:val="24"/>
        </w:rPr>
        <w:t>.</w:t>
      </w:r>
    </w:p>
    <w:p w14:paraId="50E7F017" w14:textId="77777777" w:rsidR="00A54767" w:rsidRPr="00920428"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2BBED0EB" w14:textId="2FEFC4FE"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 xml:space="preserve">CR 08 - </w:t>
      </w:r>
      <w:r w:rsidRPr="003949C5">
        <w:rPr>
          <w:sz w:val="24"/>
          <w:szCs w:val="24"/>
        </w:rPr>
        <w:t xml:space="preserve">Лица, които се ползват от режима (облагодетелствани лица), (брой лица) – означава лица, които се възползват пряко от дейност с подкрепата на стратегията по ВОМР, например обучение, инсталиране на ново оборудване, предоставяне на подобрени услуги. </w:t>
      </w:r>
      <w:r w:rsidR="00166E90" w:rsidRPr="00166E90">
        <w:rPr>
          <w:sz w:val="24"/>
          <w:szCs w:val="24"/>
        </w:rPr>
        <w:t xml:space="preserve">При определяне на </w:t>
      </w:r>
      <w:r w:rsidR="00166E90" w:rsidRPr="00166E90">
        <w:rPr>
          <w:sz w:val="24"/>
          <w:szCs w:val="24"/>
        </w:rPr>
        <w:lastRenderedPageBreak/>
        <w:t>целевата стойност на индикатора на територията на МИРГ трябва да се проведат минимум 6 обучения, вкл. за местни лидери (членове на екипа на МИРГ и членове на управителните органи на МИРГ) за периода на прилагане на стратегията за ВОМР. Във всяко обучение сл</w:t>
      </w:r>
      <w:r w:rsidR="00166E90">
        <w:rPr>
          <w:sz w:val="24"/>
          <w:szCs w:val="24"/>
        </w:rPr>
        <w:t>едва да бъдат включени 20 души.</w:t>
      </w:r>
      <w:r w:rsidRPr="003949C5">
        <w:rPr>
          <w:sz w:val="24"/>
          <w:szCs w:val="24"/>
        </w:rPr>
        <w:t xml:space="preserve">Базовата стойност на индикатора, която трябва да се заложи в стратегията, </w:t>
      </w:r>
      <w:r w:rsidRPr="00296903">
        <w:rPr>
          <w:sz w:val="24"/>
          <w:szCs w:val="24"/>
        </w:rPr>
        <w:t xml:space="preserve">както и във формуляра за кандидатстване, </w:t>
      </w:r>
      <w:r w:rsidRPr="003949C5">
        <w:rPr>
          <w:sz w:val="24"/>
          <w:szCs w:val="24"/>
        </w:rPr>
        <w:t>е нула. Целевата стойност не може да бъде по малка от 120 броя лица за стратегия .</w:t>
      </w:r>
    </w:p>
    <w:p w14:paraId="52618E07"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Трябва да се докладват само лица, които са се възползвали пряко, така че броят на лицата, отчетени в индикатора, да не бъде преувеличено докладван или нереален.</w:t>
      </w:r>
    </w:p>
    <w:p w14:paraId="03928767" w14:textId="77777777"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27611A44" w14:textId="77777777"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ab/>
        <w:t>Пример: При отчитане на индикатора се вземат предвид само хора, участващи активно в курс на обучение, а не техни колеги, които не присъстват, въпреки че имат косвена полза, или само конкретни потребители на местна услуга, а не общината като цяло (няколко хиляди души).</w:t>
      </w:r>
    </w:p>
    <w:p w14:paraId="53395DBF" w14:textId="77777777" w:rsidR="00A54767" w:rsidRPr="00920428"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56B5431F" w14:textId="5561D733" w:rsidR="0083131B" w:rsidRPr="0083131B" w:rsidRDefault="00A54767" w:rsidP="0083131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 xml:space="preserve">CR 11 </w:t>
      </w:r>
      <w:r w:rsidRPr="007B174F">
        <w:rPr>
          <w:sz w:val="24"/>
          <w:szCs w:val="24"/>
        </w:rPr>
        <w:t xml:space="preserve">Субекти, допринасящи за социалната устойчивост (брой субекти) – </w:t>
      </w:r>
      <w:r w:rsidR="0083131B" w:rsidRPr="0083131B">
        <w:rPr>
          <w:sz w:val="24"/>
          <w:szCs w:val="24"/>
        </w:rPr>
        <w:t>Индикатор</w:t>
      </w:r>
      <w:r w:rsidR="0083131B">
        <w:rPr>
          <w:sz w:val="24"/>
          <w:szCs w:val="24"/>
        </w:rPr>
        <w:t xml:space="preserve">ът измерва </w:t>
      </w:r>
      <w:r w:rsidR="0083131B" w:rsidRPr="0083131B">
        <w:rPr>
          <w:sz w:val="24"/>
          <w:szCs w:val="24"/>
        </w:rPr>
        <w:t xml:space="preserve"> </w:t>
      </w:r>
      <w:r w:rsidR="0083131B">
        <w:rPr>
          <w:sz w:val="24"/>
          <w:szCs w:val="24"/>
        </w:rPr>
        <w:t>постигането на</w:t>
      </w:r>
      <w:r w:rsidR="0083131B" w:rsidRPr="0083131B">
        <w:rPr>
          <w:sz w:val="24"/>
          <w:szCs w:val="24"/>
        </w:rPr>
        <w:t xml:space="preserve"> социалните цели на ЕФМ</w:t>
      </w:r>
      <w:r w:rsidR="0083131B">
        <w:rPr>
          <w:sz w:val="24"/>
          <w:szCs w:val="24"/>
        </w:rPr>
        <w:t>ДРА. Измерва</w:t>
      </w:r>
      <w:r w:rsidRPr="007B174F">
        <w:rPr>
          <w:sz w:val="24"/>
          <w:szCs w:val="24"/>
        </w:rPr>
        <w:t xml:space="preserve"> бро</w:t>
      </w:r>
      <w:r w:rsidR="0083131B">
        <w:rPr>
          <w:sz w:val="24"/>
          <w:szCs w:val="24"/>
        </w:rPr>
        <w:t>я</w:t>
      </w:r>
      <w:r w:rsidRPr="007B174F">
        <w:rPr>
          <w:sz w:val="24"/>
          <w:szCs w:val="24"/>
        </w:rPr>
        <w:t xml:space="preserve"> субекти</w:t>
      </w:r>
      <w:r w:rsidR="0083131B">
        <w:rPr>
          <w:sz w:val="24"/>
          <w:szCs w:val="24"/>
        </w:rPr>
        <w:t xml:space="preserve"> (действащи или новосъздадени)</w:t>
      </w:r>
      <w:r w:rsidRPr="007B174F">
        <w:rPr>
          <w:sz w:val="24"/>
          <w:szCs w:val="24"/>
        </w:rPr>
        <w:t>, които допринасят за благосъстояние и справедлив стандарт на живот с подкрепата на стратегията за ВОМР</w:t>
      </w:r>
      <w:r w:rsidR="0083131B">
        <w:rPr>
          <w:sz w:val="24"/>
          <w:szCs w:val="24"/>
        </w:rPr>
        <w:t xml:space="preserve"> за осигуряване</w:t>
      </w:r>
      <w:r w:rsidR="0083131B" w:rsidRPr="0083131B">
        <w:rPr>
          <w:sz w:val="24"/>
          <w:szCs w:val="24"/>
        </w:rPr>
        <w:t xml:space="preserve"> на равенството между половете, дългосрочна заетост</w:t>
      </w:r>
      <w:r w:rsidR="0083131B">
        <w:rPr>
          <w:sz w:val="24"/>
          <w:szCs w:val="24"/>
        </w:rPr>
        <w:t xml:space="preserve"> на </w:t>
      </w:r>
      <w:r w:rsidR="0083131B" w:rsidRPr="0083131B">
        <w:rPr>
          <w:sz w:val="24"/>
          <w:szCs w:val="24"/>
        </w:rPr>
        <w:t>безработни и хора с увреждания</w:t>
      </w:r>
      <w:r w:rsidR="0083131B">
        <w:rPr>
          <w:sz w:val="24"/>
          <w:szCs w:val="24"/>
        </w:rPr>
        <w:t xml:space="preserve"> и др</w:t>
      </w:r>
      <w:r w:rsidR="0083131B" w:rsidRPr="0083131B">
        <w:rPr>
          <w:sz w:val="24"/>
          <w:szCs w:val="24"/>
        </w:rPr>
        <w:t>.</w:t>
      </w:r>
    </w:p>
    <w:p w14:paraId="5ACE4752" w14:textId="2A0445E0" w:rsidR="00A54767" w:rsidRPr="007B174F" w:rsidRDefault="00A54767" w:rsidP="0083131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7B174F">
        <w:rPr>
          <w:sz w:val="24"/>
          <w:szCs w:val="24"/>
        </w:rPr>
        <w:t>При определяне на целевата стойност на индикатора следва да се има предвид, че съгласно ПМДРА, под егидата на МИРГ трябва да бъдат създадени</w:t>
      </w:r>
      <w:r w:rsidR="0083131B">
        <w:rPr>
          <w:sz w:val="24"/>
          <w:szCs w:val="24"/>
        </w:rPr>
        <w:t xml:space="preserve"> (в случай че на територията н</w:t>
      </w:r>
      <w:r w:rsidR="00E42CE2">
        <w:rPr>
          <w:sz w:val="24"/>
          <w:szCs w:val="24"/>
        </w:rPr>
        <w:t>е</w:t>
      </w:r>
      <w:r w:rsidR="0083131B">
        <w:rPr>
          <w:sz w:val="24"/>
          <w:szCs w:val="24"/>
        </w:rPr>
        <w:t xml:space="preserve">функционират такива) и да функционират за постигане на социалните цели поне </w:t>
      </w:r>
      <w:r w:rsidRPr="007B174F">
        <w:rPr>
          <w:sz w:val="24"/>
          <w:szCs w:val="24"/>
        </w:rPr>
        <w:t xml:space="preserve">1 кооперация/кооператив на рибари </w:t>
      </w:r>
      <w:r w:rsidR="0083131B" w:rsidRPr="0083131B">
        <w:rPr>
          <w:sz w:val="24"/>
          <w:szCs w:val="24"/>
        </w:rPr>
        <w:t>(</w:t>
      </w:r>
      <w:r w:rsidR="007C5FDE" w:rsidRPr="0053726C">
        <w:rPr>
          <w:sz w:val="24"/>
          <w:szCs w:val="24"/>
        </w:rPr>
        <w:t>или друга форма на сдружаване/обединение на рибарите</w:t>
      </w:r>
      <w:r w:rsidR="0083131B" w:rsidRPr="0053726C">
        <w:rPr>
          <w:sz w:val="24"/>
          <w:szCs w:val="24"/>
        </w:rPr>
        <w:t>)</w:t>
      </w:r>
      <w:r w:rsidR="007C5FDE">
        <w:rPr>
          <w:sz w:val="24"/>
          <w:szCs w:val="24"/>
        </w:rPr>
        <w:t xml:space="preserve"> </w:t>
      </w:r>
      <w:r w:rsidRPr="007B174F">
        <w:rPr>
          <w:sz w:val="24"/>
          <w:szCs w:val="24"/>
        </w:rPr>
        <w:t xml:space="preserve">и 1 женски клуб в рибарските общности. </w:t>
      </w:r>
    </w:p>
    <w:p w14:paraId="3692F3F3" w14:textId="77777777"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7B174F">
        <w:rPr>
          <w:sz w:val="24"/>
          <w:szCs w:val="24"/>
        </w:rPr>
        <w:tab/>
        <w:t xml:space="preserve">Базовата стойност на индикатора, която трябва да се заложи в стратегията, както и </w:t>
      </w:r>
      <w:r>
        <w:rPr>
          <w:sz w:val="24"/>
          <w:szCs w:val="24"/>
        </w:rPr>
        <w:t>във формуляра за кандидатстване</w:t>
      </w:r>
      <w:r w:rsidR="00BD0BD2">
        <w:rPr>
          <w:sz w:val="24"/>
          <w:szCs w:val="24"/>
        </w:rPr>
        <w:t>,</w:t>
      </w:r>
      <w:r>
        <w:rPr>
          <w:sz w:val="24"/>
          <w:szCs w:val="24"/>
        </w:rPr>
        <w:t xml:space="preserve"> </w:t>
      </w:r>
      <w:r w:rsidRPr="007B174F">
        <w:rPr>
          <w:sz w:val="24"/>
          <w:szCs w:val="24"/>
        </w:rPr>
        <w:t>е нула. Целевата стойност не може да бъде по</w:t>
      </w:r>
      <w:r w:rsidR="00BD0BD2">
        <w:rPr>
          <w:sz w:val="24"/>
          <w:szCs w:val="24"/>
        </w:rPr>
        <w:t>-</w:t>
      </w:r>
      <w:r w:rsidRPr="007B174F">
        <w:rPr>
          <w:sz w:val="24"/>
          <w:szCs w:val="24"/>
        </w:rPr>
        <w:t>малка от 2 за стратегия.</w:t>
      </w:r>
    </w:p>
    <w:p w14:paraId="3EA57EFA" w14:textId="77777777"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6E052485" w14:textId="77777777" w:rsidR="00A54767" w:rsidRPr="007B174F"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 xml:space="preserve">CR 13 - </w:t>
      </w:r>
      <w:r w:rsidRPr="007B174F">
        <w:rPr>
          <w:sz w:val="24"/>
          <w:szCs w:val="24"/>
        </w:rPr>
        <w:t>Дейности за сътрудничество между заинтересованите страни (брой действия) – означава брой изпълнени нови дейности за устойчиво сътрудничество, които включват повече от един партньор/организация/институция, подкрепени по стратегията за ВОМР. Сътрудничеството трябва да включва устойчив резултат като споразумение, инициатива, съвместен бизнес, проект, продукт, иновация, меморандум за разбирателство, процес на консултации, съвместно обучение. Сътрудничеството по стратегия за ВОМР може да включва всички видове партньори - рибари, изследователи, местни власти, предприятия, НПО и др. Един проект, който се изпълнява на територията, може да осигури повече от една дейност по сътрудничество.</w:t>
      </w:r>
    </w:p>
    <w:p w14:paraId="5656EB24" w14:textId="77777777" w:rsidR="00A54767" w:rsidRPr="007B174F"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7B174F">
        <w:rPr>
          <w:sz w:val="24"/>
          <w:szCs w:val="24"/>
        </w:rPr>
        <w:tab/>
        <w:t>При определяне на целевата стойност на индикатора следва да се има предвид, че съгласно ПМДРА, чрез стратегията на всяка МИРГ трябва да се изпълнят поне два проекта, съдържащи дейности по сътрудничество за периода на прилагане на стратегията.</w:t>
      </w:r>
    </w:p>
    <w:p w14:paraId="5F87A269" w14:textId="77777777"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7B174F">
        <w:rPr>
          <w:sz w:val="24"/>
          <w:szCs w:val="24"/>
        </w:rPr>
        <w:tab/>
        <w:t>Базовата стойност на индикатора, която тря</w:t>
      </w:r>
      <w:r w:rsidR="000C7FA2">
        <w:rPr>
          <w:sz w:val="24"/>
          <w:szCs w:val="24"/>
        </w:rPr>
        <w:t>бва да се заложи в стратегията,</w:t>
      </w:r>
      <w:r>
        <w:rPr>
          <w:sz w:val="24"/>
          <w:szCs w:val="24"/>
        </w:rPr>
        <w:t xml:space="preserve"> </w:t>
      </w:r>
      <w:r w:rsidRPr="007B174F">
        <w:rPr>
          <w:sz w:val="24"/>
          <w:szCs w:val="24"/>
        </w:rPr>
        <w:t>както и във формуляра за кандидатстване,</w:t>
      </w:r>
      <w:r>
        <w:rPr>
          <w:sz w:val="24"/>
          <w:szCs w:val="24"/>
        </w:rPr>
        <w:t xml:space="preserve"> </w:t>
      </w:r>
      <w:r w:rsidRPr="007B174F">
        <w:rPr>
          <w:sz w:val="24"/>
          <w:szCs w:val="24"/>
        </w:rPr>
        <w:t>е нула.</w:t>
      </w:r>
    </w:p>
    <w:p w14:paraId="716E8A48" w14:textId="77777777" w:rsidR="00A54767" w:rsidRDefault="00614D75"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Всички индикатори за резултат са задължителни за кандидатите.</w:t>
      </w:r>
    </w:p>
    <w:p w14:paraId="38BBDAD3" w14:textId="77777777" w:rsidR="00CF7645" w:rsidRDefault="00CF7645"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CF7645">
        <w:rPr>
          <w:sz w:val="24"/>
          <w:szCs w:val="24"/>
        </w:rPr>
        <w:lastRenderedPageBreak/>
        <w:t>В стратегия за ВОМР, която е приложение към формуляра за кандидатстване, МИ</w:t>
      </w:r>
      <w:r>
        <w:rPr>
          <w:sz w:val="24"/>
          <w:szCs w:val="24"/>
        </w:rPr>
        <w:t>Р</w:t>
      </w:r>
      <w:r w:rsidRPr="00CF7645">
        <w:rPr>
          <w:sz w:val="24"/>
          <w:szCs w:val="24"/>
        </w:rPr>
        <w:t>Г включва и специфични индикатори.</w:t>
      </w:r>
    </w:p>
    <w:p w14:paraId="19C6B56F" w14:textId="416435F7"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rStyle w:val="Hyperlink"/>
          <w:sz w:val="24"/>
          <w:szCs w:val="24"/>
        </w:rPr>
      </w:pPr>
      <w:r w:rsidRPr="002F1183">
        <w:rPr>
          <w:b/>
          <w:sz w:val="24"/>
          <w:szCs w:val="24"/>
        </w:rPr>
        <w:t>ВАЖНО:</w:t>
      </w:r>
      <w:r w:rsidRPr="00BC5747">
        <w:rPr>
          <w:sz w:val="24"/>
          <w:szCs w:val="24"/>
        </w:rPr>
        <w:t xml:space="preserve"> Детайлните правила за характера, изчислението и отчитането на Индикаторите за резултат по всеки вид дейност на ПМДРА са дефинирани в точки 3.3.1 и 3.3.2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8" w:history="1">
        <w:r w:rsidRPr="003C4105">
          <w:rPr>
            <w:rStyle w:val="Hyperlink"/>
            <w:sz w:val="24"/>
            <w:szCs w:val="24"/>
          </w:rPr>
          <w:t>https://oceans-and-fisheries.ec.europa.eu/system/files/2023-10/Working-paper-EMFAF-MEF-2021-2027_en.pdf</w:t>
        </w:r>
      </w:hyperlink>
    </w:p>
    <w:p w14:paraId="3C77289C" w14:textId="4EB650ED" w:rsidR="00C6712D" w:rsidRDefault="00C6712D"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rStyle w:val="Hyperlink"/>
          <w:sz w:val="24"/>
          <w:szCs w:val="24"/>
        </w:rPr>
      </w:pPr>
    </w:p>
    <w:p w14:paraId="434B65D7" w14:textId="77777777" w:rsidR="00FF766F" w:rsidRPr="00FF766F" w:rsidRDefault="00FF766F"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rStyle w:val="Hyperlink"/>
          <w:color w:val="auto"/>
          <w:sz w:val="24"/>
          <w:szCs w:val="24"/>
          <w:u w:val="none"/>
        </w:rPr>
      </w:pPr>
    </w:p>
    <w:p w14:paraId="5D9B512F" w14:textId="48CF70CB" w:rsidR="00C6712D" w:rsidRPr="00FF766F" w:rsidRDefault="00C6712D"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rStyle w:val="Hyperlink"/>
          <w:color w:val="auto"/>
          <w:sz w:val="24"/>
          <w:szCs w:val="24"/>
          <w:u w:val="none"/>
        </w:rPr>
      </w:pPr>
      <w:r w:rsidRPr="00FF766F">
        <w:rPr>
          <w:rStyle w:val="Hyperlink"/>
          <w:b/>
          <w:color w:val="auto"/>
          <w:sz w:val="24"/>
          <w:szCs w:val="24"/>
          <w:u w:val="none"/>
        </w:rPr>
        <w:t>ВАЖНО:</w:t>
      </w:r>
      <w:r w:rsidRPr="00FF766F">
        <w:rPr>
          <w:rStyle w:val="Hyperlink"/>
          <w:color w:val="auto"/>
          <w:sz w:val="24"/>
          <w:szCs w:val="24"/>
          <w:u w:val="none"/>
        </w:rPr>
        <w:t xml:space="preserve"> В случай на неизпълнение на индикаторите за резултат, заложени в проектното предложение на бенефициент по стратегията, на бенефициента </w:t>
      </w:r>
      <w:r w:rsidR="00FF766F" w:rsidRPr="00FF766F">
        <w:rPr>
          <w:rStyle w:val="Hyperlink"/>
          <w:color w:val="auto"/>
          <w:sz w:val="24"/>
          <w:szCs w:val="24"/>
          <w:u w:val="none"/>
        </w:rPr>
        <w:t>могат да</w:t>
      </w:r>
      <w:r w:rsidRPr="00FF766F">
        <w:rPr>
          <w:rStyle w:val="Hyperlink"/>
          <w:color w:val="auto"/>
          <w:sz w:val="24"/>
          <w:szCs w:val="24"/>
          <w:u w:val="none"/>
        </w:rPr>
        <w:t xml:space="preserve"> бъдат наложени финансови корекции съгласно приложимото законодателство.</w:t>
      </w:r>
    </w:p>
    <w:p w14:paraId="19EF4D70" w14:textId="7E61B31D" w:rsidR="00C6712D" w:rsidRDefault="00C6712D"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33BA21CD" w14:textId="77777777" w:rsidR="00C6712D" w:rsidRDefault="00C6712D" w:rsidP="00FB1A7D">
      <w:pPr>
        <w:pStyle w:val="Heading2"/>
        <w:tabs>
          <w:tab w:val="left" w:pos="-180"/>
        </w:tabs>
        <w:spacing w:before="0"/>
        <w:rPr>
          <w:rFonts w:ascii="Calibri" w:hAnsi="Calibri" w:cs="Calibri"/>
          <w:sz w:val="24"/>
          <w:szCs w:val="24"/>
        </w:rPr>
      </w:pPr>
      <w:bookmarkStart w:id="15" w:name="_Toc479683405"/>
      <w:bookmarkStart w:id="16" w:name="_Toc190780675"/>
    </w:p>
    <w:p w14:paraId="5BA0BDBD" w14:textId="489C6ACD" w:rsidR="00D135B6" w:rsidRDefault="00D135B6" w:rsidP="00FB1A7D">
      <w:pPr>
        <w:pStyle w:val="Heading2"/>
        <w:tabs>
          <w:tab w:val="left" w:pos="-180"/>
        </w:tabs>
        <w:spacing w:before="0"/>
        <w:rPr>
          <w:rFonts w:ascii="Calibri" w:hAnsi="Calibri" w:cs="Calibri"/>
          <w:sz w:val="24"/>
          <w:szCs w:val="24"/>
        </w:rPr>
      </w:pPr>
      <w:r w:rsidRPr="00B838B5">
        <w:rPr>
          <w:rFonts w:ascii="Calibri" w:hAnsi="Calibri" w:cs="Calibri"/>
          <w:sz w:val="24"/>
          <w:szCs w:val="24"/>
        </w:rPr>
        <w:t>8. Общ размер на безвъзмездната финансова помощ по процедурата:</w:t>
      </w:r>
      <w:bookmarkEnd w:id="15"/>
      <w:bookmarkEnd w:id="16"/>
    </w:p>
    <w:p w14:paraId="409BE54F" w14:textId="77777777" w:rsidR="00FB1A7D" w:rsidRPr="00FB1A7D" w:rsidRDefault="00FB1A7D" w:rsidP="00FB1A7D"/>
    <w:p w14:paraId="37B8E5E3" w14:textId="77777777" w:rsidR="00D135B6" w:rsidRDefault="00D135B6" w:rsidP="007A371F">
      <w:pPr>
        <w:pStyle w:val="ListParagraph"/>
        <w:pBdr>
          <w:top w:val="single" w:sz="4" w:space="1" w:color="auto"/>
          <w:left w:val="single" w:sz="4" w:space="0" w:color="auto"/>
          <w:bottom w:val="single" w:sz="4" w:space="1" w:color="auto"/>
          <w:right w:val="single" w:sz="4" w:space="0" w:color="auto"/>
        </w:pBdr>
        <w:tabs>
          <w:tab w:val="left" w:pos="-180"/>
        </w:tabs>
        <w:spacing w:after="0" w:line="240" w:lineRule="auto"/>
        <w:ind w:left="0"/>
        <w:jc w:val="both"/>
        <w:rPr>
          <w:sz w:val="24"/>
          <w:szCs w:val="24"/>
        </w:rPr>
      </w:pPr>
      <w:r w:rsidRPr="00781991">
        <w:rPr>
          <w:sz w:val="24"/>
          <w:szCs w:val="24"/>
        </w:rPr>
        <w:t xml:space="preserve">Общият размер на безвъзмездната финансова помощ за проекти по </w:t>
      </w:r>
      <w:r w:rsidR="009D709C">
        <w:rPr>
          <w:sz w:val="24"/>
          <w:szCs w:val="24"/>
        </w:rPr>
        <w:t>вид дейност</w:t>
      </w:r>
      <w:r w:rsidRPr="00781991">
        <w:rPr>
          <w:sz w:val="24"/>
          <w:szCs w:val="24"/>
        </w:rPr>
        <w:t xml:space="preserve"> </w:t>
      </w:r>
      <w:r w:rsidR="0042224D" w:rsidRPr="0042224D">
        <w:rPr>
          <w:sz w:val="24"/>
          <w:szCs w:val="24"/>
        </w:rPr>
        <w:t>3.2. „Изпълнение на стратегии за ВОМР”</w:t>
      </w:r>
      <w:r w:rsidR="00C61698" w:rsidRPr="00C61698">
        <w:rPr>
          <w:sz w:val="24"/>
          <w:szCs w:val="24"/>
        </w:rPr>
        <w:t xml:space="preserve"> </w:t>
      </w:r>
      <w:r w:rsidRPr="00781991">
        <w:rPr>
          <w:sz w:val="24"/>
          <w:szCs w:val="24"/>
        </w:rPr>
        <w:t>е както следва:</w:t>
      </w:r>
    </w:p>
    <w:p w14:paraId="4B57F54E" w14:textId="77777777" w:rsidR="007A371F" w:rsidRPr="00781991" w:rsidRDefault="007A371F" w:rsidP="007A371F">
      <w:pPr>
        <w:pStyle w:val="ListParagraph"/>
        <w:pBdr>
          <w:top w:val="single" w:sz="4" w:space="1" w:color="auto"/>
          <w:left w:val="single" w:sz="4" w:space="0" w:color="auto"/>
          <w:bottom w:val="single" w:sz="4" w:space="1" w:color="auto"/>
          <w:right w:val="single" w:sz="4" w:space="0" w:color="auto"/>
        </w:pBdr>
        <w:tabs>
          <w:tab w:val="left" w:pos="-180"/>
        </w:tabs>
        <w:spacing w:after="0" w:line="240" w:lineRule="auto"/>
        <w:ind w:left="0"/>
        <w:jc w:val="both"/>
        <w:rPr>
          <w:sz w:val="24"/>
          <w:szCs w:val="24"/>
        </w:rPr>
      </w:pPr>
    </w:p>
    <w:tbl>
      <w:tblPr>
        <w:tblW w:w="1029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543"/>
      </w:tblGrid>
      <w:tr w:rsidR="00D135B6" w:rsidRPr="00781991" w14:paraId="761D4268" w14:textId="77777777" w:rsidTr="008B0101">
        <w:trPr>
          <w:trHeight w:val="1000"/>
        </w:trPr>
        <w:tc>
          <w:tcPr>
            <w:tcW w:w="3209" w:type="dxa"/>
            <w:shd w:val="clear" w:color="auto" w:fill="D9D9D9"/>
            <w:vAlign w:val="center"/>
          </w:tcPr>
          <w:p w14:paraId="086A81E3" w14:textId="77777777" w:rsidR="00D135B6" w:rsidRPr="00797A97" w:rsidRDefault="00D135B6" w:rsidP="004667E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Общ размер на безвъзмездната финансова помощ</w:t>
            </w:r>
          </w:p>
        </w:tc>
        <w:tc>
          <w:tcPr>
            <w:tcW w:w="3544" w:type="dxa"/>
            <w:shd w:val="clear" w:color="auto" w:fill="D9D9D9"/>
            <w:vAlign w:val="center"/>
          </w:tcPr>
          <w:p w14:paraId="79059F0E" w14:textId="77777777" w:rsidR="00D135B6" w:rsidRPr="00FC335D"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Средства от Ев</w:t>
            </w:r>
            <w:r w:rsidR="00FC335D">
              <w:rPr>
                <w:b/>
                <w:bCs/>
                <w:sz w:val="24"/>
                <w:szCs w:val="24"/>
                <w:lang w:eastAsia="bg-BG"/>
              </w:rPr>
              <w:t xml:space="preserve">ропейския фонд за морско дело, </w:t>
            </w:r>
            <w:r w:rsidRPr="00797A97">
              <w:rPr>
                <w:b/>
                <w:bCs/>
                <w:sz w:val="24"/>
                <w:szCs w:val="24"/>
                <w:lang w:eastAsia="bg-BG"/>
              </w:rPr>
              <w:t>рибарство</w:t>
            </w:r>
            <w:r w:rsidR="00FC335D">
              <w:rPr>
                <w:b/>
                <w:bCs/>
                <w:sz w:val="24"/>
                <w:szCs w:val="24"/>
                <w:lang w:eastAsia="bg-BG"/>
              </w:rPr>
              <w:t xml:space="preserve"> и аквакултури </w:t>
            </w:r>
            <w:r w:rsidR="00FC335D" w:rsidRPr="00F66814">
              <w:rPr>
                <w:b/>
                <w:bCs/>
                <w:sz w:val="24"/>
                <w:szCs w:val="24"/>
                <w:lang w:eastAsia="bg-BG"/>
              </w:rPr>
              <w:t>(</w:t>
            </w:r>
            <w:r w:rsidR="00FC335D">
              <w:rPr>
                <w:b/>
                <w:bCs/>
                <w:sz w:val="24"/>
                <w:szCs w:val="24"/>
                <w:lang w:eastAsia="bg-BG"/>
              </w:rPr>
              <w:t>ЕФМДРА</w:t>
            </w:r>
            <w:r w:rsidR="00FC335D" w:rsidRPr="00F66814">
              <w:rPr>
                <w:b/>
                <w:bCs/>
                <w:sz w:val="24"/>
                <w:szCs w:val="24"/>
                <w:lang w:eastAsia="bg-BG"/>
              </w:rPr>
              <w:t>)</w:t>
            </w:r>
          </w:p>
        </w:tc>
        <w:tc>
          <w:tcPr>
            <w:tcW w:w="3543" w:type="dxa"/>
            <w:shd w:val="clear" w:color="auto" w:fill="D9D9D9"/>
            <w:vAlign w:val="center"/>
          </w:tcPr>
          <w:p w14:paraId="67B3C1C3" w14:textId="77777777" w:rsidR="00D135B6" w:rsidRPr="00797A97"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Национално съфинансиране</w:t>
            </w:r>
          </w:p>
        </w:tc>
      </w:tr>
      <w:tr w:rsidR="00D135B6" w:rsidRPr="00781991" w14:paraId="62299000" w14:textId="77777777" w:rsidTr="008B0101">
        <w:trPr>
          <w:trHeight w:val="388"/>
        </w:trPr>
        <w:tc>
          <w:tcPr>
            <w:tcW w:w="3209" w:type="dxa"/>
            <w:vAlign w:val="center"/>
          </w:tcPr>
          <w:p w14:paraId="5B89978D" w14:textId="77777777" w:rsidR="00241C14" w:rsidRPr="00567CA2" w:rsidRDefault="00EA43BE" w:rsidP="00E94CA9">
            <w:pPr>
              <w:pStyle w:val="ListParagraph"/>
              <w:tabs>
                <w:tab w:val="left" w:pos="-180"/>
              </w:tabs>
              <w:spacing w:after="360" w:line="240" w:lineRule="auto"/>
              <w:ind w:left="0"/>
              <w:jc w:val="center"/>
              <w:rPr>
                <w:sz w:val="24"/>
                <w:szCs w:val="24"/>
                <w:lang w:val="en-US" w:eastAsia="bg-BG"/>
              </w:rPr>
            </w:pPr>
            <w:r>
              <w:rPr>
                <w:sz w:val="24"/>
                <w:szCs w:val="24"/>
                <w:lang w:eastAsia="bg-BG"/>
              </w:rPr>
              <w:t>46 772 789,36</w:t>
            </w:r>
            <w:r w:rsidR="00B50408" w:rsidRPr="00B50408">
              <w:rPr>
                <w:sz w:val="24"/>
                <w:szCs w:val="24"/>
                <w:lang w:val="en-US" w:eastAsia="bg-BG"/>
              </w:rPr>
              <w:t xml:space="preserve"> </w:t>
            </w:r>
            <w:r w:rsidR="00E94CA9">
              <w:rPr>
                <w:sz w:val="24"/>
                <w:szCs w:val="24"/>
                <w:lang w:eastAsia="bg-BG"/>
              </w:rPr>
              <w:t>лв.</w:t>
            </w:r>
          </w:p>
        </w:tc>
        <w:tc>
          <w:tcPr>
            <w:tcW w:w="3544" w:type="dxa"/>
            <w:vAlign w:val="center"/>
          </w:tcPr>
          <w:p w14:paraId="4887DB28" w14:textId="34600226" w:rsidR="00241C14" w:rsidRPr="00F53AF5" w:rsidRDefault="009A5E3C" w:rsidP="004667E6">
            <w:pPr>
              <w:pStyle w:val="ListParagraph"/>
              <w:tabs>
                <w:tab w:val="left" w:pos="-180"/>
              </w:tabs>
              <w:spacing w:after="360" w:line="240" w:lineRule="auto"/>
              <w:ind w:left="0"/>
              <w:jc w:val="center"/>
              <w:rPr>
                <w:sz w:val="24"/>
                <w:szCs w:val="24"/>
                <w:lang w:eastAsia="bg-BG"/>
              </w:rPr>
            </w:pPr>
            <w:r w:rsidRPr="009A5E3C">
              <w:rPr>
                <w:sz w:val="24"/>
                <w:szCs w:val="24"/>
                <w:lang w:eastAsia="bg-BG"/>
              </w:rPr>
              <w:t>32</w:t>
            </w:r>
            <w:r>
              <w:rPr>
                <w:sz w:val="24"/>
                <w:szCs w:val="24"/>
                <w:lang w:eastAsia="bg-BG"/>
              </w:rPr>
              <w:t xml:space="preserve"> </w:t>
            </w:r>
            <w:r w:rsidRPr="009A5E3C">
              <w:rPr>
                <w:sz w:val="24"/>
                <w:szCs w:val="24"/>
                <w:lang w:eastAsia="bg-BG"/>
              </w:rPr>
              <w:t>740</w:t>
            </w:r>
            <w:r>
              <w:rPr>
                <w:sz w:val="24"/>
                <w:szCs w:val="24"/>
                <w:lang w:eastAsia="bg-BG"/>
              </w:rPr>
              <w:t xml:space="preserve"> </w:t>
            </w:r>
            <w:r w:rsidR="005D73DD">
              <w:rPr>
                <w:sz w:val="24"/>
                <w:szCs w:val="24"/>
                <w:lang w:eastAsia="bg-BG"/>
              </w:rPr>
              <w:t>952,</w:t>
            </w:r>
            <w:r w:rsidRPr="009A5E3C">
              <w:rPr>
                <w:sz w:val="24"/>
                <w:szCs w:val="24"/>
                <w:lang w:eastAsia="bg-BG"/>
              </w:rPr>
              <w:t>55</w:t>
            </w:r>
            <w:r w:rsidR="00E94CA9">
              <w:rPr>
                <w:sz w:val="24"/>
                <w:szCs w:val="24"/>
                <w:lang w:eastAsia="bg-BG"/>
              </w:rPr>
              <w:t>лв.</w:t>
            </w:r>
            <w:r w:rsidR="00241C14" w:rsidRPr="00241C14">
              <w:rPr>
                <w:sz w:val="24"/>
                <w:szCs w:val="24"/>
                <w:lang w:eastAsia="bg-BG"/>
              </w:rPr>
              <w:t xml:space="preserve">  </w:t>
            </w:r>
          </w:p>
        </w:tc>
        <w:tc>
          <w:tcPr>
            <w:tcW w:w="3543" w:type="dxa"/>
            <w:vAlign w:val="center"/>
          </w:tcPr>
          <w:p w14:paraId="1EEF6CB1" w14:textId="2A1F377B" w:rsidR="00241C14" w:rsidRPr="00F53AF5" w:rsidRDefault="009A5E3C" w:rsidP="004667E6">
            <w:pPr>
              <w:pStyle w:val="ListParagraph"/>
              <w:tabs>
                <w:tab w:val="left" w:pos="-180"/>
              </w:tabs>
              <w:spacing w:after="360" w:line="240" w:lineRule="auto"/>
              <w:ind w:left="0"/>
              <w:jc w:val="center"/>
              <w:rPr>
                <w:sz w:val="24"/>
                <w:szCs w:val="24"/>
                <w:lang w:eastAsia="bg-BG"/>
              </w:rPr>
            </w:pPr>
            <w:r w:rsidRPr="009A5E3C">
              <w:rPr>
                <w:sz w:val="24"/>
                <w:szCs w:val="24"/>
                <w:lang w:eastAsia="bg-BG"/>
              </w:rPr>
              <w:t>14</w:t>
            </w:r>
            <w:r>
              <w:rPr>
                <w:sz w:val="24"/>
                <w:szCs w:val="24"/>
                <w:lang w:eastAsia="bg-BG"/>
              </w:rPr>
              <w:t xml:space="preserve"> </w:t>
            </w:r>
            <w:r w:rsidRPr="009A5E3C">
              <w:rPr>
                <w:sz w:val="24"/>
                <w:szCs w:val="24"/>
                <w:lang w:eastAsia="bg-BG"/>
              </w:rPr>
              <w:t>031</w:t>
            </w:r>
            <w:r>
              <w:rPr>
                <w:sz w:val="24"/>
                <w:szCs w:val="24"/>
                <w:lang w:eastAsia="bg-BG"/>
              </w:rPr>
              <w:t xml:space="preserve"> </w:t>
            </w:r>
            <w:r w:rsidR="005D73DD">
              <w:rPr>
                <w:sz w:val="24"/>
                <w:szCs w:val="24"/>
                <w:lang w:eastAsia="bg-BG"/>
              </w:rPr>
              <w:t>836,</w:t>
            </w:r>
            <w:r w:rsidRPr="009A5E3C">
              <w:rPr>
                <w:sz w:val="24"/>
                <w:szCs w:val="24"/>
                <w:lang w:eastAsia="bg-BG"/>
              </w:rPr>
              <w:t>81</w:t>
            </w:r>
            <w:r w:rsidR="00E94CA9">
              <w:rPr>
                <w:sz w:val="24"/>
                <w:szCs w:val="24"/>
                <w:lang w:eastAsia="bg-BG"/>
              </w:rPr>
              <w:t>лв.</w:t>
            </w:r>
            <w:r w:rsidR="00241C14" w:rsidRPr="00241C14">
              <w:rPr>
                <w:sz w:val="24"/>
                <w:szCs w:val="24"/>
                <w:lang w:eastAsia="bg-BG"/>
              </w:rPr>
              <w:t xml:space="preserve">   </w:t>
            </w:r>
          </w:p>
        </w:tc>
      </w:tr>
    </w:tbl>
    <w:p w14:paraId="6F8637B3" w14:textId="77777777" w:rsidR="00B4661C" w:rsidRDefault="00B4661C" w:rsidP="00FB1A7D">
      <w:pPr>
        <w:pStyle w:val="ListParagraph"/>
        <w:tabs>
          <w:tab w:val="left" w:pos="-180"/>
        </w:tabs>
        <w:spacing w:after="0" w:line="240" w:lineRule="auto"/>
        <w:ind w:left="0"/>
        <w:jc w:val="both"/>
        <w:rPr>
          <w:rFonts w:eastAsia="Times New Roman"/>
          <w:b/>
          <w:bCs/>
          <w:color w:val="5B9BD5"/>
          <w:sz w:val="24"/>
          <w:szCs w:val="24"/>
          <w:lang w:val="en-US"/>
        </w:rPr>
      </w:pPr>
    </w:p>
    <w:p w14:paraId="0B13B6DB" w14:textId="77777777" w:rsidR="00D135B6" w:rsidRDefault="00D135B6" w:rsidP="00FB1A7D">
      <w:pPr>
        <w:pStyle w:val="ListParagraph"/>
        <w:tabs>
          <w:tab w:val="left" w:pos="-180"/>
        </w:tabs>
        <w:spacing w:after="0" w:line="240" w:lineRule="auto"/>
        <w:ind w:left="0"/>
        <w:jc w:val="both"/>
        <w:outlineLvl w:val="1"/>
        <w:rPr>
          <w:rFonts w:eastAsia="Times New Roman"/>
          <w:b/>
          <w:bCs/>
          <w:color w:val="5B9BD5"/>
          <w:sz w:val="24"/>
          <w:szCs w:val="24"/>
        </w:rPr>
      </w:pPr>
      <w:bookmarkStart w:id="17" w:name="_Toc479683406"/>
      <w:bookmarkStart w:id="18" w:name="_Toc190780676"/>
      <w:r w:rsidRPr="00B838B5">
        <w:rPr>
          <w:rFonts w:eastAsia="Times New Roman"/>
          <w:b/>
          <w:bCs/>
          <w:color w:val="5B9BD5"/>
          <w:sz w:val="24"/>
          <w:szCs w:val="24"/>
        </w:rPr>
        <w:t>9. Минимален (ако е приложимо) и максимален  размер на безвъзмездната финансова помощ за конкретен  проект:</w:t>
      </w:r>
      <w:bookmarkEnd w:id="17"/>
      <w:bookmarkEnd w:id="18"/>
    </w:p>
    <w:p w14:paraId="0E5AA789" w14:textId="77777777" w:rsidR="00FB1A7D" w:rsidRPr="00B838B5" w:rsidRDefault="00FB1A7D" w:rsidP="00FB1A7D">
      <w:pPr>
        <w:pStyle w:val="ListParagraph"/>
        <w:tabs>
          <w:tab w:val="left" w:pos="-180"/>
        </w:tabs>
        <w:spacing w:after="0" w:line="240" w:lineRule="auto"/>
        <w:ind w:left="0"/>
        <w:jc w:val="both"/>
        <w:outlineLvl w:val="1"/>
        <w:rPr>
          <w:rFonts w:eastAsia="Times New Roman"/>
          <w:b/>
          <w:bCs/>
          <w:color w:val="5B9BD5"/>
          <w:sz w:val="24"/>
          <w:szCs w:val="24"/>
        </w:rPr>
      </w:pPr>
    </w:p>
    <w:p w14:paraId="46D9DA2F" w14:textId="77777777" w:rsidR="00D135B6" w:rsidRDefault="00D135B6"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color w:val="FF0000"/>
          <w:sz w:val="24"/>
          <w:szCs w:val="24"/>
        </w:rPr>
      </w:pPr>
      <w:r w:rsidRPr="00781991">
        <w:rPr>
          <w:sz w:val="24"/>
          <w:szCs w:val="24"/>
        </w:rPr>
        <w:t xml:space="preserve">Финансовата помощ по реда на </w:t>
      </w:r>
      <w:r w:rsidR="00E94CA9">
        <w:rPr>
          <w:sz w:val="24"/>
          <w:szCs w:val="24"/>
        </w:rPr>
        <w:t xml:space="preserve">настоящата </w:t>
      </w:r>
      <w:r w:rsidR="00154019">
        <w:rPr>
          <w:sz w:val="24"/>
          <w:szCs w:val="24"/>
        </w:rPr>
        <w:t>процедура</w:t>
      </w:r>
      <w:r w:rsidR="00154019" w:rsidRPr="00781991">
        <w:rPr>
          <w:sz w:val="24"/>
          <w:szCs w:val="24"/>
        </w:rPr>
        <w:t xml:space="preserve"> </w:t>
      </w:r>
      <w:r w:rsidRPr="00781991">
        <w:rPr>
          <w:sz w:val="24"/>
          <w:szCs w:val="24"/>
        </w:rPr>
        <w:t>е безвъзмездна, предоставя се в р</w:t>
      </w:r>
      <w:r w:rsidR="00B50408">
        <w:rPr>
          <w:sz w:val="24"/>
          <w:szCs w:val="24"/>
        </w:rPr>
        <w:t xml:space="preserve">амките на определения бюджет за дейността </w:t>
      </w:r>
      <w:r w:rsidRPr="00781991">
        <w:rPr>
          <w:sz w:val="24"/>
          <w:szCs w:val="24"/>
        </w:rPr>
        <w:t>в ПМДР</w:t>
      </w:r>
      <w:r w:rsidR="00BF6380">
        <w:rPr>
          <w:sz w:val="24"/>
          <w:szCs w:val="24"/>
        </w:rPr>
        <w:t>А</w:t>
      </w:r>
      <w:r w:rsidRPr="00781991">
        <w:rPr>
          <w:sz w:val="24"/>
          <w:szCs w:val="24"/>
        </w:rPr>
        <w:t>.</w:t>
      </w:r>
    </w:p>
    <w:p w14:paraId="2E940562" w14:textId="77777777"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bookmarkStart w:id="19" w:name="_GoBack"/>
      <w:bookmarkEnd w:id="19"/>
    </w:p>
    <w:p w14:paraId="7F9F3EF0" w14:textId="77777777"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E029DC">
        <w:rPr>
          <w:sz w:val="24"/>
          <w:szCs w:val="24"/>
        </w:rPr>
        <w:t>Минимален размер на</w:t>
      </w:r>
      <w:r>
        <w:rPr>
          <w:color w:val="FF0000"/>
          <w:sz w:val="24"/>
          <w:szCs w:val="24"/>
        </w:rPr>
        <w:t xml:space="preserve"> </w:t>
      </w:r>
      <w:r w:rsidRPr="00FC1E29">
        <w:rPr>
          <w:sz w:val="24"/>
          <w:szCs w:val="24"/>
        </w:rPr>
        <w:t>на допустимата безвъзмездна финансова помощ</w:t>
      </w:r>
      <w:r>
        <w:rPr>
          <w:sz w:val="24"/>
          <w:szCs w:val="24"/>
        </w:rPr>
        <w:t xml:space="preserve"> – неприложимо.</w:t>
      </w:r>
    </w:p>
    <w:p w14:paraId="1B3E8230" w14:textId="77777777" w:rsidR="00E029DC" w:rsidRPr="00F66814"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14:paraId="48152ECC" w14:textId="2A12E449" w:rsidR="00B50408" w:rsidRDefault="00493543"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FC1E29">
        <w:rPr>
          <w:sz w:val="24"/>
          <w:szCs w:val="24"/>
        </w:rPr>
        <w:t>Максималният размер на допустима</w:t>
      </w:r>
      <w:r w:rsidR="00B50408">
        <w:rPr>
          <w:sz w:val="24"/>
          <w:szCs w:val="24"/>
        </w:rPr>
        <w:t>та безвъзмездна финансова помощ</w:t>
      </w:r>
      <w:r w:rsidR="00564BC3">
        <w:rPr>
          <w:sz w:val="24"/>
          <w:szCs w:val="24"/>
        </w:rPr>
        <w:t xml:space="preserve"> за една стратегия по ЕФМДРА</w:t>
      </w:r>
      <w:r w:rsidR="00E73C68">
        <w:rPr>
          <w:sz w:val="24"/>
          <w:szCs w:val="24"/>
        </w:rPr>
        <w:t xml:space="preserve"> е в размер до левовата равностойност</w:t>
      </w:r>
      <w:r w:rsidR="006126F2">
        <w:rPr>
          <w:sz w:val="24"/>
          <w:szCs w:val="24"/>
        </w:rPr>
        <w:t xml:space="preserve"> на</w:t>
      </w:r>
      <w:r w:rsidR="00B50408">
        <w:rPr>
          <w:sz w:val="24"/>
          <w:szCs w:val="24"/>
        </w:rPr>
        <w:t xml:space="preserve">: </w:t>
      </w:r>
    </w:p>
    <w:p w14:paraId="0D17472E" w14:textId="0FBE806B" w:rsidR="00E73C68" w:rsidRDefault="00E73C68"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Pr>
          <w:sz w:val="24"/>
          <w:szCs w:val="24"/>
        </w:rPr>
        <w:t xml:space="preserve">- </w:t>
      </w:r>
      <w:r w:rsidRPr="00E73C68">
        <w:rPr>
          <w:sz w:val="24"/>
          <w:szCs w:val="24"/>
        </w:rPr>
        <w:t xml:space="preserve">1 500 000 евро, </w:t>
      </w:r>
      <w:r w:rsidR="006126F2" w:rsidRPr="007F0C01">
        <w:rPr>
          <w:sz w:val="24"/>
          <w:szCs w:val="24"/>
        </w:rPr>
        <w:t xml:space="preserve">от които до 25 % за </w:t>
      </w:r>
      <w:r w:rsidR="006126F2">
        <w:rPr>
          <w:sz w:val="24"/>
          <w:szCs w:val="24"/>
        </w:rPr>
        <w:t>текущи разходи и популяризиране,</w:t>
      </w:r>
      <w:r w:rsidR="006126F2" w:rsidRPr="00E73C68">
        <w:rPr>
          <w:sz w:val="24"/>
          <w:szCs w:val="24"/>
        </w:rPr>
        <w:t xml:space="preserve"> </w:t>
      </w:r>
      <w:r w:rsidRPr="00E73C68">
        <w:rPr>
          <w:sz w:val="24"/>
          <w:szCs w:val="24"/>
        </w:rPr>
        <w:t>когато МИРГ включва в състава си само две общини</w:t>
      </w:r>
      <w:r w:rsidR="006126F2">
        <w:rPr>
          <w:sz w:val="24"/>
          <w:szCs w:val="24"/>
        </w:rPr>
        <w:t>;</w:t>
      </w:r>
    </w:p>
    <w:p w14:paraId="48B3D8A6" w14:textId="5F63ED44" w:rsidR="006126F2" w:rsidRDefault="006126F2"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14:paraId="6FB12D43" w14:textId="4844C008" w:rsidR="00B50408" w:rsidRDefault="006126F2"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Pr>
          <w:sz w:val="24"/>
          <w:szCs w:val="24"/>
        </w:rPr>
        <w:t>-</w:t>
      </w:r>
      <w:r w:rsidRPr="006126F2">
        <w:rPr>
          <w:sz w:val="24"/>
          <w:szCs w:val="24"/>
        </w:rPr>
        <w:t>2 000 000 евро, от които до 25 % за текущи разходи и популяризиране</w:t>
      </w:r>
      <w:r>
        <w:rPr>
          <w:sz w:val="24"/>
          <w:szCs w:val="24"/>
        </w:rPr>
        <w:t xml:space="preserve">, </w:t>
      </w:r>
      <w:r w:rsidRPr="006126F2">
        <w:rPr>
          <w:sz w:val="24"/>
          <w:szCs w:val="24"/>
        </w:rPr>
        <w:t>когато МИРГ включва в състава си три или повече общини</w:t>
      </w:r>
      <w:r>
        <w:rPr>
          <w:sz w:val="24"/>
          <w:szCs w:val="24"/>
        </w:rPr>
        <w:t xml:space="preserve"> </w:t>
      </w:r>
    </w:p>
    <w:p w14:paraId="6CCE113B" w14:textId="77777777" w:rsidR="00A54767" w:rsidRDefault="00A54767"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14:paraId="3877EBE9" w14:textId="2AA6E654" w:rsidR="00386817" w:rsidRDefault="00386817" w:rsidP="0038681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EB61D4">
        <w:rPr>
          <w:sz w:val="24"/>
          <w:szCs w:val="24"/>
        </w:rPr>
        <w:t>Максимален размер на допустимата безвъзмездна финансова помощ за един проект по стр</w:t>
      </w:r>
      <w:r w:rsidR="00DF576D">
        <w:rPr>
          <w:sz w:val="24"/>
          <w:szCs w:val="24"/>
        </w:rPr>
        <w:t>атегия за ВОМР е</w:t>
      </w:r>
      <w:r w:rsidR="0041590B" w:rsidRPr="0041590B">
        <w:rPr>
          <w:sz w:val="24"/>
          <w:szCs w:val="24"/>
        </w:rPr>
        <w:t xml:space="preserve"> </w:t>
      </w:r>
      <w:r w:rsidR="00632138" w:rsidRPr="00632138">
        <w:rPr>
          <w:sz w:val="24"/>
          <w:szCs w:val="24"/>
        </w:rPr>
        <w:t xml:space="preserve">в размер до левовата равностойност на </w:t>
      </w:r>
      <w:r w:rsidR="0041590B" w:rsidRPr="0041590B">
        <w:rPr>
          <w:sz w:val="24"/>
          <w:szCs w:val="24"/>
        </w:rPr>
        <w:t>200 000 евро.</w:t>
      </w:r>
    </w:p>
    <w:p w14:paraId="7B74FB09" w14:textId="7994697C" w:rsidR="00407641" w:rsidRDefault="00407641" w:rsidP="0038681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14:paraId="4D9FBC0C" w14:textId="2A198E8C" w:rsidR="00407641" w:rsidRPr="007F0C01" w:rsidRDefault="00407641" w:rsidP="0038681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407641">
        <w:rPr>
          <w:sz w:val="24"/>
          <w:szCs w:val="24"/>
        </w:rPr>
        <w:t xml:space="preserve">Курсът на еврото, който се прилага за изчисление на бюджета на стратегиите по </w:t>
      </w:r>
      <w:r>
        <w:rPr>
          <w:sz w:val="24"/>
          <w:szCs w:val="24"/>
        </w:rPr>
        <w:t>ПМДРА</w:t>
      </w:r>
      <w:r w:rsidRPr="00407641">
        <w:rPr>
          <w:sz w:val="24"/>
          <w:szCs w:val="24"/>
        </w:rPr>
        <w:t xml:space="preserve"> е 1,9558 лева за 1 евро.</w:t>
      </w:r>
    </w:p>
    <w:p w14:paraId="6BA21DA3" w14:textId="77777777" w:rsidR="00FB1A7D" w:rsidRDefault="00D135B6" w:rsidP="00FB1A7D">
      <w:pPr>
        <w:pStyle w:val="Heading2"/>
        <w:spacing w:before="0"/>
        <w:rPr>
          <w:rFonts w:ascii="Calibri" w:eastAsia="Calibri" w:hAnsi="Calibri" w:cs="Calibri"/>
          <w:b w:val="0"/>
          <w:bCs w:val="0"/>
          <w:color w:val="auto"/>
          <w:sz w:val="24"/>
          <w:szCs w:val="24"/>
        </w:rPr>
      </w:pPr>
      <w:r w:rsidRPr="00FC1E29">
        <w:rPr>
          <w:rFonts w:ascii="Calibri" w:eastAsia="Calibri" w:hAnsi="Calibri" w:cs="Calibri"/>
          <w:b w:val="0"/>
          <w:bCs w:val="0"/>
          <w:color w:val="auto"/>
          <w:sz w:val="24"/>
          <w:szCs w:val="24"/>
        </w:rPr>
        <w:t xml:space="preserve">  </w:t>
      </w:r>
    </w:p>
    <w:p w14:paraId="4557E7CE" w14:textId="77777777" w:rsidR="00D135B6" w:rsidRDefault="00D135B6" w:rsidP="00FB1A7D">
      <w:pPr>
        <w:pStyle w:val="Heading2"/>
        <w:spacing w:before="0"/>
        <w:rPr>
          <w:rFonts w:ascii="Calibri" w:hAnsi="Calibri" w:cs="Calibri"/>
          <w:sz w:val="24"/>
          <w:szCs w:val="24"/>
        </w:rPr>
      </w:pPr>
      <w:bookmarkStart w:id="20" w:name="_Toc190780677"/>
      <w:r w:rsidRPr="00B838B5">
        <w:rPr>
          <w:rFonts w:ascii="Calibri" w:hAnsi="Calibri" w:cs="Calibri"/>
          <w:sz w:val="24"/>
          <w:szCs w:val="24"/>
        </w:rPr>
        <w:t>10. Процент на съфинансиране:</w:t>
      </w:r>
      <w:bookmarkEnd w:id="20"/>
      <w:r w:rsidRPr="00B838B5">
        <w:rPr>
          <w:rFonts w:ascii="Calibri" w:hAnsi="Calibri" w:cs="Calibri"/>
          <w:sz w:val="24"/>
          <w:szCs w:val="24"/>
        </w:rPr>
        <w:t xml:space="preserve"> </w:t>
      </w:r>
    </w:p>
    <w:p w14:paraId="5864B1C3" w14:textId="77777777" w:rsidR="008925EC" w:rsidRPr="008925EC" w:rsidRDefault="008925EC" w:rsidP="00FB1A7D">
      <w:pPr>
        <w:spacing w:after="0"/>
      </w:pPr>
    </w:p>
    <w:p w14:paraId="2A045D35" w14:textId="77777777" w:rsidR="00D135B6" w:rsidRPr="00037863" w:rsidRDefault="00D135B6" w:rsidP="00FB1A7D">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037863">
        <w:rPr>
          <w:sz w:val="24"/>
          <w:szCs w:val="24"/>
        </w:rPr>
        <w:t xml:space="preserve">Безвъзмездната финансова помощ </w:t>
      </w:r>
      <w:r w:rsidR="00F8319F">
        <w:rPr>
          <w:sz w:val="24"/>
          <w:szCs w:val="24"/>
        </w:rPr>
        <w:t xml:space="preserve">за една стратегия по настоящата процедура </w:t>
      </w:r>
      <w:r w:rsidRPr="00037863">
        <w:rPr>
          <w:sz w:val="24"/>
          <w:szCs w:val="24"/>
        </w:rPr>
        <w:t xml:space="preserve">е в размер до </w:t>
      </w:r>
      <w:r w:rsidR="00AF3957" w:rsidRPr="00037863">
        <w:rPr>
          <w:sz w:val="24"/>
          <w:szCs w:val="24"/>
        </w:rPr>
        <w:t>10</w:t>
      </w:r>
      <w:r w:rsidRPr="00037863">
        <w:rPr>
          <w:sz w:val="24"/>
          <w:szCs w:val="24"/>
        </w:rPr>
        <w:t xml:space="preserve">0 </w:t>
      </w:r>
      <w:r w:rsidR="00F56D8E" w:rsidRPr="00037863">
        <w:rPr>
          <w:sz w:val="24"/>
          <w:szCs w:val="24"/>
        </w:rPr>
        <w:t xml:space="preserve">% </w:t>
      </w:r>
      <w:r w:rsidRPr="00037863">
        <w:rPr>
          <w:sz w:val="24"/>
          <w:szCs w:val="24"/>
        </w:rPr>
        <w:t xml:space="preserve">от размера на </w:t>
      </w:r>
      <w:r w:rsidR="00434C80" w:rsidRPr="00037863">
        <w:rPr>
          <w:sz w:val="24"/>
          <w:szCs w:val="24"/>
        </w:rPr>
        <w:t>общите допустими разходи</w:t>
      </w:r>
      <w:r w:rsidRPr="00037863">
        <w:rPr>
          <w:sz w:val="24"/>
          <w:szCs w:val="24"/>
        </w:rPr>
        <w:t xml:space="preserve">, от които </w:t>
      </w:r>
      <w:r w:rsidR="00BF6380" w:rsidRPr="00037863">
        <w:rPr>
          <w:sz w:val="24"/>
          <w:szCs w:val="24"/>
        </w:rPr>
        <w:t>7</w:t>
      </w:r>
      <w:r w:rsidR="00312859" w:rsidRPr="00037863">
        <w:rPr>
          <w:sz w:val="24"/>
          <w:szCs w:val="24"/>
        </w:rPr>
        <w:t>0</w:t>
      </w:r>
      <w:r w:rsidR="00AA4B2E" w:rsidRPr="00037863">
        <w:rPr>
          <w:sz w:val="24"/>
          <w:szCs w:val="24"/>
        </w:rPr>
        <w:t xml:space="preserve"> %</w:t>
      </w:r>
      <w:r w:rsidR="008F1A2C" w:rsidRPr="00037863">
        <w:rPr>
          <w:sz w:val="24"/>
          <w:szCs w:val="24"/>
        </w:rPr>
        <w:t xml:space="preserve"> са осигурени от</w:t>
      </w:r>
      <w:r w:rsidRPr="00037863">
        <w:rPr>
          <w:sz w:val="24"/>
          <w:szCs w:val="24"/>
        </w:rPr>
        <w:t xml:space="preserve"> ЕФМДР</w:t>
      </w:r>
      <w:r w:rsidR="00BF6380" w:rsidRPr="00037863">
        <w:rPr>
          <w:sz w:val="24"/>
          <w:szCs w:val="24"/>
        </w:rPr>
        <w:t>А</w:t>
      </w:r>
      <w:r w:rsidRPr="00037863">
        <w:rPr>
          <w:sz w:val="24"/>
          <w:szCs w:val="24"/>
        </w:rPr>
        <w:t xml:space="preserve"> и </w:t>
      </w:r>
      <w:r w:rsidR="00BF6380" w:rsidRPr="00037863">
        <w:rPr>
          <w:sz w:val="24"/>
          <w:szCs w:val="24"/>
        </w:rPr>
        <w:t>3</w:t>
      </w:r>
      <w:r w:rsidR="00312859" w:rsidRPr="00037863">
        <w:rPr>
          <w:sz w:val="24"/>
          <w:szCs w:val="24"/>
        </w:rPr>
        <w:t>0</w:t>
      </w:r>
      <w:r w:rsidRPr="00037863">
        <w:rPr>
          <w:sz w:val="24"/>
          <w:szCs w:val="24"/>
        </w:rPr>
        <w:t xml:space="preserve"> </w:t>
      </w:r>
      <w:r w:rsidR="00AA4B2E" w:rsidRPr="00037863">
        <w:rPr>
          <w:sz w:val="24"/>
          <w:szCs w:val="24"/>
        </w:rPr>
        <w:t>%</w:t>
      </w:r>
      <w:r w:rsidRPr="00037863">
        <w:rPr>
          <w:sz w:val="24"/>
          <w:szCs w:val="24"/>
        </w:rPr>
        <w:t xml:space="preserve"> от държавния  бюджет  на  Република  България.</w:t>
      </w:r>
    </w:p>
    <w:p w14:paraId="04788C28" w14:textId="77777777" w:rsidR="00F95906" w:rsidRDefault="00F95906" w:rsidP="00434C8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14:paraId="1FA57C1A" w14:textId="77777777" w:rsidR="00F95906" w:rsidRDefault="00F95906" w:rsidP="00F95906">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F95906">
        <w:rPr>
          <w:sz w:val="24"/>
          <w:szCs w:val="24"/>
        </w:rPr>
        <w:t xml:space="preserve">Интензитетът на помощта </w:t>
      </w:r>
      <w:r w:rsidR="00CE5DDB">
        <w:rPr>
          <w:sz w:val="24"/>
          <w:szCs w:val="24"/>
        </w:rPr>
        <w:t>за реализиране на проекти</w:t>
      </w:r>
      <w:r w:rsidR="00ED4F5B">
        <w:rPr>
          <w:sz w:val="24"/>
          <w:szCs w:val="24"/>
        </w:rPr>
        <w:t>, финансирани от стратегията</w:t>
      </w:r>
      <w:r w:rsidR="00091D51">
        <w:rPr>
          <w:sz w:val="24"/>
          <w:szCs w:val="24"/>
        </w:rPr>
        <w:t>,</w:t>
      </w:r>
      <w:r w:rsidR="00CE5DDB">
        <w:rPr>
          <w:sz w:val="24"/>
          <w:szCs w:val="24"/>
        </w:rPr>
        <w:t xml:space="preserve"> </w:t>
      </w:r>
      <w:r w:rsidRPr="00F95906">
        <w:rPr>
          <w:sz w:val="24"/>
          <w:szCs w:val="24"/>
        </w:rPr>
        <w:t xml:space="preserve">се определя в стратегията за ВОМР и е в размер зависимост от </w:t>
      </w:r>
      <w:r w:rsidR="00C65CBD">
        <w:rPr>
          <w:sz w:val="24"/>
          <w:szCs w:val="24"/>
        </w:rPr>
        <w:t xml:space="preserve">вида на </w:t>
      </w:r>
      <w:r w:rsidRPr="00F95906">
        <w:rPr>
          <w:sz w:val="24"/>
          <w:szCs w:val="24"/>
        </w:rPr>
        <w:t>бенефициента и от конкретната дейност, за която се предоставя финансиране</w:t>
      </w:r>
      <w:r w:rsidR="0015674E">
        <w:rPr>
          <w:sz w:val="24"/>
          <w:szCs w:val="24"/>
        </w:rPr>
        <w:t>, както следва:</w:t>
      </w:r>
    </w:p>
    <w:p w14:paraId="2A96B34F" w14:textId="77777777" w:rsidR="00F95906" w:rsidRDefault="00F95906" w:rsidP="00F95906">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14:paraId="7269AA93" w14:textId="0C00C58A" w:rsidR="000F143B" w:rsidRDefault="00520C5B"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highlight w:val="yellow"/>
        </w:rPr>
      </w:pPr>
      <w:r>
        <w:rPr>
          <w:sz w:val="24"/>
          <w:szCs w:val="24"/>
        </w:rPr>
        <w:t xml:space="preserve">- </w:t>
      </w:r>
      <w:r w:rsidR="00F95906" w:rsidRPr="00195712">
        <w:rPr>
          <w:sz w:val="24"/>
          <w:szCs w:val="24"/>
        </w:rPr>
        <w:t>Максималният интензитет на безвъзмездната финансова помощ за</w:t>
      </w:r>
      <w:r w:rsidR="00664E0D" w:rsidRPr="00664E0D">
        <w:rPr>
          <w:sz w:val="24"/>
          <w:szCs w:val="24"/>
        </w:rPr>
        <w:t xml:space="preserve"> проекти в изпълнение на стратегията за ВОМР</w:t>
      </w:r>
      <w:r w:rsidR="00664E0D" w:rsidRPr="00664E0D" w:rsidDel="00664E0D">
        <w:rPr>
          <w:sz w:val="24"/>
          <w:szCs w:val="24"/>
        </w:rPr>
        <w:t xml:space="preserve"> </w:t>
      </w:r>
      <w:r w:rsidR="00664E0D" w:rsidRPr="0086335D">
        <w:rPr>
          <w:sz w:val="24"/>
          <w:szCs w:val="24"/>
        </w:rPr>
        <w:t xml:space="preserve"> </w:t>
      </w:r>
      <w:r w:rsidR="00F95906" w:rsidRPr="00195712">
        <w:rPr>
          <w:sz w:val="24"/>
          <w:szCs w:val="24"/>
        </w:rPr>
        <w:t>е съгласно разпоредбите на чл. 41 от Регламент (ЕС) 2021/1139 на Европейския парламент и на Съвета относно Европейския фонд за морско дело, рибарство и аквакултури</w:t>
      </w:r>
      <w:r w:rsidR="000F143B">
        <w:rPr>
          <w:sz w:val="24"/>
          <w:szCs w:val="24"/>
        </w:rPr>
        <w:t>.</w:t>
      </w:r>
      <w:r w:rsidR="00A54767" w:rsidRPr="00A54767">
        <w:rPr>
          <w:sz w:val="24"/>
          <w:szCs w:val="24"/>
          <w:highlight w:val="yellow"/>
        </w:rPr>
        <w:t xml:space="preserve"> </w:t>
      </w:r>
    </w:p>
    <w:p w14:paraId="53B6FB37" w14:textId="77777777" w:rsidR="000F143B" w:rsidRDefault="000F143B"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14:paraId="2DD04E17" w14:textId="4A0C5C62" w:rsidR="00B77498" w:rsidRDefault="000F7AD0"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0F7AD0">
        <w:rPr>
          <w:sz w:val="24"/>
          <w:szCs w:val="24"/>
        </w:rPr>
        <w:t>Максималният интензитет на безвъзмездната финансова помощ</w:t>
      </w:r>
      <w:r>
        <w:rPr>
          <w:sz w:val="24"/>
          <w:szCs w:val="24"/>
        </w:rPr>
        <w:t xml:space="preserve"> </w:t>
      </w:r>
      <w:r w:rsidRPr="000F7AD0">
        <w:rPr>
          <w:sz w:val="24"/>
          <w:szCs w:val="24"/>
        </w:rPr>
        <w:t>за текущи разходи и разходи за популяризиране на стратегия за ВОМР</w:t>
      </w:r>
      <w:r>
        <w:rPr>
          <w:sz w:val="24"/>
          <w:szCs w:val="24"/>
        </w:rPr>
        <w:t xml:space="preserve"> е до 100 % от общите допустими разходи.</w:t>
      </w:r>
    </w:p>
    <w:p w14:paraId="2B508B6B" w14:textId="77777777" w:rsidR="00A74952" w:rsidRDefault="00A74952"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14:paraId="4C015127" w14:textId="77777777" w:rsidR="000F143B" w:rsidRDefault="00581930"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581930">
        <w:rPr>
          <w:sz w:val="24"/>
          <w:szCs w:val="24"/>
        </w:rPr>
        <w:t>Максималният интензитет на безвъзмездната финансова помощ</w:t>
      </w:r>
      <w:r>
        <w:rPr>
          <w:sz w:val="24"/>
          <w:szCs w:val="24"/>
        </w:rPr>
        <w:t xml:space="preserve"> за </w:t>
      </w:r>
      <w:r w:rsidRPr="00581930">
        <w:rPr>
          <w:sz w:val="24"/>
          <w:szCs w:val="24"/>
        </w:rPr>
        <w:t>дейности за сътрудничество и подготвителни дейности за него</w:t>
      </w:r>
      <w:r w:rsidRPr="00581930">
        <w:t xml:space="preserve"> </w:t>
      </w:r>
      <w:r w:rsidRPr="00581930">
        <w:rPr>
          <w:sz w:val="24"/>
          <w:szCs w:val="24"/>
        </w:rPr>
        <w:t>е до 100 % от общите допустими разходи.</w:t>
      </w:r>
    </w:p>
    <w:p w14:paraId="6993115E" w14:textId="77777777" w:rsidR="00AA7FDF" w:rsidRDefault="00AA7FDF" w:rsidP="008925EC">
      <w:pPr>
        <w:pStyle w:val="Heading2"/>
        <w:tabs>
          <w:tab w:val="left" w:pos="-180"/>
          <w:tab w:val="left" w:pos="7747"/>
        </w:tabs>
        <w:spacing w:before="0"/>
        <w:rPr>
          <w:rFonts w:ascii="Calibri" w:hAnsi="Calibri" w:cs="Calibri"/>
          <w:sz w:val="24"/>
          <w:szCs w:val="24"/>
        </w:rPr>
      </w:pPr>
    </w:p>
    <w:p w14:paraId="4A0E38EF" w14:textId="77777777" w:rsidR="00681621" w:rsidRDefault="00D135B6" w:rsidP="008925EC">
      <w:pPr>
        <w:pStyle w:val="Heading2"/>
        <w:tabs>
          <w:tab w:val="left" w:pos="-180"/>
          <w:tab w:val="left" w:pos="7747"/>
        </w:tabs>
        <w:spacing w:before="0"/>
        <w:rPr>
          <w:rFonts w:ascii="Calibri" w:hAnsi="Calibri" w:cs="Calibri"/>
          <w:sz w:val="24"/>
          <w:szCs w:val="24"/>
        </w:rPr>
      </w:pPr>
      <w:bookmarkStart w:id="21" w:name="_Toc190780678"/>
      <w:r w:rsidRPr="00FB1A7D">
        <w:rPr>
          <w:rFonts w:ascii="Calibri" w:hAnsi="Calibri" w:cs="Calibri"/>
          <w:sz w:val="24"/>
          <w:szCs w:val="24"/>
        </w:rPr>
        <w:t>11. Допустими кандидати:</w:t>
      </w:r>
      <w:bookmarkEnd w:id="21"/>
      <w:r w:rsidRPr="00B838B5">
        <w:rPr>
          <w:rFonts w:ascii="Calibri" w:hAnsi="Calibri" w:cs="Calibri"/>
          <w:sz w:val="24"/>
          <w:szCs w:val="24"/>
        </w:rPr>
        <w:t xml:space="preserve"> </w:t>
      </w:r>
    </w:p>
    <w:p w14:paraId="1EAB1759" w14:textId="77777777" w:rsidR="00AA7FDF" w:rsidRPr="00AA7FDF" w:rsidRDefault="00AA7FDF" w:rsidP="00AA7FDF">
      <w:pPr>
        <w:pStyle w:val="Heading2"/>
        <w:tabs>
          <w:tab w:val="left" w:pos="-180"/>
          <w:tab w:val="left" w:pos="7747"/>
        </w:tabs>
        <w:spacing w:before="0"/>
        <w:rPr>
          <w:rFonts w:ascii="Calibri" w:hAnsi="Calibri" w:cs="Calibri"/>
          <w:sz w:val="24"/>
          <w:szCs w:val="24"/>
        </w:rPr>
      </w:pPr>
      <w:bookmarkStart w:id="22" w:name="_Toc190780679"/>
      <w:r w:rsidRPr="00AA7FDF">
        <w:rPr>
          <w:rFonts w:ascii="Calibri" w:hAnsi="Calibri" w:cs="Calibri"/>
          <w:sz w:val="24"/>
          <w:szCs w:val="24"/>
        </w:rPr>
        <w:t>11.1 Критерии за допустимост на кандидатите</w:t>
      </w:r>
      <w:bookmarkEnd w:id="22"/>
    </w:p>
    <w:p w14:paraId="24AB61BD" w14:textId="77777777" w:rsidR="00D135B6" w:rsidRPr="00F66814" w:rsidRDefault="005214FF" w:rsidP="008925EC">
      <w:pPr>
        <w:pStyle w:val="Heading2"/>
        <w:tabs>
          <w:tab w:val="left" w:pos="-180"/>
          <w:tab w:val="left" w:pos="7747"/>
        </w:tabs>
        <w:spacing w:before="0"/>
        <w:rPr>
          <w:rFonts w:ascii="Calibri" w:hAnsi="Calibri" w:cs="Calibri"/>
          <w:sz w:val="24"/>
          <w:szCs w:val="24"/>
        </w:rPr>
      </w:pPr>
      <w:r>
        <w:rPr>
          <w:rFonts w:ascii="Calibri" w:hAnsi="Calibri" w:cs="Calibri"/>
          <w:sz w:val="24"/>
          <w:szCs w:val="24"/>
        </w:rPr>
        <w:tab/>
      </w:r>
    </w:p>
    <w:p w14:paraId="5DD1502C" w14:textId="77777777" w:rsidR="00681621" w:rsidRDefault="00681621" w:rsidP="008925EC">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r w:rsidRPr="00681621">
        <w:rPr>
          <w:b/>
          <w:lang w:val="bg-BG"/>
        </w:rPr>
        <w:t>Критерии за допустимост на кандидатите:</w:t>
      </w:r>
    </w:p>
    <w:p w14:paraId="41FD90E2" w14:textId="77777777" w:rsidR="00EA3DCE" w:rsidRPr="00681621" w:rsidRDefault="00EA3DCE" w:rsidP="008925EC">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p>
    <w:p w14:paraId="37AC1355" w14:textId="77777777" w:rsidR="00BC6A08" w:rsidRPr="00AC2038" w:rsidRDefault="0046610D" w:rsidP="00BC6A0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AC2038">
        <w:rPr>
          <w:lang w:val="bg-BG"/>
        </w:rPr>
        <w:t>Допустими кандидати по настоящата процедура са</w:t>
      </w:r>
      <w:r w:rsidR="00BC6A08" w:rsidRPr="00AC2038">
        <w:rPr>
          <w:lang w:val="bg-BG"/>
        </w:rPr>
        <w:t xml:space="preserve">: </w:t>
      </w:r>
    </w:p>
    <w:p w14:paraId="5F6E6690" w14:textId="58C9AD4F" w:rsidR="00CA5D40" w:rsidRDefault="00BD3E94" w:rsidP="00BC6A0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lastRenderedPageBreak/>
        <w:t xml:space="preserve">- </w:t>
      </w:r>
      <w:r w:rsidR="00CA5D40" w:rsidRPr="00271576">
        <w:rPr>
          <w:lang w:val="bg-BG"/>
        </w:rPr>
        <w:t>Местна инициативна рибарска група</w:t>
      </w:r>
      <w:r w:rsidR="00AC2038">
        <w:rPr>
          <w:lang w:val="bg-BG"/>
        </w:rPr>
        <w:t xml:space="preserve">, </w:t>
      </w:r>
      <w:r w:rsidR="004E0538">
        <w:rPr>
          <w:lang w:val="bg-BG"/>
        </w:rPr>
        <w:t xml:space="preserve">учредена във връзка с изпълнението на </w:t>
      </w:r>
      <w:r w:rsidR="00CA5D40" w:rsidRPr="00271576">
        <w:rPr>
          <w:lang w:val="bg-BG"/>
        </w:rPr>
        <w:t>сключ</w:t>
      </w:r>
      <w:r w:rsidR="004E0538">
        <w:rPr>
          <w:lang w:val="bg-BG"/>
        </w:rPr>
        <w:t>ен</w:t>
      </w:r>
      <w:r w:rsidR="00CA5D40" w:rsidRPr="00271576">
        <w:rPr>
          <w:lang w:val="bg-BG"/>
        </w:rPr>
        <w:t xml:space="preserve"> административен договор за предоставяне на БФП </w:t>
      </w:r>
      <w:r w:rsidR="00AC2038">
        <w:rPr>
          <w:lang w:val="bg-BG"/>
        </w:rPr>
        <w:t xml:space="preserve">по процедура </w:t>
      </w:r>
      <w:r w:rsidR="00AC2038" w:rsidRPr="00AC2038">
        <w:rPr>
          <w:lang w:val="bg-BG"/>
        </w:rPr>
        <w:t>BG14MFOP001-3.001</w:t>
      </w:r>
      <w:r w:rsidR="00CA5D40" w:rsidRPr="00271576">
        <w:rPr>
          <w:lang w:val="bg-BG"/>
        </w:rPr>
        <w:t xml:space="preserve"> „Изграждане на капацитет и подготвителни действия в подкрепа на разработването и бъдещото изпълнение на стратегии за Водено от общностите местно развитие“ </w:t>
      </w:r>
      <w:r w:rsidR="00AC2038" w:rsidRPr="00271576">
        <w:rPr>
          <w:lang w:val="bg-BG"/>
        </w:rPr>
        <w:t xml:space="preserve">по </w:t>
      </w:r>
      <w:r w:rsidR="00B06649">
        <w:rPr>
          <w:lang w:val="bg-BG"/>
        </w:rPr>
        <w:t>ПМДРА</w:t>
      </w:r>
      <w:r w:rsidR="00AC2038">
        <w:rPr>
          <w:lang w:val="bg-BG"/>
        </w:rPr>
        <w:t>.</w:t>
      </w:r>
      <w:r w:rsidR="00CA5D40" w:rsidRPr="00271576">
        <w:rPr>
          <w:lang w:val="bg-BG"/>
        </w:rPr>
        <w:t xml:space="preserve"> </w:t>
      </w:r>
      <w:r w:rsidR="00AC2038">
        <w:rPr>
          <w:lang w:val="bg-BG"/>
        </w:rPr>
        <w:t>Описаните в договора дейността са и</w:t>
      </w:r>
      <w:r w:rsidR="00EA75F3">
        <w:rPr>
          <w:lang w:val="bg-BG"/>
        </w:rPr>
        <w:t>з</w:t>
      </w:r>
      <w:r w:rsidR="00AC2038">
        <w:rPr>
          <w:lang w:val="bg-BG"/>
        </w:rPr>
        <w:t>пълнени</w:t>
      </w:r>
      <w:r w:rsidR="00CA5D40" w:rsidRPr="00271576">
        <w:rPr>
          <w:lang w:val="bg-BG"/>
        </w:rPr>
        <w:t xml:space="preserve"> и са постигнати целите по вида дейност</w:t>
      </w:r>
      <w:r w:rsidR="00AC2038">
        <w:rPr>
          <w:lang w:val="bg-BG"/>
        </w:rPr>
        <w:t>, описани в процедурата.</w:t>
      </w:r>
    </w:p>
    <w:p w14:paraId="2961957B" w14:textId="77777777" w:rsidR="001A6BE9" w:rsidRDefault="001A6BE9" w:rsidP="00BC6A0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Допустимите МИРГ са учредени</w:t>
      </w:r>
      <w:r w:rsidR="00437B38" w:rsidRPr="00437B38">
        <w:rPr>
          <w:lang w:val="bg-BG"/>
        </w:rPr>
        <w:t xml:space="preserve"> съгласно чл. 31, параграф 2, буква б) от Регламент (ЕС) 2021/1060 с изготвени за финансиране от УО на </w:t>
      </w:r>
      <w:r w:rsidR="00437B38">
        <w:rPr>
          <w:lang w:val="bg-BG"/>
        </w:rPr>
        <w:t>ПМДРА</w:t>
      </w:r>
      <w:r w:rsidR="00437B38" w:rsidRPr="00437B38">
        <w:rPr>
          <w:lang w:val="bg-BG"/>
        </w:rPr>
        <w:t xml:space="preserve"> стратегии за ВОМР. </w:t>
      </w:r>
    </w:p>
    <w:p w14:paraId="1FB04A21" w14:textId="77777777" w:rsidR="00FD6A28" w:rsidRDefault="00FD6A28" w:rsidP="00FD6A2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FD6A28">
        <w:rPr>
          <w:lang w:val="bg-BG"/>
        </w:rPr>
        <w:t>Местна</w:t>
      </w:r>
      <w:r w:rsidR="00BF4DD0">
        <w:rPr>
          <w:lang w:val="bg-BG"/>
        </w:rPr>
        <w:t>та</w:t>
      </w:r>
      <w:r w:rsidRPr="00FD6A28">
        <w:rPr>
          <w:lang w:val="bg-BG"/>
        </w:rPr>
        <w:t xml:space="preserve"> инициативна рибарска група по Програмата за морско дело, рибарство и аквакултури, програмен период 2021-20</w:t>
      </w:r>
      <w:r w:rsidR="00BF4DD0">
        <w:rPr>
          <w:lang w:val="bg-BG"/>
        </w:rPr>
        <w:t xml:space="preserve">27 за изпълнение на стратегията </w:t>
      </w:r>
      <w:r>
        <w:rPr>
          <w:lang w:val="bg-BG"/>
        </w:rPr>
        <w:t>е</w:t>
      </w:r>
      <w:r w:rsidR="00581930">
        <w:rPr>
          <w:lang w:val="bg-BG"/>
        </w:rPr>
        <w:t>:</w:t>
      </w:r>
      <w:r>
        <w:rPr>
          <w:lang w:val="bg-BG"/>
        </w:rPr>
        <w:t xml:space="preserve"> </w:t>
      </w:r>
    </w:p>
    <w:p w14:paraId="4918A18A" w14:textId="77777777"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11.1.1. е юридическо лице с нестопанска цел за осъществяване на общественополезна дейност, регистрирано като сдружение по Закона за юридическите лица с нестопанска цел (ЗЮЛНЦ), което представлява публично-частно партньорство с представители на широк кръг заинтересовани лица от територията на неговото действие;</w:t>
      </w:r>
    </w:p>
    <w:p w14:paraId="50FA04E5" w14:textId="77777777"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 xml:space="preserve">11.1.2. съдържа в наименованието си обозначението „Местна инициативна </w:t>
      </w:r>
      <w:r>
        <w:rPr>
          <w:lang w:val="bg-BG"/>
        </w:rPr>
        <w:t xml:space="preserve">рибарска </w:t>
      </w:r>
      <w:r w:rsidRPr="00BA0844">
        <w:rPr>
          <w:lang w:val="bg-BG"/>
        </w:rPr>
        <w:t>група“, или съкратено „МИ</w:t>
      </w:r>
      <w:r>
        <w:rPr>
          <w:lang w:val="bg-BG"/>
        </w:rPr>
        <w:t>Р</w:t>
      </w:r>
      <w:r w:rsidRPr="00BA0844">
        <w:rPr>
          <w:lang w:val="bg-BG"/>
        </w:rPr>
        <w:t>Г“;</w:t>
      </w:r>
    </w:p>
    <w:p w14:paraId="229AB643" w14:textId="77777777"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11.1.3. има сед</w:t>
      </w:r>
      <w:r w:rsidR="00B06649">
        <w:rPr>
          <w:lang w:val="bg-BG"/>
        </w:rPr>
        <w:t xml:space="preserve">алище и адрес на управление в </w:t>
      </w:r>
      <w:r w:rsidRPr="00BA0844">
        <w:rPr>
          <w:lang w:val="bg-BG"/>
        </w:rPr>
        <w:t xml:space="preserve">рамките на </w:t>
      </w:r>
      <w:r w:rsidR="003944AB">
        <w:rPr>
          <w:lang w:val="bg-BG"/>
        </w:rPr>
        <w:t>рибарската</w:t>
      </w:r>
      <w:r w:rsidR="003944AB" w:rsidRPr="00BA0844">
        <w:rPr>
          <w:lang w:val="bg-BG"/>
        </w:rPr>
        <w:t xml:space="preserve"> </w:t>
      </w:r>
      <w:r w:rsidRPr="00BA0844">
        <w:rPr>
          <w:lang w:val="bg-BG"/>
        </w:rPr>
        <w:t xml:space="preserve">територия, на която осъществява дейността си. </w:t>
      </w:r>
    </w:p>
    <w:p w14:paraId="244EDF7D" w14:textId="77777777"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11.1.4. има колективен върховен орган (Общо събрание), в който задължително членуват общината/ите от територията на действие на МИ</w:t>
      </w:r>
      <w:r>
        <w:rPr>
          <w:lang w:val="bg-BG"/>
        </w:rPr>
        <w:t>Р</w:t>
      </w:r>
      <w:r w:rsidRPr="00BA0844">
        <w:rPr>
          <w:lang w:val="bg-BG"/>
        </w:rPr>
        <w:t>Г и представители от идентифицираните в проучванията и анализите на територията на МИ</w:t>
      </w:r>
      <w:r>
        <w:rPr>
          <w:lang w:val="bg-BG"/>
        </w:rPr>
        <w:t>Р</w:t>
      </w:r>
      <w:r w:rsidRPr="00BA0844">
        <w:rPr>
          <w:lang w:val="bg-BG"/>
        </w:rPr>
        <w:t>Г заинтересовани страни. Членството в колективния върховен орган на МИ</w:t>
      </w:r>
      <w:r>
        <w:rPr>
          <w:lang w:val="bg-BG"/>
        </w:rPr>
        <w:t>Р</w:t>
      </w:r>
      <w:r w:rsidRPr="00BA0844">
        <w:rPr>
          <w:lang w:val="bg-BG"/>
        </w:rPr>
        <w:t xml:space="preserve">Г е доброволно и се осъществява по правилата, утвърдени в </w:t>
      </w:r>
      <w:r w:rsidR="00B06649">
        <w:rPr>
          <w:lang w:val="bg-BG"/>
        </w:rPr>
        <w:t>у</w:t>
      </w:r>
      <w:r w:rsidRPr="00BA0844">
        <w:rPr>
          <w:lang w:val="bg-BG"/>
        </w:rPr>
        <w:t>става на сдружението. Членове на колективния върховен орган са:</w:t>
      </w:r>
    </w:p>
    <w:p w14:paraId="00E08C44" w14:textId="77777777"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 физически лица, които са с постоянен адрес и/или работят на територията на действие на МИ</w:t>
      </w:r>
      <w:r>
        <w:rPr>
          <w:lang w:val="bg-BG"/>
        </w:rPr>
        <w:t>Р</w:t>
      </w:r>
      <w:r w:rsidRPr="00BA0844">
        <w:rPr>
          <w:lang w:val="bg-BG"/>
        </w:rPr>
        <w:t>Г;</w:t>
      </w:r>
    </w:p>
    <w:p w14:paraId="4171B59D" w14:textId="20F16CE3" w:rsidR="00BA0844" w:rsidRPr="00BA0844" w:rsidRDefault="00BA0844" w:rsidP="003944AB">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 юридически лица със седалище и адрес на управление на територията на действие на МИРГ</w:t>
      </w:r>
      <w:r w:rsidR="00DC6DBB">
        <w:rPr>
          <w:lang w:val="bg-BG"/>
        </w:rPr>
        <w:t xml:space="preserve"> или </w:t>
      </w:r>
      <w:r w:rsidR="00DC6DBB" w:rsidRPr="00DC6DBB">
        <w:rPr>
          <w:lang w:val="bg-BG"/>
        </w:rPr>
        <w:t>клон</w:t>
      </w:r>
      <w:r w:rsidR="00F9736C">
        <w:rPr>
          <w:lang w:val="bg-BG"/>
        </w:rPr>
        <w:t>ове</w:t>
      </w:r>
      <w:r w:rsidR="00DC6DBB" w:rsidRPr="00DC6DBB">
        <w:rPr>
          <w:lang w:val="bg-BG"/>
        </w:rPr>
        <w:t xml:space="preserve"> на юридическо лице, ако клонът е регистриран на територията на действие на </w:t>
      </w:r>
      <w:r w:rsidR="00DC6DBB">
        <w:rPr>
          <w:lang w:val="bg-BG"/>
        </w:rPr>
        <w:t>МИРГ</w:t>
      </w:r>
      <w:r w:rsidR="00DC6DBB" w:rsidRPr="00DC6DBB">
        <w:rPr>
          <w:lang w:val="bg-BG"/>
        </w:rPr>
        <w:t xml:space="preserve"> най-малко 5 години п</w:t>
      </w:r>
      <w:r w:rsidR="001C2409">
        <w:rPr>
          <w:lang w:val="bg-BG"/>
        </w:rPr>
        <w:t>реди подаване на формуляра за кандидатстване за одобрение на стратегиите</w:t>
      </w:r>
      <w:r w:rsidRPr="00BA0844">
        <w:rPr>
          <w:lang w:val="bg-BG"/>
        </w:rPr>
        <w:t xml:space="preserve">. </w:t>
      </w:r>
    </w:p>
    <w:p w14:paraId="4251289E" w14:textId="58E30760"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 xml:space="preserve">11.1.5. има колективен управителен орган (Управителен съвет), </w:t>
      </w:r>
      <w:r w:rsidR="00B06649">
        <w:rPr>
          <w:lang w:val="bg-BG"/>
        </w:rPr>
        <w:t>чийто членове</w:t>
      </w:r>
      <w:r w:rsidRPr="00BA0844">
        <w:rPr>
          <w:lang w:val="bg-BG"/>
        </w:rPr>
        <w:t xml:space="preserve"> имат постоянен адрес и/или работят на територията на действие на МИ</w:t>
      </w:r>
      <w:r w:rsidR="00FF2B62">
        <w:rPr>
          <w:lang w:val="bg-BG"/>
        </w:rPr>
        <w:t>Р</w:t>
      </w:r>
      <w:r w:rsidRPr="00BA0844">
        <w:rPr>
          <w:lang w:val="bg-BG"/>
        </w:rPr>
        <w:t>Г, когато са физически лица, или имат седалище и адрес на управление на територията на действие на МИ</w:t>
      </w:r>
      <w:r w:rsidR="00FF2B62">
        <w:rPr>
          <w:lang w:val="bg-BG"/>
        </w:rPr>
        <w:t>Р</w:t>
      </w:r>
      <w:r w:rsidRPr="00BA0844">
        <w:rPr>
          <w:lang w:val="bg-BG"/>
        </w:rPr>
        <w:t>Г, когато са юридически лица</w:t>
      </w:r>
      <w:r w:rsidR="009268FA">
        <w:rPr>
          <w:lang w:val="bg-BG"/>
        </w:rPr>
        <w:t xml:space="preserve"> </w:t>
      </w:r>
      <w:r w:rsidR="009268FA" w:rsidRPr="009268FA">
        <w:rPr>
          <w:lang w:val="bg-BG"/>
        </w:rPr>
        <w:t>или клон</w:t>
      </w:r>
      <w:r w:rsidR="00F9736C">
        <w:rPr>
          <w:lang w:val="bg-BG"/>
        </w:rPr>
        <w:t>ове</w:t>
      </w:r>
      <w:r w:rsidR="009268FA" w:rsidRPr="009268FA">
        <w:rPr>
          <w:lang w:val="bg-BG"/>
        </w:rPr>
        <w:t xml:space="preserve"> на юридическо лице, ако клонът е регистриран на територията на действие на МИРГ най-малко 5 години преди </w:t>
      </w:r>
      <w:r w:rsidR="001C2409" w:rsidRPr="001C2409">
        <w:rPr>
          <w:lang w:val="bg-BG"/>
        </w:rPr>
        <w:t>преди подаване на формуляра за кандидатств</w:t>
      </w:r>
      <w:r w:rsidR="001C2409">
        <w:rPr>
          <w:lang w:val="bg-BG"/>
        </w:rPr>
        <w:t>ане за одобрение на стратегиите</w:t>
      </w:r>
      <w:r w:rsidRPr="00BA0844">
        <w:rPr>
          <w:lang w:val="bg-BG"/>
        </w:rPr>
        <w:t>;</w:t>
      </w:r>
    </w:p>
    <w:p w14:paraId="3E901FDF" w14:textId="77777777"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11.1.6. има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 непревишаващ 49 на сто от имащите право на глас съгласно чл. 28, ал. 1 от Закона за юридическите лица с нестопанска цел;</w:t>
      </w:r>
    </w:p>
    <w:p w14:paraId="3A238C1F" w14:textId="77777777"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lastRenderedPageBreak/>
        <w:t>11.1.7. вземането на решения не е контролирано от нито една от групите, представляващи конкретните заинтересовани страни, идентифицирани в стратегията за ВОМР;</w:t>
      </w:r>
    </w:p>
    <w:p w14:paraId="00C36080" w14:textId="77777777" w:rsidR="00581930"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11.1.8. включва в колективните си органи представители на различни заинтересовани страни от местната общност, идентифицирани в проучванията и анализите към стратегията за ВОМР).</w:t>
      </w:r>
    </w:p>
    <w:p w14:paraId="6259BCCE" w14:textId="77777777" w:rsidR="00653C8D" w:rsidRDefault="00BC39A8" w:rsidP="005A0563">
      <w:pPr>
        <w:pBdr>
          <w:top w:val="single" w:sz="4" w:space="0" w:color="auto"/>
          <w:left w:val="single" w:sz="4" w:space="4" w:color="auto"/>
          <w:bottom w:val="single" w:sz="4" w:space="1" w:color="auto"/>
          <w:right w:val="single" w:sz="4" w:space="4" w:color="auto"/>
        </w:pBdr>
        <w:spacing w:after="360" w:line="276" w:lineRule="auto"/>
        <w:jc w:val="both"/>
        <w:rPr>
          <w:rFonts w:cs="Times New Roman"/>
          <w:sz w:val="24"/>
          <w:szCs w:val="24"/>
        </w:rPr>
      </w:pPr>
      <w:r w:rsidRPr="00BC39A8">
        <w:rPr>
          <w:rFonts w:cs="Times New Roman"/>
          <w:sz w:val="24"/>
          <w:szCs w:val="24"/>
        </w:rPr>
        <w:t>11.1.9.</w:t>
      </w:r>
      <w:r w:rsidR="000E4B75">
        <w:rPr>
          <w:rFonts w:cs="Times New Roman"/>
          <w:sz w:val="24"/>
          <w:szCs w:val="24"/>
        </w:rPr>
        <w:t xml:space="preserve"> </w:t>
      </w:r>
      <w:r w:rsidR="00653C8D">
        <w:rPr>
          <w:rFonts w:cs="Times New Roman"/>
          <w:sz w:val="24"/>
          <w:szCs w:val="24"/>
        </w:rPr>
        <w:t>З</w:t>
      </w:r>
      <w:r w:rsidR="00DA1100" w:rsidRPr="005E1726">
        <w:rPr>
          <w:rFonts w:cs="Times New Roman"/>
          <w:sz w:val="24"/>
          <w:szCs w:val="24"/>
        </w:rPr>
        <w:t xml:space="preserve">а изпълнение на стратегията за ВОМР </w:t>
      </w:r>
      <w:r w:rsidR="00BC6A08" w:rsidRPr="005E1726">
        <w:rPr>
          <w:rFonts w:cs="Times New Roman"/>
          <w:sz w:val="24"/>
          <w:szCs w:val="24"/>
        </w:rPr>
        <w:t xml:space="preserve">Местната инициативна </w:t>
      </w:r>
      <w:r w:rsidR="00BC6A08" w:rsidRPr="00BC6A08">
        <w:rPr>
          <w:rFonts w:cs="Times New Roman"/>
          <w:sz w:val="24"/>
          <w:szCs w:val="24"/>
        </w:rPr>
        <w:t xml:space="preserve">рибарска </w:t>
      </w:r>
      <w:r w:rsidR="00BC6A08" w:rsidRPr="005E1726">
        <w:rPr>
          <w:rFonts w:cs="Times New Roman"/>
          <w:sz w:val="24"/>
          <w:szCs w:val="24"/>
        </w:rPr>
        <w:t>група осигурява:</w:t>
      </w:r>
    </w:p>
    <w:p w14:paraId="27AD0E6B" w14:textId="77777777" w:rsidR="00BC6A08" w:rsidRPr="005E1726" w:rsidRDefault="00BC6A08" w:rsidP="005A0563">
      <w:pPr>
        <w:pBdr>
          <w:top w:val="single" w:sz="4" w:space="0" w:color="auto"/>
          <w:left w:val="single" w:sz="4" w:space="4" w:color="auto"/>
          <w:bottom w:val="single" w:sz="4" w:space="1" w:color="auto"/>
          <w:right w:val="single" w:sz="4" w:space="4" w:color="auto"/>
        </w:pBdr>
        <w:spacing w:after="360" w:line="276" w:lineRule="auto"/>
        <w:jc w:val="both"/>
        <w:rPr>
          <w:rFonts w:cs="Times New Roman"/>
          <w:sz w:val="24"/>
          <w:szCs w:val="24"/>
        </w:rPr>
      </w:pPr>
      <w:r w:rsidRPr="005E1726">
        <w:rPr>
          <w:rFonts w:cs="Times New Roman"/>
          <w:sz w:val="24"/>
          <w:szCs w:val="24"/>
        </w:rPr>
        <w:t xml:space="preserve">1. </w:t>
      </w:r>
      <w:r w:rsidR="006316F3">
        <w:rPr>
          <w:rFonts w:cs="Times New Roman"/>
          <w:sz w:val="24"/>
          <w:szCs w:val="24"/>
        </w:rPr>
        <w:t>С</w:t>
      </w:r>
      <w:r w:rsidRPr="005E1726">
        <w:rPr>
          <w:rFonts w:cs="Times New Roman"/>
          <w:sz w:val="24"/>
          <w:szCs w:val="24"/>
        </w:rPr>
        <w:t>амостоятелн</w:t>
      </w:r>
      <w:r w:rsidR="00226A5F">
        <w:rPr>
          <w:rFonts w:cs="Times New Roman"/>
          <w:sz w:val="24"/>
          <w:szCs w:val="24"/>
        </w:rPr>
        <w:t>о работно помещение</w:t>
      </w:r>
      <w:r w:rsidR="00653C8D">
        <w:rPr>
          <w:rFonts w:cs="Times New Roman"/>
          <w:sz w:val="24"/>
          <w:szCs w:val="24"/>
        </w:rPr>
        <w:t xml:space="preserve"> (офис)</w:t>
      </w:r>
      <w:r w:rsidR="00F406D7">
        <w:rPr>
          <w:rFonts w:cs="Times New Roman"/>
          <w:sz w:val="24"/>
          <w:szCs w:val="24"/>
        </w:rPr>
        <w:t xml:space="preserve"> </w:t>
      </w:r>
      <w:r w:rsidR="00226A5F">
        <w:rPr>
          <w:rFonts w:cs="Times New Roman"/>
          <w:sz w:val="24"/>
          <w:szCs w:val="24"/>
        </w:rPr>
        <w:t xml:space="preserve">за дейността на </w:t>
      </w:r>
      <w:r w:rsidR="00F25FE6">
        <w:rPr>
          <w:rFonts w:cs="Times New Roman"/>
          <w:sz w:val="24"/>
          <w:szCs w:val="24"/>
        </w:rPr>
        <w:t>МИРГ,</w:t>
      </w:r>
      <w:r w:rsidR="001312CE">
        <w:rPr>
          <w:rFonts w:cs="Times New Roman"/>
          <w:sz w:val="24"/>
          <w:szCs w:val="24"/>
        </w:rPr>
        <w:t xml:space="preserve"> </w:t>
      </w:r>
      <w:r w:rsidR="00226A5F" w:rsidRPr="00F406D7">
        <w:rPr>
          <w:rFonts w:cs="Times New Roman"/>
          <w:sz w:val="24"/>
          <w:szCs w:val="24"/>
        </w:rPr>
        <w:t xml:space="preserve">с </w:t>
      </w:r>
      <w:r w:rsidR="00226A5F">
        <w:rPr>
          <w:rFonts w:cs="Times New Roman"/>
          <w:sz w:val="24"/>
          <w:szCs w:val="24"/>
        </w:rPr>
        <w:t xml:space="preserve">обявени </w:t>
      </w:r>
      <w:r w:rsidR="00226A5F" w:rsidRPr="00F406D7">
        <w:rPr>
          <w:rFonts w:cs="Times New Roman"/>
          <w:sz w:val="24"/>
          <w:szCs w:val="24"/>
        </w:rPr>
        <w:t xml:space="preserve">приемни часове </w:t>
      </w:r>
      <w:r w:rsidR="00226A5F">
        <w:rPr>
          <w:rFonts w:cs="Times New Roman"/>
          <w:sz w:val="24"/>
          <w:szCs w:val="24"/>
        </w:rPr>
        <w:t xml:space="preserve">за </w:t>
      </w:r>
      <w:r w:rsidR="00F406D7">
        <w:rPr>
          <w:rFonts w:cs="Times New Roman"/>
          <w:sz w:val="24"/>
          <w:szCs w:val="24"/>
        </w:rPr>
        <w:t xml:space="preserve">посетители </w:t>
      </w:r>
      <w:r w:rsidR="002B5B36">
        <w:rPr>
          <w:rFonts w:cs="Times New Roman"/>
          <w:sz w:val="24"/>
          <w:szCs w:val="24"/>
        </w:rPr>
        <w:t>във връзка с</w:t>
      </w:r>
      <w:r w:rsidR="00B31EDF">
        <w:rPr>
          <w:rFonts w:cs="Times New Roman"/>
          <w:sz w:val="24"/>
          <w:szCs w:val="24"/>
        </w:rPr>
        <w:t xml:space="preserve"> изпълнението на</w:t>
      </w:r>
      <w:r w:rsidR="002B5B36">
        <w:rPr>
          <w:rFonts w:cs="Times New Roman"/>
          <w:sz w:val="24"/>
          <w:szCs w:val="24"/>
        </w:rPr>
        <w:t xml:space="preserve"> </w:t>
      </w:r>
      <w:r w:rsidR="002B5B36" w:rsidRPr="00F406D7">
        <w:rPr>
          <w:rFonts w:cs="Times New Roman"/>
          <w:sz w:val="24"/>
          <w:szCs w:val="24"/>
        </w:rPr>
        <w:t>стратегията</w:t>
      </w:r>
      <w:r w:rsidR="002B5B36">
        <w:rPr>
          <w:rFonts w:cs="Times New Roman"/>
          <w:sz w:val="24"/>
          <w:szCs w:val="24"/>
        </w:rPr>
        <w:t xml:space="preserve"> </w:t>
      </w:r>
      <w:r w:rsidR="00F406D7">
        <w:rPr>
          <w:rFonts w:cs="Times New Roman"/>
          <w:sz w:val="24"/>
          <w:szCs w:val="24"/>
        </w:rPr>
        <w:t>най-малко 6 часа седмично</w:t>
      </w:r>
      <w:r w:rsidR="00653C8D">
        <w:rPr>
          <w:rFonts w:cs="Times New Roman"/>
          <w:sz w:val="24"/>
          <w:szCs w:val="24"/>
        </w:rPr>
        <w:t xml:space="preserve">. Допустим е </w:t>
      </w:r>
      <w:r w:rsidR="00A3784E">
        <w:rPr>
          <w:rFonts w:cs="Times New Roman"/>
          <w:sz w:val="24"/>
          <w:szCs w:val="24"/>
        </w:rPr>
        <w:t xml:space="preserve">за финансиране </w:t>
      </w:r>
      <w:r w:rsidR="00653C8D">
        <w:rPr>
          <w:rFonts w:cs="Times New Roman"/>
          <w:sz w:val="24"/>
          <w:szCs w:val="24"/>
        </w:rPr>
        <w:t>един офис за цялата територия на МИРГ</w:t>
      </w:r>
      <w:r w:rsidRPr="005E1726">
        <w:rPr>
          <w:rFonts w:cs="Times New Roman"/>
          <w:sz w:val="24"/>
          <w:szCs w:val="24"/>
        </w:rPr>
        <w:t>;</w:t>
      </w:r>
    </w:p>
    <w:p w14:paraId="350EED2C" w14:textId="77777777" w:rsidR="00F406D7" w:rsidRPr="00F406D7" w:rsidRDefault="00BC6A08"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sidRPr="005E1726">
        <w:rPr>
          <w:rFonts w:cs="Times New Roman"/>
          <w:sz w:val="24"/>
          <w:szCs w:val="24"/>
        </w:rPr>
        <w:t xml:space="preserve">2. </w:t>
      </w:r>
      <w:r w:rsidR="00F406D7">
        <w:rPr>
          <w:rFonts w:cs="Times New Roman"/>
          <w:sz w:val="24"/>
          <w:szCs w:val="24"/>
        </w:rPr>
        <w:t xml:space="preserve">Екип за реализиране на дейностите, включени в стратегията, </w:t>
      </w:r>
      <w:r w:rsidR="007E49B6">
        <w:rPr>
          <w:rFonts w:cs="Times New Roman"/>
          <w:sz w:val="24"/>
          <w:szCs w:val="24"/>
        </w:rPr>
        <w:t>състоящ се от</w:t>
      </w:r>
      <w:r w:rsidR="00F406D7">
        <w:rPr>
          <w:rFonts w:cs="Times New Roman"/>
          <w:sz w:val="24"/>
          <w:szCs w:val="24"/>
        </w:rPr>
        <w:t>:</w:t>
      </w:r>
    </w:p>
    <w:p w14:paraId="18AD83B5" w14:textId="77777777" w:rsidR="00F406D7" w:rsidRPr="005E1726"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2.1</w:t>
      </w:r>
      <w:r w:rsidR="007164CE">
        <w:rPr>
          <w:rFonts w:cs="Times New Roman"/>
          <w:sz w:val="24"/>
          <w:szCs w:val="24"/>
        </w:rPr>
        <w:t>.</w:t>
      </w:r>
      <w:r>
        <w:rPr>
          <w:rFonts w:cs="Times New Roman"/>
          <w:sz w:val="24"/>
          <w:szCs w:val="24"/>
        </w:rPr>
        <w:t xml:space="preserve"> </w:t>
      </w:r>
      <w:r w:rsidR="006316F3">
        <w:rPr>
          <w:rFonts w:cs="Times New Roman"/>
          <w:sz w:val="24"/>
          <w:szCs w:val="24"/>
        </w:rPr>
        <w:t>И</w:t>
      </w:r>
      <w:r w:rsidR="00BC6A08" w:rsidRPr="005E1726">
        <w:rPr>
          <w:rFonts w:cs="Times New Roman"/>
          <w:sz w:val="24"/>
          <w:szCs w:val="24"/>
        </w:rPr>
        <w:t>зпълнителен директор</w:t>
      </w:r>
      <w:r w:rsidR="006316F3">
        <w:rPr>
          <w:rFonts w:cs="Times New Roman"/>
          <w:sz w:val="24"/>
          <w:szCs w:val="24"/>
        </w:rPr>
        <w:t xml:space="preserve"> на МИРГ, нает на тр</w:t>
      </w:r>
      <w:r w:rsidR="00876EAC">
        <w:rPr>
          <w:rFonts w:cs="Times New Roman"/>
          <w:sz w:val="24"/>
          <w:szCs w:val="24"/>
        </w:rPr>
        <w:t>у</w:t>
      </w:r>
      <w:r w:rsidR="006316F3">
        <w:rPr>
          <w:rFonts w:cs="Times New Roman"/>
          <w:sz w:val="24"/>
          <w:szCs w:val="24"/>
        </w:rPr>
        <w:t>дов договор</w:t>
      </w:r>
      <w:r w:rsidR="004209AA">
        <w:rPr>
          <w:rFonts w:cs="Times New Roman"/>
          <w:sz w:val="24"/>
          <w:szCs w:val="24"/>
        </w:rPr>
        <w:t>.</w:t>
      </w:r>
      <w:r w:rsidR="00876EAC">
        <w:rPr>
          <w:rFonts w:cs="Times New Roman"/>
          <w:sz w:val="24"/>
          <w:szCs w:val="24"/>
        </w:rPr>
        <w:t xml:space="preserve"> </w:t>
      </w:r>
      <w:r w:rsidRPr="005E1726">
        <w:rPr>
          <w:rFonts w:cs="Times New Roman"/>
          <w:sz w:val="24"/>
          <w:szCs w:val="24"/>
        </w:rPr>
        <w:t>Правомощията на изпълнителния директор се определят в устава на МИ</w:t>
      </w:r>
      <w:r w:rsidRPr="00BC6A08">
        <w:rPr>
          <w:rFonts w:cs="Times New Roman"/>
          <w:sz w:val="24"/>
          <w:szCs w:val="24"/>
        </w:rPr>
        <w:t>Р</w:t>
      </w:r>
      <w:r w:rsidRPr="005E1726">
        <w:rPr>
          <w:rFonts w:cs="Times New Roman"/>
          <w:sz w:val="24"/>
          <w:szCs w:val="24"/>
        </w:rPr>
        <w:t>Г и в трудовия му договор.</w:t>
      </w:r>
    </w:p>
    <w:p w14:paraId="53A27E9C" w14:textId="77777777" w:rsidR="00F406D7" w:rsidRPr="005E1726"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sidRPr="005E1726">
        <w:rPr>
          <w:rFonts w:cs="Times New Roman"/>
          <w:sz w:val="24"/>
          <w:szCs w:val="24"/>
        </w:rPr>
        <w:t xml:space="preserve">Изпълнителният директор трябва да </w:t>
      </w:r>
      <w:r>
        <w:rPr>
          <w:rFonts w:cs="Times New Roman"/>
          <w:sz w:val="24"/>
          <w:szCs w:val="24"/>
        </w:rPr>
        <w:t>притежава</w:t>
      </w:r>
      <w:r w:rsidRPr="005E1726">
        <w:rPr>
          <w:rFonts w:cs="Times New Roman"/>
          <w:sz w:val="24"/>
          <w:szCs w:val="24"/>
        </w:rPr>
        <w:t>:</w:t>
      </w:r>
    </w:p>
    <w:p w14:paraId="1BE007EE" w14:textId="77777777" w:rsidR="00F406D7" w:rsidRDefault="00593481"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w:t>
      </w:r>
      <w:r w:rsidR="00F406D7" w:rsidRPr="005E1726">
        <w:rPr>
          <w:rFonts w:cs="Times New Roman"/>
          <w:sz w:val="24"/>
          <w:szCs w:val="24"/>
        </w:rPr>
        <w:t>1.</w:t>
      </w:r>
      <w:r>
        <w:rPr>
          <w:rFonts w:cs="Times New Roman"/>
          <w:sz w:val="24"/>
          <w:szCs w:val="24"/>
        </w:rPr>
        <w:t>1.</w:t>
      </w:r>
      <w:r w:rsidR="00F406D7" w:rsidRPr="005E1726">
        <w:rPr>
          <w:rFonts w:cs="Times New Roman"/>
          <w:sz w:val="24"/>
          <w:szCs w:val="24"/>
        </w:rPr>
        <w:t xml:space="preserve"> </w:t>
      </w:r>
      <w:r w:rsidR="00F406D7">
        <w:rPr>
          <w:rFonts w:cs="Times New Roman"/>
          <w:sz w:val="24"/>
          <w:szCs w:val="24"/>
        </w:rPr>
        <w:t>З</w:t>
      </w:r>
      <w:r w:rsidR="00782135">
        <w:rPr>
          <w:rFonts w:cs="Times New Roman"/>
          <w:sz w:val="24"/>
          <w:szCs w:val="24"/>
        </w:rPr>
        <w:t>авършено висше образование</w:t>
      </w:r>
      <w:r w:rsidR="00F406D7" w:rsidRPr="009433AC">
        <w:rPr>
          <w:rFonts w:cs="Times New Roman"/>
          <w:sz w:val="24"/>
          <w:szCs w:val="24"/>
        </w:rPr>
        <w:t xml:space="preserve">; </w:t>
      </w:r>
    </w:p>
    <w:p w14:paraId="7C9D0674" w14:textId="77777777" w:rsidR="00F406D7" w:rsidRPr="005E1726"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w:t>
      </w:r>
      <w:r w:rsidR="00593481">
        <w:rPr>
          <w:rFonts w:cs="Times New Roman"/>
          <w:sz w:val="24"/>
          <w:szCs w:val="24"/>
        </w:rPr>
        <w:t>1.2.</w:t>
      </w:r>
      <w:r>
        <w:rPr>
          <w:rFonts w:cs="Times New Roman"/>
          <w:sz w:val="24"/>
          <w:szCs w:val="24"/>
        </w:rPr>
        <w:t xml:space="preserve"> Общ професионален опит</w:t>
      </w:r>
      <w:r w:rsidR="007B7835">
        <w:rPr>
          <w:rFonts w:cs="Times New Roman"/>
          <w:sz w:val="24"/>
          <w:szCs w:val="24"/>
        </w:rPr>
        <w:t xml:space="preserve"> – минимум 5 години</w:t>
      </w:r>
      <w:r w:rsidR="007F387F">
        <w:rPr>
          <w:rFonts w:cs="Times New Roman"/>
          <w:sz w:val="24"/>
          <w:szCs w:val="24"/>
        </w:rPr>
        <w:t xml:space="preserve"> в прилагане на европейски проекти</w:t>
      </w:r>
      <w:r>
        <w:rPr>
          <w:rFonts w:cs="Times New Roman"/>
          <w:sz w:val="24"/>
          <w:szCs w:val="24"/>
        </w:rPr>
        <w:t>;</w:t>
      </w:r>
    </w:p>
    <w:p w14:paraId="2F0D9DE8" w14:textId="77777777" w:rsidR="00F406D7" w:rsidRPr="005E1726" w:rsidRDefault="00593481"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2.1</w:t>
      </w:r>
      <w:r w:rsidR="00F406D7" w:rsidRPr="005E1726">
        <w:rPr>
          <w:rFonts w:cs="Times New Roman"/>
          <w:sz w:val="24"/>
          <w:szCs w:val="24"/>
        </w:rPr>
        <w:t xml:space="preserve">. </w:t>
      </w:r>
      <w:r>
        <w:rPr>
          <w:rFonts w:cs="Times New Roman"/>
          <w:sz w:val="24"/>
          <w:szCs w:val="24"/>
        </w:rPr>
        <w:t xml:space="preserve">3. </w:t>
      </w:r>
      <w:r w:rsidR="00F406D7">
        <w:rPr>
          <w:rFonts w:cs="Times New Roman"/>
          <w:sz w:val="24"/>
          <w:szCs w:val="24"/>
        </w:rPr>
        <w:t>У</w:t>
      </w:r>
      <w:r w:rsidR="00F406D7" w:rsidRPr="005E1726">
        <w:rPr>
          <w:rFonts w:cs="Times New Roman"/>
          <w:sz w:val="24"/>
          <w:szCs w:val="24"/>
        </w:rPr>
        <w:t>правленски опит</w:t>
      </w:r>
      <w:r w:rsidR="007B7835">
        <w:rPr>
          <w:rFonts w:cs="Times New Roman"/>
          <w:sz w:val="24"/>
          <w:szCs w:val="24"/>
        </w:rPr>
        <w:t xml:space="preserve"> – минимум 1</w:t>
      </w:r>
      <w:r w:rsidR="007B7835" w:rsidRPr="007B7835">
        <w:rPr>
          <w:rFonts w:cs="Times New Roman"/>
          <w:sz w:val="24"/>
          <w:szCs w:val="24"/>
        </w:rPr>
        <w:t xml:space="preserve"> годин</w:t>
      </w:r>
      <w:r w:rsidR="00056FFD">
        <w:rPr>
          <w:rFonts w:cs="Times New Roman"/>
          <w:sz w:val="24"/>
          <w:szCs w:val="24"/>
        </w:rPr>
        <w:t>а</w:t>
      </w:r>
      <w:r w:rsidR="00F406D7" w:rsidRPr="005E1726">
        <w:rPr>
          <w:rFonts w:cs="Times New Roman"/>
          <w:sz w:val="24"/>
          <w:szCs w:val="24"/>
        </w:rPr>
        <w:t>;</w:t>
      </w:r>
    </w:p>
    <w:p w14:paraId="386F9A3C" w14:textId="77777777" w:rsidR="00F406D7" w:rsidRPr="005E1726" w:rsidRDefault="00593481"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2.1.4</w:t>
      </w:r>
      <w:r w:rsidR="00F406D7" w:rsidRPr="005E1726">
        <w:rPr>
          <w:rFonts w:cs="Times New Roman"/>
          <w:sz w:val="24"/>
          <w:szCs w:val="24"/>
        </w:rPr>
        <w:t xml:space="preserve">. </w:t>
      </w:r>
      <w:r w:rsidR="00F406D7">
        <w:rPr>
          <w:rFonts w:cs="Times New Roman"/>
          <w:sz w:val="24"/>
          <w:szCs w:val="24"/>
        </w:rPr>
        <w:t>О</w:t>
      </w:r>
      <w:r w:rsidR="00F406D7" w:rsidRPr="005E1726">
        <w:rPr>
          <w:rFonts w:cs="Times New Roman"/>
          <w:sz w:val="24"/>
          <w:szCs w:val="24"/>
        </w:rPr>
        <w:t xml:space="preserve">пит в </w:t>
      </w:r>
      <w:r w:rsidR="00F406D7" w:rsidRPr="00F406D7">
        <w:rPr>
          <w:rFonts w:cs="Times New Roman"/>
          <w:sz w:val="24"/>
          <w:szCs w:val="24"/>
        </w:rPr>
        <w:t xml:space="preserve">разработване, изпълнение, мониторинг, контрол и/или реализиране на най-малко </w:t>
      </w:r>
      <w:r w:rsidR="002B5B36">
        <w:rPr>
          <w:rFonts w:cs="Times New Roman"/>
          <w:sz w:val="24"/>
          <w:szCs w:val="24"/>
        </w:rPr>
        <w:t>два</w:t>
      </w:r>
      <w:r w:rsidR="002B5B36" w:rsidRPr="00F406D7">
        <w:rPr>
          <w:rFonts w:cs="Times New Roman"/>
          <w:sz w:val="24"/>
          <w:szCs w:val="24"/>
        </w:rPr>
        <w:t xml:space="preserve"> </w:t>
      </w:r>
      <w:r w:rsidR="00F406D7" w:rsidRPr="00F406D7">
        <w:rPr>
          <w:rFonts w:cs="Times New Roman"/>
          <w:sz w:val="24"/>
          <w:szCs w:val="24"/>
        </w:rPr>
        <w:t>проект</w:t>
      </w:r>
      <w:r w:rsidR="002B5B36">
        <w:rPr>
          <w:rFonts w:cs="Times New Roman"/>
          <w:sz w:val="24"/>
          <w:szCs w:val="24"/>
        </w:rPr>
        <w:t>а</w:t>
      </w:r>
      <w:r w:rsidR="00F406D7">
        <w:rPr>
          <w:rFonts w:cs="Times New Roman"/>
          <w:sz w:val="24"/>
          <w:szCs w:val="24"/>
        </w:rPr>
        <w:t>, финансиран</w:t>
      </w:r>
      <w:r w:rsidR="002B5B36">
        <w:rPr>
          <w:rFonts w:cs="Times New Roman"/>
          <w:sz w:val="24"/>
          <w:szCs w:val="24"/>
        </w:rPr>
        <w:t>и</w:t>
      </w:r>
      <w:r w:rsidR="00F406D7">
        <w:rPr>
          <w:rFonts w:cs="Times New Roman"/>
          <w:sz w:val="24"/>
          <w:szCs w:val="24"/>
        </w:rPr>
        <w:t xml:space="preserve"> със средства от ЕС</w:t>
      </w:r>
      <w:r w:rsidR="009B7C1B">
        <w:rPr>
          <w:rFonts w:cs="Times New Roman"/>
          <w:sz w:val="24"/>
          <w:szCs w:val="24"/>
        </w:rPr>
        <w:t>.</w:t>
      </w:r>
    </w:p>
    <w:p w14:paraId="2C7CB82E" w14:textId="77777777" w:rsidR="00F406D7"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p>
    <w:p w14:paraId="47B28205" w14:textId="77777777" w:rsidR="00F406D7"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2.2</w:t>
      </w:r>
      <w:r w:rsidR="006316F3">
        <w:rPr>
          <w:rFonts w:cs="Times New Roman"/>
          <w:sz w:val="24"/>
          <w:szCs w:val="24"/>
        </w:rPr>
        <w:t xml:space="preserve">. </w:t>
      </w:r>
      <w:r w:rsidR="002B5B36">
        <w:rPr>
          <w:rFonts w:cs="Times New Roman"/>
          <w:sz w:val="24"/>
          <w:szCs w:val="24"/>
        </w:rPr>
        <w:t>Минимум един е</w:t>
      </w:r>
      <w:r>
        <w:rPr>
          <w:rFonts w:cs="Times New Roman"/>
          <w:sz w:val="24"/>
          <w:szCs w:val="24"/>
        </w:rPr>
        <w:t>ксперт</w:t>
      </w:r>
      <w:r w:rsidR="006316F3">
        <w:rPr>
          <w:rFonts w:cs="Times New Roman"/>
          <w:sz w:val="24"/>
          <w:szCs w:val="24"/>
        </w:rPr>
        <w:t xml:space="preserve"> </w:t>
      </w:r>
      <w:r w:rsidR="00F45615">
        <w:rPr>
          <w:rFonts w:cs="Times New Roman"/>
          <w:sz w:val="24"/>
          <w:szCs w:val="24"/>
        </w:rPr>
        <w:t>към</w:t>
      </w:r>
      <w:r w:rsidR="006316F3">
        <w:rPr>
          <w:rFonts w:cs="Times New Roman"/>
          <w:sz w:val="24"/>
          <w:szCs w:val="24"/>
        </w:rPr>
        <w:t xml:space="preserve"> МИРГ, нает</w:t>
      </w:r>
      <w:r w:rsidR="002506DC">
        <w:rPr>
          <w:rFonts w:cs="Times New Roman"/>
          <w:sz w:val="24"/>
          <w:szCs w:val="24"/>
        </w:rPr>
        <w:t xml:space="preserve"> на </w:t>
      </w:r>
      <w:r w:rsidR="003F0761">
        <w:rPr>
          <w:rFonts w:cs="Times New Roman"/>
          <w:sz w:val="24"/>
          <w:szCs w:val="24"/>
        </w:rPr>
        <w:t>трудов</w:t>
      </w:r>
      <w:r>
        <w:rPr>
          <w:rFonts w:cs="Times New Roman"/>
          <w:sz w:val="24"/>
          <w:szCs w:val="24"/>
        </w:rPr>
        <w:t xml:space="preserve"> договор</w:t>
      </w:r>
      <w:r w:rsidR="002B5B36">
        <w:rPr>
          <w:rFonts w:cs="Times New Roman"/>
          <w:sz w:val="24"/>
          <w:szCs w:val="24"/>
        </w:rPr>
        <w:t xml:space="preserve"> </w:t>
      </w:r>
      <w:r w:rsidR="002506DC">
        <w:rPr>
          <w:rFonts w:cs="Times New Roman"/>
          <w:sz w:val="24"/>
          <w:szCs w:val="24"/>
        </w:rPr>
        <w:t>към МИРГ</w:t>
      </w:r>
      <w:r w:rsidR="00876EAC" w:rsidRPr="00CD4548">
        <w:rPr>
          <w:rFonts w:cs="Times New Roman"/>
          <w:sz w:val="24"/>
          <w:szCs w:val="24"/>
        </w:rPr>
        <w:t>.</w:t>
      </w:r>
    </w:p>
    <w:p w14:paraId="2632D455" w14:textId="77777777" w:rsidR="007E49B6" w:rsidRDefault="008137AB"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Е</w:t>
      </w:r>
      <w:r w:rsidR="00F406D7">
        <w:rPr>
          <w:rFonts w:cs="Times New Roman"/>
          <w:sz w:val="24"/>
          <w:szCs w:val="24"/>
        </w:rPr>
        <w:t>ксперт</w:t>
      </w:r>
      <w:r w:rsidR="00E17D8D">
        <w:rPr>
          <w:rFonts w:cs="Times New Roman"/>
          <w:sz w:val="24"/>
          <w:szCs w:val="24"/>
        </w:rPr>
        <w:t xml:space="preserve">/и </w:t>
      </w:r>
      <w:r>
        <w:rPr>
          <w:rFonts w:cs="Times New Roman"/>
          <w:sz w:val="24"/>
          <w:szCs w:val="24"/>
        </w:rPr>
        <w:t>се наема</w:t>
      </w:r>
      <w:r w:rsidR="003A2003">
        <w:rPr>
          <w:rFonts w:cs="Times New Roman"/>
          <w:sz w:val="24"/>
          <w:szCs w:val="24"/>
        </w:rPr>
        <w:t>/</w:t>
      </w:r>
      <w:r>
        <w:rPr>
          <w:rFonts w:cs="Times New Roman"/>
          <w:sz w:val="24"/>
          <w:szCs w:val="24"/>
        </w:rPr>
        <w:t xml:space="preserve">т </w:t>
      </w:r>
      <w:r w:rsidR="00E17D8D">
        <w:rPr>
          <w:rFonts w:cs="Times New Roman"/>
          <w:sz w:val="24"/>
          <w:szCs w:val="24"/>
        </w:rPr>
        <w:t xml:space="preserve">на </w:t>
      </w:r>
      <w:r w:rsidR="002B5B36">
        <w:rPr>
          <w:rFonts w:cs="Times New Roman"/>
          <w:sz w:val="24"/>
          <w:szCs w:val="24"/>
        </w:rPr>
        <w:t xml:space="preserve">трудов договор </w:t>
      </w:r>
      <w:r w:rsidR="007E49B6">
        <w:rPr>
          <w:rFonts w:cs="Times New Roman"/>
          <w:sz w:val="24"/>
          <w:szCs w:val="24"/>
        </w:rPr>
        <w:t xml:space="preserve">към МИРГ, </w:t>
      </w:r>
      <w:r w:rsidR="00E843E1">
        <w:rPr>
          <w:rFonts w:cs="Times New Roman"/>
          <w:sz w:val="24"/>
          <w:szCs w:val="24"/>
        </w:rPr>
        <w:t xml:space="preserve">в който </w:t>
      </w:r>
      <w:r w:rsidR="007E49B6">
        <w:rPr>
          <w:rFonts w:cs="Times New Roman"/>
          <w:sz w:val="24"/>
          <w:szCs w:val="24"/>
        </w:rPr>
        <w:t>ясно се посочват о</w:t>
      </w:r>
      <w:r w:rsidR="006316F3">
        <w:rPr>
          <w:rFonts w:cs="Times New Roman"/>
          <w:sz w:val="24"/>
          <w:szCs w:val="24"/>
        </w:rPr>
        <w:t xml:space="preserve">тговорностите </w:t>
      </w:r>
      <w:r w:rsidR="00F63CB1">
        <w:rPr>
          <w:rFonts w:cs="Times New Roman"/>
          <w:sz w:val="24"/>
          <w:szCs w:val="24"/>
        </w:rPr>
        <w:t xml:space="preserve">и заплащането </w:t>
      </w:r>
      <w:r w:rsidR="00E17D8D">
        <w:rPr>
          <w:rFonts w:cs="Times New Roman"/>
          <w:sz w:val="24"/>
          <w:szCs w:val="24"/>
        </w:rPr>
        <w:t xml:space="preserve">на </w:t>
      </w:r>
      <w:r w:rsidR="00F406D7">
        <w:rPr>
          <w:rFonts w:cs="Times New Roman"/>
          <w:sz w:val="24"/>
          <w:szCs w:val="24"/>
        </w:rPr>
        <w:t>експерт</w:t>
      </w:r>
      <w:r w:rsidR="007E49B6">
        <w:rPr>
          <w:rFonts w:cs="Times New Roman"/>
          <w:sz w:val="24"/>
          <w:szCs w:val="24"/>
        </w:rPr>
        <w:t>а</w:t>
      </w:r>
      <w:r w:rsidR="006316F3">
        <w:rPr>
          <w:rFonts w:cs="Times New Roman"/>
          <w:sz w:val="24"/>
          <w:szCs w:val="24"/>
        </w:rPr>
        <w:t xml:space="preserve"> </w:t>
      </w:r>
      <w:r w:rsidR="00F45615">
        <w:rPr>
          <w:rFonts w:cs="Times New Roman"/>
          <w:sz w:val="24"/>
          <w:szCs w:val="24"/>
        </w:rPr>
        <w:t>към</w:t>
      </w:r>
      <w:r w:rsidR="006316F3">
        <w:rPr>
          <w:rFonts w:cs="Times New Roman"/>
          <w:sz w:val="24"/>
          <w:szCs w:val="24"/>
        </w:rPr>
        <w:t xml:space="preserve"> МИРГ</w:t>
      </w:r>
      <w:r w:rsidR="0047262F">
        <w:rPr>
          <w:rFonts w:cs="Times New Roman"/>
          <w:sz w:val="24"/>
          <w:szCs w:val="24"/>
        </w:rPr>
        <w:t>.</w:t>
      </w:r>
    </w:p>
    <w:p w14:paraId="0708848B" w14:textId="77777777" w:rsidR="00F406D7"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 xml:space="preserve">Експертът </w:t>
      </w:r>
      <w:r w:rsidR="00610A1A" w:rsidRPr="00610A1A">
        <w:rPr>
          <w:rFonts w:cs="Times New Roman"/>
          <w:sz w:val="24"/>
          <w:szCs w:val="24"/>
        </w:rPr>
        <w:t>по прилагане на стратегията за ВОМР</w:t>
      </w:r>
      <w:r w:rsidR="00C14317" w:rsidRPr="00C14317">
        <w:t xml:space="preserve"> </w:t>
      </w:r>
      <w:r w:rsidR="00C14317">
        <w:rPr>
          <w:rFonts w:cs="Times New Roman"/>
          <w:sz w:val="24"/>
          <w:szCs w:val="24"/>
        </w:rPr>
        <w:t xml:space="preserve">трябва да притежава </w:t>
      </w:r>
      <w:r w:rsidR="00BC6A08" w:rsidRPr="005E1726">
        <w:rPr>
          <w:rFonts w:cs="Times New Roman"/>
          <w:sz w:val="24"/>
          <w:szCs w:val="24"/>
        </w:rPr>
        <w:t>:</w:t>
      </w:r>
      <w:r>
        <w:rPr>
          <w:rFonts w:cs="Times New Roman"/>
          <w:sz w:val="24"/>
          <w:szCs w:val="24"/>
        </w:rPr>
        <w:t xml:space="preserve"> </w:t>
      </w:r>
    </w:p>
    <w:p w14:paraId="6CD17CCB" w14:textId="77777777" w:rsidR="00F406D7" w:rsidRPr="005E1726" w:rsidRDefault="00544292"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2.2.</w:t>
      </w:r>
      <w:r w:rsidR="00F406D7">
        <w:rPr>
          <w:rFonts w:cs="Times New Roman"/>
          <w:sz w:val="24"/>
          <w:szCs w:val="24"/>
        </w:rPr>
        <w:t xml:space="preserve">1. </w:t>
      </w:r>
      <w:r w:rsidR="00DF49B6" w:rsidRPr="00F406D7">
        <w:rPr>
          <w:rFonts w:cs="Times New Roman"/>
          <w:sz w:val="24"/>
          <w:szCs w:val="24"/>
        </w:rPr>
        <w:t>З</w:t>
      </w:r>
      <w:r w:rsidR="00BC6A08" w:rsidRPr="005E1726">
        <w:rPr>
          <w:rFonts w:cs="Times New Roman"/>
          <w:sz w:val="24"/>
          <w:szCs w:val="24"/>
        </w:rPr>
        <w:t>авърше</w:t>
      </w:r>
      <w:r w:rsidR="009433AC" w:rsidRPr="005E1726">
        <w:rPr>
          <w:rFonts w:cs="Times New Roman"/>
          <w:sz w:val="24"/>
          <w:szCs w:val="24"/>
        </w:rPr>
        <w:t>но висше образование</w:t>
      </w:r>
      <w:r w:rsidR="00BC6A08" w:rsidRPr="005E1726">
        <w:rPr>
          <w:rFonts w:cs="Times New Roman"/>
          <w:sz w:val="24"/>
          <w:szCs w:val="24"/>
        </w:rPr>
        <w:t>;</w:t>
      </w:r>
    </w:p>
    <w:p w14:paraId="3BAD6FB5" w14:textId="77777777" w:rsidR="00F406D7"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w:t>
      </w:r>
      <w:r w:rsidR="00544292">
        <w:rPr>
          <w:rFonts w:cs="Times New Roman"/>
          <w:sz w:val="24"/>
          <w:szCs w:val="24"/>
        </w:rPr>
        <w:t>2.2.</w:t>
      </w:r>
      <w:r>
        <w:rPr>
          <w:rFonts w:cs="Times New Roman"/>
          <w:sz w:val="24"/>
          <w:szCs w:val="24"/>
        </w:rPr>
        <w:t xml:space="preserve"> Общ професионален опит</w:t>
      </w:r>
      <w:r w:rsidR="003F0761">
        <w:rPr>
          <w:rFonts w:cs="Times New Roman"/>
          <w:sz w:val="24"/>
          <w:szCs w:val="24"/>
        </w:rPr>
        <w:t xml:space="preserve"> -</w:t>
      </w:r>
      <w:r w:rsidR="003F0761" w:rsidRPr="003F0761">
        <w:t xml:space="preserve"> </w:t>
      </w:r>
      <w:r w:rsidR="003F0761">
        <w:rPr>
          <w:rFonts w:cs="Times New Roman"/>
          <w:sz w:val="24"/>
          <w:szCs w:val="24"/>
        </w:rPr>
        <w:t>минимум 2</w:t>
      </w:r>
      <w:r w:rsidR="003F0761" w:rsidRPr="003F0761">
        <w:rPr>
          <w:rFonts w:cs="Times New Roman"/>
          <w:sz w:val="24"/>
          <w:szCs w:val="24"/>
        </w:rPr>
        <w:t xml:space="preserve"> години</w:t>
      </w:r>
      <w:r>
        <w:rPr>
          <w:rFonts w:cs="Times New Roman"/>
          <w:sz w:val="24"/>
          <w:szCs w:val="24"/>
        </w:rPr>
        <w:t>;</w:t>
      </w:r>
    </w:p>
    <w:p w14:paraId="07A34541" w14:textId="77777777" w:rsidR="00BC6A08" w:rsidRPr="005E1726" w:rsidRDefault="00544292"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2.2.</w:t>
      </w:r>
      <w:r w:rsidR="00F406D7">
        <w:rPr>
          <w:rFonts w:cs="Times New Roman"/>
          <w:sz w:val="24"/>
          <w:szCs w:val="24"/>
        </w:rPr>
        <w:t>3</w:t>
      </w:r>
      <w:r w:rsidR="00380D70">
        <w:rPr>
          <w:rFonts w:cs="Times New Roman"/>
          <w:sz w:val="24"/>
          <w:szCs w:val="24"/>
        </w:rPr>
        <w:t>.</w:t>
      </w:r>
      <w:r w:rsidR="009D3D32" w:rsidRPr="009D3D32">
        <w:t xml:space="preserve"> </w:t>
      </w:r>
      <w:r w:rsidR="009D3D32" w:rsidRPr="009D3D32">
        <w:rPr>
          <w:rFonts w:cs="Times New Roman"/>
          <w:sz w:val="24"/>
          <w:szCs w:val="24"/>
        </w:rPr>
        <w:t>Опит в разработване, изпълнение, мониторинг, контрол и/или реализиране на най-малко един проект</w:t>
      </w:r>
      <w:r w:rsidR="009D3D32">
        <w:rPr>
          <w:rFonts w:cs="Times New Roman"/>
          <w:sz w:val="24"/>
          <w:szCs w:val="24"/>
        </w:rPr>
        <w:t>, финансиран със средства от ЕС.</w:t>
      </w:r>
    </w:p>
    <w:p w14:paraId="1DA48191" w14:textId="77777777" w:rsidR="006316F3" w:rsidRPr="005E1726" w:rsidRDefault="006316F3"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p>
    <w:p w14:paraId="4B0B5EEF" w14:textId="77777777" w:rsidR="00BC6A08" w:rsidRPr="006316F3" w:rsidRDefault="006316F3"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И</w:t>
      </w:r>
      <w:r w:rsidRPr="005E1726">
        <w:rPr>
          <w:rFonts w:cs="Times New Roman"/>
          <w:sz w:val="24"/>
          <w:szCs w:val="24"/>
        </w:rPr>
        <w:t>зпълнителният</w:t>
      </w:r>
      <w:r>
        <w:rPr>
          <w:rFonts w:cs="Times New Roman"/>
          <w:sz w:val="24"/>
          <w:szCs w:val="24"/>
        </w:rPr>
        <w:t xml:space="preserve"> </w:t>
      </w:r>
      <w:r w:rsidR="00BC6A08" w:rsidRPr="005E1726">
        <w:rPr>
          <w:rFonts w:cs="Times New Roman"/>
          <w:sz w:val="24"/>
          <w:szCs w:val="24"/>
        </w:rPr>
        <w:t>директор</w:t>
      </w:r>
      <w:r w:rsidR="004A1066">
        <w:rPr>
          <w:rFonts w:cs="Times New Roman"/>
          <w:sz w:val="24"/>
          <w:szCs w:val="24"/>
        </w:rPr>
        <w:t xml:space="preserve"> и </w:t>
      </w:r>
      <w:r w:rsidR="007E49B6">
        <w:rPr>
          <w:rFonts w:cs="Times New Roman"/>
          <w:sz w:val="24"/>
          <w:szCs w:val="24"/>
        </w:rPr>
        <w:t>експертът</w:t>
      </w:r>
      <w:r w:rsidR="008137AB">
        <w:rPr>
          <w:rFonts w:cs="Times New Roman"/>
          <w:sz w:val="24"/>
          <w:szCs w:val="24"/>
        </w:rPr>
        <w:t>/тите</w:t>
      </w:r>
      <w:r>
        <w:rPr>
          <w:rFonts w:cs="Times New Roman"/>
          <w:sz w:val="24"/>
          <w:szCs w:val="24"/>
        </w:rPr>
        <w:t xml:space="preserve"> </w:t>
      </w:r>
      <w:r w:rsidR="007E49B6">
        <w:rPr>
          <w:rFonts w:cs="Times New Roman"/>
          <w:sz w:val="24"/>
          <w:szCs w:val="24"/>
        </w:rPr>
        <w:t>към</w:t>
      </w:r>
      <w:r>
        <w:rPr>
          <w:rFonts w:cs="Times New Roman"/>
          <w:sz w:val="24"/>
          <w:szCs w:val="24"/>
        </w:rPr>
        <w:t xml:space="preserve"> МИРГ</w:t>
      </w:r>
      <w:r w:rsidR="00283B10" w:rsidRPr="005E1726">
        <w:rPr>
          <w:rFonts w:cs="Times New Roman"/>
          <w:sz w:val="24"/>
          <w:szCs w:val="24"/>
        </w:rPr>
        <w:t xml:space="preserve"> трябва да </w:t>
      </w:r>
      <w:r w:rsidRPr="005E1726">
        <w:rPr>
          <w:rFonts w:cs="Times New Roman"/>
          <w:sz w:val="24"/>
          <w:szCs w:val="24"/>
        </w:rPr>
        <w:t>отговарят и на следните изисквания</w:t>
      </w:r>
      <w:r>
        <w:rPr>
          <w:rFonts w:cs="Times New Roman"/>
          <w:sz w:val="24"/>
          <w:szCs w:val="24"/>
        </w:rPr>
        <w:t>:</w:t>
      </w:r>
    </w:p>
    <w:p w14:paraId="0E45C6B3" w14:textId="77777777" w:rsidR="00F141A0" w:rsidRPr="005E1726" w:rsidRDefault="008E336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 xml:space="preserve">- </w:t>
      </w:r>
      <w:r w:rsidR="00290638">
        <w:rPr>
          <w:rFonts w:cs="Times New Roman"/>
          <w:sz w:val="24"/>
          <w:szCs w:val="24"/>
        </w:rPr>
        <w:t>Д</w:t>
      </w:r>
      <w:r w:rsidR="00CD6EDE">
        <w:rPr>
          <w:rFonts w:cs="Times New Roman"/>
          <w:sz w:val="24"/>
          <w:szCs w:val="24"/>
        </w:rPr>
        <w:t>а не са</w:t>
      </w:r>
      <w:r w:rsidR="00BC6A08" w:rsidRPr="005E1726">
        <w:rPr>
          <w:rFonts w:cs="Times New Roman"/>
          <w:sz w:val="24"/>
          <w:szCs w:val="24"/>
        </w:rPr>
        <w:t xml:space="preserve"> член</w:t>
      </w:r>
      <w:r w:rsidR="00091D51">
        <w:rPr>
          <w:rFonts w:cs="Times New Roman"/>
          <w:sz w:val="24"/>
          <w:szCs w:val="24"/>
        </w:rPr>
        <w:t>ове</w:t>
      </w:r>
      <w:r w:rsidR="00BC6A08" w:rsidRPr="005E1726">
        <w:rPr>
          <w:rFonts w:cs="Times New Roman"/>
          <w:sz w:val="24"/>
          <w:szCs w:val="24"/>
        </w:rPr>
        <w:t xml:space="preserve"> на колективния управителен орган или на контролния орган на МИ</w:t>
      </w:r>
      <w:r w:rsidR="00BC6A08" w:rsidRPr="00BC6A08">
        <w:rPr>
          <w:rFonts w:cs="Times New Roman"/>
          <w:sz w:val="24"/>
          <w:szCs w:val="24"/>
        </w:rPr>
        <w:t>Р</w:t>
      </w:r>
      <w:r w:rsidR="00BC6A08" w:rsidRPr="005E1726">
        <w:rPr>
          <w:rFonts w:cs="Times New Roman"/>
          <w:sz w:val="24"/>
          <w:szCs w:val="24"/>
        </w:rPr>
        <w:t>Г и</w:t>
      </w:r>
      <w:r w:rsidR="00CD6EDE">
        <w:rPr>
          <w:rFonts w:cs="Times New Roman"/>
          <w:sz w:val="24"/>
          <w:szCs w:val="24"/>
        </w:rPr>
        <w:t xml:space="preserve"> да не са</w:t>
      </w:r>
      <w:r w:rsidR="00BC6A08" w:rsidRPr="005E1726">
        <w:rPr>
          <w:rFonts w:cs="Times New Roman"/>
          <w:sz w:val="24"/>
          <w:szCs w:val="24"/>
        </w:rPr>
        <w:t xml:space="preserve"> свързан</w:t>
      </w:r>
      <w:r w:rsidR="00CD6EDE">
        <w:rPr>
          <w:rFonts w:cs="Times New Roman"/>
          <w:sz w:val="24"/>
          <w:szCs w:val="24"/>
        </w:rPr>
        <w:t>и</w:t>
      </w:r>
      <w:r w:rsidR="00BC6A08" w:rsidRPr="005E1726">
        <w:rPr>
          <w:rFonts w:cs="Times New Roman"/>
          <w:sz w:val="24"/>
          <w:szCs w:val="24"/>
        </w:rPr>
        <w:t xml:space="preserve"> лиц</w:t>
      </w:r>
      <w:r w:rsidR="00CD6EDE">
        <w:rPr>
          <w:rFonts w:cs="Times New Roman"/>
          <w:sz w:val="24"/>
          <w:szCs w:val="24"/>
        </w:rPr>
        <w:t>а</w:t>
      </w:r>
      <w:r w:rsidR="00BC6A08" w:rsidRPr="005E1726">
        <w:rPr>
          <w:rFonts w:cs="Times New Roman"/>
          <w:sz w:val="24"/>
          <w:szCs w:val="24"/>
        </w:rPr>
        <w:t xml:space="preserve"> с член на колективния управителен орган или на контролния орган на МИ</w:t>
      </w:r>
      <w:r w:rsidR="00BC6A08" w:rsidRPr="00BC6A08">
        <w:rPr>
          <w:rFonts w:cs="Times New Roman"/>
          <w:sz w:val="24"/>
          <w:szCs w:val="24"/>
        </w:rPr>
        <w:t>Р</w:t>
      </w:r>
      <w:r w:rsidR="00BC6A08" w:rsidRPr="005E1726">
        <w:rPr>
          <w:rFonts w:cs="Times New Roman"/>
          <w:sz w:val="24"/>
          <w:szCs w:val="24"/>
        </w:rPr>
        <w:t xml:space="preserve">Г по </w:t>
      </w:r>
      <w:r w:rsidR="00165C27" w:rsidRPr="005E1726">
        <w:rPr>
          <w:rFonts w:cs="Times New Roman"/>
          <w:sz w:val="24"/>
          <w:szCs w:val="24"/>
        </w:rPr>
        <w:t>смисъла на § 1, т. 13 и т. 14 от допълнителните разпоредби на Закона за публичното предлагане на ценни книжа</w:t>
      </w:r>
      <w:r w:rsidR="006316F3" w:rsidRPr="005E1726">
        <w:rPr>
          <w:rFonts w:cs="Times New Roman"/>
          <w:sz w:val="24"/>
          <w:szCs w:val="24"/>
        </w:rPr>
        <w:t>;</w:t>
      </w:r>
    </w:p>
    <w:p w14:paraId="25E48CA2" w14:textId="77777777" w:rsidR="00BC6A08" w:rsidRDefault="008E3367" w:rsidP="00BC6A0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lastRenderedPageBreak/>
        <w:t xml:space="preserve">- </w:t>
      </w:r>
      <w:r w:rsidR="00290638">
        <w:rPr>
          <w:rFonts w:cs="Times New Roman"/>
          <w:sz w:val="24"/>
          <w:szCs w:val="24"/>
        </w:rPr>
        <w:t>Д</w:t>
      </w:r>
      <w:r w:rsidR="00CD6EDE">
        <w:rPr>
          <w:rFonts w:cs="Times New Roman"/>
          <w:sz w:val="24"/>
          <w:szCs w:val="24"/>
        </w:rPr>
        <w:t>а не са</w:t>
      </w:r>
      <w:r w:rsidR="00CD6EDE" w:rsidRPr="005E1726">
        <w:rPr>
          <w:rFonts w:cs="Times New Roman"/>
          <w:sz w:val="24"/>
          <w:szCs w:val="24"/>
        </w:rPr>
        <w:t xml:space="preserve"> общински съветници</w:t>
      </w:r>
      <w:r w:rsidR="00BC6A08" w:rsidRPr="005E1726">
        <w:rPr>
          <w:rFonts w:cs="Times New Roman"/>
          <w:sz w:val="24"/>
          <w:szCs w:val="24"/>
        </w:rPr>
        <w:t>, кмет</w:t>
      </w:r>
      <w:r w:rsidR="00CD6EDE">
        <w:rPr>
          <w:rFonts w:cs="Times New Roman"/>
          <w:sz w:val="24"/>
          <w:szCs w:val="24"/>
        </w:rPr>
        <w:t>ове</w:t>
      </w:r>
      <w:r w:rsidR="00BC6A08" w:rsidRPr="005E1726">
        <w:rPr>
          <w:rFonts w:cs="Times New Roman"/>
          <w:sz w:val="24"/>
          <w:szCs w:val="24"/>
        </w:rPr>
        <w:t>, заместник-кмет</w:t>
      </w:r>
      <w:r w:rsidR="00CD6EDE">
        <w:rPr>
          <w:rFonts w:cs="Times New Roman"/>
          <w:sz w:val="24"/>
          <w:szCs w:val="24"/>
        </w:rPr>
        <w:t>ове</w:t>
      </w:r>
      <w:r w:rsidR="00BC6A08" w:rsidRPr="005E1726">
        <w:rPr>
          <w:rFonts w:cs="Times New Roman"/>
          <w:sz w:val="24"/>
          <w:szCs w:val="24"/>
        </w:rPr>
        <w:t xml:space="preserve"> или служител</w:t>
      </w:r>
      <w:r w:rsidR="00CD6EDE">
        <w:rPr>
          <w:rFonts w:cs="Times New Roman"/>
          <w:sz w:val="24"/>
          <w:szCs w:val="24"/>
        </w:rPr>
        <w:t>и</w:t>
      </w:r>
      <w:r w:rsidR="00BC6A08" w:rsidRPr="005E1726">
        <w:rPr>
          <w:rFonts w:cs="Times New Roman"/>
          <w:sz w:val="24"/>
          <w:szCs w:val="24"/>
        </w:rPr>
        <w:t xml:space="preserve"> на централна или териториална администрация на изпълнителната власт, на местната власт или на публичн</w:t>
      </w:r>
      <w:r w:rsidR="00BC6A08" w:rsidRPr="00BC6A08">
        <w:rPr>
          <w:rFonts w:cs="Times New Roman"/>
          <w:sz w:val="24"/>
          <w:szCs w:val="24"/>
        </w:rPr>
        <w:t>а организация.</w:t>
      </w:r>
    </w:p>
    <w:p w14:paraId="4BF3E0E4" w14:textId="77777777" w:rsidR="008E3367" w:rsidRDefault="008E3367" w:rsidP="00BC6A0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w:t>
      </w:r>
      <w:r w:rsidRPr="008E3367">
        <w:rPr>
          <w:rFonts w:cs="Times New Roman"/>
          <w:sz w:val="24"/>
          <w:szCs w:val="24"/>
        </w:rPr>
        <w:t xml:space="preserve"> </w:t>
      </w:r>
      <w:r w:rsidR="00653C8D">
        <w:rPr>
          <w:rFonts w:cs="Times New Roman"/>
          <w:sz w:val="24"/>
          <w:szCs w:val="24"/>
        </w:rPr>
        <w:t xml:space="preserve">Да </w:t>
      </w:r>
      <w:r w:rsidRPr="008E3367">
        <w:rPr>
          <w:rFonts w:cs="Times New Roman"/>
          <w:sz w:val="24"/>
          <w:szCs w:val="24"/>
        </w:rPr>
        <w:t>не е лице, което лично или в качеството си на собственик, управител или контролиращ друго лице предоставя консултантски услуги на същата МИ</w:t>
      </w:r>
      <w:r w:rsidR="00653C8D">
        <w:rPr>
          <w:rFonts w:cs="Times New Roman"/>
          <w:sz w:val="24"/>
          <w:szCs w:val="24"/>
        </w:rPr>
        <w:t>Р</w:t>
      </w:r>
      <w:r w:rsidRPr="008E3367">
        <w:rPr>
          <w:rFonts w:cs="Times New Roman"/>
          <w:sz w:val="24"/>
          <w:szCs w:val="24"/>
        </w:rPr>
        <w:t>Г, свързани с прилагането на с</w:t>
      </w:r>
      <w:r>
        <w:rPr>
          <w:rFonts w:cs="Times New Roman"/>
          <w:sz w:val="24"/>
          <w:szCs w:val="24"/>
        </w:rPr>
        <w:t>тратегия за ВОМР за периода 2021</w:t>
      </w:r>
      <w:r w:rsidRPr="008E3367">
        <w:rPr>
          <w:rFonts w:cs="Times New Roman"/>
          <w:sz w:val="24"/>
          <w:szCs w:val="24"/>
        </w:rPr>
        <w:t xml:space="preserve"> – 2027 г.</w:t>
      </w:r>
    </w:p>
    <w:p w14:paraId="660773F3" w14:textId="77777777" w:rsidR="008E3367" w:rsidRDefault="008E3367" w:rsidP="00BC6A0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p>
    <w:p w14:paraId="46F82B69" w14:textId="77777777" w:rsidR="008E3367" w:rsidRPr="008E3367" w:rsidRDefault="008E3367" w:rsidP="00190570">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8E3367">
        <w:rPr>
          <w:rFonts w:cs="Times New Roman"/>
          <w:sz w:val="24"/>
          <w:szCs w:val="24"/>
        </w:rPr>
        <w:t>3. офис оборудване за осъществяване на дейността, в това число принтер, оборудвани работни места и компютри, съответстващи на броя на осигурените служители;</w:t>
      </w:r>
    </w:p>
    <w:p w14:paraId="39A637D5" w14:textId="77777777" w:rsidR="00F141A0" w:rsidRDefault="008E3367" w:rsidP="00D6798E">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8E3367">
        <w:rPr>
          <w:rFonts w:cs="Times New Roman"/>
          <w:sz w:val="24"/>
          <w:szCs w:val="24"/>
        </w:rPr>
        <w:t>4. интернет страница.</w:t>
      </w:r>
    </w:p>
    <w:p w14:paraId="38B8B44E" w14:textId="77777777" w:rsidR="00190570" w:rsidRDefault="00190570" w:rsidP="00D6798E">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 xml:space="preserve">Към момента на </w:t>
      </w:r>
      <w:r w:rsidR="00B06649">
        <w:rPr>
          <w:rFonts w:cs="Times New Roman"/>
          <w:sz w:val="24"/>
          <w:szCs w:val="24"/>
        </w:rPr>
        <w:t>к</w:t>
      </w:r>
      <w:r>
        <w:rPr>
          <w:rFonts w:cs="Times New Roman"/>
          <w:sz w:val="24"/>
          <w:szCs w:val="24"/>
        </w:rPr>
        <w:t>андидатстване МИРГ следва да докажат наличието на избрано работно помещение и на екип за реализиране на дейностите.</w:t>
      </w:r>
    </w:p>
    <w:p w14:paraId="20E9EA95" w14:textId="77777777" w:rsidR="00BC39A8" w:rsidRPr="00BC39A8" w:rsidRDefault="00BC39A8" w:rsidP="00BC39A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BC39A8">
        <w:rPr>
          <w:rFonts w:cs="Times New Roman"/>
          <w:sz w:val="24"/>
          <w:szCs w:val="24"/>
        </w:rPr>
        <w:t>11.1.10. Местната инициативна група може да бъде бенефициент с проект към стратегията за ВОМР когато:</w:t>
      </w:r>
    </w:p>
    <w:p w14:paraId="48D90C3A" w14:textId="77777777" w:rsidR="00BC39A8" w:rsidRPr="00BC39A8" w:rsidRDefault="00BC39A8" w:rsidP="00BC39A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BC39A8">
        <w:rPr>
          <w:rFonts w:cs="Times New Roman"/>
          <w:sz w:val="24"/>
          <w:szCs w:val="24"/>
        </w:rPr>
        <w:t>11.1.10.1. това е предвидено в стратегията за ВОМР;</w:t>
      </w:r>
    </w:p>
    <w:p w14:paraId="49B6EC74" w14:textId="77777777" w:rsidR="00BC39A8" w:rsidRPr="00BC39A8" w:rsidRDefault="00BC39A8" w:rsidP="00BC39A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BC39A8">
        <w:rPr>
          <w:rFonts w:cs="Times New Roman"/>
          <w:sz w:val="24"/>
          <w:szCs w:val="24"/>
        </w:rPr>
        <w:t>11.1.10.2. никой от членовете на колективния управителен орган, както и свързано с него лице по смисъла на § 1 от допълнителните разпоредби на Търговския закон, не е изпълнител или подизпълнител на дейностите;</w:t>
      </w:r>
    </w:p>
    <w:p w14:paraId="099A00C0" w14:textId="77777777" w:rsidR="008E3367" w:rsidRPr="005E1726" w:rsidRDefault="00BC39A8" w:rsidP="008E3367">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BC39A8">
        <w:rPr>
          <w:rFonts w:cs="Times New Roman"/>
          <w:sz w:val="24"/>
          <w:szCs w:val="24"/>
        </w:rPr>
        <w:t>11.1.10.3. проектът, за който кандидатства за финансиране, е за нестопански дейности.</w:t>
      </w:r>
    </w:p>
    <w:p w14:paraId="741B7AB9" w14:textId="77777777" w:rsidR="00401D09" w:rsidRPr="00401D09" w:rsidRDefault="00401D09" w:rsidP="00401D09">
      <w:pPr>
        <w:keepNext/>
        <w:keepLines/>
        <w:spacing w:before="120" w:after="120" w:line="240" w:lineRule="auto"/>
        <w:ind w:left="-144" w:firstLine="144"/>
        <w:outlineLvl w:val="2"/>
        <w:rPr>
          <w:rFonts w:ascii="Times New Roman" w:eastAsia="Times New Roman" w:hAnsi="Times New Roman" w:cs="Times New Roman"/>
          <w:b/>
          <w:bCs/>
          <w:color w:val="5B9BD5"/>
        </w:rPr>
      </w:pPr>
      <w:bookmarkStart w:id="23" w:name="_Toc475095652"/>
    </w:p>
    <w:p w14:paraId="5D3FF527" w14:textId="77777777" w:rsidR="00401D09" w:rsidRPr="00401D09" w:rsidRDefault="00401D09" w:rsidP="00401D09">
      <w:pPr>
        <w:keepNext/>
        <w:keepLines/>
        <w:spacing w:before="120" w:after="120" w:line="240" w:lineRule="auto"/>
        <w:ind w:left="-144" w:firstLine="144"/>
        <w:outlineLvl w:val="2"/>
        <w:rPr>
          <w:rFonts w:ascii="Times New Roman" w:eastAsia="Times New Roman" w:hAnsi="Times New Roman" w:cs="Times New Roman"/>
          <w:b/>
          <w:bCs/>
          <w:color w:val="5B9BD5"/>
        </w:rPr>
      </w:pPr>
      <w:bookmarkStart w:id="24" w:name="_Toc190780680"/>
      <w:r w:rsidRPr="00401D09">
        <w:rPr>
          <w:rFonts w:ascii="Times New Roman" w:eastAsia="Times New Roman" w:hAnsi="Times New Roman" w:cs="Times New Roman"/>
          <w:b/>
          <w:bCs/>
          <w:color w:val="5B9BD5"/>
        </w:rPr>
        <w:t>11.2 Критерии за недопустимост на кандидатите</w:t>
      </w:r>
      <w:bookmarkEnd w:id="23"/>
      <w:bookmarkEnd w:id="24"/>
    </w:p>
    <w:p w14:paraId="79ACD35F" w14:textId="77777777" w:rsidR="00401D09" w:rsidRDefault="00401D09"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401D09">
        <w:rPr>
          <w:lang w:val="bg-BG"/>
        </w:rPr>
        <w:t>Кандидатите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7635ED87" w14:textId="77777777" w:rsidR="00401D09" w:rsidRDefault="00401D09"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0DE6445D" w14:textId="77777777" w:rsidR="006332A0"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1. </w:t>
      </w:r>
      <w:r w:rsidR="00815F81">
        <w:rPr>
          <w:lang w:val="bg-BG"/>
        </w:rPr>
        <w:t>са</w:t>
      </w:r>
      <w:r w:rsidRPr="006332A0">
        <w:rPr>
          <w:lang w:val="bg-BG"/>
        </w:rPr>
        <w:t xml:space="preserve"> извършил</w:t>
      </w:r>
      <w:r w:rsidR="00815F81">
        <w:rPr>
          <w:lang w:val="bg-BG"/>
        </w:rPr>
        <w:t>и</w:t>
      </w:r>
      <w:r w:rsidRPr="006332A0">
        <w:rPr>
          <w:lang w:val="bg-BG"/>
        </w:rPr>
        <w:t xml:space="preserve"> тежко нарушение съгласно член 42 от Регламент (ЕО) № 1005/2008 на Съвета</w:t>
      </w:r>
      <w:r w:rsidR="007E3AEC">
        <w:rPr>
          <w:lang w:val="bg-BG"/>
        </w:rPr>
        <w:t xml:space="preserve"> </w:t>
      </w:r>
      <w:r w:rsidR="007E3AEC" w:rsidRPr="007E3AEC">
        <w:rPr>
          <w:lang w:val="bg-BG"/>
        </w:rPr>
        <w:t>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(Регламент (ЕО) № 1005/2008)</w:t>
      </w:r>
      <w:r w:rsidRPr="006332A0">
        <w:rPr>
          <w:lang w:val="bg-BG"/>
        </w:rPr>
        <w:t>, член 90 от Регламент (ЕО) № 1224/2009 или друг законодателен акт, приет от Европейския парламент и Съвета в рамките на ОПОР;</w:t>
      </w:r>
    </w:p>
    <w:p w14:paraId="55D9620D" w14:textId="77777777" w:rsidR="00BD2AD8" w:rsidRP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0F936464" w14:textId="77777777" w:rsidR="006332A0"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2. </w:t>
      </w:r>
      <w:r w:rsidR="00815F81">
        <w:rPr>
          <w:lang w:val="bg-BG"/>
        </w:rPr>
        <w:t>са</w:t>
      </w:r>
      <w:r w:rsidRPr="006332A0">
        <w:rPr>
          <w:lang w:val="bg-BG"/>
        </w:rPr>
        <w:t xml:space="preserve"> участвал</w:t>
      </w:r>
      <w:r w:rsidR="00815F81">
        <w:rPr>
          <w:lang w:val="bg-BG"/>
        </w:rPr>
        <w:t>и</w:t>
      </w:r>
      <w:r w:rsidRPr="006332A0">
        <w:rPr>
          <w:lang w:val="bg-BG"/>
        </w:rPr>
        <w:t xml:space="preserve">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w:t>
      </w:r>
      <w:r>
        <w:rPr>
          <w:lang w:val="bg-BG"/>
        </w:rPr>
        <w:t xml:space="preserve"> член 33 от същия регламент;</w:t>
      </w:r>
      <w:r w:rsidR="00096886">
        <w:rPr>
          <w:lang w:val="bg-BG"/>
        </w:rPr>
        <w:t xml:space="preserve"> или</w:t>
      </w:r>
    </w:p>
    <w:p w14:paraId="247F17BD" w14:textId="77777777" w:rsidR="00096886" w:rsidRPr="0012361F" w:rsidRDefault="00096886"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3ABE651C" w14:textId="77777777" w:rsidR="00096886" w:rsidRP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3. са</w:t>
      </w:r>
      <w:r w:rsidRPr="00096886">
        <w:rPr>
          <w:lang w:val="bg-BG"/>
        </w:rPr>
        <w:t xml:space="preserve"> извършил</w:t>
      </w:r>
      <w:r>
        <w:rPr>
          <w:lang w:val="bg-BG"/>
        </w:rPr>
        <w:t>и</w:t>
      </w:r>
      <w:r w:rsidRPr="00096886">
        <w:rPr>
          <w:lang w:val="bg-BG"/>
        </w:rPr>
        <w:t xml:space="preserve"> някое от престъпленията против околната среда, посочени в чл. 3 и 4 от Директива 2008/99/ЕО на Европейския парламент и на Съвета, когато се подава заявлението за подкрепа по чл. 27 от Регламент (ЕС) 2021/1139.</w:t>
      </w:r>
    </w:p>
    <w:p w14:paraId="3539A689" w14:textId="77777777" w:rsidR="00096886" w:rsidRP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096886">
        <w:rPr>
          <w:lang w:val="bg-BG"/>
        </w:rPr>
        <w:t xml:space="preserve">Ако която и да е от ситуациите, посочени в т. 1 </w:t>
      </w:r>
      <w:r>
        <w:rPr>
          <w:lang w:val="bg-BG"/>
        </w:rPr>
        <w:t>- 3</w:t>
      </w:r>
      <w:r w:rsidRPr="00096886">
        <w:rPr>
          <w:lang w:val="bg-BG"/>
        </w:rPr>
        <w:t>, настъпи в периода между подаването на заявлението за подкрепа и пет години след окончателното плащане, помощта, изплатена от ПМДРА, свързана с това заявление, се възстановява от оператора в съответствие с чл. 44 от  Регламент (ЕС) 2021/1139 и чл. 103 от Регламент (ЕС) 2021/1060.</w:t>
      </w:r>
    </w:p>
    <w:p w14:paraId="7FB6948E" w14:textId="77777777" w:rsid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096886">
        <w:rPr>
          <w:b/>
          <w:lang w:val="bg-BG"/>
        </w:rPr>
        <w:t>ВАЖНО:</w:t>
      </w:r>
      <w:r w:rsidR="00B06649">
        <w:rPr>
          <w:lang w:val="bg-BG"/>
        </w:rPr>
        <w:t xml:space="preserve"> В случай</w:t>
      </w:r>
      <w:r w:rsidRPr="00096886">
        <w:rPr>
          <w:lang w:val="bg-BG"/>
        </w:rPr>
        <w:t xml:space="preserve"> че е установено, че кандидат</w:t>
      </w:r>
      <w:r w:rsidR="00091D51">
        <w:rPr>
          <w:lang w:val="bg-BG"/>
        </w:rPr>
        <w:t>ът</w:t>
      </w:r>
      <w:r w:rsidRPr="00096886">
        <w:rPr>
          <w:lang w:val="bg-BG"/>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2022/2181 на Комисията от 29 юни 2022 година за допълнение на Регламент (ЕС) 2021/1139 на Европейския парламент и на Съвета относно Европейския фонд за морско дело, рибарство и аквакултури по отношение на началните дати и сроковете на недопустимост на заявленията за подпомагане.</w:t>
      </w:r>
    </w:p>
    <w:p w14:paraId="1A6E1408" w14:textId="77777777" w:rsidR="00BB614F" w:rsidRPr="00096886" w:rsidRDefault="00BB614F"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0C0347E8" w14:textId="77777777" w:rsidR="00096886" w:rsidRP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4. са</w:t>
      </w:r>
      <w:r w:rsidRPr="00096886">
        <w:rPr>
          <w:lang w:val="bg-BG"/>
        </w:rPr>
        <w:t xml:space="preserve"> извършил</w:t>
      </w:r>
      <w:r>
        <w:rPr>
          <w:lang w:val="bg-BG"/>
        </w:rPr>
        <w:t>и</w:t>
      </w:r>
      <w:r w:rsidRPr="00096886">
        <w:rPr>
          <w:lang w:val="bg-BG"/>
        </w:rPr>
        <w:t xml:space="preserve"> измама по смисъла на чл. 3 от Директива (ЕС) 2017/1371 в контекста на ЕФМДР или ЕФМДРА.</w:t>
      </w:r>
    </w:p>
    <w:p w14:paraId="74EA5051" w14:textId="77777777" w:rsid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096886">
        <w:rPr>
          <w:b/>
          <w:lang w:val="bg-BG"/>
        </w:rPr>
        <w:t>ВАЖНО:</w:t>
      </w:r>
      <w:r w:rsidRPr="00096886">
        <w:rPr>
          <w:lang w:val="bg-BG"/>
        </w:rPr>
        <w:t xml:space="preserve"> В случай че е установено</w:t>
      </w:r>
      <w:r w:rsidR="00091D51">
        <w:rPr>
          <w:lang w:val="bg-BG"/>
        </w:rPr>
        <w:t>,</w:t>
      </w:r>
      <w:r w:rsidRPr="00096886">
        <w:rPr>
          <w:lang w:val="bg-BG"/>
        </w:rPr>
        <w:t xml:space="preserve"> че кандидат</w:t>
      </w:r>
      <w:r w:rsidR="00091D51">
        <w:rPr>
          <w:lang w:val="bg-BG"/>
        </w:rPr>
        <w:t>ът</w:t>
      </w:r>
      <w:r w:rsidRPr="00096886">
        <w:rPr>
          <w:lang w:val="bg-BG"/>
        </w:rPr>
        <w:t xml:space="preserve"> е извършил измама</w:t>
      </w:r>
      <w:r w:rsidR="00091D51">
        <w:rPr>
          <w:lang w:val="bg-BG"/>
        </w:rPr>
        <w:t>,</w:t>
      </w:r>
      <w:r w:rsidRPr="00096886">
        <w:rPr>
          <w:lang w:val="bg-BG"/>
        </w:rPr>
        <w:t xml:space="preserve"> същият не може да подава заявления за подпомагане от датата на окончателното решение за определяне на извършването на измама по смисъла на чл. 3 от Директива (ЕС) 2017/1371, до края на периода на допустимост на разходите за получаване на принос от ЕФМДРА, посочен в чл. 63, параграф 2 от Регламент (ЕС) 2021/1060.</w:t>
      </w:r>
    </w:p>
    <w:p w14:paraId="5C1826BD" w14:textId="77777777" w:rsidR="00B10DAB"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25930F7B" w14:textId="77777777" w:rsidR="00940A90" w:rsidRDefault="00096886"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5</w:t>
      </w:r>
      <w:r w:rsidR="00B10DAB">
        <w:rPr>
          <w:sz w:val="24"/>
          <w:szCs w:val="24"/>
        </w:rPr>
        <w:t xml:space="preserve">. </w:t>
      </w:r>
      <w:r w:rsidR="00940A90" w:rsidRPr="000B12FE">
        <w:rPr>
          <w:sz w:val="24"/>
          <w:szCs w:val="24"/>
        </w:rPr>
        <w:t xml:space="preserve">имат изискуеми и ликвидни задължения по ОПРСР </w:t>
      </w:r>
      <w:r w:rsidR="00B06649">
        <w:rPr>
          <w:sz w:val="24"/>
          <w:szCs w:val="24"/>
        </w:rPr>
        <w:t xml:space="preserve">за програмен период </w:t>
      </w:r>
      <w:r w:rsidR="00740AD0">
        <w:rPr>
          <w:sz w:val="24"/>
          <w:szCs w:val="24"/>
        </w:rPr>
        <w:t>2007-2013</w:t>
      </w:r>
      <w:r w:rsidR="00B06649">
        <w:rPr>
          <w:sz w:val="24"/>
          <w:szCs w:val="24"/>
        </w:rPr>
        <w:t xml:space="preserve"> г.</w:t>
      </w:r>
      <w:r w:rsidR="00740AD0">
        <w:rPr>
          <w:sz w:val="24"/>
          <w:szCs w:val="24"/>
        </w:rPr>
        <w:t xml:space="preserve"> и ПМДР </w:t>
      </w:r>
      <w:r w:rsidR="00B06649">
        <w:rPr>
          <w:sz w:val="24"/>
          <w:szCs w:val="24"/>
        </w:rPr>
        <w:t xml:space="preserve">за програмен преиод </w:t>
      </w:r>
      <w:r w:rsidR="00740AD0">
        <w:rPr>
          <w:sz w:val="24"/>
          <w:szCs w:val="24"/>
        </w:rPr>
        <w:t>2014-2020</w:t>
      </w:r>
      <w:r w:rsidR="00B06649">
        <w:rPr>
          <w:sz w:val="24"/>
          <w:szCs w:val="24"/>
        </w:rPr>
        <w:t xml:space="preserve"> г.</w:t>
      </w:r>
      <w:r w:rsidR="00940A90" w:rsidRPr="000B12FE">
        <w:rPr>
          <w:sz w:val="24"/>
          <w:szCs w:val="24"/>
        </w:rPr>
        <w:t>, освен ако е допуснато разсрочване, отсрочване или обезпечение на задълженията;</w:t>
      </w:r>
    </w:p>
    <w:p w14:paraId="15C5ADF7" w14:textId="77777777"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5BAF8CC2" w14:textId="77777777" w:rsidR="00940A90" w:rsidRDefault="00BB614F"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6</w:t>
      </w:r>
      <w:r w:rsidR="00940A90" w:rsidRPr="000B12FE">
        <w:rPr>
          <w:sz w:val="24"/>
          <w:szCs w:val="24"/>
        </w:rPr>
        <w:t>.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78B7D8DF" w14:textId="77777777"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4007E084" w14:textId="77777777" w:rsidR="00940A90" w:rsidRPr="000B12FE" w:rsidRDefault="00BB614F"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7</w:t>
      </w:r>
      <w:r w:rsidR="00940A90" w:rsidRPr="000B12FE">
        <w:rPr>
          <w:sz w:val="24"/>
          <w:szCs w:val="24"/>
        </w:rPr>
        <w:t xml:space="preserve">. Съгласно чл. 25, ал. 2 от Закона за управление на средствата от Европейските фондове при споделено управление (ЗУСЕФСУ) не могат да участват и безвъзмездна финансова помощ не се предоставя на кандидати, за които са налице обстоятелства за отстраняване от участие в </w:t>
      </w:r>
      <w:r w:rsidR="00940A90" w:rsidRPr="000B12FE">
        <w:rPr>
          <w:sz w:val="24"/>
          <w:szCs w:val="24"/>
        </w:rPr>
        <w:lastRenderedPageBreak/>
        <w:t xml:space="preserve">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от ЗУСЕФСУ и чл. 7 от Постановление № 23 на МС от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(обн. ДВ, бр. 16 от 2023 г.) (ПМС № 23/2023 г.) </w:t>
      </w:r>
    </w:p>
    <w:p w14:paraId="093D0B63"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05EA89DE"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a) са обявени в несъстоятелност;</w:t>
      </w:r>
    </w:p>
    <w:p w14:paraId="11B7C64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б) са в производство по несъстоятелност;</w:t>
      </w:r>
    </w:p>
    <w:p w14:paraId="523DF68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в) са в процедура по ликвидация; </w:t>
      </w:r>
    </w:p>
    <w:p w14:paraId="2E2721A9"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г) са сключили извънсъдебно споразумение с кредиторите си по смисъла на чл. 740 от Търговския закон; </w:t>
      </w:r>
    </w:p>
    <w:p w14:paraId="2E4325F7"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д) са преустановили дейността с</w:t>
      </w:r>
      <w:r w:rsidRPr="00DE7B3C">
        <w:rPr>
          <w:sz w:val="24"/>
          <w:szCs w:val="24"/>
        </w:rPr>
        <w:t>и</w:t>
      </w:r>
      <w:r w:rsidRPr="000B12FE">
        <w:rPr>
          <w:sz w:val="24"/>
          <w:szCs w:val="24"/>
        </w:rPr>
        <w:t xml:space="preserve">; </w:t>
      </w:r>
    </w:p>
    <w:p w14:paraId="611438D7"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FD56E37"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19F2133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76D7F9A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569138E2"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C401F61"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w:t>
      </w:r>
      <w:r w:rsidRPr="000B12FE">
        <w:rPr>
          <w:sz w:val="24"/>
          <w:szCs w:val="24"/>
        </w:rPr>
        <w:lastRenderedPageBreak/>
        <w:t>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14:paraId="63008794"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л) не са изпълнили разпореждане на Европейската комисия за възстановяване на предоставената им неправомерна и несъвместима държавна помощ;</w:t>
      </w:r>
    </w:p>
    <w:p w14:paraId="265E3393"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м) лицата, които представляват кандидата са правили опит да: </w:t>
      </w:r>
    </w:p>
    <w:p w14:paraId="06ED5D15" w14:textId="77777777" w:rsidR="00940A90"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w:t>
      </w:r>
      <w:r w:rsidR="006212AD">
        <w:rPr>
          <w:sz w:val="24"/>
          <w:szCs w:val="24"/>
        </w:rPr>
        <w:t>а</w:t>
      </w:r>
    </w:p>
    <w:p w14:paraId="5B189777"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597789D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н) лицата, които представляват кандидата</w:t>
      </w:r>
      <w:r w:rsidR="00091D51">
        <w:rPr>
          <w:sz w:val="24"/>
          <w:szCs w:val="24"/>
        </w:rPr>
        <w:t>,</w:t>
      </w:r>
      <w:r w:rsidRPr="000B12FE">
        <w:rPr>
          <w:sz w:val="24"/>
          <w:szCs w:val="24"/>
        </w:rPr>
        <w:t xml:space="preserve">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59F00699"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о) по отношение на лицата, които представляват кандидата</w:t>
      </w:r>
      <w:r w:rsidR="00091D51">
        <w:rPr>
          <w:sz w:val="24"/>
          <w:szCs w:val="24"/>
        </w:rPr>
        <w:t>,</w:t>
      </w:r>
      <w:r w:rsidRPr="000B12FE">
        <w:rPr>
          <w:sz w:val="24"/>
          <w:szCs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 </w:t>
      </w:r>
    </w:p>
    <w:p w14:paraId="683A015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 е налице неравнопоставеност в случаите по чл. 44, ал. 5 от Закона за обществените поръчки (ЗОП); </w:t>
      </w:r>
    </w:p>
    <w:p w14:paraId="14520D59"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р) е установено, че: </w:t>
      </w:r>
    </w:p>
    <w:p w14:paraId="2AD6BF4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 xml:space="preserve">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B7536F4"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AC9E38B" w14:textId="77777777" w:rsidR="00940A90" w:rsidRPr="000B12FE" w:rsidRDefault="00BB614F" w:rsidP="00940A90">
      <w:pPr>
        <w:pBdr>
          <w:top w:val="single" w:sz="4" w:space="1" w:color="auto"/>
          <w:left w:val="single" w:sz="4" w:space="4" w:color="auto"/>
          <w:bottom w:val="single" w:sz="4" w:space="1" w:color="auto"/>
          <w:right w:val="single" w:sz="4" w:space="4" w:color="auto"/>
        </w:pBdr>
        <w:jc w:val="both"/>
        <w:rPr>
          <w:sz w:val="24"/>
          <w:szCs w:val="24"/>
        </w:rPr>
      </w:pPr>
      <w:r>
        <w:rPr>
          <w:sz w:val="24"/>
          <w:szCs w:val="24"/>
        </w:rPr>
        <w:t>8</w:t>
      </w:r>
      <w:r w:rsidR="00940A90" w:rsidRPr="000B12FE">
        <w:rPr>
          <w:sz w:val="24"/>
          <w:szCs w:val="24"/>
        </w:rPr>
        <w:t>. Потенциалните кандидати не могат да участват в процедурата чрез подбор на проекти и да получат безвъзмездна финансова помощ, в случай че:</w:t>
      </w:r>
    </w:p>
    <w:p w14:paraId="1E2B081E"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а) са лице или се представляват от лице, което е на трудово или служебно правоотношение в Управляващия орган, Междинното звено и Счетоводния орган;</w:t>
      </w:r>
    </w:p>
    <w:p w14:paraId="73E31859" w14:textId="77777777" w:rsidR="00940A90"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lastRenderedPageBreak/>
        <w:t>б) са лице, или се представляват от лице, което е било на трудово или служебно правоотношение в Управляващия орган, Междинното звено,  и Счетоводния орган и Одитния орган до една година от пр</w:t>
      </w:r>
      <w:r>
        <w:rPr>
          <w:sz w:val="24"/>
          <w:szCs w:val="24"/>
        </w:rPr>
        <w:t>екратяване на правоотношението.</w:t>
      </w:r>
    </w:p>
    <w:p w14:paraId="6A2A0A09" w14:textId="77777777" w:rsidR="00BB614F" w:rsidRDefault="00BB614F" w:rsidP="00940A90">
      <w:pPr>
        <w:pBdr>
          <w:top w:val="single" w:sz="4" w:space="1" w:color="auto"/>
          <w:left w:val="single" w:sz="4" w:space="4" w:color="auto"/>
          <w:bottom w:val="single" w:sz="4" w:space="1" w:color="auto"/>
          <w:right w:val="single" w:sz="4" w:space="4" w:color="auto"/>
        </w:pBdr>
        <w:jc w:val="both"/>
        <w:rPr>
          <w:sz w:val="24"/>
          <w:szCs w:val="24"/>
        </w:rPr>
      </w:pPr>
      <w:r w:rsidRPr="00BB614F">
        <w:rPr>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 2018/1046, (ЕС) № 1296/2013, (ЕС) № 1301/2013, (ЕС) №1303/2013, (ЕС) № 1304/2013, (ЕС) № 1309/2013, (ЕС) № 1316/2013, (ЕС) № 223/2014 и (ЕС) № 283/2014 и на Решение № 541/2014/ЕС и за отмяна на Регламент (ЕС,Евратом) № 966/2012</w:t>
      </w:r>
      <w:r w:rsidR="002E4711">
        <w:rPr>
          <w:sz w:val="24"/>
          <w:szCs w:val="24"/>
        </w:rPr>
        <w:t xml:space="preserve"> </w:t>
      </w:r>
      <w:r w:rsidR="002E4711" w:rsidRPr="00BB4297">
        <w:rPr>
          <w:sz w:val="24"/>
          <w:szCs w:val="24"/>
        </w:rPr>
        <w:t>(Регламент (ЕС, Евратом) 2024/2509)</w:t>
      </w:r>
      <w:r w:rsidRPr="00BB614F">
        <w:rPr>
          <w:sz w:val="24"/>
          <w:szCs w:val="24"/>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69CFF746" w14:textId="77777777" w:rsidR="002A75AC" w:rsidRDefault="002A75AC" w:rsidP="002A75AC">
      <w:pPr>
        <w:pBdr>
          <w:top w:val="single" w:sz="4" w:space="1" w:color="auto"/>
          <w:left w:val="single" w:sz="4" w:space="4" w:color="auto"/>
          <w:bottom w:val="single" w:sz="4" w:space="1" w:color="auto"/>
          <w:right w:val="single" w:sz="4" w:space="4" w:color="auto"/>
        </w:pBdr>
        <w:spacing w:after="0"/>
        <w:jc w:val="both"/>
        <w:rPr>
          <w:sz w:val="24"/>
          <w:szCs w:val="24"/>
        </w:rPr>
      </w:pPr>
      <w:r w:rsidRPr="00315DBA">
        <w:rPr>
          <w:sz w:val="24"/>
          <w:szCs w:val="24"/>
        </w:rPr>
        <w:t xml:space="preserve">Изискванията на т. </w:t>
      </w:r>
      <w:r>
        <w:rPr>
          <w:sz w:val="24"/>
          <w:szCs w:val="24"/>
        </w:rPr>
        <w:t>7</w:t>
      </w:r>
      <w:r w:rsidRPr="00315DBA">
        <w:rPr>
          <w:sz w:val="24"/>
          <w:szCs w:val="24"/>
        </w:rPr>
        <w:t xml:space="preserve">, </w:t>
      </w:r>
      <w:r>
        <w:rPr>
          <w:sz w:val="24"/>
          <w:szCs w:val="24"/>
        </w:rPr>
        <w:t>буква</w:t>
      </w:r>
      <w:r w:rsidRPr="00BB614F">
        <w:rPr>
          <w:sz w:val="24"/>
          <w:szCs w:val="24"/>
        </w:rPr>
        <w:t xml:space="preserve"> „</w:t>
      </w:r>
      <w:r>
        <w:rPr>
          <w:sz w:val="24"/>
          <w:szCs w:val="24"/>
        </w:rPr>
        <w:t>д</w:t>
      </w:r>
      <w:r w:rsidRPr="00BB614F">
        <w:rPr>
          <w:sz w:val="24"/>
          <w:szCs w:val="24"/>
        </w:rPr>
        <w:t xml:space="preserve">“ </w:t>
      </w:r>
      <w:r w:rsidRPr="00315DBA">
        <w:rPr>
          <w:sz w:val="24"/>
          <w:szCs w:val="24"/>
        </w:rPr>
        <w:t>не се прилагат по отношение на общините.</w:t>
      </w:r>
    </w:p>
    <w:p w14:paraId="6A4E29DE" w14:textId="77777777" w:rsidR="002A75AC" w:rsidRPr="000B12FE" w:rsidRDefault="002A75AC" w:rsidP="00940A90">
      <w:pPr>
        <w:pBdr>
          <w:top w:val="single" w:sz="4" w:space="1" w:color="auto"/>
          <w:left w:val="single" w:sz="4" w:space="4" w:color="auto"/>
          <w:bottom w:val="single" w:sz="4" w:space="1" w:color="auto"/>
          <w:right w:val="single" w:sz="4" w:space="4" w:color="auto"/>
        </w:pBdr>
        <w:jc w:val="both"/>
        <w:rPr>
          <w:sz w:val="24"/>
          <w:szCs w:val="24"/>
        </w:rPr>
      </w:pPr>
    </w:p>
    <w:p w14:paraId="53A92A00" w14:textId="77777777" w:rsidR="00940A90" w:rsidRDefault="00940A90" w:rsidP="00FB1A7D">
      <w:pPr>
        <w:pBdr>
          <w:top w:val="single" w:sz="4" w:space="1" w:color="auto"/>
          <w:left w:val="single" w:sz="4" w:space="4" w:color="auto"/>
          <w:bottom w:val="single" w:sz="4" w:space="1" w:color="auto"/>
          <w:right w:val="single" w:sz="4" w:space="4" w:color="auto"/>
        </w:pBdr>
        <w:spacing w:after="0"/>
        <w:jc w:val="both"/>
        <w:rPr>
          <w:sz w:val="24"/>
          <w:szCs w:val="24"/>
        </w:rPr>
      </w:pPr>
      <w:r w:rsidRPr="003C4AF0">
        <w:rPr>
          <w:b/>
          <w:sz w:val="24"/>
          <w:szCs w:val="24"/>
        </w:rPr>
        <w:t>ВАЖНО:</w:t>
      </w:r>
      <w:r w:rsidRPr="000B12FE">
        <w:rPr>
          <w:sz w:val="24"/>
          <w:szCs w:val="24"/>
        </w:rPr>
        <w:t xml:space="preserve"> Управляващият орган на ПМДРА може по всяко време да извършва проверка на декларираните от канди</w:t>
      </w:r>
      <w:r w:rsidR="00DE7B3C">
        <w:rPr>
          <w:sz w:val="24"/>
          <w:szCs w:val="24"/>
        </w:rPr>
        <w:t>датите обстоятелства и в случай</w:t>
      </w:r>
      <w:r w:rsidRPr="000B12FE">
        <w:rPr>
          <w:sz w:val="24"/>
          <w:szCs w:val="24"/>
        </w:rPr>
        <w:t xml:space="preserve"> че след проверката се установи, че кандидатът не отговаря на изискванията на Условията за кандидатстване и Условията за изпълнение, получената безвъзмездна финансова помощ подлежи на възстановяване, вкл. начислената законна лихва.</w:t>
      </w:r>
    </w:p>
    <w:p w14:paraId="1BBD219C" w14:textId="77777777" w:rsidR="00315DBA" w:rsidRDefault="00315DBA" w:rsidP="00FB1A7D">
      <w:pPr>
        <w:pBdr>
          <w:top w:val="single" w:sz="4" w:space="1" w:color="auto"/>
          <w:left w:val="single" w:sz="4" w:space="4" w:color="auto"/>
          <w:bottom w:val="single" w:sz="4" w:space="1" w:color="auto"/>
          <w:right w:val="single" w:sz="4" w:space="4" w:color="auto"/>
        </w:pBdr>
        <w:spacing w:after="0"/>
        <w:jc w:val="both"/>
        <w:rPr>
          <w:sz w:val="24"/>
          <w:szCs w:val="24"/>
        </w:rPr>
      </w:pPr>
    </w:p>
    <w:p w14:paraId="41BF2ED2" w14:textId="77777777" w:rsidR="00315DBA" w:rsidRPr="00315DBA" w:rsidRDefault="00315DBA" w:rsidP="00315DBA">
      <w:pPr>
        <w:pBdr>
          <w:top w:val="single" w:sz="4" w:space="1" w:color="auto"/>
          <w:left w:val="single" w:sz="4" w:space="4" w:color="auto"/>
          <w:bottom w:val="single" w:sz="4" w:space="1" w:color="auto"/>
          <w:right w:val="single" w:sz="4" w:space="4" w:color="auto"/>
        </w:pBdr>
        <w:spacing w:after="0"/>
        <w:jc w:val="both"/>
        <w:rPr>
          <w:sz w:val="24"/>
          <w:szCs w:val="24"/>
        </w:rPr>
      </w:pPr>
    </w:p>
    <w:p w14:paraId="5E73FD43" w14:textId="77777777" w:rsidR="00E71ABC" w:rsidRDefault="00E71ABC" w:rsidP="00FB1A7D">
      <w:pPr>
        <w:pStyle w:val="Heading2"/>
        <w:tabs>
          <w:tab w:val="left" w:pos="-180"/>
        </w:tabs>
        <w:spacing w:before="0"/>
        <w:rPr>
          <w:rFonts w:ascii="Calibri" w:hAnsi="Calibri" w:cs="Calibri"/>
          <w:sz w:val="24"/>
          <w:szCs w:val="24"/>
        </w:rPr>
      </w:pPr>
    </w:p>
    <w:p w14:paraId="22C7DE6A" w14:textId="77777777" w:rsidR="00D135B6" w:rsidRDefault="00D135B6" w:rsidP="00FB1A7D">
      <w:pPr>
        <w:pStyle w:val="Heading2"/>
        <w:tabs>
          <w:tab w:val="left" w:pos="-180"/>
        </w:tabs>
        <w:spacing w:before="0"/>
        <w:rPr>
          <w:rFonts w:ascii="Calibri" w:hAnsi="Calibri" w:cs="Calibri"/>
          <w:sz w:val="24"/>
          <w:szCs w:val="24"/>
        </w:rPr>
      </w:pPr>
      <w:bookmarkStart w:id="25" w:name="_Toc190780681"/>
      <w:r w:rsidRPr="00B838B5">
        <w:rPr>
          <w:rFonts w:ascii="Calibri" w:hAnsi="Calibri" w:cs="Calibri"/>
          <w:sz w:val="24"/>
          <w:szCs w:val="24"/>
        </w:rPr>
        <w:t>12. Допустими партньори (ако е приложимо):</w:t>
      </w:r>
      <w:bookmarkEnd w:id="25"/>
    </w:p>
    <w:p w14:paraId="68AC51A3" w14:textId="77777777" w:rsidR="00EF0ECB" w:rsidRPr="00EF0ECB" w:rsidRDefault="00EF0ECB" w:rsidP="00FB1A7D">
      <w:pPr>
        <w:spacing w:after="0"/>
      </w:pPr>
    </w:p>
    <w:p w14:paraId="35C4BED8" w14:textId="77777777" w:rsidR="00D135B6" w:rsidRPr="000E15C4" w:rsidRDefault="00517180" w:rsidP="00FB1A7D">
      <w:pPr>
        <w:pStyle w:val="ListParagraph"/>
        <w:pBdr>
          <w:top w:val="single" w:sz="4" w:space="1" w:color="auto"/>
          <w:left w:val="single" w:sz="4" w:space="0"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Н</w:t>
      </w:r>
      <w:r w:rsidR="00A73A95" w:rsidRPr="000E15C4">
        <w:rPr>
          <w:sz w:val="24"/>
          <w:szCs w:val="24"/>
        </w:rPr>
        <w:t xml:space="preserve">е се </w:t>
      </w:r>
      <w:r>
        <w:rPr>
          <w:sz w:val="24"/>
          <w:szCs w:val="24"/>
        </w:rPr>
        <w:t>прилага</w:t>
      </w:r>
      <w:r w:rsidR="00A73A95" w:rsidRPr="000E15C4">
        <w:rPr>
          <w:sz w:val="24"/>
          <w:szCs w:val="24"/>
        </w:rPr>
        <w:t>.</w:t>
      </w:r>
    </w:p>
    <w:p w14:paraId="57DA3C22" w14:textId="77777777" w:rsidR="00EF0ECB" w:rsidRDefault="00EF0ECB" w:rsidP="00FB1A7D">
      <w:pPr>
        <w:pStyle w:val="ListParagraph"/>
        <w:tabs>
          <w:tab w:val="left" w:pos="-180"/>
        </w:tabs>
        <w:spacing w:after="0" w:line="240" w:lineRule="auto"/>
        <w:ind w:left="0"/>
        <w:jc w:val="both"/>
        <w:outlineLvl w:val="1"/>
        <w:rPr>
          <w:b/>
          <w:bCs/>
          <w:color w:val="5B9BD5"/>
          <w:sz w:val="24"/>
          <w:szCs w:val="24"/>
        </w:rPr>
      </w:pPr>
    </w:p>
    <w:p w14:paraId="6A41D21F" w14:textId="77777777" w:rsidR="00D135B6" w:rsidRDefault="00D135B6" w:rsidP="00FB1A7D">
      <w:pPr>
        <w:pStyle w:val="ListParagraph"/>
        <w:tabs>
          <w:tab w:val="left" w:pos="-180"/>
        </w:tabs>
        <w:spacing w:after="0" w:line="240" w:lineRule="auto"/>
        <w:ind w:left="0"/>
        <w:jc w:val="both"/>
        <w:outlineLvl w:val="1"/>
        <w:rPr>
          <w:b/>
          <w:bCs/>
          <w:color w:val="5B9BD5"/>
          <w:sz w:val="24"/>
          <w:szCs w:val="24"/>
        </w:rPr>
      </w:pPr>
      <w:bookmarkStart w:id="26" w:name="_Toc190780682"/>
      <w:r w:rsidRPr="00B838B5">
        <w:rPr>
          <w:b/>
          <w:bCs/>
          <w:color w:val="5B9BD5"/>
          <w:sz w:val="24"/>
          <w:szCs w:val="24"/>
        </w:rPr>
        <w:t>13. Дейности, допустими за финансиране:</w:t>
      </w:r>
      <w:bookmarkEnd w:id="26"/>
    </w:p>
    <w:p w14:paraId="7A26CD12" w14:textId="77777777" w:rsidR="00697FB7" w:rsidRPr="00B838B5" w:rsidRDefault="00697FB7" w:rsidP="00FB1A7D">
      <w:pPr>
        <w:pStyle w:val="ListParagraph"/>
        <w:tabs>
          <w:tab w:val="left" w:pos="-180"/>
        </w:tabs>
        <w:spacing w:after="0" w:line="240" w:lineRule="auto"/>
        <w:ind w:left="0"/>
        <w:jc w:val="both"/>
        <w:outlineLvl w:val="1"/>
        <w:rPr>
          <w:sz w:val="24"/>
          <w:szCs w:val="24"/>
        </w:rPr>
      </w:pPr>
    </w:p>
    <w:p w14:paraId="3D961543" w14:textId="77777777" w:rsidR="00D135B6" w:rsidRDefault="00D135B6"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DE7B3C">
        <w:rPr>
          <w:sz w:val="24"/>
          <w:szCs w:val="24"/>
        </w:rPr>
        <w:t xml:space="preserve">Подпомагането по настоящата </w:t>
      </w:r>
      <w:r w:rsidR="000470DD" w:rsidRPr="00DE7B3C">
        <w:rPr>
          <w:sz w:val="24"/>
          <w:szCs w:val="24"/>
        </w:rPr>
        <w:t>процедура</w:t>
      </w:r>
      <w:r w:rsidRPr="00DE7B3C">
        <w:rPr>
          <w:sz w:val="24"/>
          <w:szCs w:val="24"/>
        </w:rPr>
        <w:t xml:space="preserve"> допринася за постигането </w:t>
      </w:r>
      <w:r w:rsidR="000470DD" w:rsidRPr="00DE7B3C">
        <w:rPr>
          <w:sz w:val="24"/>
          <w:szCs w:val="24"/>
        </w:rPr>
        <w:t xml:space="preserve">на специфична цел </w:t>
      </w:r>
      <w:r w:rsidR="00452CBD" w:rsidRPr="00483DAA">
        <w:rPr>
          <w:sz w:val="24"/>
          <w:szCs w:val="24"/>
        </w:rPr>
        <w:t xml:space="preserve">3.1 „Създаване на условия за устойчива синя икономика в крайбрежните, островните и вътрешните райони и насърчаване на устойчивото развитие на </w:t>
      </w:r>
      <w:r w:rsidR="00452CBD">
        <w:rPr>
          <w:sz w:val="24"/>
          <w:szCs w:val="24"/>
        </w:rPr>
        <w:t xml:space="preserve">общностите, занимаващи се с риболов и аквакултури“ съгласно чл. 29 </w:t>
      </w:r>
      <w:r w:rsidR="000470DD" w:rsidRPr="00DE7B3C">
        <w:rPr>
          <w:sz w:val="24"/>
          <w:szCs w:val="24"/>
        </w:rPr>
        <w:t xml:space="preserve">от </w:t>
      </w:r>
      <w:r w:rsidRPr="00DE7B3C">
        <w:rPr>
          <w:sz w:val="24"/>
          <w:szCs w:val="24"/>
        </w:rPr>
        <w:t xml:space="preserve">Регламент (ЕС) № </w:t>
      </w:r>
      <w:r w:rsidR="000470DD" w:rsidRPr="00DE7B3C">
        <w:rPr>
          <w:sz w:val="24"/>
          <w:szCs w:val="24"/>
        </w:rPr>
        <w:t>2021</w:t>
      </w:r>
      <w:r w:rsidR="0000497A" w:rsidRPr="00DE7B3C">
        <w:rPr>
          <w:sz w:val="24"/>
          <w:szCs w:val="24"/>
        </w:rPr>
        <w:t>/</w:t>
      </w:r>
      <w:r w:rsidR="000470DD" w:rsidRPr="00DE7B3C">
        <w:rPr>
          <w:sz w:val="24"/>
          <w:szCs w:val="24"/>
        </w:rPr>
        <w:t>1139</w:t>
      </w:r>
      <w:r w:rsidRPr="00DE7B3C">
        <w:rPr>
          <w:sz w:val="24"/>
          <w:szCs w:val="24"/>
        </w:rPr>
        <w:t>.</w:t>
      </w:r>
    </w:p>
    <w:p w14:paraId="41BA9091" w14:textId="77777777" w:rsidR="00452CBD" w:rsidRDefault="00452CB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p>
    <w:p w14:paraId="2D48F3BA" w14:textId="77777777" w:rsidR="00C4421D" w:rsidRDefault="00647D0B"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E5EB3">
        <w:rPr>
          <w:sz w:val="24"/>
          <w:szCs w:val="24"/>
        </w:rPr>
        <w:t>В изпълнение на целта на процедурата, к</w:t>
      </w:r>
      <w:r w:rsidR="00C4421D" w:rsidRPr="009E5EB3">
        <w:rPr>
          <w:sz w:val="24"/>
          <w:szCs w:val="24"/>
        </w:rPr>
        <w:t xml:space="preserve">андидатите следва да </w:t>
      </w:r>
      <w:r w:rsidR="00463B52" w:rsidRPr="009E5EB3">
        <w:rPr>
          <w:sz w:val="24"/>
          <w:szCs w:val="24"/>
        </w:rPr>
        <w:t xml:space="preserve">представят </w:t>
      </w:r>
      <w:r w:rsidR="00C4421D" w:rsidRPr="009E5EB3">
        <w:rPr>
          <w:sz w:val="24"/>
          <w:szCs w:val="24"/>
        </w:rPr>
        <w:t>Стратегията за ВОМР</w:t>
      </w:r>
      <w:r w:rsidR="00463B52" w:rsidRPr="009E5EB3">
        <w:rPr>
          <w:sz w:val="24"/>
          <w:szCs w:val="24"/>
        </w:rPr>
        <w:t xml:space="preserve">, изготвена </w:t>
      </w:r>
      <w:r w:rsidR="00C4421D" w:rsidRPr="009E5EB3">
        <w:rPr>
          <w:sz w:val="24"/>
          <w:szCs w:val="24"/>
        </w:rPr>
        <w:t>в съответствие с Приложение № 2 – Образец за изготвяне на стратегия за ВОМР по ПМДРА за периода 2021-2027</w:t>
      </w:r>
      <w:r w:rsidR="00CA0ACE" w:rsidRPr="009E5EB3">
        <w:rPr>
          <w:sz w:val="24"/>
          <w:szCs w:val="24"/>
        </w:rPr>
        <w:t xml:space="preserve"> и са отговорни за нейното изпълнение</w:t>
      </w:r>
      <w:r w:rsidR="00C4421D" w:rsidRPr="009E5EB3">
        <w:rPr>
          <w:sz w:val="24"/>
          <w:szCs w:val="24"/>
        </w:rPr>
        <w:t>.</w:t>
      </w:r>
      <w:r w:rsidR="00C4421D">
        <w:rPr>
          <w:sz w:val="24"/>
          <w:szCs w:val="24"/>
        </w:rPr>
        <w:t xml:space="preserve"> </w:t>
      </w:r>
    </w:p>
    <w:p w14:paraId="62BAF35F" w14:textId="77777777" w:rsidR="00C4421D" w:rsidRDefault="00C4421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p>
    <w:p w14:paraId="39176452" w14:textId="77777777" w:rsidR="008A2A61" w:rsidRDefault="008A2A61"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8A2A61">
        <w:rPr>
          <w:sz w:val="24"/>
          <w:szCs w:val="24"/>
        </w:rPr>
        <w:t>Темат</w:t>
      </w:r>
      <w:r w:rsidR="00C4421D">
        <w:rPr>
          <w:sz w:val="24"/>
          <w:szCs w:val="24"/>
        </w:rPr>
        <w:t xml:space="preserve">ичният </w:t>
      </w:r>
      <w:r w:rsidRPr="008A2A61">
        <w:rPr>
          <w:sz w:val="24"/>
          <w:szCs w:val="24"/>
        </w:rPr>
        <w:t xml:space="preserve">фокус на стратегията за </w:t>
      </w:r>
      <w:r w:rsidR="00C4421D">
        <w:rPr>
          <w:sz w:val="24"/>
          <w:szCs w:val="24"/>
        </w:rPr>
        <w:t>ВОМР</w:t>
      </w:r>
      <w:r>
        <w:rPr>
          <w:sz w:val="24"/>
          <w:szCs w:val="24"/>
        </w:rPr>
        <w:t xml:space="preserve"> и допустими дейности</w:t>
      </w:r>
      <w:r w:rsidR="00C4421D">
        <w:rPr>
          <w:sz w:val="24"/>
          <w:szCs w:val="24"/>
        </w:rPr>
        <w:t xml:space="preserve"> включват</w:t>
      </w:r>
      <w:r>
        <w:rPr>
          <w:sz w:val="24"/>
          <w:szCs w:val="24"/>
        </w:rPr>
        <w:t>:</w:t>
      </w:r>
    </w:p>
    <w:p w14:paraId="51706B57" w14:textId="77777777" w:rsidR="008A2A61" w:rsidRDefault="008A2A61"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p>
    <w:p w14:paraId="60D2C25E" w14:textId="77777777"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научни познания за морските екосистеми и биоразнообразието за ефективни управленски решения на местно ниво; </w:t>
      </w:r>
    </w:p>
    <w:p w14:paraId="10778138" w14:textId="77777777"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екологични иновации и инвестиции в риболова и производството на аквакултури с ниско въздействие върху околната среда; </w:t>
      </w:r>
    </w:p>
    <w:p w14:paraId="53A4F87D" w14:textId="77777777"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намаляване на въглеродния отпечатък на рибарството и производството на аквакултури и адаптиране към последиците от изменението на климата чрез капитализиране на екологичните активи; </w:t>
      </w:r>
    </w:p>
    <w:p w14:paraId="7ADDC79F" w14:textId="77777777"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съвместно управление на морски защитени зони и други мерки за опазване на биоразнообразието и екосистемите, както и прилагане на решения за екологично управление; </w:t>
      </w:r>
    </w:p>
    <w:p w14:paraId="29401467" w14:textId="4C0A8E09" w:rsid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възстановяване и мониторинг на обекти от НАТУРА 2000 и други защитени морски зони (вкл. събиране на отпадъци, изгубени риболовни уреди, морски отпадъци, услуги за биологично разнообразие, вкл. с участието на рибари)</w:t>
      </w:r>
      <w:r w:rsidR="00BB432C">
        <w:rPr>
          <w:sz w:val="24"/>
          <w:szCs w:val="24"/>
        </w:rPr>
        <w:t>;</w:t>
      </w:r>
    </w:p>
    <w:p w14:paraId="1A5B6DCA" w14:textId="77777777"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проекти за структурни инвестиции (вкл. за енергийна ефективност и декарбонизация); </w:t>
      </w:r>
    </w:p>
    <w:p w14:paraId="408FA4F7" w14:textId="77777777"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изграждане на капацитет, работа в мрежа, разпространение и въвеждане на иновации; </w:t>
      </w:r>
    </w:p>
    <w:p w14:paraId="61B8759D" w14:textId="77777777"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насърчаване развитието на човешкия капитал (обучения, придобиване на нови умения, социален диалог и др.); </w:t>
      </w:r>
    </w:p>
    <w:p w14:paraId="7C84F8B9" w14:textId="77777777"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диверсификация на дейностите и доходите в или извън рибарството, подпомагащи създаването на работни места в рибарството и производството на аквакултури (напр. туристически дейности, вкл. pesca туризъм, търговия, развитие на нови бизнеси извън сектора на рибарството, рециклиране, продукти или услуги, разработени извън рибарството, възобновяема енергия и декарбонизация); </w:t>
      </w:r>
    </w:p>
    <w:p w14:paraId="1446D89B" w14:textId="77777777" w:rsidR="00181663"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укрепване на ролята на общностите, свързани с рибарството и аквакултурите в местното развитие и управлението на местните ресурси; </w:t>
      </w:r>
    </w:p>
    <w:p w14:paraId="7CF06E79" w14:textId="4BF7BD0B" w:rsidR="00452CB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насърчаване на социалното благополучие и запазване на културното наследство</w:t>
      </w:r>
      <w:r w:rsidR="00BB432C">
        <w:rPr>
          <w:sz w:val="24"/>
          <w:szCs w:val="24"/>
        </w:rPr>
        <w:t>;</w:t>
      </w:r>
    </w:p>
    <w:p w14:paraId="2ECB12B1" w14:textId="77777777" w:rsidR="00986F1E" w:rsidRP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xml:space="preserve">- развитие и въвеждане на иновации и изпълнение на пилотни проекти; </w:t>
      </w:r>
    </w:p>
    <w:p w14:paraId="3F98D828" w14:textId="77777777" w:rsidR="00986F1E" w:rsidRP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улесняване на трансфера на иновации и прилагането им в бизнеса, вкл. иновации по веригата на доставки;</w:t>
      </w:r>
    </w:p>
    <w:p w14:paraId="65A957C9" w14:textId="77777777" w:rsidR="00986F1E" w:rsidRP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xml:space="preserve"> - развитие и прилагане на дигитални умения; </w:t>
      </w:r>
    </w:p>
    <w:p w14:paraId="2C99B162" w14:textId="7A1C3DA9" w:rsidR="00986F1E" w:rsidRP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използване на технология за подобряване на веригата за доставки на продукти от рибарство и аквакултури (напр. директни продажби, къси вериги)</w:t>
      </w:r>
      <w:r w:rsidR="00BB432C">
        <w:rPr>
          <w:sz w:val="24"/>
          <w:szCs w:val="24"/>
        </w:rPr>
        <w:t>;</w:t>
      </w:r>
      <w:r w:rsidRPr="00986F1E">
        <w:rPr>
          <w:sz w:val="24"/>
          <w:szCs w:val="24"/>
        </w:rPr>
        <w:t xml:space="preserve"> </w:t>
      </w:r>
    </w:p>
    <w:p w14:paraId="1F36BDA4" w14:textId="28768777" w:rsid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подобряване на проследимостта на продуктите</w:t>
      </w:r>
      <w:r w:rsidR="00181663">
        <w:rPr>
          <w:sz w:val="24"/>
          <w:szCs w:val="24"/>
        </w:rPr>
        <w:t xml:space="preserve"> от риблов и аквакултури</w:t>
      </w:r>
      <w:r w:rsidRPr="00986F1E">
        <w:rPr>
          <w:sz w:val="24"/>
          <w:szCs w:val="24"/>
        </w:rPr>
        <w:t xml:space="preserve"> и на информацията за потребителите</w:t>
      </w:r>
      <w:r w:rsidR="00BB432C">
        <w:rPr>
          <w:sz w:val="24"/>
          <w:szCs w:val="24"/>
        </w:rPr>
        <w:t>;</w:t>
      </w:r>
    </w:p>
    <w:p w14:paraId="12160988" w14:textId="641EBF57" w:rsidR="0018515F" w:rsidRPr="00746EDB" w:rsidRDefault="0018515F" w:rsidP="004B1203">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5C78CB">
        <w:rPr>
          <w:sz w:val="24"/>
          <w:szCs w:val="24"/>
        </w:rPr>
        <w:t xml:space="preserve">- </w:t>
      </w:r>
      <w:r w:rsidR="005C78CB" w:rsidRPr="005C78CB">
        <w:rPr>
          <w:sz w:val="24"/>
          <w:szCs w:val="24"/>
        </w:rPr>
        <w:t>осигуряване на здравословна и безопасна среда на операторите в сектора, вкл.</w:t>
      </w:r>
      <w:r w:rsidRPr="005C78CB">
        <w:rPr>
          <w:sz w:val="24"/>
          <w:szCs w:val="24"/>
        </w:rPr>
        <w:t xml:space="preserve"> на борда на риболовните кораби</w:t>
      </w:r>
      <w:r w:rsidR="00BB432C" w:rsidRPr="005C78CB">
        <w:rPr>
          <w:sz w:val="24"/>
          <w:szCs w:val="24"/>
        </w:rPr>
        <w:t>;</w:t>
      </w:r>
    </w:p>
    <w:p w14:paraId="72786EC9" w14:textId="7DE25025" w:rsidR="00746EDB" w:rsidRPr="00CA0147" w:rsidRDefault="00CA0147" w:rsidP="00CA0147">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CA0147">
        <w:rPr>
          <w:sz w:val="24"/>
          <w:szCs w:val="24"/>
        </w:rPr>
        <w:lastRenderedPageBreak/>
        <w:t xml:space="preserve">- </w:t>
      </w:r>
      <w:r w:rsidR="00181663">
        <w:rPr>
          <w:sz w:val="24"/>
          <w:szCs w:val="24"/>
        </w:rPr>
        <w:t xml:space="preserve">дейности по </w:t>
      </w:r>
      <w:r w:rsidR="006D1C0F">
        <w:rPr>
          <w:sz w:val="24"/>
          <w:szCs w:val="24"/>
        </w:rPr>
        <w:t>сътрудничество</w:t>
      </w:r>
      <w:r w:rsidR="00BB432C">
        <w:rPr>
          <w:sz w:val="24"/>
          <w:szCs w:val="24"/>
        </w:rPr>
        <w:t>;</w:t>
      </w:r>
    </w:p>
    <w:p w14:paraId="4E072743" w14:textId="12864BE2" w:rsidR="00682A74" w:rsidRDefault="006D1C0F" w:rsidP="006D1C0F">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6D1C0F">
        <w:rPr>
          <w:sz w:val="24"/>
          <w:szCs w:val="24"/>
        </w:rPr>
        <w:t xml:space="preserve">- </w:t>
      </w:r>
      <w:r w:rsidR="00E27DDC" w:rsidRPr="00E27DDC">
        <w:rPr>
          <w:sz w:val="24"/>
          <w:szCs w:val="24"/>
        </w:rPr>
        <w:t xml:space="preserve">формиране </w:t>
      </w:r>
      <w:r w:rsidR="0053726C">
        <w:rPr>
          <w:sz w:val="24"/>
          <w:szCs w:val="24"/>
        </w:rPr>
        <w:t xml:space="preserve">и/или функциониране </w:t>
      </w:r>
      <w:r w:rsidR="00E27DDC" w:rsidRPr="00E27DDC">
        <w:rPr>
          <w:sz w:val="24"/>
          <w:szCs w:val="24"/>
        </w:rPr>
        <w:t>на кооператив</w:t>
      </w:r>
      <w:r w:rsidR="00EA0309">
        <w:rPr>
          <w:sz w:val="24"/>
          <w:szCs w:val="24"/>
        </w:rPr>
        <w:t>, вкл. рибарски</w:t>
      </w:r>
      <w:r w:rsidR="00E27DDC" w:rsidRPr="00E27DDC">
        <w:rPr>
          <w:sz w:val="24"/>
          <w:szCs w:val="24"/>
        </w:rPr>
        <w:t xml:space="preserve"> или друга форма на сдружаване/обединение</w:t>
      </w:r>
      <w:r w:rsidR="0053726C">
        <w:rPr>
          <w:sz w:val="24"/>
          <w:szCs w:val="24"/>
        </w:rPr>
        <w:t xml:space="preserve"> за постигане на социалните цели ( например</w:t>
      </w:r>
      <w:r w:rsidR="00840714">
        <w:rPr>
          <w:sz w:val="24"/>
          <w:szCs w:val="24"/>
        </w:rPr>
        <w:t xml:space="preserve"> женски клуб</w:t>
      </w:r>
      <w:r w:rsidR="0053726C">
        <w:rPr>
          <w:sz w:val="24"/>
          <w:szCs w:val="24"/>
        </w:rPr>
        <w:t xml:space="preserve">, </w:t>
      </w:r>
      <w:r w:rsidR="0053726C" w:rsidRPr="00E27DDC">
        <w:rPr>
          <w:sz w:val="24"/>
          <w:szCs w:val="24"/>
        </w:rPr>
        <w:t>рибарск</w:t>
      </w:r>
      <w:r w:rsidR="0053726C">
        <w:rPr>
          <w:sz w:val="24"/>
          <w:szCs w:val="24"/>
        </w:rPr>
        <w:t xml:space="preserve">о </w:t>
      </w:r>
      <w:r w:rsidR="00EA0309">
        <w:rPr>
          <w:sz w:val="24"/>
          <w:szCs w:val="24"/>
        </w:rPr>
        <w:t>с</w:t>
      </w:r>
      <w:r w:rsidR="0053726C">
        <w:rPr>
          <w:sz w:val="24"/>
          <w:szCs w:val="24"/>
        </w:rPr>
        <w:t>дружение и пр.)</w:t>
      </w:r>
      <w:r w:rsidR="00BB432C">
        <w:rPr>
          <w:sz w:val="24"/>
          <w:szCs w:val="24"/>
        </w:rPr>
        <w:t>;</w:t>
      </w:r>
    </w:p>
    <w:p w14:paraId="3E4DBBCB" w14:textId="0F6E5EC2" w:rsidR="00C97584" w:rsidRPr="006D1C0F" w:rsidRDefault="00C97584" w:rsidP="006D1C0F">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Pr>
          <w:sz w:val="24"/>
          <w:szCs w:val="24"/>
        </w:rPr>
        <w:t>- други дейности</w:t>
      </w:r>
      <w:r w:rsidRPr="00C97584">
        <w:rPr>
          <w:sz w:val="24"/>
          <w:szCs w:val="24"/>
        </w:rPr>
        <w:t>, които са специфични за териториите и чието включване е необходимо за задоволяване на идентифицираните потребности на местната рибарска общност и за постигане на целите на Стратегията.</w:t>
      </w:r>
    </w:p>
    <w:p w14:paraId="5E33D575" w14:textId="77777777" w:rsidR="0002400B" w:rsidRPr="00DE7B3C" w:rsidRDefault="00B037BA" w:rsidP="00B037BA">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Pr>
          <w:sz w:val="24"/>
          <w:szCs w:val="24"/>
        </w:rPr>
        <w:t xml:space="preserve">- </w:t>
      </w:r>
      <w:r w:rsidR="0002400B">
        <w:rPr>
          <w:sz w:val="24"/>
          <w:szCs w:val="24"/>
        </w:rPr>
        <w:t>дейности за</w:t>
      </w:r>
      <w:r w:rsidR="0002400B" w:rsidRPr="00F36375">
        <w:rPr>
          <w:sz w:val="24"/>
          <w:szCs w:val="24"/>
        </w:rPr>
        <w:t xml:space="preserve"> управлението, мониторинга и оценката на стратегията и нейното популяризиране, включително улесняването на обмена между заинтересованите страни</w:t>
      </w:r>
      <w:r>
        <w:rPr>
          <w:sz w:val="24"/>
          <w:szCs w:val="24"/>
        </w:rPr>
        <w:t xml:space="preserve"> </w:t>
      </w:r>
      <w:r w:rsidRPr="00B037BA">
        <w:rPr>
          <w:sz w:val="24"/>
          <w:szCs w:val="24"/>
        </w:rPr>
        <w:t>по смисъла на чл. 34, § 1, буква "в" от Регламент (ЕС) 2021/1060</w:t>
      </w:r>
      <w:r w:rsidR="0002400B">
        <w:rPr>
          <w:sz w:val="24"/>
          <w:szCs w:val="24"/>
        </w:rPr>
        <w:t>.</w:t>
      </w:r>
    </w:p>
    <w:p w14:paraId="0590C00D" w14:textId="77777777" w:rsidR="000470DD" w:rsidRPr="00F66814" w:rsidRDefault="000470DD"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1D245E55" w14:textId="77777777" w:rsidR="00D135B6" w:rsidRDefault="00D135B6"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bookmarkStart w:id="27" w:name="_Toc190780683"/>
      <w:r w:rsidRPr="00B838B5">
        <w:rPr>
          <w:rFonts w:eastAsia="Times New Roman" w:cs="Times New Roman"/>
          <w:b/>
          <w:bCs/>
          <w:color w:val="5B9BD5"/>
          <w:sz w:val="24"/>
          <w:szCs w:val="24"/>
        </w:rPr>
        <w:t>14. Категории разходи, допустими за финансиране:</w:t>
      </w:r>
      <w:bookmarkEnd w:id="27"/>
      <w:r w:rsidRPr="00B838B5">
        <w:rPr>
          <w:rFonts w:eastAsia="Times New Roman" w:cs="Times New Roman"/>
          <w:b/>
          <w:bCs/>
          <w:color w:val="5B9BD5"/>
          <w:sz w:val="24"/>
          <w:szCs w:val="24"/>
        </w:rPr>
        <w:t xml:space="preserve"> </w:t>
      </w:r>
    </w:p>
    <w:p w14:paraId="1743B1C8" w14:textId="77777777" w:rsidR="00522A8B" w:rsidRPr="00B838B5" w:rsidRDefault="00522A8B"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p>
    <w:p w14:paraId="1B080366" w14:textId="77777777" w:rsidR="00E025D5" w:rsidRDefault="0002400B"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w:t>
      </w:r>
      <w:r w:rsidR="00E025D5">
        <w:rPr>
          <w:sz w:val="24"/>
          <w:szCs w:val="24"/>
        </w:rPr>
        <w:t>4</w:t>
      </w:r>
      <w:r>
        <w:rPr>
          <w:sz w:val="24"/>
          <w:szCs w:val="24"/>
        </w:rPr>
        <w:t>.</w:t>
      </w:r>
      <w:r w:rsidR="00E025D5">
        <w:rPr>
          <w:sz w:val="24"/>
          <w:szCs w:val="24"/>
        </w:rPr>
        <w:t>1</w:t>
      </w:r>
      <w:r w:rsidR="00305C21">
        <w:rPr>
          <w:sz w:val="24"/>
          <w:szCs w:val="24"/>
        </w:rPr>
        <w:t xml:space="preserve">. </w:t>
      </w:r>
      <w:r w:rsidR="00E025D5">
        <w:rPr>
          <w:sz w:val="24"/>
          <w:szCs w:val="24"/>
        </w:rPr>
        <w:t>Допустими разходи:</w:t>
      </w:r>
    </w:p>
    <w:p w14:paraId="1D772D4F" w14:textId="77777777" w:rsidR="00E025D5" w:rsidRDefault="00E025D5"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0011ED98" w14:textId="77777777" w:rsidR="0002400B" w:rsidRDefault="00E025D5"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Т</w:t>
      </w:r>
      <w:r w:rsidR="0002400B" w:rsidRPr="00EF201C">
        <w:rPr>
          <w:sz w:val="24"/>
          <w:szCs w:val="24"/>
        </w:rPr>
        <w:t>екущи разходи</w:t>
      </w:r>
      <w:r>
        <w:rPr>
          <w:sz w:val="24"/>
          <w:szCs w:val="24"/>
        </w:rPr>
        <w:t xml:space="preserve"> </w:t>
      </w:r>
      <w:r w:rsidR="008F348B">
        <w:rPr>
          <w:sz w:val="24"/>
          <w:szCs w:val="24"/>
        </w:rPr>
        <w:t xml:space="preserve"> и популяризиране</w:t>
      </w:r>
      <w:r w:rsidR="00305C21">
        <w:rPr>
          <w:sz w:val="24"/>
          <w:szCs w:val="24"/>
        </w:rPr>
        <w:t xml:space="preserve"> </w:t>
      </w:r>
      <w:r w:rsidRPr="00055B13">
        <w:rPr>
          <w:sz w:val="24"/>
          <w:szCs w:val="24"/>
        </w:rPr>
        <w:t>във връзка с изпълнението на Стратегия за ВОМР</w:t>
      </w:r>
      <w:r w:rsidR="0002400B" w:rsidRPr="00EF201C">
        <w:rPr>
          <w:sz w:val="24"/>
          <w:szCs w:val="24"/>
        </w:rPr>
        <w:t>:</w:t>
      </w:r>
    </w:p>
    <w:p w14:paraId="4AD4950B" w14:textId="77777777" w:rsidR="00645824" w:rsidRPr="00914871"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r w:rsidRPr="00914871">
        <w:rPr>
          <w:b/>
          <w:sz w:val="24"/>
          <w:szCs w:val="24"/>
        </w:rPr>
        <w:t>Преки разходи:</w:t>
      </w:r>
    </w:p>
    <w:p w14:paraId="5866A302" w14:textId="77777777" w:rsidR="009966E9" w:rsidRPr="00914871" w:rsidRDefault="00305C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14.1.</w:t>
      </w:r>
      <w:r w:rsidRPr="00914871">
        <w:rPr>
          <w:sz w:val="24"/>
          <w:szCs w:val="24"/>
        </w:rPr>
        <w:t>1.</w:t>
      </w:r>
      <w:r w:rsidR="009966E9" w:rsidRPr="00914871">
        <w:t xml:space="preserve"> </w:t>
      </w:r>
      <w:r w:rsidR="009966E9" w:rsidRPr="00914871">
        <w:rPr>
          <w:sz w:val="24"/>
          <w:szCs w:val="24"/>
        </w:rPr>
        <w:t xml:space="preserve">разходи за </w:t>
      </w:r>
      <w:r w:rsidR="0012361F" w:rsidRPr="00914871">
        <w:rPr>
          <w:sz w:val="24"/>
          <w:szCs w:val="24"/>
        </w:rPr>
        <w:t>възнаграждения на изпълнителния директор и експерта/ите на МИРГ</w:t>
      </w:r>
      <w:r w:rsidR="009966E9" w:rsidRPr="00914871">
        <w:rPr>
          <w:sz w:val="24"/>
          <w:szCs w:val="24"/>
        </w:rPr>
        <w:t xml:space="preserve">, както и </w:t>
      </w:r>
      <w:r w:rsidR="0012361F" w:rsidRPr="00914871">
        <w:rPr>
          <w:sz w:val="24"/>
          <w:szCs w:val="24"/>
        </w:rPr>
        <w:t xml:space="preserve">разходи за </w:t>
      </w:r>
      <w:r w:rsidR="009966E9" w:rsidRPr="00914871">
        <w:rPr>
          <w:sz w:val="24"/>
          <w:szCs w:val="24"/>
        </w:rPr>
        <w:t xml:space="preserve">задължителни </w:t>
      </w:r>
      <w:r w:rsidR="0012361F" w:rsidRPr="00914871">
        <w:rPr>
          <w:sz w:val="24"/>
          <w:szCs w:val="24"/>
        </w:rPr>
        <w:t>социални и здравноосигурителни вноски</w:t>
      </w:r>
      <w:r w:rsidR="009966E9" w:rsidRPr="00914871">
        <w:rPr>
          <w:sz w:val="24"/>
          <w:szCs w:val="24"/>
        </w:rPr>
        <w:t xml:space="preserve">; </w:t>
      </w:r>
    </w:p>
    <w:p w14:paraId="74886D4C" w14:textId="77777777" w:rsidR="00645824" w:rsidRPr="00914871" w:rsidRDefault="00EB7076"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14.1.2</w:t>
      </w:r>
      <w:r w:rsidR="009966E9" w:rsidRPr="00914871">
        <w:rPr>
          <w:sz w:val="24"/>
          <w:szCs w:val="24"/>
        </w:rPr>
        <w:t xml:space="preserve">. </w:t>
      </w:r>
      <w:r w:rsidR="00645824" w:rsidRPr="00914871">
        <w:rPr>
          <w:sz w:val="24"/>
          <w:szCs w:val="24"/>
        </w:rPr>
        <w:t>разходи за възнаграждения и осигуровки, дължими от МИРГ на експерти (физически или юридически лица), свързани с прилагането на стратегията (оценители, консултанти, външни експерти и други);</w:t>
      </w:r>
    </w:p>
    <w:p w14:paraId="30D5FA31" w14:textId="77777777" w:rsidR="00645824" w:rsidRPr="00914871"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14.1.3. закупуване на офис техника</w:t>
      </w:r>
      <w:r w:rsidR="00914871">
        <w:rPr>
          <w:sz w:val="24"/>
          <w:szCs w:val="24"/>
        </w:rPr>
        <w:t xml:space="preserve"> и софтуер</w:t>
      </w:r>
      <w:r w:rsidRPr="00914871">
        <w:rPr>
          <w:sz w:val="24"/>
          <w:szCs w:val="24"/>
        </w:rPr>
        <w:t>, в т. ч. правен и счетоводен софтуер и офис оборудване и обзавеждане</w:t>
      </w:r>
    </w:p>
    <w:p w14:paraId="1BEBEDC3" w14:textId="77777777" w:rsidR="00645824" w:rsidRPr="00914871"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14.1.4. обучения за повишаване на административния капацитет на екипа за прилагането на стратегията за местно развитие</w:t>
      </w:r>
    </w:p>
    <w:p w14:paraId="450D2203" w14:textId="77777777" w:rsidR="00645824" w:rsidRPr="00914871"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14.1.5.</w:t>
      </w:r>
      <w:r w:rsidRPr="00914871">
        <w:t xml:space="preserve"> </w:t>
      </w:r>
      <w:r w:rsidRPr="00914871">
        <w:rPr>
          <w:sz w:val="24"/>
          <w:szCs w:val="24"/>
        </w:rPr>
        <w:t>организиране на срещи на МИРГ, работа в мрежа, участие в срещи с други МИРГ и др.</w:t>
      </w:r>
    </w:p>
    <w:p w14:paraId="23DEB491" w14:textId="77777777"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14.1.6. проучвания и анализи за територията;</w:t>
      </w:r>
    </w:p>
    <w:p w14:paraId="31C1F299" w14:textId="77777777"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14.1.7. популяризиране, информиране и публичност;</w:t>
      </w:r>
    </w:p>
    <w:p w14:paraId="78849BD7" w14:textId="77777777"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14.1.8. мониторинг и оценка на стратегията за ВОМР;</w:t>
      </w:r>
    </w:p>
    <w:p w14:paraId="125B7328" w14:textId="77777777"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14.1.9. създаване и/или поддръжка на интернет страница на МИРГ;</w:t>
      </w:r>
    </w:p>
    <w:p w14:paraId="595D764F" w14:textId="77777777"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 xml:space="preserve">14.1.10. информационни и рекламни материали, свързани с популяризиране дейността на МИРГ; </w:t>
      </w:r>
    </w:p>
    <w:p w14:paraId="7190980D" w14:textId="77777777" w:rsidR="00645824"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4E4A30">
        <w:rPr>
          <w:sz w:val="24"/>
          <w:szCs w:val="24"/>
        </w:rPr>
        <w:t>14.1.11. обучения, семинари и</w:t>
      </w:r>
      <w:r w:rsidRPr="00914871">
        <w:rPr>
          <w:sz w:val="24"/>
          <w:szCs w:val="24"/>
        </w:rPr>
        <w:t xml:space="preserve"> информационни срещи за местни лидери, оценители, кандидати, бенефициенти и др.</w:t>
      </w:r>
    </w:p>
    <w:p w14:paraId="53262561" w14:textId="77777777" w:rsidR="001E7395" w:rsidRPr="00914871" w:rsidRDefault="0091487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r w:rsidRPr="00914871">
        <w:rPr>
          <w:b/>
          <w:sz w:val="24"/>
          <w:szCs w:val="24"/>
        </w:rPr>
        <w:t>Н</w:t>
      </w:r>
      <w:r w:rsidR="00645824" w:rsidRPr="00914871">
        <w:rPr>
          <w:b/>
          <w:sz w:val="24"/>
          <w:szCs w:val="24"/>
        </w:rPr>
        <w:t>епреки разходи:</w:t>
      </w:r>
    </w:p>
    <w:p w14:paraId="7974E169" w14:textId="77777777" w:rsidR="0002400B" w:rsidRPr="00E2219D"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lastRenderedPageBreak/>
        <w:t>14.1</w:t>
      </w:r>
      <w:r w:rsidRPr="00E2219D">
        <w:rPr>
          <w:sz w:val="24"/>
          <w:szCs w:val="24"/>
        </w:rPr>
        <w:t xml:space="preserve">.12. </w:t>
      </w:r>
      <w:r w:rsidR="0002400B" w:rsidRPr="00E2219D">
        <w:rPr>
          <w:sz w:val="24"/>
          <w:szCs w:val="24"/>
        </w:rPr>
        <w:t xml:space="preserve">външни услуги, </w:t>
      </w:r>
      <w:r w:rsidR="00ED343D" w:rsidRPr="00E2219D">
        <w:rPr>
          <w:sz w:val="24"/>
          <w:szCs w:val="24"/>
        </w:rPr>
        <w:t>които не се свързват пряко с</w:t>
      </w:r>
      <w:r w:rsidR="0012361F" w:rsidRPr="00E2219D">
        <w:rPr>
          <w:sz w:val="24"/>
          <w:szCs w:val="24"/>
        </w:rPr>
        <w:t xml:space="preserve"> </w:t>
      </w:r>
      <w:r w:rsidR="0002400B" w:rsidRPr="00E2219D">
        <w:rPr>
          <w:sz w:val="24"/>
          <w:szCs w:val="24"/>
        </w:rPr>
        <w:t>прилагането на стратегията</w:t>
      </w:r>
      <w:r w:rsidR="001F2AA1" w:rsidRPr="00E2219D">
        <w:rPr>
          <w:sz w:val="24"/>
          <w:szCs w:val="24"/>
        </w:rPr>
        <w:t xml:space="preserve"> </w:t>
      </w:r>
      <w:r w:rsidR="001E7395" w:rsidRPr="00E2219D">
        <w:rPr>
          <w:sz w:val="24"/>
          <w:szCs w:val="24"/>
        </w:rPr>
        <w:t>(</w:t>
      </w:r>
      <w:r w:rsidR="0012361F" w:rsidRPr="00E2219D">
        <w:rPr>
          <w:sz w:val="24"/>
          <w:szCs w:val="24"/>
        </w:rPr>
        <w:t xml:space="preserve">например разходи за </w:t>
      </w:r>
      <w:r w:rsidR="001E7395" w:rsidRPr="00E2219D">
        <w:rPr>
          <w:sz w:val="24"/>
          <w:szCs w:val="24"/>
        </w:rPr>
        <w:t>телефон, интернет, пощенски услуги, куриерски услуги, топло- и електроенергия, вода, охрана на офиса, електронен подпис</w:t>
      </w:r>
      <w:r w:rsidRPr="00E2219D">
        <w:rPr>
          <w:sz w:val="24"/>
          <w:szCs w:val="24"/>
        </w:rPr>
        <w:t>, счетоводни и юридически услуги</w:t>
      </w:r>
      <w:r w:rsidR="001E7395" w:rsidRPr="00E2219D">
        <w:rPr>
          <w:sz w:val="24"/>
          <w:szCs w:val="24"/>
        </w:rPr>
        <w:t xml:space="preserve"> и други) </w:t>
      </w:r>
    </w:p>
    <w:p w14:paraId="13F87DEC" w14:textId="77777777" w:rsidR="0002400B" w:rsidRPr="00E2219D"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E2219D">
        <w:rPr>
          <w:sz w:val="24"/>
          <w:szCs w:val="24"/>
        </w:rPr>
        <w:t>14.1.13.</w:t>
      </w:r>
      <w:r w:rsidR="00F441E0" w:rsidRPr="00E2219D">
        <w:rPr>
          <w:sz w:val="24"/>
          <w:szCs w:val="24"/>
        </w:rPr>
        <w:t xml:space="preserve"> </w:t>
      </w:r>
      <w:r w:rsidR="0002400B" w:rsidRPr="00E2219D">
        <w:rPr>
          <w:sz w:val="24"/>
          <w:szCs w:val="24"/>
        </w:rPr>
        <w:t>разходи за наем на офис</w:t>
      </w:r>
      <w:r w:rsidR="004948B7" w:rsidRPr="00E2219D">
        <w:rPr>
          <w:sz w:val="24"/>
          <w:szCs w:val="24"/>
        </w:rPr>
        <w:t xml:space="preserve"> </w:t>
      </w:r>
    </w:p>
    <w:p w14:paraId="3F03751E" w14:textId="77777777" w:rsidR="0002400B" w:rsidRPr="00E2219D" w:rsidRDefault="00305C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E2219D">
        <w:rPr>
          <w:sz w:val="24"/>
          <w:szCs w:val="24"/>
        </w:rPr>
        <w:t>14.1.</w:t>
      </w:r>
      <w:r w:rsidR="00645824" w:rsidRPr="00E2219D">
        <w:rPr>
          <w:sz w:val="24"/>
          <w:szCs w:val="24"/>
        </w:rPr>
        <w:t>14</w:t>
      </w:r>
      <w:r w:rsidRPr="00E2219D">
        <w:rPr>
          <w:sz w:val="24"/>
          <w:szCs w:val="24"/>
        </w:rPr>
        <w:t xml:space="preserve">. </w:t>
      </w:r>
      <w:r w:rsidR="0002400B" w:rsidRPr="00E2219D">
        <w:rPr>
          <w:sz w:val="24"/>
          <w:szCs w:val="24"/>
        </w:rPr>
        <w:t>закупуване на офис консумативи и канцеларски материали</w:t>
      </w:r>
      <w:r w:rsidR="0012361F" w:rsidRPr="00E2219D">
        <w:rPr>
          <w:sz w:val="24"/>
          <w:szCs w:val="24"/>
        </w:rPr>
        <w:t xml:space="preserve"> </w:t>
      </w:r>
    </w:p>
    <w:p w14:paraId="02B0C416" w14:textId="5C289F5A" w:rsidR="0002400B" w:rsidRPr="00E2219D" w:rsidRDefault="00305C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E2219D">
        <w:rPr>
          <w:sz w:val="24"/>
          <w:szCs w:val="24"/>
        </w:rPr>
        <w:t>14.1.</w:t>
      </w:r>
      <w:r w:rsidR="00645824" w:rsidRPr="00E2219D">
        <w:rPr>
          <w:sz w:val="24"/>
          <w:szCs w:val="24"/>
        </w:rPr>
        <w:t>15</w:t>
      </w:r>
      <w:r w:rsidRPr="00E2219D">
        <w:rPr>
          <w:sz w:val="24"/>
          <w:szCs w:val="24"/>
        </w:rPr>
        <w:t xml:space="preserve">. </w:t>
      </w:r>
      <w:r w:rsidR="0002400B" w:rsidRPr="00E2219D">
        <w:rPr>
          <w:sz w:val="24"/>
          <w:szCs w:val="24"/>
        </w:rPr>
        <w:t>застраховане на закупени дълготрайни материални активи</w:t>
      </w:r>
      <w:r w:rsidR="00645824" w:rsidRPr="00E2219D">
        <w:rPr>
          <w:sz w:val="24"/>
          <w:szCs w:val="24"/>
        </w:rPr>
        <w:t xml:space="preserve"> </w:t>
      </w:r>
    </w:p>
    <w:p w14:paraId="1D763077" w14:textId="1FA07FFF" w:rsidR="0045015C" w:rsidRPr="00E2219D" w:rsidRDefault="0045015C"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E2219D">
        <w:rPr>
          <w:sz w:val="24"/>
          <w:szCs w:val="24"/>
        </w:rPr>
        <w:t>14.1.16.</w:t>
      </w:r>
      <w:r w:rsidR="00F32FD9" w:rsidRPr="00E2219D">
        <w:t xml:space="preserve"> </w:t>
      </w:r>
      <w:r w:rsidR="00F32FD9" w:rsidRPr="00E2219D">
        <w:rPr>
          <w:sz w:val="24"/>
          <w:szCs w:val="24"/>
        </w:rPr>
        <w:t>разходи за закупуване на гориво за лек автомобил.</w:t>
      </w:r>
    </w:p>
    <w:p w14:paraId="525F3EB5" w14:textId="4519D8E5" w:rsidR="00645824" w:rsidRDefault="0091487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E2219D">
        <w:rPr>
          <w:sz w:val="24"/>
          <w:szCs w:val="24"/>
        </w:rPr>
        <w:t>Непреките разходи от т. 14.1.12. до 14.1.1</w:t>
      </w:r>
      <w:r w:rsidR="00F32FD9" w:rsidRPr="00E2219D">
        <w:rPr>
          <w:sz w:val="24"/>
          <w:szCs w:val="24"/>
        </w:rPr>
        <w:t>6</w:t>
      </w:r>
      <w:r w:rsidRPr="00E2219D">
        <w:rPr>
          <w:sz w:val="24"/>
          <w:szCs w:val="24"/>
        </w:rPr>
        <w:t>. включително представляват опростена форма на</w:t>
      </w:r>
      <w:r>
        <w:rPr>
          <w:sz w:val="24"/>
          <w:szCs w:val="24"/>
        </w:rPr>
        <w:t xml:space="preserve"> разходите съгласно чл. 54 подточка а) от Регламент (ЕС) 2021/1060 в размер на 7% от общите допустими преки разходи от т. 14.1.1. до 14.1.11. включително.</w:t>
      </w:r>
    </w:p>
    <w:p w14:paraId="2AF580DF" w14:textId="77777777" w:rsidR="00914871" w:rsidRPr="0070136B" w:rsidRDefault="0070136B"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r w:rsidRPr="0070136B">
        <w:rPr>
          <w:b/>
          <w:sz w:val="24"/>
          <w:szCs w:val="24"/>
        </w:rPr>
        <w:t>Други разходи:</w:t>
      </w:r>
    </w:p>
    <w:p w14:paraId="275DB0B2" w14:textId="0BA2A116" w:rsidR="0002400B" w:rsidRPr="00AB322D" w:rsidRDefault="00305C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4E4A30">
        <w:rPr>
          <w:sz w:val="24"/>
          <w:szCs w:val="24"/>
        </w:rPr>
        <w:t>14.1.1</w:t>
      </w:r>
      <w:r w:rsidR="00F32FD9" w:rsidRPr="004E4A30">
        <w:rPr>
          <w:sz w:val="24"/>
          <w:szCs w:val="24"/>
        </w:rPr>
        <w:t>7</w:t>
      </w:r>
      <w:r w:rsidRPr="004E4A30">
        <w:rPr>
          <w:sz w:val="24"/>
          <w:szCs w:val="24"/>
        </w:rPr>
        <w:t xml:space="preserve">. </w:t>
      </w:r>
      <w:r w:rsidR="00AD0DDD" w:rsidRPr="004E4A30">
        <w:rPr>
          <w:sz w:val="24"/>
          <w:szCs w:val="24"/>
        </w:rPr>
        <w:t>финансови разходи,</w:t>
      </w:r>
      <w:r w:rsidR="00AD0DDD" w:rsidRPr="00AD0DDD">
        <w:rPr>
          <w:sz w:val="24"/>
          <w:szCs w:val="24"/>
        </w:rPr>
        <w:t xml:space="preserve"> в т. ч. банкови такси за управление на една сметка и такси за издаване на изискуеми документи</w:t>
      </w:r>
    </w:p>
    <w:p w14:paraId="505073A8" w14:textId="790A7EF0" w:rsidR="00645824" w:rsidRPr="00813BC1" w:rsidRDefault="00914871"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14.1.1</w:t>
      </w:r>
      <w:r w:rsidR="00F32FD9">
        <w:rPr>
          <w:sz w:val="24"/>
          <w:szCs w:val="24"/>
        </w:rPr>
        <w:t>8</w:t>
      </w:r>
      <w:r>
        <w:rPr>
          <w:sz w:val="24"/>
          <w:szCs w:val="24"/>
        </w:rPr>
        <w:t xml:space="preserve">. </w:t>
      </w:r>
      <w:r w:rsidR="00645824">
        <w:rPr>
          <w:sz w:val="24"/>
          <w:szCs w:val="24"/>
        </w:rPr>
        <w:t xml:space="preserve">разходи за </w:t>
      </w:r>
      <w:r w:rsidR="00645824" w:rsidRPr="009966E9">
        <w:rPr>
          <w:sz w:val="24"/>
          <w:szCs w:val="24"/>
        </w:rPr>
        <w:t xml:space="preserve">командировки на екипа на МИРГ </w:t>
      </w:r>
      <w:r w:rsidR="00645824" w:rsidRPr="00813BC1">
        <w:rPr>
          <w:sz w:val="24"/>
          <w:szCs w:val="24"/>
        </w:rPr>
        <w:t xml:space="preserve">съгласно Наредбата за командировките </w:t>
      </w:r>
      <w:r w:rsidR="00645824" w:rsidRPr="009966E9">
        <w:rPr>
          <w:sz w:val="24"/>
          <w:szCs w:val="24"/>
        </w:rPr>
        <w:t xml:space="preserve">с </w:t>
      </w:r>
      <w:r w:rsidR="00645824">
        <w:rPr>
          <w:sz w:val="24"/>
          <w:szCs w:val="24"/>
        </w:rPr>
        <w:t xml:space="preserve">в страната, </w:t>
      </w:r>
      <w:r w:rsidR="00645824" w:rsidRPr="009966E9">
        <w:rPr>
          <w:sz w:val="24"/>
          <w:szCs w:val="24"/>
        </w:rPr>
        <w:t xml:space="preserve"> </w:t>
      </w:r>
      <w:r w:rsidR="00645824" w:rsidRPr="00813BC1">
        <w:rPr>
          <w:sz w:val="24"/>
          <w:szCs w:val="24"/>
        </w:rPr>
        <w:t>приета с Постановление № 72 на Министерския съвет от 1986 г.</w:t>
      </w:r>
      <w:r w:rsidR="00645824">
        <w:rPr>
          <w:sz w:val="24"/>
          <w:szCs w:val="24"/>
        </w:rPr>
        <w:t xml:space="preserve"> </w:t>
      </w:r>
      <w:r w:rsidR="00645824" w:rsidRPr="0012361F">
        <w:rPr>
          <w:sz w:val="24"/>
          <w:szCs w:val="24"/>
        </w:rPr>
        <w:t>(Обн. ДВ. бр.11 от 10 Февруари 1987</w:t>
      </w:r>
      <w:r w:rsidR="00645824">
        <w:rPr>
          <w:sz w:val="24"/>
          <w:szCs w:val="24"/>
        </w:rPr>
        <w:t xml:space="preserve"> </w:t>
      </w:r>
      <w:r w:rsidR="00645824" w:rsidRPr="0012361F">
        <w:rPr>
          <w:sz w:val="24"/>
          <w:szCs w:val="24"/>
        </w:rPr>
        <w:t>г.)</w:t>
      </w:r>
      <w:r w:rsidR="00645824">
        <w:rPr>
          <w:sz w:val="24"/>
          <w:szCs w:val="24"/>
        </w:rPr>
        <w:t xml:space="preserve"> и </w:t>
      </w:r>
      <w:r w:rsidR="00645824" w:rsidRPr="00693958">
        <w:rPr>
          <w:sz w:val="24"/>
          <w:szCs w:val="24"/>
        </w:rPr>
        <w:t>Наредбата за служебните командировки и специализации в чужбина, приета с Постановление № 115 на Министерския съвет от 2004 г. (</w:t>
      </w:r>
      <w:r w:rsidR="00645824" w:rsidRPr="001933A9">
        <w:rPr>
          <w:sz w:val="24"/>
          <w:szCs w:val="24"/>
        </w:rPr>
        <w:t>Обн. ДВ. бр.50 от 11 Юни 2004г.</w:t>
      </w:r>
      <w:r w:rsidR="00645824" w:rsidRPr="00693958">
        <w:rPr>
          <w:sz w:val="24"/>
          <w:szCs w:val="24"/>
        </w:rPr>
        <w:t>)</w:t>
      </w:r>
    </w:p>
    <w:p w14:paraId="3971C973" w14:textId="0F5BAEE9" w:rsidR="008A39E4" w:rsidRDefault="00F32FD9"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 xml:space="preserve">14.1.19 </w:t>
      </w:r>
      <w:r w:rsidRPr="00F32FD9">
        <w:rPr>
          <w:sz w:val="24"/>
          <w:szCs w:val="24"/>
        </w:rPr>
        <w:t>материално-техническо обезпечаване на структурите, изпълняващи функции по уп</w:t>
      </w:r>
      <w:r>
        <w:rPr>
          <w:sz w:val="24"/>
          <w:szCs w:val="24"/>
        </w:rPr>
        <w:t xml:space="preserve">равление на Стратегията за ВОМР, вкл. </w:t>
      </w:r>
      <w:r w:rsidRPr="00F32FD9">
        <w:rPr>
          <w:sz w:val="24"/>
          <w:szCs w:val="24"/>
        </w:rPr>
        <w:t>разходи за закупуване на един лек автомобил с под 150 к.с. и с над 5+1 места, ако МИ</w:t>
      </w:r>
      <w:r>
        <w:rPr>
          <w:sz w:val="24"/>
          <w:szCs w:val="24"/>
        </w:rPr>
        <w:t>Р</w:t>
      </w:r>
      <w:r w:rsidRPr="00F32FD9">
        <w:rPr>
          <w:sz w:val="24"/>
          <w:szCs w:val="24"/>
        </w:rPr>
        <w:t>Г няма такъв или има закупен преди 2016 г.</w:t>
      </w:r>
    </w:p>
    <w:p w14:paraId="4B51EAD3" w14:textId="1E1B5582" w:rsidR="00F65C59" w:rsidRDefault="00F65C59"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14.1.20.</w:t>
      </w:r>
      <w:r w:rsidR="00C279A1" w:rsidRPr="00C279A1">
        <w:t xml:space="preserve"> </w:t>
      </w:r>
      <w:r w:rsidR="00C279A1" w:rsidRPr="0086335D">
        <w:rPr>
          <w:sz w:val="24"/>
          <w:szCs w:val="24"/>
        </w:rPr>
        <w:t>разходи за</w:t>
      </w:r>
      <w:r w:rsidR="00C279A1">
        <w:t xml:space="preserve"> </w:t>
      </w:r>
      <w:r w:rsidR="00C279A1" w:rsidRPr="00C279A1">
        <w:rPr>
          <w:sz w:val="24"/>
          <w:szCs w:val="24"/>
        </w:rPr>
        <w:t>други дейности</w:t>
      </w:r>
      <w:r w:rsidR="00C279A1">
        <w:rPr>
          <w:sz w:val="24"/>
          <w:szCs w:val="24"/>
        </w:rPr>
        <w:t>,</w:t>
      </w:r>
      <w:r w:rsidR="00C279A1" w:rsidRPr="00C279A1">
        <w:rPr>
          <w:sz w:val="24"/>
          <w:szCs w:val="24"/>
        </w:rPr>
        <w:t xml:space="preserve"> допринасящи </w:t>
      </w:r>
      <w:r w:rsidR="00454D09">
        <w:rPr>
          <w:sz w:val="24"/>
          <w:szCs w:val="24"/>
        </w:rPr>
        <w:t xml:space="preserve">за </w:t>
      </w:r>
      <w:r w:rsidR="00C279A1" w:rsidRPr="00C279A1">
        <w:rPr>
          <w:sz w:val="24"/>
          <w:szCs w:val="24"/>
        </w:rPr>
        <w:t>постигане целите на С</w:t>
      </w:r>
      <w:r w:rsidR="00C279A1">
        <w:rPr>
          <w:sz w:val="24"/>
          <w:szCs w:val="24"/>
        </w:rPr>
        <w:t xml:space="preserve">тратегията за </w:t>
      </w:r>
      <w:r w:rsidR="00C279A1" w:rsidRPr="00C279A1">
        <w:rPr>
          <w:sz w:val="24"/>
          <w:szCs w:val="24"/>
        </w:rPr>
        <w:t xml:space="preserve">ВОМР, вкл. </w:t>
      </w:r>
      <w:r>
        <w:rPr>
          <w:sz w:val="24"/>
          <w:szCs w:val="24"/>
        </w:rPr>
        <w:t>разходи за дейности по сътрудничество.</w:t>
      </w:r>
    </w:p>
    <w:p w14:paraId="5D4A1D50" w14:textId="77777777" w:rsidR="008A39E4" w:rsidRPr="00AB322D" w:rsidRDefault="008A39E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F536C69" w14:textId="77777777" w:rsidR="0002400B" w:rsidRDefault="0002400B"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AB322D">
        <w:rPr>
          <w:sz w:val="24"/>
          <w:szCs w:val="24"/>
        </w:rPr>
        <w:t xml:space="preserve">Подпомагането </w:t>
      </w:r>
      <w:r>
        <w:rPr>
          <w:sz w:val="24"/>
          <w:szCs w:val="24"/>
        </w:rPr>
        <w:t>за текущи разходи и популяризиране</w:t>
      </w:r>
      <w:r w:rsidRPr="00AB322D">
        <w:rPr>
          <w:sz w:val="24"/>
          <w:szCs w:val="24"/>
        </w:rPr>
        <w:t xml:space="preserve"> не може да надвишава 25% от общия размер на публичния принос по стратегията. </w:t>
      </w:r>
    </w:p>
    <w:p w14:paraId="3E72FCFE" w14:textId="22B4B500" w:rsidR="009C4438" w:rsidRDefault="009C4438"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C4438">
        <w:rPr>
          <w:sz w:val="24"/>
          <w:szCs w:val="24"/>
        </w:rPr>
        <w:t xml:space="preserve">Максималният размер на БФП, предназначена за текущи разходи, не може да надвишава 70 на сто от общия размер на сумата за текущи разходи и популяризиране, а </w:t>
      </w:r>
      <w:r w:rsidR="00EC43F3">
        <w:rPr>
          <w:sz w:val="24"/>
          <w:szCs w:val="24"/>
        </w:rPr>
        <w:t>минимум</w:t>
      </w:r>
      <w:r w:rsidRPr="009C4438">
        <w:rPr>
          <w:sz w:val="24"/>
          <w:szCs w:val="24"/>
        </w:rPr>
        <w:t xml:space="preserve"> 30 на сто се използват за изпълнение на дейности, свързани с популяризиране на стратегия за ВОМР на територията на нейното изпълнение.</w:t>
      </w:r>
    </w:p>
    <w:p w14:paraId="5C60780F" w14:textId="0860A082" w:rsidR="003657F3" w:rsidRPr="00E2219D" w:rsidRDefault="0091487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6623AB">
        <w:rPr>
          <w:rFonts w:cs="Times New Roman"/>
          <w:sz w:val="24"/>
          <w:szCs w:val="24"/>
        </w:rPr>
        <w:t>Разходите за популяризиране на стратегията са</w:t>
      </w:r>
      <w:r w:rsidR="00F441E0">
        <w:rPr>
          <w:rFonts w:cs="Times New Roman"/>
          <w:sz w:val="24"/>
          <w:szCs w:val="24"/>
        </w:rPr>
        <w:t xml:space="preserve"> описани в т</w:t>
      </w:r>
      <w:r w:rsidR="00F441E0" w:rsidRPr="00E2219D">
        <w:rPr>
          <w:rFonts w:cs="Times New Roman"/>
          <w:sz w:val="24"/>
          <w:szCs w:val="24"/>
        </w:rPr>
        <w:t>.</w:t>
      </w:r>
      <w:r w:rsidR="007B6967" w:rsidRPr="00E2219D">
        <w:rPr>
          <w:rFonts w:cs="Times New Roman"/>
          <w:sz w:val="24"/>
          <w:szCs w:val="24"/>
        </w:rPr>
        <w:t xml:space="preserve"> 14.1.</w:t>
      </w:r>
      <w:r w:rsidR="003F1EE5" w:rsidRPr="00E2219D">
        <w:rPr>
          <w:rFonts w:cs="Times New Roman"/>
          <w:sz w:val="24"/>
          <w:szCs w:val="24"/>
        </w:rPr>
        <w:t>7</w:t>
      </w:r>
      <w:r w:rsidR="0070136B" w:rsidRPr="00E2219D">
        <w:rPr>
          <w:rFonts w:cs="Times New Roman"/>
          <w:sz w:val="24"/>
          <w:szCs w:val="24"/>
        </w:rPr>
        <w:t>. до 14.1.11. включително.</w:t>
      </w:r>
    </w:p>
    <w:p w14:paraId="7BEAC4D7" w14:textId="07F476FD" w:rsidR="00E025D5" w:rsidRDefault="0002400B"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2219D">
        <w:rPr>
          <w:rFonts w:cs="Times New Roman"/>
          <w:sz w:val="24"/>
          <w:szCs w:val="24"/>
        </w:rPr>
        <w:t xml:space="preserve">За част от допустимите за финансиране </w:t>
      </w:r>
      <w:r w:rsidR="00E025D5" w:rsidRPr="00E2219D">
        <w:rPr>
          <w:rFonts w:cs="Times New Roman"/>
          <w:sz w:val="24"/>
          <w:szCs w:val="24"/>
        </w:rPr>
        <w:t xml:space="preserve">текущи </w:t>
      </w:r>
      <w:r w:rsidRPr="00E2219D">
        <w:rPr>
          <w:rFonts w:cs="Times New Roman"/>
          <w:sz w:val="24"/>
          <w:szCs w:val="24"/>
        </w:rPr>
        <w:t xml:space="preserve">разходи </w:t>
      </w:r>
      <w:r w:rsidR="001836A3" w:rsidRPr="00E2219D">
        <w:rPr>
          <w:rFonts w:cs="Times New Roman"/>
          <w:sz w:val="24"/>
          <w:szCs w:val="24"/>
        </w:rPr>
        <w:t>са определени Опростени разходи</w:t>
      </w:r>
      <w:r w:rsidR="001836A3" w:rsidRPr="001836A3">
        <w:rPr>
          <w:rFonts w:cs="Times New Roman"/>
          <w:sz w:val="24"/>
          <w:szCs w:val="24"/>
        </w:rPr>
        <w:t xml:space="preserve"> по подхода „Водено от общностите местно развитие“ за изпълнение на дейност „Текущи разходи и дейности за популяризиране на територията“ по вид дейност 3.2 Изпълнение на стратегии за Водено от общностите местно развитие по Програмата за морско дело, рибарство и аквакултури 2021-2027</w:t>
      </w:r>
      <w:r w:rsidRPr="001836A3">
        <w:rPr>
          <w:rFonts w:cs="Times New Roman"/>
          <w:sz w:val="24"/>
          <w:szCs w:val="24"/>
        </w:rPr>
        <w:t xml:space="preserve"> – Приложение № </w:t>
      </w:r>
      <w:r w:rsidR="00D66A6D">
        <w:rPr>
          <w:rFonts w:cs="Times New Roman"/>
          <w:sz w:val="24"/>
          <w:szCs w:val="24"/>
        </w:rPr>
        <w:t>9.</w:t>
      </w:r>
      <w:r w:rsidR="001836A3" w:rsidRPr="001836A3">
        <w:rPr>
          <w:rFonts w:cs="Times New Roman"/>
          <w:sz w:val="24"/>
          <w:szCs w:val="24"/>
        </w:rPr>
        <w:t xml:space="preserve">6 </w:t>
      </w:r>
      <w:r w:rsidRPr="001836A3">
        <w:rPr>
          <w:rFonts w:cs="Times New Roman"/>
          <w:sz w:val="24"/>
          <w:szCs w:val="24"/>
        </w:rPr>
        <w:t xml:space="preserve">към настоящите Условия за кандидатстване. </w:t>
      </w:r>
    </w:p>
    <w:p w14:paraId="788E73CC" w14:textId="77777777" w:rsidR="00C11121" w:rsidRDefault="00C111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p>
    <w:p w14:paraId="0BFD5784" w14:textId="77777777" w:rsid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E025D5">
        <w:rPr>
          <w:b/>
          <w:sz w:val="24"/>
          <w:szCs w:val="24"/>
        </w:rPr>
        <w:lastRenderedPageBreak/>
        <w:t>14.2. Недопустими разходи</w:t>
      </w:r>
      <w:r w:rsidRPr="009E5EB3">
        <w:rPr>
          <w:b/>
          <w:bCs/>
          <w:sz w:val="24"/>
          <w:szCs w:val="24"/>
        </w:rPr>
        <w:t xml:space="preserve"> при покриване на </w:t>
      </w:r>
      <w:r w:rsidR="006D0E6E" w:rsidRPr="006D0E6E">
        <w:rPr>
          <w:b/>
          <w:sz w:val="24"/>
          <w:szCs w:val="24"/>
        </w:rPr>
        <w:t>текущи разходи и разходи за популяризиране във връзка с изпълнението на Стратегия за ВОМР</w:t>
      </w:r>
      <w:r w:rsidR="006D0E6E" w:rsidRPr="009E5EB3" w:rsidDel="006D0E6E">
        <w:rPr>
          <w:b/>
          <w:bCs/>
          <w:sz w:val="24"/>
          <w:szCs w:val="24"/>
        </w:rPr>
        <w:t xml:space="preserve"> </w:t>
      </w:r>
      <w:r w:rsidRPr="009E5EB3">
        <w:rPr>
          <w:b/>
          <w:bCs/>
          <w:sz w:val="24"/>
          <w:szCs w:val="24"/>
        </w:rPr>
        <w:t>на МИРГ са</w:t>
      </w:r>
      <w:r>
        <w:rPr>
          <w:sz w:val="24"/>
          <w:szCs w:val="24"/>
        </w:rPr>
        <w:t>:</w:t>
      </w:r>
    </w:p>
    <w:p w14:paraId="111326EB"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1. закупуване на техника или оборудване втора употреба;</w:t>
      </w:r>
    </w:p>
    <w:p w14:paraId="26C8AF2F"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2. разходи за осигурителни вноски и застраховки на персонала, които не са задължителни с нормативен акт;</w:t>
      </w:r>
    </w:p>
    <w:p w14:paraId="7BF55F2F"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3. дарения;</w:t>
      </w:r>
    </w:p>
    <w:p w14:paraId="0F51885C"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4. банкови такси за сметки, обслужващи финансови средства от друг източник;</w:t>
      </w:r>
    </w:p>
    <w:p w14:paraId="45E8F5AE"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5. закупуване на земя, недвижими имоти и инфраструктура за обучение;</w:t>
      </w:r>
    </w:p>
    <w:p w14:paraId="15260043" w14:textId="3B67269C"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 xml:space="preserve">6. разходи за закупуване на </w:t>
      </w:r>
      <w:r w:rsidR="004D443F">
        <w:rPr>
          <w:rFonts w:cs="Times New Roman"/>
          <w:sz w:val="24"/>
          <w:szCs w:val="24"/>
        </w:rPr>
        <w:t xml:space="preserve">повече от 1 брой </w:t>
      </w:r>
      <w:r w:rsidRPr="00E025D5">
        <w:rPr>
          <w:rFonts w:cs="Times New Roman"/>
          <w:sz w:val="24"/>
          <w:szCs w:val="24"/>
        </w:rPr>
        <w:t>МПС</w:t>
      </w:r>
      <w:r w:rsidR="004D443F">
        <w:rPr>
          <w:rFonts w:cs="Times New Roman"/>
          <w:sz w:val="24"/>
          <w:szCs w:val="24"/>
        </w:rPr>
        <w:t xml:space="preserve"> за МИРГ</w:t>
      </w:r>
      <w:r w:rsidRPr="00E025D5">
        <w:rPr>
          <w:rFonts w:cs="Times New Roman"/>
          <w:sz w:val="24"/>
          <w:szCs w:val="24"/>
        </w:rPr>
        <w:t>;</w:t>
      </w:r>
    </w:p>
    <w:p w14:paraId="6DE4BAF7"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7. данък добавена стойност (ДДС), подлежащ на възстановяване;</w:t>
      </w:r>
    </w:p>
    <w:p w14:paraId="7AE59182"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8. лихви и неустойки;</w:t>
      </w:r>
    </w:p>
    <w:p w14:paraId="540C2B20"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9. разходи за закупуване на активи на лизинг, дължим извън периода на действие на местната стратегия за развитие и с остатъчна стойност, когато МИРГ не придобива собственост върху актива;</w:t>
      </w:r>
    </w:p>
    <w:p w14:paraId="71DF510D"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10. разходи за амортизации;</w:t>
      </w:r>
    </w:p>
    <w:p w14:paraId="1F35452E"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11. разходи за дейности, които се финансират по други програми и/или проекти;</w:t>
      </w:r>
    </w:p>
    <w:p w14:paraId="59ABA716" w14:textId="77777777" w:rsidR="00E025D5" w:rsidRPr="009E409E"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9E409E">
        <w:rPr>
          <w:rFonts w:cs="Times New Roman"/>
          <w:sz w:val="24"/>
          <w:szCs w:val="24"/>
        </w:rPr>
        <w:t>12. разходи за командировки в страната на персонала на МИРГ, надвишаващи определените в Наредбата за командировките в страната (ДВ, бр. 11 от 1987 г.);</w:t>
      </w:r>
    </w:p>
    <w:p w14:paraId="2935EBBB" w14:textId="77777777"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9E409E">
        <w:rPr>
          <w:rFonts w:cs="Times New Roman"/>
          <w:sz w:val="24"/>
          <w:szCs w:val="24"/>
        </w:rPr>
        <w:t>13. разходи за командировки в чужбина на персонала на МИРГ, надвишаващи определените в Наредбата за служебните командировки и специализации в чужбина (ДВ, бр. 50 от 2004 г.);</w:t>
      </w:r>
    </w:p>
    <w:p w14:paraId="14A13EA0" w14:textId="77777777" w:rsidR="009E409E"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14. плащания в натура;</w:t>
      </w:r>
    </w:p>
    <w:p w14:paraId="08EC43DD" w14:textId="7DFA61BB" w:rsidR="00192B6D" w:rsidRDefault="009E409E"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Pr>
          <w:rFonts w:cs="Times New Roman"/>
          <w:sz w:val="24"/>
          <w:szCs w:val="24"/>
        </w:rPr>
        <w:t xml:space="preserve">15. </w:t>
      </w:r>
      <w:r w:rsidRPr="00E025D5">
        <w:rPr>
          <w:rFonts w:cs="Times New Roman"/>
          <w:sz w:val="24"/>
          <w:szCs w:val="24"/>
        </w:rPr>
        <w:t xml:space="preserve">разходи за проекти или дейности, които са физически завършени или изцяло </w:t>
      </w:r>
      <w:r w:rsidR="008728D8" w:rsidRPr="008728D8">
        <w:rPr>
          <w:rFonts w:cs="Times New Roman"/>
          <w:sz w:val="24"/>
          <w:szCs w:val="24"/>
        </w:rPr>
        <w:t>изпълнени</w:t>
      </w:r>
      <w:r w:rsidRPr="00E025D5">
        <w:rPr>
          <w:rFonts w:cs="Times New Roman"/>
          <w:sz w:val="24"/>
          <w:szCs w:val="24"/>
        </w:rPr>
        <w:t xml:space="preserve"> преди подаването на формуляра за кандидатстване от бенефициента, независимо дали всички свързани</w:t>
      </w:r>
      <w:r>
        <w:rPr>
          <w:rFonts w:cs="Times New Roman"/>
          <w:sz w:val="24"/>
          <w:szCs w:val="24"/>
        </w:rPr>
        <w:t xml:space="preserve"> плащания са извършени от него</w:t>
      </w:r>
      <w:r w:rsidR="00192B6D">
        <w:rPr>
          <w:rFonts w:cs="Times New Roman"/>
          <w:sz w:val="24"/>
          <w:szCs w:val="24"/>
        </w:rPr>
        <w:t>;</w:t>
      </w:r>
    </w:p>
    <w:p w14:paraId="6AF4308D" w14:textId="2F99E9D2" w:rsidR="00192B6D" w:rsidRDefault="00192B6D"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Pr>
          <w:rFonts w:cs="Times New Roman"/>
          <w:sz w:val="24"/>
          <w:szCs w:val="24"/>
        </w:rPr>
        <w:t>16.</w:t>
      </w:r>
      <w:r w:rsidRPr="00192B6D">
        <w:t xml:space="preserve"> </w:t>
      </w:r>
      <w:r w:rsidRPr="00192B6D">
        <w:rPr>
          <w:rFonts w:cs="Times New Roman"/>
          <w:sz w:val="24"/>
          <w:szCs w:val="24"/>
        </w:rPr>
        <w:t>за нощувки в страната, надвишаващи 120 лв. за един човек и разходи, надвишаващи определените в Наредбата за командировките в страната, приета с Постановление № 72 на Министерския съвет от 1986 г. (Обн., ДВ, бр. 11 от 1987 г.</w:t>
      </w:r>
      <w:r w:rsidR="003F1EE5">
        <w:rPr>
          <w:rFonts w:cs="Times New Roman"/>
          <w:sz w:val="24"/>
          <w:szCs w:val="24"/>
        </w:rPr>
        <w:t>)</w:t>
      </w:r>
      <w:r>
        <w:rPr>
          <w:rFonts w:cs="Times New Roman"/>
          <w:sz w:val="24"/>
          <w:szCs w:val="24"/>
        </w:rPr>
        <w:t>;</w:t>
      </w:r>
    </w:p>
    <w:p w14:paraId="34F78510" w14:textId="77777777" w:rsidR="00E025D5" w:rsidRDefault="00192B6D"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Pr>
          <w:rFonts w:cs="Times New Roman"/>
          <w:sz w:val="24"/>
          <w:szCs w:val="24"/>
        </w:rPr>
        <w:t xml:space="preserve">17. </w:t>
      </w:r>
      <w:r w:rsidRPr="00192B6D">
        <w:rPr>
          <w:rFonts w:cs="Times New Roman"/>
          <w:sz w:val="24"/>
          <w:szCs w:val="24"/>
        </w:rPr>
        <w:t>за създаване на повече от една интернет страница за МИ</w:t>
      </w:r>
      <w:r>
        <w:rPr>
          <w:rFonts w:cs="Times New Roman"/>
          <w:sz w:val="24"/>
          <w:szCs w:val="24"/>
        </w:rPr>
        <w:t>Р</w:t>
      </w:r>
      <w:r w:rsidRPr="00192B6D">
        <w:rPr>
          <w:rFonts w:cs="Times New Roman"/>
          <w:sz w:val="24"/>
          <w:szCs w:val="24"/>
        </w:rPr>
        <w:t>Г за периода на изпълнение на стратегията;</w:t>
      </w:r>
      <w:r>
        <w:rPr>
          <w:rFonts w:cs="Times New Roman"/>
          <w:sz w:val="24"/>
          <w:szCs w:val="24"/>
        </w:rPr>
        <w:t xml:space="preserve"> </w:t>
      </w:r>
    </w:p>
    <w:p w14:paraId="16B889C3" w14:textId="77777777" w:rsidR="00192B6D" w:rsidRPr="00E025D5" w:rsidRDefault="00192B6D"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Pr>
          <w:rFonts w:cs="Times New Roman"/>
          <w:sz w:val="24"/>
          <w:szCs w:val="24"/>
        </w:rPr>
        <w:t xml:space="preserve">18. </w:t>
      </w:r>
      <w:r w:rsidRPr="00192B6D">
        <w:rPr>
          <w:rFonts w:cs="Times New Roman"/>
          <w:sz w:val="24"/>
          <w:szCs w:val="24"/>
        </w:rPr>
        <w:t>за възнаграждения и осигуровки за председател и секретар на Комисия за подбор на проектни предложения, когато същите са служители на МИ</w:t>
      </w:r>
      <w:r>
        <w:rPr>
          <w:rFonts w:cs="Times New Roman"/>
          <w:sz w:val="24"/>
          <w:szCs w:val="24"/>
        </w:rPr>
        <w:t>Р</w:t>
      </w:r>
      <w:r w:rsidRPr="00192B6D">
        <w:rPr>
          <w:rFonts w:cs="Times New Roman"/>
          <w:sz w:val="24"/>
          <w:szCs w:val="24"/>
        </w:rPr>
        <w:t>Г;</w:t>
      </w:r>
    </w:p>
    <w:p w14:paraId="4089B43D" w14:textId="77777777" w:rsidR="009E409E" w:rsidRDefault="009E409E" w:rsidP="00F44853">
      <w:pPr>
        <w:pStyle w:val="Heading2"/>
        <w:spacing w:before="0"/>
        <w:rPr>
          <w:rFonts w:ascii="Calibri" w:hAnsi="Calibri" w:cs="Times New Roman"/>
          <w:sz w:val="24"/>
          <w:szCs w:val="24"/>
        </w:rPr>
      </w:pPr>
    </w:p>
    <w:p w14:paraId="7DD45D0D" w14:textId="77777777" w:rsidR="00D135B6" w:rsidRDefault="00D135B6" w:rsidP="00F44853">
      <w:pPr>
        <w:pStyle w:val="Heading2"/>
        <w:spacing w:before="0"/>
        <w:rPr>
          <w:rFonts w:ascii="Calibri" w:hAnsi="Calibri" w:cs="Times New Roman"/>
          <w:sz w:val="24"/>
          <w:szCs w:val="24"/>
        </w:rPr>
      </w:pPr>
      <w:bookmarkStart w:id="28" w:name="_Toc190780684"/>
      <w:r w:rsidRPr="00781991">
        <w:rPr>
          <w:rFonts w:ascii="Calibri" w:hAnsi="Calibri" w:cs="Times New Roman"/>
          <w:sz w:val="24"/>
          <w:szCs w:val="24"/>
        </w:rPr>
        <w:t>15. Допустими целеви групи (ако е приложимо):</w:t>
      </w:r>
      <w:bookmarkEnd w:id="28"/>
      <w:r w:rsidRPr="00781991">
        <w:rPr>
          <w:rFonts w:ascii="Calibri" w:hAnsi="Calibri" w:cs="Times New Roman"/>
          <w:sz w:val="24"/>
          <w:szCs w:val="24"/>
        </w:rPr>
        <w:t xml:space="preserve"> </w:t>
      </w:r>
    </w:p>
    <w:p w14:paraId="5702B435" w14:textId="77777777" w:rsidR="005E2DAA" w:rsidRPr="005E2DAA" w:rsidRDefault="005E2DAA" w:rsidP="00F44853">
      <w:pPr>
        <w:spacing w:after="0"/>
      </w:pPr>
    </w:p>
    <w:p w14:paraId="1DC83218" w14:textId="77777777" w:rsidR="0033467D" w:rsidRPr="0033467D" w:rsidRDefault="0033467D" w:rsidP="0033467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right="-14"/>
        <w:jc w:val="both"/>
        <w:rPr>
          <w:rFonts w:eastAsia="Times New Roman"/>
          <w:sz w:val="24"/>
          <w:szCs w:val="24"/>
          <w:shd w:val="clear" w:color="auto" w:fill="FEFEFE"/>
        </w:rPr>
      </w:pPr>
      <w:r w:rsidRPr="0033467D">
        <w:rPr>
          <w:rFonts w:eastAsia="Times New Roman"/>
          <w:sz w:val="24"/>
          <w:szCs w:val="24"/>
          <w:shd w:val="clear" w:color="auto" w:fill="FEFEFE"/>
        </w:rPr>
        <w:t xml:space="preserve">Стратегиите за ВОМР увеличават в максимално висока степен участието на секторите на рибарството и аквакултурите в устойчивото развитие на крайбрежните и вътрешните райони за рибарство и аквакултура и гарантират пълноценното използване и оползотворяване на </w:t>
      </w:r>
      <w:r w:rsidRPr="0033467D">
        <w:rPr>
          <w:rFonts w:eastAsia="Times New Roman"/>
          <w:sz w:val="24"/>
          <w:szCs w:val="24"/>
          <w:shd w:val="clear" w:color="auto" w:fill="FEFEFE"/>
        </w:rPr>
        <w:lastRenderedPageBreak/>
        <w:t>възможностите, които предлагат на местните общности морското и крайбрежното развитие и развитието на вътрешните водоеми.</w:t>
      </w:r>
    </w:p>
    <w:p w14:paraId="24367838" w14:textId="77777777" w:rsidR="0033467D" w:rsidRPr="0033467D" w:rsidRDefault="0033467D" w:rsidP="0033467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right="-14"/>
        <w:jc w:val="both"/>
        <w:rPr>
          <w:rFonts w:eastAsia="Times New Roman"/>
          <w:sz w:val="24"/>
          <w:szCs w:val="24"/>
          <w:shd w:val="clear" w:color="auto" w:fill="FEFEFE"/>
        </w:rPr>
      </w:pPr>
      <w:r w:rsidRPr="0033467D">
        <w:rPr>
          <w:rFonts w:eastAsia="Times New Roman"/>
          <w:sz w:val="24"/>
          <w:szCs w:val="24"/>
          <w:shd w:val="clear" w:color="auto" w:fill="FEFEFE"/>
        </w:rPr>
        <w:t>Целевите групи, към кои</w:t>
      </w:r>
      <w:r w:rsidR="000B1BBB">
        <w:rPr>
          <w:rFonts w:eastAsia="Times New Roman"/>
          <w:sz w:val="24"/>
          <w:szCs w:val="24"/>
          <w:shd w:val="clear" w:color="auto" w:fill="FEFEFE"/>
        </w:rPr>
        <w:t xml:space="preserve">то е насочена </w:t>
      </w:r>
      <w:r w:rsidRPr="0033467D">
        <w:rPr>
          <w:rFonts w:eastAsia="Times New Roman"/>
          <w:sz w:val="24"/>
          <w:szCs w:val="24"/>
          <w:shd w:val="clear" w:color="auto" w:fill="FEFEFE"/>
        </w:rPr>
        <w:t xml:space="preserve">подкрепата по </w:t>
      </w:r>
      <w:r>
        <w:rPr>
          <w:rFonts w:eastAsia="Times New Roman"/>
          <w:sz w:val="24"/>
          <w:szCs w:val="24"/>
          <w:shd w:val="clear" w:color="auto" w:fill="FEFEFE"/>
        </w:rPr>
        <w:t>вид дейност 3.</w:t>
      </w:r>
      <w:r w:rsidR="000B1BBB">
        <w:rPr>
          <w:rFonts w:eastAsia="Times New Roman"/>
          <w:sz w:val="24"/>
          <w:szCs w:val="24"/>
          <w:shd w:val="clear" w:color="auto" w:fill="FEFEFE"/>
        </w:rPr>
        <w:t>2</w:t>
      </w:r>
      <w:r>
        <w:rPr>
          <w:rFonts w:eastAsia="Times New Roman"/>
          <w:sz w:val="24"/>
          <w:szCs w:val="24"/>
          <w:shd w:val="clear" w:color="auto" w:fill="FEFEFE"/>
        </w:rPr>
        <w:t xml:space="preserve"> „Изпълнение на стратегии за ВОМР“</w:t>
      </w:r>
      <w:r w:rsidRPr="0033467D">
        <w:rPr>
          <w:rFonts w:eastAsia="Times New Roman"/>
          <w:sz w:val="24"/>
          <w:szCs w:val="24"/>
          <w:shd w:val="clear" w:color="auto" w:fill="FEFEFE"/>
        </w:rPr>
        <w:t xml:space="preserve"> </w:t>
      </w:r>
      <w:r w:rsidR="000B1BBB">
        <w:rPr>
          <w:rFonts w:eastAsia="Times New Roman"/>
          <w:sz w:val="24"/>
          <w:szCs w:val="24"/>
          <w:shd w:val="clear" w:color="auto" w:fill="FEFEFE"/>
        </w:rPr>
        <w:t>по ПМДРА</w:t>
      </w:r>
      <w:r w:rsidR="007200F3">
        <w:rPr>
          <w:rFonts w:eastAsia="Times New Roman"/>
          <w:sz w:val="24"/>
          <w:szCs w:val="24"/>
          <w:shd w:val="clear" w:color="auto" w:fill="FEFEFE"/>
        </w:rPr>
        <w:t>,</w:t>
      </w:r>
      <w:r w:rsidR="000B1BBB">
        <w:rPr>
          <w:rFonts w:eastAsia="Times New Roman"/>
          <w:sz w:val="24"/>
          <w:szCs w:val="24"/>
          <w:shd w:val="clear" w:color="auto" w:fill="FEFEFE"/>
        </w:rPr>
        <w:t xml:space="preserve"> </w:t>
      </w:r>
      <w:r w:rsidRPr="0033467D">
        <w:rPr>
          <w:rFonts w:eastAsia="Times New Roman"/>
          <w:sz w:val="24"/>
          <w:szCs w:val="24"/>
          <w:shd w:val="clear" w:color="auto" w:fill="FEFEFE"/>
        </w:rPr>
        <w:t>е местното население на територията на МИРГ, които в голяма степен отразяват основната цел на своята стратегия и социално-икономическия състав на района чрез балансирано представителство на основните заинтересовани страни, включително частния сектор, публичния сектор и гражданското общество, както и гарантират значително представителство на секторите на рибарството и/или аквакултурите.</w:t>
      </w:r>
    </w:p>
    <w:p w14:paraId="58AECA58" w14:textId="77777777" w:rsidR="00D135B6" w:rsidRPr="00C94992" w:rsidRDefault="00D135B6" w:rsidP="00F66814">
      <w:pPr>
        <w:pStyle w:val="Heading2"/>
        <w:rPr>
          <w:rFonts w:ascii="Calibri" w:hAnsi="Calibri" w:cs="Times New Roman"/>
          <w:sz w:val="24"/>
          <w:szCs w:val="24"/>
        </w:rPr>
      </w:pPr>
      <w:bookmarkStart w:id="29" w:name="_Toc190780685"/>
      <w:r w:rsidRPr="00C94992">
        <w:rPr>
          <w:rFonts w:ascii="Calibri" w:hAnsi="Calibri" w:cs="Times New Roman"/>
          <w:sz w:val="24"/>
          <w:szCs w:val="24"/>
        </w:rPr>
        <w:lastRenderedPageBreak/>
        <w:t>16. Приложим режим на минимални/държавни помощи (ако е приложимо):</w:t>
      </w:r>
      <w:bookmarkEnd w:id="29"/>
    </w:p>
    <w:p w14:paraId="44956F2E" w14:textId="77777777" w:rsidR="005E2DAA" w:rsidRPr="001B76B0" w:rsidRDefault="005E2DAA" w:rsidP="0040592D">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0" w:name="_Toc190780686"/>
      <w:r w:rsidRPr="005E2DAA">
        <w:rPr>
          <w:rFonts w:ascii="Calibri" w:eastAsia="Calibri" w:hAnsi="Calibri" w:cs="Calibri"/>
          <w:b w:val="0"/>
          <w:bCs w:val="0"/>
          <w:color w:val="auto"/>
          <w:sz w:val="24"/>
          <w:szCs w:val="24"/>
        </w:rPr>
        <w:t>Дейностите по настоящата процедура не представляват държавна помощ</w:t>
      </w:r>
      <w:r w:rsidR="000C7099">
        <w:rPr>
          <w:rFonts w:ascii="Calibri" w:eastAsia="Calibri" w:hAnsi="Calibri" w:cs="Calibri"/>
          <w:b w:val="0"/>
          <w:bCs w:val="0"/>
          <w:color w:val="auto"/>
          <w:sz w:val="24"/>
          <w:szCs w:val="24"/>
        </w:rPr>
        <w:t xml:space="preserve"> и са в режим на </w:t>
      </w:r>
      <w:r w:rsidR="000C7099" w:rsidRPr="001B76B0">
        <w:rPr>
          <w:rFonts w:ascii="Calibri" w:eastAsia="Calibri" w:hAnsi="Calibri" w:cs="Calibri"/>
          <w:b w:val="0"/>
          <w:bCs w:val="0"/>
          <w:color w:val="auto"/>
          <w:sz w:val="24"/>
          <w:szCs w:val="24"/>
        </w:rPr>
        <w:t>„непомощ“</w:t>
      </w:r>
      <w:r w:rsidRPr="001B76B0">
        <w:rPr>
          <w:rFonts w:ascii="Calibri" w:eastAsia="Calibri" w:hAnsi="Calibri" w:cs="Calibri"/>
          <w:b w:val="0"/>
          <w:bCs w:val="0"/>
          <w:color w:val="auto"/>
          <w:sz w:val="24"/>
          <w:szCs w:val="24"/>
        </w:rPr>
        <w:t>.</w:t>
      </w:r>
      <w:bookmarkEnd w:id="30"/>
    </w:p>
    <w:p w14:paraId="33D7100D" w14:textId="77777777" w:rsidR="0070032E" w:rsidRDefault="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1" w:name="_Toc190780687"/>
      <w:r w:rsidRPr="001B76B0">
        <w:rPr>
          <w:rFonts w:ascii="Calibri" w:eastAsia="Calibri" w:hAnsi="Calibri" w:cs="Calibri"/>
          <w:b w:val="0"/>
          <w:bCs w:val="0"/>
          <w:color w:val="auto"/>
          <w:sz w:val="24"/>
          <w:szCs w:val="24"/>
        </w:rPr>
        <w:t>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w:t>
      </w:r>
      <w:bookmarkEnd w:id="31"/>
      <w:r w:rsidRPr="001B76B0">
        <w:rPr>
          <w:rFonts w:ascii="Calibri" w:eastAsia="Calibri" w:hAnsi="Calibri" w:cs="Calibri"/>
          <w:b w:val="0"/>
          <w:bCs w:val="0"/>
          <w:color w:val="auto"/>
          <w:sz w:val="24"/>
          <w:szCs w:val="24"/>
        </w:rPr>
        <w:t xml:space="preserve"> </w:t>
      </w:r>
    </w:p>
    <w:p w14:paraId="5C8FA27B" w14:textId="77777777" w:rsidR="0070032E" w:rsidRDefault="0070032E">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2" w:name="_Toc190780688"/>
      <w:r>
        <w:rPr>
          <w:rFonts w:ascii="Calibri" w:eastAsia="Calibri" w:hAnsi="Calibri" w:cs="Calibri"/>
          <w:b w:val="0"/>
          <w:bCs w:val="0"/>
          <w:color w:val="auto"/>
          <w:sz w:val="24"/>
          <w:szCs w:val="24"/>
        </w:rPr>
        <w:t>По настоящата процедура се обследва единствено предоставянето на БФП за текущи разходи и полуляризиране на стратегията за ВОМР. Предоставянето на БФП по процедури по стратегията се обследва и съгласува отделно според спецификата на всеки вид дейност по стратегията.</w:t>
      </w:r>
      <w:bookmarkEnd w:id="32"/>
    </w:p>
    <w:p w14:paraId="0D5927C5" w14:textId="77777777" w:rsidR="00B8278B" w:rsidRDefault="0070032E">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3" w:name="_Toc190780689"/>
      <w:r>
        <w:rPr>
          <w:rFonts w:ascii="Calibri" w:eastAsia="Calibri" w:hAnsi="Calibri" w:cs="Calibri"/>
          <w:b w:val="0"/>
          <w:bCs w:val="0"/>
          <w:color w:val="auto"/>
          <w:sz w:val="24"/>
          <w:szCs w:val="24"/>
        </w:rPr>
        <w:t>Съгласно чл. 20 от Закона за държавните помощи п</w:t>
      </w:r>
      <w:r w:rsidRPr="0070032E">
        <w:rPr>
          <w:rFonts w:ascii="Calibri" w:eastAsia="Calibri" w:hAnsi="Calibri" w:cs="Calibri"/>
          <w:b w:val="0"/>
          <w:bCs w:val="0"/>
          <w:color w:val="auto"/>
          <w:sz w:val="24"/>
          <w:szCs w:val="24"/>
        </w:rPr>
        <w:t xml:space="preserve">олучател на помощ е всяко предприятие, </w:t>
      </w:r>
      <w:r>
        <w:rPr>
          <w:rFonts w:ascii="Calibri" w:eastAsia="Calibri" w:hAnsi="Calibri" w:cs="Calibri"/>
          <w:b w:val="0"/>
          <w:bCs w:val="0"/>
          <w:color w:val="auto"/>
          <w:sz w:val="24"/>
          <w:szCs w:val="24"/>
        </w:rPr>
        <w:t>което</w:t>
      </w:r>
      <w:r w:rsidRPr="0070032E">
        <w:rPr>
          <w:rFonts w:ascii="Calibri" w:eastAsia="Calibri" w:hAnsi="Calibri" w:cs="Calibri"/>
          <w:b w:val="0"/>
          <w:bCs w:val="0"/>
          <w:color w:val="auto"/>
          <w:sz w:val="24"/>
          <w:szCs w:val="24"/>
        </w:rPr>
        <w:t xml:space="preserve"> получава под каквато и</w:t>
      </w:r>
      <w:r w:rsidR="00F441E0">
        <w:rPr>
          <w:rFonts w:ascii="Calibri" w:eastAsia="Calibri" w:hAnsi="Calibri" w:cs="Calibri"/>
          <w:b w:val="0"/>
          <w:bCs w:val="0"/>
          <w:color w:val="auto"/>
          <w:sz w:val="24"/>
          <w:szCs w:val="24"/>
        </w:rPr>
        <w:t xml:space="preserve"> да е форма икономическа изгода</w:t>
      </w:r>
      <w:r w:rsidRPr="0070032E">
        <w:rPr>
          <w:rFonts w:ascii="Calibri" w:eastAsia="Calibri" w:hAnsi="Calibri" w:cs="Calibri"/>
          <w:b w:val="0"/>
          <w:bCs w:val="0"/>
          <w:color w:val="auto"/>
          <w:sz w:val="24"/>
          <w:szCs w:val="24"/>
        </w:rPr>
        <w:t xml:space="preserve"> и по отношение на която са изпълнени всички елементи за наличие на помощ по смисъла на чл. 107, параграф 1 от Договора за функционирането на Европейския съюз.</w:t>
      </w:r>
      <w:r w:rsidR="00B8278B">
        <w:rPr>
          <w:rFonts w:ascii="Calibri" w:eastAsia="Calibri" w:hAnsi="Calibri" w:cs="Calibri"/>
          <w:b w:val="0"/>
          <w:bCs w:val="0"/>
          <w:color w:val="auto"/>
          <w:sz w:val="24"/>
          <w:szCs w:val="24"/>
        </w:rPr>
        <w:t xml:space="preserve"> Предприятията по смисъла на ДФЕС представляват</w:t>
      </w:r>
      <w:r w:rsidR="00B8278B" w:rsidRPr="00B8278B">
        <w:rPr>
          <w:rFonts w:ascii="Calibri" w:eastAsia="Calibri" w:hAnsi="Calibri" w:cs="Calibri"/>
          <w:b w:val="0"/>
          <w:bCs w:val="0"/>
          <w:color w:val="auto"/>
          <w:sz w:val="24"/>
          <w:szCs w:val="24"/>
        </w:rPr>
        <w:t xml:space="preserve"> субекти, които се занимават с икономическа дейност, независимо от правната им форма и н</w:t>
      </w:r>
      <w:r w:rsidR="00B8278B">
        <w:rPr>
          <w:rFonts w:ascii="Calibri" w:eastAsia="Calibri" w:hAnsi="Calibri" w:cs="Calibri"/>
          <w:b w:val="0"/>
          <w:bCs w:val="0"/>
          <w:color w:val="auto"/>
          <w:sz w:val="24"/>
          <w:szCs w:val="24"/>
        </w:rPr>
        <w:t>ачина, по който се финансират. Икономическата дейност</w:t>
      </w:r>
      <w:r w:rsidR="00B8278B" w:rsidRPr="00B8278B">
        <w:rPr>
          <w:rFonts w:ascii="Calibri" w:eastAsia="Calibri" w:hAnsi="Calibri" w:cs="Calibri"/>
          <w:b w:val="0"/>
          <w:bCs w:val="0"/>
          <w:color w:val="auto"/>
          <w:sz w:val="24"/>
          <w:szCs w:val="24"/>
        </w:rPr>
        <w:t xml:space="preserve"> е всяка дейност, която се състои в предлагане на стоки и услуги на пазара.</w:t>
      </w:r>
      <w:bookmarkEnd w:id="33"/>
      <w:r w:rsidR="00B8278B">
        <w:rPr>
          <w:rFonts w:ascii="Calibri" w:eastAsia="Calibri" w:hAnsi="Calibri" w:cs="Calibri"/>
          <w:b w:val="0"/>
          <w:bCs w:val="0"/>
          <w:color w:val="auto"/>
          <w:sz w:val="24"/>
          <w:szCs w:val="24"/>
        </w:rPr>
        <w:t xml:space="preserve"> </w:t>
      </w:r>
    </w:p>
    <w:p w14:paraId="3057774D" w14:textId="77777777" w:rsidR="0070032E" w:rsidRPr="0070032E" w:rsidRDefault="00B8278B">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4" w:name="_Toc190780690"/>
      <w:r>
        <w:rPr>
          <w:rFonts w:ascii="Calibri" w:eastAsia="Calibri" w:hAnsi="Calibri" w:cs="Calibri"/>
          <w:b w:val="0"/>
          <w:bCs w:val="0"/>
          <w:color w:val="auto"/>
          <w:sz w:val="24"/>
          <w:szCs w:val="24"/>
        </w:rPr>
        <w:t>Вземайки предвид посочените дефи</w:t>
      </w:r>
      <w:r w:rsidR="00F441E0">
        <w:rPr>
          <w:rFonts w:ascii="Calibri" w:eastAsia="Calibri" w:hAnsi="Calibri" w:cs="Calibri"/>
          <w:b w:val="0"/>
          <w:bCs w:val="0"/>
          <w:color w:val="auto"/>
          <w:sz w:val="24"/>
          <w:szCs w:val="24"/>
        </w:rPr>
        <w:t>н</w:t>
      </w:r>
      <w:r>
        <w:rPr>
          <w:rFonts w:ascii="Calibri" w:eastAsia="Calibri" w:hAnsi="Calibri" w:cs="Calibri"/>
          <w:b w:val="0"/>
          <w:bCs w:val="0"/>
          <w:color w:val="auto"/>
          <w:sz w:val="24"/>
          <w:szCs w:val="24"/>
        </w:rPr>
        <w:t xml:space="preserve">иции, МИРГ не могат да се считат за предприятия, защото не извършват икономическа дейност в </w:t>
      </w:r>
      <w:r w:rsidR="00F441E0">
        <w:rPr>
          <w:rFonts w:ascii="Calibri" w:eastAsia="Calibri" w:hAnsi="Calibri" w:cs="Calibri"/>
          <w:b w:val="0"/>
          <w:bCs w:val="0"/>
          <w:color w:val="auto"/>
          <w:sz w:val="24"/>
          <w:szCs w:val="24"/>
        </w:rPr>
        <w:t>обхвата</w:t>
      </w:r>
      <w:r>
        <w:rPr>
          <w:rFonts w:ascii="Calibri" w:eastAsia="Calibri" w:hAnsi="Calibri" w:cs="Calibri"/>
          <w:b w:val="0"/>
          <w:bCs w:val="0"/>
          <w:color w:val="auto"/>
          <w:sz w:val="24"/>
          <w:szCs w:val="24"/>
        </w:rPr>
        <w:t xml:space="preserve"> на изпълнението на стратегии за ВОМР по ПМДРА за развитие на рибарските територии.</w:t>
      </w:r>
      <w:bookmarkEnd w:id="34"/>
    </w:p>
    <w:p w14:paraId="26888A6F" w14:textId="77777777" w:rsidR="003715F1" w:rsidRPr="001B76B0" w:rsidRDefault="00B8278B">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5" w:name="_Toc190780691"/>
      <w:r>
        <w:rPr>
          <w:rFonts w:ascii="Calibri" w:eastAsia="Calibri" w:hAnsi="Calibri" w:cs="Calibri"/>
          <w:b w:val="0"/>
          <w:bCs w:val="0"/>
          <w:color w:val="auto"/>
          <w:sz w:val="24"/>
          <w:szCs w:val="24"/>
        </w:rPr>
        <w:t>На основание на гореизложеното, б</w:t>
      </w:r>
      <w:r w:rsidR="009D2A9D" w:rsidRPr="009D2A9D">
        <w:rPr>
          <w:rFonts w:ascii="Calibri" w:eastAsia="Calibri" w:hAnsi="Calibri" w:cs="Calibri"/>
          <w:b w:val="0"/>
          <w:bCs w:val="0"/>
          <w:color w:val="auto"/>
          <w:sz w:val="24"/>
          <w:szCs w:val="24"/>
        </w:rPr>
        <w:t>енефициентите, които не попадат в определението за предприятие и икономическа дейност (т.е. съответният субект не извършва икономическа дейност), при изпълнението на функции от общ интерес, но допустими съгласно Регламент (ЕС) 2021/1139, то тези дейности не представляват държавна помощ.</w:t>
      </w:r>
      <w:bookmarkEnd w:id="35"/>
    </w:p>
    <w:p w14:paraId="345E07C0" w14:textId="31A04C6E" w:rsidR="003F1EE5" w:rsidRDefault="003715F1" w:rsidP="0086335D">
      <w:pPr>
        <w:pBdr>
          <w:top w:val="single" w:sz="4" w:space="1" w:color="auto"/>
          <w:left w:val="single" w:sz="4" w:space="4" w:color="auto"/>
          <w:bottom w:val="single" w:sz="4" w:space="1" w:color="auto"/>
          <w:right w:val="single" w:sz="4" w:space="4" w:color="auto"/>
        </w:pBdr>
      </w:pPr>
      <w:bookmarkStart w:id="36" w:name="_Toc190780692"/>
      <w:r w:rsidRPr="001B76B0">
        <w:rPr>
          <w:sz w:val="24"/>
          <w:szCs w:val="24"/>
        </w:rPr>
        <w:t xml:space="preserve">В тази връзка предоставянето на </w:t>
      </w:r>
      <w:r w:rsidR="00237B45" w:rsidRPr="001B76B0">
        <w:rPr>
          <w:sz w:val="24"/>
          <w:szCs w:val="24"/>
        </w:rPr>
        <w:t>безвъзмездна финансова помощ</w:t>
      </w:r>
      <w:r w:rsidR="00DD2DEF">
        <w:rPr>
          <w:sz w:val="24"/>
          <w:szCs w:val="24"/>
        </w:rPr>
        <w:t xml:space="preserve"> за текущи разходи и популяризация на стратегията за ВОМР</w:t>
      </w:r>
      <w:r w:rsidRPr="001B76B0">
        <w:rPr>
          <w:sz w:val="24"/>
          <w:szCs w:val="24"/>
        </w:rPr>
        <w:t xml:space="preserve"> по реда на настоящата процедура </w:t>
      </w:r>
      <w:r w:rsidR="009D2A9D">
        <w:rPr>
          <w:sz w:val="24"/>
          <w:szCs w:val="24"/>
        </w:rPr>
        <w:t>не представлява</w:t>
      </w:r>
      <w:r w:rsidR="009D2A9D" w:rsidRPr="009D2A9D">
        <w:rPr>
          <w:sz w:val="24"/>
          <w:szCs w:val="24"/>
        </w:rPr>
        <w:t xml:space="preserve"> държавна помощ.</w:t>
      </w:r>
      <w:bookmarkEnd w:id="36"/>
    </w:p>
    <w:p w14:paraId="62A30582" w14:textId="369518CE" w:rsidR="00243F7D" w:rsidRPr="0040592D" w:rsidRDefault="003F1EE5" w:rsidP="0086335D">
      <w:pPr>
        <w:pBdr>
          <w:top w:val="single" w:sz="4" w:space="1" w:color="auto"/>
          <w:left w:val="single" w:sz="4" w:space="4" w:color="auto"/>
          <w:bottom w:val="single" w:sz="4" w:space="1" w:color="auto"/>
          <w:right w:val="single" w:sz="4" w:space="4" w:color="auto"/>
        </w:pBdr>
        <w:rPr>
          <w:sz w:val="24"/>
          <w:szCs w:val="24"/>
        </w:rPr>
      </w:pPr>
      <w:r>
        <w:rPr>
          <w:sz w:val="24"/>
          <w:szCs w:val="24"/>
        </w:rPr>
        <w:t xml:space="preserve">При изпълнение на дейностите по СВОМР, </w:t>
      </w:r>
      <w:r w:rsidR="00243F7D" w:rsidRPr="0040592D">
        <w:rPr>
          <w:sz w:val="24"/>
          <w:szCs w:val="24"/>
        </w:rPr>
        <w:t>МИРГ e задължена да прилага националното законодателство в областта на обществените поръчки при възлагането на доставки на стоки и услуги.</w:t>
      </w:r>
    </w:p>
    <w:p w14:paraId="47D77801" w14:textId="57B163F4" w:rsidR="00243F7D" w:rsidRPr="0086335D" w:rsidRDefault="003F1EE5" w:rsidP="0086335D">
      <w:pPr>
        <w:pBdr>
          <w:top w:val="single" w:sz="4" w:space="1" w:color="auto"/>
          <w:left w:val="single" w:sz="4" w:space="4" w:color="auto"/>
          <w:bottom w:val="single" w:sz="4" w:space="1" w:color="auto"/>
          <w:right w:val="single" w:sz="4" w:space="4" w:color="auto"/>
        </w:pBdr>
        <w:rPr>
          <w:b/>
          <w:bCs/>
        </w:rPr>
      </w:pPr>
      <w:r>
        <w:rPr>
          <w:sz w:val="24"/>
          <w:szCs w:val="24"/>
        </w:rPr>
        <w:t>Във връзка с определянето на функционирането на МИРГ</w:t>
      </w:r>
      <w:r w:rsidR="0040592D">
        <w:rPr>
          <w:sz w:val="24"/>
          <w:szCs w:val="24"/>
        </w:rPr>
        <w:t xml:space="preserve"> като „непомощ“, с</w:t>
      </w:r>
      <w:r w:rsidR="00243F7D" w:rsidRPr="0040592D">
        <w:rPr>
          <w:sz w:val="24"/>
          <w:szCs w:val="24"/>
        </w:rPr>
        <w:t xml:space="preserve"> оглед ограничаване на риска от кръстосано финансиране, е необходимо разделяне на икономическите, ако има </w:t>
      </w:r>
      <w:r w:rsidR="00243F7D" w:rsidRPr="0040592D">
        <w:rPr>
          <w:sz w:val="24"/>
          <w:szCs w:val="24"/>
        </w:rPr>
        <w:lastRenderedPageBreak/>
        <w:t>такива, от неикономическите дейности, в т.ч. разделяне на счетоводното отчитане на разходите и приходите от тях.</w:t>
      </w:r>
    </w:p>
    <w:p w14:paraId="56B84BED" w14:textId="77777777" w:rsidR="00936D14" w:rsidRDefault="005E2DAA" w:rsidP="0040592D">
      <w:pPr>
        <w:pStyle w:val="Heading2"/>
        <w:pBdr>
          <w:top w:val="single" w:sz="4" w:space="1" w:color="auto"/>
          <w:left w:val="single" w:sz="4" w:space="4" w:color="auto"/>
          <w:bottom w:val="single" w:sz="4" w:space="1" w:color="auto"/>
          <w:right w:val="single" w:sz="4" w:space="4" w:color="auto"/>
        </w:pBdr>
        <w:jc w:val="both"/>
        <w:rPr>
          <w:rStyle w:val="Hyperlink"/>
          <w:rFonts w:ascii="Calibri" w:eastAsia="Calibri" w:hAnsi="Calibri" w:cs="Calibri"/>
          <w:b w:val="0"/>
          <w:bCs w:val="0"/>
          <w:sz w:val="24"/>
          <w:szCs w:val="24"/>
        </w:rPr>
      </w:pPr>
      <w:bookmarkStart w:id="37" w:name="_Toc190780693"/>
      <w:r w:rsidRPr="001B76B0">
        <w:rPr>
          <w:rFonts w:ascii="Calibri" w:eastAsia="Calibri" w:hAnsi="Calibri" w:cs="Calibri"/>
          <w:b w:val="0"/>
          <w:bCs w:val="0"/>
          <w:color w:val="auto"/>
          <w:sz w:val="24"/>
          <w:szCs w:val="24"/>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9" w:history="1">
        <w:r w:rsidRPr="001B76B0">
          <w:rPr>
            <w:rStyle w:val="Hyperlink"/>
            <w:rFonts w:ascii="Calibri" w:eastAsia="Calibri" w:hAnsi="Calibri" w:cs="Calibri"/>
            <w:b w:val="0"/>
            <w:bCs w:val="0"/>
            <w:sz w:val="24"/>
            <w:szCs w:val="24"/>
          </w:rPr>
          <w:t>https://stateaid.minfin.bg/bg/573</w:t>
        </w:r>
        <w:bookmarkEnd w:id="37"/>
      </w:hyperlink>
    </w:p>
    <w:p w14:paraId="77459E82" w14:textId="77777777" w:rsidR="001B76B0" w:rsidRPr="001B76B0" w:rsidRDefault="001B76B0" w:rsidP="001B76B0"/>
    <w:p w14:paraId="44DED225" w14:textId="77777777" w:rsidR="00D135B6" w:rsidRDefault="00D135B6" w:rsidP="005E2DAA">
      <w:pPr>
        <w:pStyle w:val="Heading2"/>
        <w:rPr>
          <w:rFonts w:ascii="Calibri" w:hAnsi="Calibri" w:cs="Times New Roman"/>
          <w:sz w:val="24"/>
          <w:szCs w:val="24"/>
        </w:rPr>
      </w:pPr>
      <w:bookmarkStart w:id="38" w:name="_Toc190780694"/>
      <w:r w:rsidRPr="00781991">
        <w:rPr>
          <w:rFonts w:ascii="Calibri" w:hAnsi="Calibri" w:cs="Times New Roman"/>
          <w:sz w:val="24"/>
          <w:szCs w:val="24"/>
        </w:rPr>
        <w:t xml:space="preserve">17. Хоризонтални </w:t>
      </w:r>
      <w:r w:rsidR="007E3A76">
        <w:rPr>
          <w:rFonts w:ascii="Calibri" w:hAnsi="Calibri" w:cs="Times New Roman"/>
          <w:sz w:val="24"/>
          <w:szCs w:val="24"/>
        </w:rPr>
        <w:t>принципи</w:t>
      </w:r>
      <w:r w:rsidRPr="00781991">
        <w:rPr>
          <w:rFonts w:ascii="Calibri" w:hAnsi="Calibri" w:cs="Times New Roman"/>
          <w:sz w:val="24"/>
          <w:szCs w:val="24"/>
        </w:rPr>
        <w:t>:</w:t>
      </w:r>
      <w:bookmarkEnd w:id="38"/>
    </w:p>
    <w:p w14:paraId="3330A517" w14:textId="77777777" w:rsidR="007E3A76" w:rsidRPr="007E3A76" w:rsidRDefault="007E3A76" w:rsidP="007E3A76"/>
    <w:p w14:paraId="6C3A406A" w14:textId="77777777" w:rsidR="005E2DAA" w:rsidRPr="007C2CD5"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7C2CD5">
        <w:rPr>
          <w:sz w:val="24"/>
          <w:szCs w:val="24"/>
        </w:rPr>
        <w:t>Процедурата се провежда при спазване на принципите</w:t>
      </w:r>
      <w:r w:rsidR="00105C85">
        <w:rPr>
          <w:sz w:val="24"/>
          <w:szCs w:val="24"/>
        </w:rPr>
        <w:t xml:space="preserve"> за</w:t>
      </w:r>
      <w:r w:rsidRPr="007C2CD5">
        <w:rPr>
          <w:sz w:val="24"/>
          <w:szCs w:val="24"/>
        </w:rPr>
        <w:t xml:space="preserve"> </w:t>
      </w:r>
      <w:r w:rsidR="00105C85" w:rsidRPr="007C2CD5">
        <w:rPr>
          <w:sz w:val="24"/>
          <w:szCs w:val="24"/>
        </w:rPr>
        <w:t xml:space="preserve">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r w:rsidR="00105C85">
        <w:rPr>
          <w:sz w:val="24"/>
          <w:szCs w:val="24"/>
        </w:rPr>
        <w:t>съгласно</w:t>
      </w:r>
      <w:r w:rsidR="00105C85" w:rsidRPr="007C2CD5">
        <w:rPr>
          <w:sz w:val="24"/>
          <w:szCs w:val="24"/>
        </w:rPr>
        <w:t xml:space="preserve"> </w:t>
      </w:r>
      <w:r w:rsidRPr="007C2CD5">
        <w:rPr>
          <w:sz w:val="24"/>
          <w:szCs w:val="24"/>
        </w:rPr>
        <w:t>чл. 2, ал</w:t>
      </w:r>
      <w:r w:rsidR="00DE7B3C">
        <w:rPr>
          <w:sz w:val="24"/>
          <w:szCs w:val="24"/>
        </w:rPr>
        <w:t xml:space="preserve">. 1 и чл. 29, ал. 1 от ЗУСЕФСУ </w:t>
      </w:r>
      <w:r w:rsidRPr="007C2CD5">
        <w:rPr>
          <w:sz w:val="24"/>
          <w:szCs w:val="24"/>
        </w:rPr>
        <w:t>.</w:t>
      </w:r>
    </w:p>
    <w:p w14:paraId="11C61347"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Изпълнението на дейностите по настоящата процедура следва да бъде съобразено със следните хоризон</w:t>
      </w:r>
      <w:r w:rsidR="008B19B0" w:rsidRPr="00F66814">
        <w:rPr>
          <w:sz w:val="24"/>
          <w:szCs w:val="24"/>
        </w:rPr>
        <w:t xml:space="preserve">тални принципи съгласно и чл. 9 </w:t>
      </w:r>
      <w:r w:rsidRPr="00F66814">
        <w:rPr>
          <w:sz w:val="24"/>
          <w:szCs w:val="24"/>
        </w:rPr>
        <w:t>от Регламент (ЕС) 2021/1060:</w:t>
      </w:r>
    </w:p>
    <w:p w14:paraId="76DE4C81"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Равенство на половете;</w:t>
      </w:r>
    </w:p>
    <w:p w14:paraId="4929D62B"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Активно включване и приобщаване;</w:t>
      </w:r>
    </w:p>
    <w:p w14:paraId="6509F946"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Насърчаване на равните възможности и недопускането на дискриминация.</w:t>
      </w:r>
    </w:p>
    <w:p w14:paraId="4AACE179"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По настоящата процедура следва да е налице съответствие на проектното предложение с принципите на хоризонталните политики на ЕС. Проектът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14:paraId="6552C023"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Проектнот</w:t>
      </w:r>
      <w:r w:rsidR="0029709C" w:rsidRPr="00AA4B2E">
        <w:rPr>
          <w:sz w:val="24"/>
          <w:szCs w:val="24"/>
        </w:rPr>
        <w:t xml:space="preserve">о предложение </w:t>
      </w:r>
      <w:r w:rsidRPr="00AA4B2E">
        <w:rPr>
          <w:sz w:val="24"/>
          <w:szCs w:val="24"/>
        </w:rPr>
        <w:t>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член 15 на Регламент (ЕС) 2021/1060.</w:t>
      </w:r>
    </w:p>
    <w:p w14:paraId="32A1EF1C"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Дейностите по настоящата процедура се изпълняват като се избягва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w:t>
      </w:r>
    </w:p>
    <w:p w14:paraId="095ECA56"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Няма да се допуска дейностите по проектите, финансирани по ПМДРА да включват такива, свързани с дискриминация, расови предразсъдъци, пристрастия и реч на омразата.</w:t>
      </w:r>
    </w:p>
    <w:p w14:paraId="1484EB75"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Кандидатът се задължава да спазва посочените по-горе принципи в хода на изпълнение на дейностите по проекта. </w:t>
      </w:r>
    </w:p>
    <w:p w14:paraId="4A49B368"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lastRenderedPageBreak/>
        <w:t>Във Формуляра за кандидатстване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принципи на хоризонталните политики на ЕС и принципите, заложени в Хартата на основните права на ЕС и КПХУ.</w:t>
      </w:r>
    </w:p>
    <w:p w14:paraId="087476B3"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Прилагането на заложените принципи ще се проследява на етап изпълнение на проектното предложение. </w:t>
      </w:r>
      <w:r w:rsidR="003657F3" w:rsidRPr="003657F3">
        <w:rPr>
          <w:sz w:val="24"/>
          <w:szCs w:val="24"/>
        </w:rPr>
        <w:t>Изпълнението на заложените принципи на хоризонталните политики на ЕС и принципите, заложени в Хартата на основните права на ЕС и КПХУ се докладва от бенефициента в Годишния доклад за отчитане изпълнението на стратегията за ВОМР.</w:t>
      </w:r>
    </w:p>
    <w:p w14:paraId="76FA634D"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Хартата на основните права на ЕС могат да бъдат намерени на следния адрес: </w:t>
      </w:r>
      <w:hyperlink r:id="rId10"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/8223</w:t>
        </w:r>
      </w:hyperlink>
    </w:p>
    <w:p w14:paraId="7EC07C9A" w14:textId="77777777" w:rsidR="00A00282" w:rsidRPr="00AA4B2E" w:rsidRDefault="005E2DAA" w:rsidP="00D834E3">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Конвенцията на ООН за правата на хората с увреждания могат да бъдат намерени на следния адрес: </w:t>
      </w:r>
      <w:hyperlink r:id="rId11"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/8224</w:t>
        </w:r>
      </w:hyperlink>
    </w:p>
    <w:p w14:paraId="3979150F" w14:textId="77777777" w:rsidR="00D135B6" w:rsidRDefault="00D135B6" w:rsidP="009C3EB9">
      <w:pPr>
        <w:pStyle w:val="Heading2"/>
        <w:spacing w:before="0"/>
        <w:rPr>
          <w:rFonts w:ascii="Calibri" w:hAnsi="Calibri" w:cs="Times New Roman"/>
          <w:sz w:val="24"/>
          <w:szCs w:val="24"/>
        </w:rPr>
      </w:pPr>
      <w:bookmarkStart w:id="39" w:name="_Toc190780695"/>
      <w:r w:rsidRPr="00781991">
        <w:rPr>
          <w:rFonts w:ascii="Calibri" w:hAnsi="Calibri" w:cs="Times New Roman"/>
          <w:sz w:val="24"/>
          <w:szCs w:val="24"/>
        </w:rPr>
        <w:t>18. Минимален и максимален срок за изпълнение на проекта (ако е приложимо):</w:t>
      </w:r>
      <w:bookmarkEnd w:id="39"/>
    </w:p>
    <w:p w14:paraId="7529B6B0" w14:textId="77777777" w:rsidR="009C3EB9" w:rsidRPr="009C3EB9" w:rsidRDefault="009C3EB9" w:rsidP="009C3EB9">
      <w:pPr>
        <w:spacing w:after="0"/>
      </w:pPr>
    </w:p>
    <w:p w14:paraId="5C5280C3" w14:textId="77777777" w:rsidR="00A50F5E" w:rsidRPr="00A50F5E" w:rsidRDefault="00A50F5E" w:rsidP="00A50F5E">
      <w:pPr>
        <w:pBdr>
          <w:top w:val="single" w:sz="4" w:space="1" w:color="auto"/>
          <w:left w:val="single" w:sz="4" w:space="4" w:color="auto"/>
          <w:bottom w:val="single" w:sz="4" w:space="1" w:color="auto"/>
          <w:right w:val="single" w:sz="4" w:space="4" w:color="auto"/>
        </w:pBdr>
        <w:spacing w:before="120" w:after="120" w:line="240" w:lineRule="auto"/>
        <w:jc w:val="both"/>
        <w:rPr>
          <w:rFonts w:cs="Times New Roman"/>
          <w:sz w:val="24"/>
          <w:szCs w:val="24"/>
          <w:lang w:val="x-none"/>
        </w:rPr>
      </w:pPr>
      <w:r w:rsidRPr="00A50F5E">
        <w:rPr>
          <w:rFonts w:cs="Times New Roman"/>
          <w:sz w:val="24"/>
          <w:szCs w:val="24"/>
          <w:lang w:val="x-none"/>
        </w:rPr>
        <w:t>Стратегия за ВОМР се разработва за период до 31 декември 202</w:t>
      </w:r>
      <w:r>
        <w:rPr>
          <w:rFonts w:cs="Times New Roman"/>
          <w:sz w:val="24"/>
          <w:szCs w:val="24"/>
        </w:rPr>
        <w:t>7</w:t>
      </w:r>
      <w:r w:rsidRPr="00A50F5E">
        <w:rPr>
          <w:rFonts w:cs="Times New Roman"/>
          <w:sz w:val="24"/>
          <w:szCs w:val="24"/>
          <w:lang w:val="x-none"/>
        </w:rPr>
        <w:t xml:space="preserve"> г.</w:t>
      </w:r>
    </w:p>
    <w:p w14:paraId="6422985F" w14:textId="77777777" w:rsidR="00A50F5E" w:rsidRPr="00A50F5E" w:rsidRDefault="00A50F5E" w:rsidP="00A50F5E">
      <w:pPr>
        <w:pBdr>
          <w:top w:val="single" w:sz="4" w:space="1" w:color="auto"/>
          <w:left w:val="single" w:sz="4" w:space="4" w:color="auto"/>
          <w:bottom w:val="single" w:sz="4" w:space="1" w:color="auto"/>
          <w:right w:val="single" w:sz="4" w:space="4" w:color="auto"/>
        </w:pBdr>
        <w:spacing w:before="120" w:after="120" w:line="240" w:lineRule="auto"/>
        <w:jc w:val="both"/>
        <w:rPr>
          <w:rFonts w:cs="Times New Roman"/>
          <w:sz w:val="24"/>
          <w:szCs w:val="24"/>
          <w:lang w:val="x-none"/>
        </w:rPr>
      </w:pPr>
      <w:r w:rsidRPr="00A50F5E">
        <w:rPr>
          <w:rFonts w:cs="Times New Roman"/>
          <w:sz w:val="24"/>
          <w:szCs w:val="24"/>
          <w:lang w:val="x-none"/>
        </w:rPr>
        <w:t xml:space="preserve">Максималната продължителност на изпълнение на проект по </w:t>
      </w:r>
      <w:r>
        <w:rPr>
          <w:rFonts w:cs="Times New Roman"/>
          <w:sz w:val="24"/>
          <w:szCs w:val="24"/>
        </w:rPr>
        <w:t>вид дейност 3</w:t>
      </w:r>
      <w:r w:rsidRPr="00A50F5E">
        <w:rPr>
          <w:rFonts w:cs="Times New Roman"/>
          <w:sz w:val="24"/>
          <w:szCs w:val="24"/>
          <w:lang w:val="x-none"/>
        </w:rPr>
        <w:t>.2. „Изпълнение на стратегиите за ВОМР” е до 31.12.202</w:t>
      </w:r>
      <w:r>
        <w:rPr>
          <w:rFonts w:cs="Times New Roman"/>
          <w:sz w:val="24"/>
          <w:szCs w:val="24"/>
        </w:rPr>
        <w:t>9</w:t>
      </w:r>
      <w:r w:rsidRPr="00A50F5E">
        <w:rPr>
          <w:rFonts w:cs="Times New Roman"/>
          <w:sz w:val="24"/>
          <w:szCs w:val="24"/>
          <w:lang w:val="x-none"/>
        </w:rPr>
        <w:t xml:space="preserve"> г.</w:t>
      </w:r>
    </w:p>
    <w:p w14:paraId="1E3C650E" w14:textId="77777777" w:rsidR="00A50F5E" w:rsidRPr="00A50F5E" w:rsidRDefault="00A50F5E" w:rsidP="00A50F5E">
      <w:pPr>
        <w:pBdr>
          <w:top w:val="single" w:sz="4" w:space="1" w:color="auto"/>
          <w:left w:val="single" w:sz="4" w:space="4" w:color="auto"/>
          <w:bottom w:val="single" w:sz="4" w:space="1" w:color="auto"/>
          <w:right w:val="single" w:sz="4" w:space="4" w:color="auto"/>
        </w:pBdr>
        <w:spacing w:before="120" w:after="120" w:line="240" w:lineRule="auto"/>
        <w:jc w:val="both"/>
        <w:rPr>
          <w:rFonts w:cs="Times New Roman"/>
          <w:sz w:val="24"/>
          <w:szCs w:val="24"/>
          <w:lang w:val="x-none"/>
        </w:rPr>
      </w:pPr>
      <w:r w:rsidRPr="00A50F5E">
        <w:rPr>
          <w:rFonts w:cs="Times New Roman"/>
          <w:sz w:val="24"/>
          <w:szCs w:val="24"/>
          <w:lang w:val="x-none"/>
        </w:rPr>
        <w:t xml:space="preserve">Разходите за изпълнение на проекти по </w:t>
      </w:r>
      <w:r w:rsidR="00DA4E17">
        <w:rPr>
          <w:rFonts w:cs="Times New Roman"/>
          <w:sz w:val="24"/>
          <w:szCs w:val="24"/>
        </w:rPr>
        <w:t>дейности</w:t>
      </w:r>
      <w:r w:rsidRPr="00A50F5E">
        <w:rPr>
          <w:rFonts w:cs="Times New Roman"/>
          <w:sz w:val="24"/>
          <w:szCs w:val="24"/>
          <w:lang w:val="x-none"/>
        </w:rPr>
        <w:t xml:space="preserve"> от стратегиите за ВОМР са допустими за финансиране</w:t>
      </w:r>
      <w:r>
        <w:rPr>
          <w:rFonts w:cs="Times New Roman"/>
          <w:sz w:val="24"/>
          <w:szCs w:val="24"/>
        </w:rPr>
        <w:t>,</w:t>
      </w:r>
      <w:r w:rsidRPr="00A50F5E">
        <w:rPr>
          <w:rFonts w:cs="Times New Roman"/>
          <w:sz w:val="24"/>
          <w:szCs w:val="24"/>
          <w:lang w:val="x-none"/>
        </w:rPr>
        <w:t xml:space="preserve"> ако са направени от бенефициент</w:t>
      </w:r>
      <w:r w:rsidR="005233D3">
        <w:rPr>
          <w:rFonts w:cs="Times New Roman"/>
          <w:sz w:val="24"/>
          <w:szCs w:val="24"/>
        </w:rPr>
        <w:t>ите и са</w:t>
      </w:r>
      <w:r w:rsidRPr="00A50F5E">
        <w:rPr>
          <w:rFonts w:cs="Times New Roman"/>
          <w:sz w:val="24"/>
          <w:szCs w:val="24"/>
          <w:lang w:val="x-none"/>
        </w:rPr>
        <w:t xml:space="preserve"> и платени </w:t>
      </w:r>
      <w:r w:rsidR="005233D3">
        <w:rPr>
          <w:rFonts w:cs="Times New Roman"/>
          <w:sz w:val="24"/>
          <w:szCs w:val="24"/>
        </w:rPr>
        <w:t xml:space="preserve">от тях </w:t>
      </w:r>
      <w:r w:rsidRPr="00A50F5E">
        <w:rPr>
          <w:rFonts w:cs="Times New Roman"/>
          <w:sz w:val="24"/>
          <w:szCs w:val="24"/>
          <w:lang w:val="x-none"/>
        </w:rPr>
        <w:t>до 31</w:t>
      </w:r>
      <w:r w:rsidR="00F441E0">
        <w:rPr>
          <w:rFonts w:cs="Times New Roman"/>
          <w:sz w:val="24"/>
          <w:szCs w:val="24"/>
        </w:rPr>
        <w:t>.12.</w:t>
      </w:r>
      <w:r w:rsidRPr="00A50F5E">
        <w:rPr>
          <w:rFonts w:cs="Times New Roman"/>
          <w:sz w:val="24"/>
          <w:szCs w:val="24"/>
          <w:lang w:val="x-none"/>
        </w:rPr>
        <w:t>202</w:t>
      </w:r>
      <w:r>
        <w:rPr>
          <w:rFonts w:cs="Times New Roman"/>
          <w:sz w:val="24"/>
          <w:szCs w:val="24"/>
        </w:rPr>
        <w:t>9</w:t>
      </w:r>
      <w:r w:rsidRPr="00A50F5E">
        <w:rPr>
          <w:rFonts w:cs="Times New Roman"/>
          <w:sz w:val="24"/>
          <w:szCs w:val="24"/>
          <w:lang w:val="x-none"/>
        </w:rPr>
        <w:t xml:space="preserve"> г.  </w:t>
      </w:r>
    </w:p>
    <w:p w14:paraId="0DFD9D2F" w14:textId="77777777" w:rsidR="00C61698" w:rsidRPr="00A50F5E" w:rsidRDefault="00A50F5E" w:rsidP="00A50F5E">
      <w:pPr>
        <w:pBdr>
          <w:top w:val="single" w:sz="4" w:space="1" w:color="auto"/>
          <w:left w:val="single" w:sz="4" w:space="4" w:color="auto"/>
          <w:bottom w:val="single" w:sz="4" w:space="1" w:color="auto"/>
          <w:right w:val="single" w:sz="4" w:space="4" w:color="auto"/>
        </w:pBdr>
        <w:spacing w:before="120" w:after="120" w:line="240" w:lineRule="auto"/>
        <w:jc w:val="both"/>
        <w:rPr>
          <w:rFonts w:cs="Times New Roman"/>
          <w:sz w:val="24"/>
          <w:szCs w:val="24"/>
          <w:lang w:val="x-none"/>
        </w:rPr>
      </w:pPr>
      <w:r w:rsidRPr="00A50F5E">
        <w:rPr>
          <w:rFonts w:cs="Times New Roman"/>
          <w:sz w:val="24"/>
          <w:szCs w:val="24"/>
          <w:lang w:val="x-none"/>
        </w:rPr>
        <w:t>Изпълнението на стратегията за ВОМР приключва с извършването на последното плащане от УО към бенефициент по проект към стратегията за ВОМР.</w:t>
      </w:r>
    </w:p>
    <w:p w14:paraId="5583D868" w14:textId="77777777" w:rsidR="009C3EB9" w:rsidRDefault="009C3EB9" w:rsidP="009C3EB9">
      <w:pPr>
        <w:pStyle w:val="Heading2"/>
        <w:spacing w:before="0"/>
        <w:rPr>
          <w:rFonts w:ascii="Calibri" w:hAnsi="Calibri" w:cs="Times New Roman"/>
          <w:sz w:val="24"/>
          <w:szCs w:val="24"/>
        </w:rPr>
      </w:pPr>
    </w:p>
    <w:p w14:paraId="3E1200CC" w14:textId="77777777" w:rsidR="00D135B6" w:rsidRDefault="00D135B6" w:rsidP="009C3EB9">
      <w:pPr>
        <w:pStyle w:val="Heading2"/>
        <w:spacing w:before="0"/>
        <w:rPr>
          <w:rFonts w:ascii="Calibri" w:hAnsi="Calibri" w:cs="Times New Roman"/>
          <w:sz w:val="24"/>
          <w:szCs w:val="24"/>
        </w:rPr>
      </w:pPr>
      <w:bookmarkStart w:id="40" w:name="_Toc190780696"/>
      <w:r w:rsidRPr="00781991">
        <w:rPr>
          <w:rFonts w:ascii="Calibri" w:hAnsi="Calibri" w:cs="Times New Roman"/>
          <w:sz w:val="24"/>
          <w:szCs w:val="24"/>
        </w:rPr>
        <w:t>19. Ред за оценяване на концепциите за проектни предложения:</w:t>
      </w:r>
      <w:bookmarkEnd w:id="40"/>
    </w:p>
    <w:p w14:paraId="53B564FB" w14:textId="77777777" w:rsidR="009C3EB9" w:rsidRPr="009C3EB9" w:rsidRDefault="009C3EB9" w:rsidP="009C3EB9">
      <w:pPr>
        <w:spacing w:after="0"/>
      </w:pPr>
    </w:p>
    <w:p w14:paraId="70EFC6F9" w14:textId="77777777" w:rsidR="00D135B6" w:rsidRPr="00781991" w:rsidRDefault="00D135B6"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781991">
        <w:rPr>
          <w:sz w:val="24"/>
          <w:szCs w:val="24"/>
        </w:rPr>
        <w:t>Неприложимо</w:t>
      </w:r>
      <w:r w:rsidR="00040043">
        <w:rPr>
          <w:sz w:val="24"/>
          <w:szCs w:val="24"/>
        </w:rPr>
        <w:t>.</w:t>
      </w:r>
    </w:p>
    <w:p w14:paraId="39B13DD6" w14:textId="77777777" w:rsidR="009C3EB9" w:rsidRDefault="009C3EB9" w:rsidP="009C3EB9">
      <w:pPr>
        <w:pStyle w:val="Heading2"/>
        <w:spacing w:before="0"/>
        <w:rPr>
          <w:rFonts w:ascii="Calibri" w:hAnsi="Calibri" w:cs="Times New Roman"/>
          <w:sz w:val="24"/>
          <w:szCs w:val="24"/>
        </w:rPr>
      </w:pPr>
    </w:p>
    <w:p w14:paraId="5F9E0C7D" w14:textId="77777777" w:rsidR="00D135B6" w:rsidRDefault="00D135B6" w:rsidP="009C3EB9">
      <w:pPr>
        <w:pStyle w:val="Heading2"/>
        <w:spacing w:before="0"/>
        <w:rPr>
          <w:rFonts w:ascii="Calibri" w:hAnsi="Calibri" w:cs="Times New Roman"/>
          <w:sz w:val="24"/>
          <w:szCs w:val="24"/>
        </w:rPr>
      </w:pPr>
      <w:bookmarkStart w:id="41" w:name="_Toc190780697"/>
      <w:r w:rsidRPr="00781991">
        <w:rPr>
          <w:rFonts w:ascii="Calibri" w:hAnsi="Calibri" w:cs="Times New Roman"/>
          <w:sz w:val="24"/>
          <w:szCs w:val="24"/>
        </w:rPr>
        <w:t>20. Критерии и методика за оценка на концепциите за проектни предложения:</w:t>
      </w:r>
      <w:bookmarkEnd w:id="41"/>
    </w:p>
    <w:p w14:paraId="4D51F7C4" w14:textId="77777777" w:rsidR="009C3EB9" w:rsidRPr="009C3EB9" w:rsidRDefault="009C3EB9" w:rsidP="009C3EB9">
      <w:pPr>
        <w:spacing w:after="0"/>
      </w:pPr>
    </w:p>
    <w:p w14:paraId="5C9B0AAB" w14:textId="77777777" w:rsidR="00D135B6" w:rsidRPr="00781991" w:rsidRDefault="00D135B6" w:rsidP="009C3EB9">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color w:val="000000"/>
          <w:sz w:val="24"/>
          <w:szCs w:val="24"/>
        </w:rPr>
      </w:pPr>
      <w:r w:rsidRPr="00781991">
        <w:rPr>
          <w:color w:val="000000"/>
          <w:sz w:val="24"/>
          <w:szCs w:val="24"/>
        </w:rPr>
        <w:t>Неприложимо</w:t>
      </w:r>
      <w:r w:rsidR="00040043">
        <w:rPr>
          <w:color w:val="000000"/>
          <w:sz w:val="24"/>
          <w:szCs w:val="24"/>
        </w:rPr>
        <w:t>.</w:t>
      </w:r>
    </w:p>
    <w:p w14:paraId="42F5349D" w14:textId="77777777" w:rsidR="009C3EB9" w:rsidRDefault="009C3EB9" w:rsidP="009C3EB9">
      <w:pPr>
        <w:pStyle w:val="Heading2"/>
        <w:spacing w:before="0"/>
        <w:rPr>
          <w:rFonts w:ascii="Calibri" w:hAnsi="Calibri" w:cs="Times New Roman"/>
          <w:sz w:val="24"/>
          <w:szCs w:val="24"/>
        </w:rPr>
      </w:pPr>
    </w:p>
    <w:p w14:paraId="53F0337D" w14:textId="77777777" w:rsidR="00D135B6" w:rsidRDefault="00D135B6" w:rsidP="009C3EB9">
      <w:pPr>
        <w:pStyle w:val="Heading2"/>
        <w:spacing w:before="0"/>
        <w:rPr>
          <w:rFonts w:ascii="Calibri" w:hAnsi="Calibri" w:cs="Times New Roman"/>
          <w:sz w:val="24"/>
          <w:szCs w:val="24"/>
        </w:rPr>
      </w:pPr>
      <w:bookmarkStart w:id="42" w:name="_Toc190780698"/>
      <w:r w:rsidRPr="004667E6">
        <w:rPr>
          <w:rFonts w:ascii="Calibri" w:hAnsi="Calibri" w:cs="Times New Roman"/>
          <w:sz w:val="24"/>
          <w:szCs w:val="24"/>
        </w:rPr>
        <w:t xml:space="preserve">21. Ред за оценяване на </w:t>
      </w:r>
      <w:r w:rsidR="008E46BE">
        <w:rPr>
          <w:rFonts w:ascii="Calibri" w:hAnsi="Calibri" w:cs="Times New Roman"/>
          <w:sz w:val="24"/>
          <w:szCs w:val="24"/>
        </w:rPr>
        <w:t>стратегии</w:t>
      </w:r>
      <w:r w:rsidRPr="004667E6">
        <w:rPr>
          <w:rFonts w:ascii="Calibri" w:hAnsi="Calibri" w:cs="Times New Roman"/>
          <w:sz w:val="24"/>
          <w:szCs w:val="24"/>
        </w:rPr>
        <w:t>:</w:t>
      </w:r>
      <w:bookmarkStart w:id="43" w:name="_Toc442351587"/>
      <w:bookmarkEnd w:id="42"/>
    </w:p>
    <w:p w14:paraId="40F4350D" w14:textId="77777777" w:rsidR="009C3EB9" w:rsidRPr="009C3EB9" w:rsidRDefault="009C3EB9" w:rsidP="009C3EB9">
      <w:pPr>
        <w:spacing w:after="0"/>
      </w:pPr>
    </w:p>
    <w:p w14:paraId="73A40A1D" w14:textId="77777777" w:rsidR="00A823C2" w:rsidRDefault="008A0584"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bookmarkStart w:id="44" w:name="_Toc442351585"/>
      <w:bookmarkStart w:id="45" w:name="_Toc451334649"/>
      <w:r>
        <w:rPr>
          <w:rFonts w:asciiTheme="minorHAnsi" w:hAnsiTheme="minorHAnsi" w:cs="Times New Roman"/>
          <w:sz w:val="24"/>
          <w:szCs w:val="24"/>
        </w:rPr>
        <w:t>Подбор</w:t>
      </w:r>
      <w:r w:rsidRPr="00040043">
        <w:rPr>
          <w:rFonts w:asciiTheme="minorHAnsi" w:hAnsiTheme="minorHAnsi" w:cs="Times New Roman"/>
          <w:sz w:val="24"/>
          <w:szCs w:val="24"/>
        </w:rPr>
        <w:t xml:space="preserve"> </w:t>
      </w:r>
      <w:r w:rsidR="00A823C2" w:rsidRPr="00040043">
        <w:rPr>
          <w:rFonts w:asciiTheme="minorHAnsi" w:hAnsiTheme="minorHAnsi" w:cs="Times New Roman"/>
          <w:sz w:val="24"/>
          <w:szCs w:val="24"/>
        </w:rPr>
        <w:t xml:space="preserve">на </w:t>
      </w:r>
      <w:r w:rsidR="008E46BE">
        <w:rPr>
          <w:rFonts w:asciiTheme="minorHAnsi" w:hAnsiTheme="minorHAnsi" w:cs="Times New Roman"/>
          <w:sz w:val="24"/>
          <w:szCs w:val="24"/>
        </w:rPr>
        <w:t>стратегии</w:t>
      </w:r>
      <w:r w:rsidR="00A823C2" w:rsidRPr="00040043">
        <w:rPr>
          <w:rFonts w:asciiTheme="minorHAnsi" w:hAnsiTheme="minorHAnsi" w:cs="Times New Roman"/>
          <w:sz w:val="24"/>
          <w:szCs w:val="24"/>
        </w:rPr>
        <w:t xml:space="preserve"> се извършва </w:t>
      </w:r>
      <w:r w:rsidR="00CD44B4" w:rsidRPr="00CD44B4">
        <w:rPr>
          <w:rFonts w:asciiTheme="minorHAnsi" w:hAnsiTheme="minorHAnsi" w:cs="Times New Roman"/>
          <w:sz w:val="24"/>
          <w:szCs w:val="24"/>
        </w:rPr>
        <w:t xml:space="preserve">съгласно условията и реда на </w:t>
      </w:r>
      <w:r w:rsidR="001C6A05" w:rsidRPr="001C6A05">
        <w:rPr>
          <w:rFonts w:asciiTheme="minorHAnsi" w:hAnsiTheme="minorHAnsi" w:cs="Times New Roman"/>
          <w:sz w:val="24"/>
          <w:szCs w:val="24"/>
        </w:rPr>
        <w:t xml:space="preserve">Постановление № 494 от 2024 г. на Министерския съвет за определяне на правила за прилагане на подхода „Водено от общностите </w:t>
      </w:r>
      <w:r w:rsidR="001C6A05" w:rsidRPr="001C6A05">
        <w:rPr>
          <w:rFonts w:asciiTheme="minorHAnsi" w:hAnsiTheme="minorHAnsi" w:cs="Times New Roman"/>
          <w:sz w:val="24"/>
          <w:szCs w:val="24"/>
        </w:rPr>
        <w:lastRenderedPageBreak/>
        <w:t xml:space="preserve">местно развитие“ за периода 2021-2027 г. (обн., ДВ, бр. 1 от 2025 г.), </w:t>
      </w:r>
      <w:r w:rsidR="001C6A05" w:rsidRPr="005A0563">
        <w:rPr>
          <w:rFonts w:asciiTheme="minorHAnsi" w:hAnsiTheme="minorHAnsi" w:cs="Times New Roman"/>
          <w:sz w:val="24"/>
          <w:szCs w:val="24"/>
        </w:rPr>
        <w:t>(</w:t>
      </w:r>
      <w:r w:rsidR="001C6A05" w:rsidRPr="001C6A05">
        <w:rPr>
          <w:rFonts w:asciiTheme="minorHAnsi" w:hAnsiTheme="minorHAnsi" w:cs="Times New Roman"/>
          <w:sz w:val="24"/>
          <w:szCs w:val="24"/>
        </w:rPr>
        <w:t>ПМС № 494 от 2024 г.</w:t>
      </w:r>
      <w:r w:rsidR="001C6A05" w:rsidRPr="005A0563">
        <w:rPr>
          <w:rFonts w:asciiTheme="minorHAnsi" w:hAnsiTheme="minorHAnsi" w:cs="Times New Roman"/>
          <w:sz w:val="24"/>
          <w:szCs w:val="24"/>
        </w:rPr>
        <w:t>)</w:t>
      </w:r>
      <w:r w:rsidR="001E6616">
        <w:rPr>
          <w:rFonts w:asciiTheme="minorHAnsi" w:hAnsiTheme="minorHAnsi" w:cs="Times New Roman"/>
          <w:sz w:val="24"/>
          <w:szCs w:val="24"/>
        </w:rPr>
        <w:t xml:space="preserve"> </w:t>
      </w:r>
      <w:r w:rsidR="00A823C2" w:rsidRPr="00040043">
        <w:rPr>
          <w:rFonts w:asciiTheme="minorHAnsi" w:hAnsiTheme="minorHAnsi" w:cs="Times New Roman"/>
          <w:sz w:val="24"/>
          <w:szCs w:val="24"/>
        </w:rPr>
        <w:t>и приложимото европейско и национално законодателство.</w:t>
      </w:r>
      <w:r w:rsidR="00044E4D">
        <w:rPr>
          <w:rFonts w:asciiTheme="minorHAnsi" w:hAnsiTheme="minorHAnsi" w:cs="Times New Roman"/>
          <w:sz w:val="24"/>
          <w:szCs w:val="24"/>
        </w:rPr>
        <w:t xml:space="preserve"> </w:t>
      </w:r>
    </w:p>
    <w:p w14:paraId="7724E4EE" w14:textId="77777777" w:rsidR="00CD44B4" w:rsidRPr="00040043" w:rsidRDefault="00CD44B4"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p>
    <w:p w14:paraId="5D6F7BF7" w14:textId="77777777" w:rsidR="00A823C2" w:rsidRPr="00040043" w:rsidRDefault="00CD44B4"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Подборът</w:t>
      </w:r>
      <w:r w:rsidR="00A823C2" w:rsidRPr="00040043">
        <w:rPr>
          <w:rFonts w:asciiTheme="minorHAnsi" w:hAnsiTheme="minorHAnsi" w:cs="Times New Roman"/>
          <w:sz w:val="24"/>
          <w:szCs w:val="24"/>
          <w:lang w:val="x-none"/>
        </w:rPr>
        <w:t xml:space="preserve"> на </w:t>
      </w:r>
      <w:r w:rsidR="005233D3">
        <w:rPr>
          <w:rFonts w:asciiTheme="minorHAnsi" w:hAnsiTheme="minorHAnsi" w:cs="Times New Roman"/>
          <w:sz w:val="24"/>
          <w:szCs w:val="24"/>
        </w:rPr>
        <w:t xml:space="preserve">стратегии </w:t>
      </w:r>
      <w:r w:rsidR="00A823C2" w:rsidRPr="00040043">
        <w:rPr>
          <w:rFonts w:asciiTheme="minorHAnsi" w:hAnsiTheme="minorHAnsi" w:cs="Times New Roman"/>
          <w:sz w:val="24"/>
          <w:szCs w:val="24"/>
          <w:lang w:val="x-none"/>
        </w:rPr>
        <w:t>по настоящата процедура се извършва от Оценителна комисия, определена със заповед на Ръководителя на УО на ПМДР</w:t>
      </w:r>
      <w:r w:rsidR="00A823C2" w:rsidRPr="00040043">
        <w:rPr>
          <w:rFonts w:asciiTheme="minorHAnsi" w:hAnsiTheme="minorHAnsi" w:cs="Times New Roman"/>
          <w:sz w:val="24"/>
          <w:szCs w:val="24"/>
        </w:rPr>
        <w:t>А</w:t>
      </w:r>
      <w:r w:rsidR="00455500" w:rsidRPr="00645824">
        <w:rPr>
          <w:rFonts w:asciiTheme="minorHAnsi" w:hAnsiTheme="minorHAnsi" w:cs="Times New Roman"/>
          <w:sz w:val="24"/>
          <w:szCs w:val="24"/>
        </w:rPr>
        <w:t xml:space="preserve"> </w:t>
      </w:r>
      <w:r w:rsidR="00455500">
        <w:rPr>
          <w:rFonts w:asciiTheme="minorHAnsi" w:hAnsiTheme="minorHAnsi" w:cs="Times New Roman"/>
          <w:sz w:val="24"/>
          <w:szCs w:val="24"/>
        </w:rPr>
        <w:t>и включва:</w:t>
      </w:r>
      <w:r w:rsidR="00A823C2" w:rsidRPr="00040043">
        <w:rPr>
          <w:rFonts w:asciiTheme="minorHAnsi" w:hAnsiTheme="minorHAnsi" w:cs="Times New Roman"/>
          <w:sz w:val="24"/>
          <w:szCs w:val="24"/>
          <w:lang w:val="x-none"/>
        </w:rPr>
        <w:t xml:space="preserve"> </w:t>
      </w:r>
    </w:p>
    <w:p w14:paraId="18F3962A" w14:textId="77777777" w:rsidR="00A30687" w:rsidRDefault="00A30687"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p>
    <w:p w14:paraId="53D47E28"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1:</w:t>
      </w:r>
      <w:r w:rsidRPr="00040043">
        <w:rPr>
          <w:rFonts w:asciiTheme="minorHAnsi" w:hAnsiTheme="minorHAnsi" w:cs="Times New Roman"/>
          <w:sz w:val="24"/>
          <w:szCs w:val="24"/>
          <w:lang w:val="x-none"/>
        </w:rPr>
        <w:t xml:space="preserve"> Оценка на административното съответствие и допустимост</w:t>
      </w:r>
      <w:r w:rsidR="00D225C1">
        <w:rPr>
          <w:rFonts w:asciiTheme="minorHAnsi" w:hAnsiTheme="minorHAnsi" w:cs="Times New Roman"/>
          <w:sz w:val="24"/>
          <w:szCs w:val="24"/>
        </w:rPr>
        <w:t>та</w:t>
      </w:r>
      <w:r w:rsidRPr="00040043">
        <w:rPr>
          <w:rFonts w:asciiTheme="minorHAnsi" w:hAnsiTheme="minorHAnsi" w:cs="Times New Roman"/>
          <w:sz w:val="24"/>
          <w:szCs w:val="24"/>
          <w:lang w:val="x-none"/>
        </w:rPr>
        <w:t>;</w:t>
      </w:r>
    </w:p>
    <w:p w14:paraId="19F8A784"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2:</w:t>
      </w:r>
      <w:r w:rsidRPr="00040043">
        <w:rPr>
          <w:rFonts w:asciiTheme="minorHAnsi" w:hAnsiTheme="minorHAnsi" w:cs="Times New Roman"/>
          <w:sz w:val="24"/>
          <w:szCs w:val="24"/>
          <w:lang w:val="x-none"/>
        </w:rPr>
        <w:t xml:space="preserve"> Техническа и финансова оценка.</w:t>
      </w:r>
    </w:p>
    <w:p w14:paraId="733F2467" w14:textId="77777777" w:rsidR="00A30687" w:rsidRDefault="00A30687" w:rsidP="00960ECF">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p>
    <w:p w14:paraId="58647F20" w14:textId="77777777" w:rsidR="005E2DAA" w:rsidRPr="00DF1715" w:rsidRDefault="00455500" w:rsidP="00DF1715">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r w:rsidRPr="00455500">
        <w:rPr>
          <w:rFonts w:asciiTheme="minorHAnsi" w:eastAsia="Times New Roman" w:hAnsiTheme="minorHAnsi" w:cs="Times New Roman"/>
          <w:sz w:val="24"/>
          <w:szCs w:val="24"/>
        </w:rPr>
        <w:t xml:space="preserve">Техническа и финансова оценка се извършва по критерии, одобрени от комитета за наблюдение на </w:t>
      </w:r>
      <w:r w:rsidR="00A823C2" w:rsidRPr="00040043">
        <w:rPr>
          <w:rFonts w:asciiTheme="minorHAnsi" w:eastAsia="Times New Roman" w:hAnsiTheme="minorHAnsi" w:cs="Times New Roman"/>
          <w:sz w:val="24"/>
          <w:szCs w:val="24"/>
        </w:rPr>
        <w:t>ПМДРА</w:t>
      </w:r>
      <w:bookmarkEnd w:id="44"/>
      <w:bookmarkEnd w:id="45"/>
      <w:r w:rsidR="005E2DAA" w:rsidRPr="005E2DAA">
        <w:rPr>
          <w:rFonts w:asciiTheme="minorHAnsi" w:hAnsiTheme="minorHAnsi" w:cs="Times New Roman"/>
          <w:color w:val="000000"/>
          <w:sz w:val="24"/>
          <w:szCs w:val="24"/>
        </w:rPr>
        <w:t xml:space="preserve">, посочени в т. 22 „Критерии и методика за оценка на проектните предложения“ от настоящите условия и </w:t>
      </w:r>
      <w:r w:rsidR="005E2DAA" w:rsidRPr="00760906">
        <w:rPr>
          <w:rFonts w:asciiTheme="minorHAnsi" w:hAnsiTheme="minorHAnsi" w:cs="Times New Roman"/>
          <w:color w:val="000000"/>
          <w:sz w:val="24"/>
          <w:szCs w:val="24"/>
        </w:rPr>
        <w:t xml:space="preserve">Приложение </w:t>
      </w:r>
      <w:r w:rsidR="005E2DAA" w:rsidRPr="00760906">
        <w:rPr>
          <w:rFonts w:asciiTheme="minorHAnsi" w:hAnsiTheme="minorHAnsi" w:cs="Times New Roman"/>
          <w:color w:val="000000"/>
          <w:sz w:val="24"/>
          <w:szCs w:val="24"/>
          <w:lang w:eastAsia="bg-BG"/>
        </w:rPr>
        <w:t xml:space="preserve">№ </w:t>
      </w:r>
      <w:r w:rsidR="00774D78" w:rsidRPr="00760906">
        <w:rPr>
          <w:rFonts w:asciiTheme="minorHAnsi" w:hAnsiTheme="minorHAnsi" w:cs="Times New Roman"/>
          <w:color w:val="000000"/>
          <w:sz w:val="24"/>
          <w:szCs w:val="24"/>
        </w:rPr>
        <w:t>3</w:t>
      </w:r>
      <w:r w:rsidR="005E2DAA" w:rsidRPr="000245AE">
        <w:rPr>
          <w:rFonts w:asciiTheme="minorHAnsi" w:hAnsiTheme="minorHAnsi" w:cs="Times New Roman"/>
          <w:color w:val="000000"/>
          <w:sz w:val="24"/>
          <w:szCs w:val="24"/>
        </w:rPr>
        <w:t xml:space="preserve"> к</w:t>
      </w:r>
      <w:r w:rsidR="005E2DAA" w:rsidRPr="005E2DAA">
        <w:rPr>
          <w:rFonts w:asciiTheme="minorHAnsi" w:hAnsiTheme="minorHAnsi" w:cs="Times New Roman"/>
          <w:color w:val="000000"/>
          <w:sz w:val="24"/>
          <w:szCs w:val="24"/>
        </w:rPr>
        <w:t>ъм 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случаите по чл. 26, ал. 7 от ЗУСЕФСУ.</w:t>
      </w:r>
    </w:p>
    <w:p w14:paraId="226DC445" w14:textId="77777777" w:rsidR="00761649" w:rsidRPr="005E2DAA" w:rsidRDefault="00761649"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rPr>
      </w:pPr>
    </w:p>
    <w:p w14:paraId="680F5624" w14:textId="77777777" w:rsidR="005E2DAA" w:rsidRDefault="005E2DAA"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r w:rsidRPr="0051336E">
        <w:rPr>
          <w:rFonts w:asciiTheme="minorHAnsi" w:hAnsiTheme="minorHAnsi" w:cs="Times New Roman"/>
          <w:b/>
          <w:color w:val="000000"/>
          <w:sz w:val="24"/>
          <w:szCs w:val="24"/>
          <w:lang w:eastAsia="bg-BG"/>
        </w:rPr>
        <w:t>Оценка на административното съответствие и допустимостта:</w:t>
      </w:r>
    </w:p>
    <w:p w14:paraId="2F68A36E" w14:textId="77777777" w:rsidR="00C42E40" w:rsidRPr="005E2DAA" w:rsidRDefault="00C42E40"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p>
    <w:p w14:paraId="5C529291" w14:textId="77777777" w:rsidR="005E2DAA" w:rsidRPr="00BB4297" w:rsidRDefault="005839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Pr>
          <w:rFonts w:asciiTheme="minorHAnsi" w:hAnsiTheme="minorHAnsi" w:cs="Times New Roman"/>
          <w:color w:val="000000"/>
          <w:sz w:val="24"/>
          <w:szCs w:val="24"/>
          <w:lang w:eastAsia="bg-BG"/>
        </w:rPr>
        <w:t>Оценителната к</w:t>
      </w:r>
      <w:r w:rsidRPr="005839CE">
        <w:rPr>
          <w:rFonts w:asciiTheme="minorHAnsi" w:hAnsiTheme="minorHAnsi" w:cs="Times New Roman"/>
          <w:color w:val="000000"/>
          <w:sz w:val="24"/>
          <w:szCs w:val="24"/>
          <w:lang w:eastAsia="bg-BG"/>
        </w:rPr>
        <w:t xml:space="preserve">омисията оценява и класира </w:t>
      </w:r>
      <w:r w:rsidR="00A70CE8">
        <w:rPr>
          <w:rFonts w:asciiTheme="minorHAnsi" w:hAnsiTheme="minorHAnsi" w:cs="Times New Roman"/>
          <w:color w:val="000000"/>
          <w:sz w:val="24"/>
          <w:szCs w:val="24"/>
          <w:lang w:eastAsia="bg-BG"/>
        </w:rPr>
        <w:t>стратегиите</w:t>
      </w:r>
      <w:r w:rsidRPr="005839CE">
        <w:rPr>
          <w:rFonts w:asciiTheme="minorHAnsi" w:hAnsiTheme="minorHAnsi" w:cs="Times New Roman"/>
          <w:color w:val="000000"/>
          <w:sz w:val="24"/>
          <w:szCs w:val="24"/>
          <w:lang w:eastAsia="bg-BG"/>
        </w:rPr>
        <w:t xml:space="preserve"> до три месеца от нейното назначаване</w:t>
      </w:r>
      <w:r>
        <w:rPr>
          <w:rFonts w:asciiTheme="minorHAnsi" w:hAnsiTheme="minorHAnsi" w:cs="Times New Roman"/>
          <w:color w:val="000000"/>
          <w:sz w:val="24"/>
          <w:szCs w:val="24"/>
          <w:lang w:eastAsia="bg-BG"/>
        </w:rPr>
        <w:t>.</w:t>
      </w:r>
    </w:p>
    <w:p w14:paraId="66CDBC2F" w14:textId="77777777" w:rsidR="005E2DAA" w:rsidRPr="005E2DAA" w:rsidRDefault="00A734D5"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При</w:t>
      </w:r>
      <w:r w:rsidR="005E2DAA" w:rsidRPr="005E2DAA">
        <w:rPr>
          <w:rFonts w:asciiTheme="minorHAnsi" w:hAnsiTheme="minorHAnsi" w:cs="Times New Roman"/>
          <w:sz w:val="24"/>
          <w:szCs w:val="24"/>
        </w:rPr>
        <w:t xml:space="preserve"> оценка на административното съответствие и допустимост</w:t>
      </w:r>
      <w:r w:rsidR="00D225C1">
        <w:rPr>
          <w:rFonts w:asciiTheme="minorHAnsi" w:hAnsiTheme="minorHAnsi" w:cs="Times New Roman"/>
          <w:sz w:val="24"/>
          <w:szCs w:val="24"/>
        </w:rPr>
        <w:t>та</w:t>
      </w:r>
      <w:r w:rsidR="005E2DAA" w:rsidRPr="005E2DAA">
        <w:rPr>
          <w:rFonts w:asciiTheme="minorHAnsi" w:hAnsiTheme="minorHAnsi" w:cs="Times New Roman"/>
          <w:sz w:val="24"/>
          <w:szCs w:val="24"/>
        </w:rPr>
        <w:t xml:space="preserve"> на </w:t>
      </w:r>
      <w:r w:rsidR="005233D3">
        <w:rPr>
          <w:rFonts w:asciiTheme="minorHAnsi" w:hAnsiTheme="minorHAnsi" w:cs="Times New Roman"/>
          <w:sz w:val="24"/>
          <w:szCs w:val="24"/>
        </w:rPr>
        <w:t>стратегиите</w:t>
      </w:r>
      <w:r w:rsidR="00773FDE">
        <w:rPr>
          <w:rFonts w:asciiTheme="minorHAnsi" w:hAnsiTheme="minorHAnsi" w:cs="Times New Roman"/>
          <w:sz w:val="24"/>
          <w:szCs w:val="24"/>
        </w:rPr>
        <w:t xml:space="preserve"> за ВОМР</w:t>
      </w:r>
      <w:r w:rsidR="005E2DAA" w:rsidRPr="005E2DAA">
        <w:rPr>
          <w:rFonts w:asciiTheme="minorHAnsi" w:hAnsiTheme="minorHAnsi" w:cs="Times New Roman"/>
          <w:sz w:val="24"/>
          <w:szCs w:val="24"/>
        </w:rPr>
        <w:t xml:space="preserve"> по процедурата, </w:t>
      </w:r>
      <w:r w:rsidR="00857378">
        <w:rPr>
          <w:rFonts w:asciiTheme="minorHAnsi" w:hAnsiTheme="minorHAnsi" w:cs="Times New Roman"/>
          <w:sz w:val="24"/>
          <w:szCs w:val="24"/>
        </w:rPr>
        <w:t>се проверява</w:t>
      </w:r>
      <w:r w:rsidR="005E2DAA" w:rsidRPr="005E2DAA">
        <w:rPr>
          <w:rFonts w:asciiTheme="minorHAnsi" w:hAnsiTheme="minorHAnsi" w:cs="Times New Roman"/>
          <w:sz w:val="24"/>
          <w:szCs w:val="24"/>
        </w:rPr>
        <w:t xml:space="preserve"> дали:</w:t>
      </w:r>
    </w:p>
    <w:p w14:paraId="7DB94C69"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проектното предложение се отнася за обявената процедура чрез подбор на проектни предложения;  </w:t>
      </w:r>
    </w:p>
    <w:p w14:paraId="48B54338"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6CE0848C"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C49DA74"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Оценката за административно съответствие и допустимост</w:t>
      </w:r>
      <w:r w:rsidR="00D225C1">
        <w:rPr>
          <w:rFonts w:asciiTheme="minorHAnsi" w:hAnsiTheme="minorHAnsi" w:cs="Times New Roman"/>
          <w:sz w:val="24"/>
          <w:szCs w:val="24"/>
        </w:rPr>
        <w:t>та</w:t>
      </w:r>
      <w:r w:rsidRPr="005E2DAA">
        <w:rPr>
          <w:rFonts w:asciiTheme="minorHAnsi" w:hAnsiTheme="minorHAnsi" w:cs="Times New Roman"/>
          <w:sz w:val="24"/>
          <w:szCs w:val="24"/>
        </w:rPr>
        <w:t xml:space="preserve"> на проектните предложения вк</w:t>
      </w:r>
      <w:r w:rsidR="00036EF8">
        <w:rPr>
          <w:rFonts w:asciiTheme="minorHAnsi" w:hAnsiTheme="minorHAnsi" w:cs="Times New Roman"/>
          <w:sz w:val="24"/>
          <w:szCs w:val="24"/>
        </w:rPr>
        <w:t>лючва</w:t>
      </w:r>
      <w:r w:rsidRPr="005E2DAA">
        <w:rPr>
          <w:rFonts w:asciiTheme="minorHAnsi" w:hAnsiTheme="minorHAnsi" w:cs="Times New Roman"/>
          <w:sz w:val="24"/>
          <w:szCs w:val="24"/>
        </w:rPr>
        <w:t xml:space="preserve"> проверка и оценка на допустимостта на</w:t>
      </w:r>
      <w:r w:rsidR="00036EF8">
        <w:rPr>
          <w:rFonts w:asciiTheme="minorHAnsi" w:hAnsiTheme="minorHAnsi" w:cs="Times New Roman"/>
          <w:sz w:val="24"/>
          <w:szCs w:val="24"/>
        </w:rPr>
        <w:t xml:space="preserve"> </w:t>
      </w:r>
      <w:r w:rsidR="00773FDE">
        <w:rPr>
          <w:rFonts w:asciiTheme="minorHAnsi" w:hAnsiTheme="minorHAnsi" w:cs="Times New Roman"/>
          <w:sz w:val="24"/>
          <w:szCs w:val="24"/>
        </w:rPr>
        <w:t>стратегията за ВОМР</w:t>
      </w:r>
      <w:r w:rsidRPr="005E2DAA">
        <w:rPr>
          <w:rFonts w:asciiTheme="minorHAnsi" w:hAnsiTheme="minorHAnsi" w:cs="Times New Roman"/>
          <w:sz w:val="24"/>
          <w:szCs w:val="24"/>
        </w:rPr>
        <w:t>. В случай че в процеса на оценка Оценителната комисия установи наличието на обстоятелства</w:t>
      </w:r>
      <w:r w:rsidR="00036EF8">
        <w:rPr>
          <w:rFonts w:asciiTheme="minorHAnsi" w:hAnsiTheme="minorHAnsi" w:cs="Times New Roman"/>
          <w:sz w:val="24"/>
          <w:szCs w:val="24"/>
        </w:rPr>
        <w:t xml:space="preserve"> свързани с неточности в изчислението на </w:t>
      </w:r>
      <w:r w:rsidR="002A6648">
        <w:rPr>
          <w:rFonts w:asciiTheme="minorHAnsi" w:hAnsiTheme="minorHAnsi" w:cs="Times New Roman"/>
          <w:sz w:val="24"/>
          <w:szCs w:val="24"/>
        </w:rPr>
        <w:t>безвъзмездната финансова помощ</w:t>
      </w:r>
      <w:r w:rsidRPr="005E2DAA">
        <w:rPr>
          <w:rFonts w:asciiTheme="minorHAnsi" w:hAnsiTheme="minorHAnsi" w:cs="Times New Roman"/>
          <w:sz w:val="24"/>
          <w:szCs w:val="24"/>
        </w:rPr>
        <w:t xml:space="preserve">, това може да доведе до </w:t>
      </w:r>
      <w:r w:rsidR="00036EF8">
        <w:rPr>
          <w:rFonts w:asciiTheme="minorHAnsi" w:hAnsiTheme="minorHAnsi" w:cs="Times New Roman"/>
          <w:sz w:val="24"/>
          <w:szCs w:val="24"/>
        </w:rPr>
        <w:t xml:space="preserve">намаление </w:t>
      </w:r>
      <w:r w:rsidRPr="005E2DAA">
        <w:rPr>
          <w:rFonts w:asciiTheme="minorHAnsi" w:hAnsiTheme="minorHAnsi" w:cs="Times New Roman"/>
          <w:sz w:val="24"/>
          <w:szCs w:val="24"/>
        </w:rPr>
        <w:t>на бюджета на проектното предложение (т</w:t>
      </w:r>
      <w:r w:rsidRPr="000B2A9E">
        <w:rPr>
          <w:rFonts w:asciiTheme="minorHAnsi" w:hAnsiTheme="minorHAnsi" w:cs="Times New Roman"/>
          <w:sz w:val="24"/>
          <w:szCs w:val="24"/>
        </w:rPr>
        <w:t xml:space="preserve">. </w:t>
      </w:r>
      <w:r w:rsidR="000B2A9E" w:rsidRPr="000B2A9E">
        <w:rPr>
          <w:rFonts w:asciiTheme="minorHAnsi" w:hAnsiTheme="minorHAnsi" w:cs="Times New Roman"/>
          <w:sz w:val="24"/>
          <w:szCs w:val="24"/>
        </w:rPr>
        <w:t>6</w:t>
      </w:r>
      <w:r w:rsidRPr="000B2A9E">
        <w:rPr>
          <w:rFonts w:asciiTheme="minorHAnsi" w:hAnsiTheme="minorHAnsi" w:cs="Times New Roman"/>
          <w:sz w:val="24"/>
          <w:szCs w:val="24"/>
        </w:rPr>
        <w:t xml:space="preserve"> от Формуляра за кандидатстване).</w:t>
      </w:r>
      <w:r w:rsidRPr="005E2DAA">
        <w:rPr>
          <w:rFonts w:asciiTheme="minorHAnsi" w:hAnsiTheme="minorHAnsi" w:cs="Times New Roman"/>
          <w:sz w:val="24"/>
          <w:szCs w:val="24"/>
        </w:rPr>
        <w:t xml:space="preserve"> </w:t>
      </w:r>
      <w:r w:rsidR="00036EF8">
        <w:rPr>
          <w:rFonts w:asciiTheme="minorHAnsi" w:hAnsiTheme="minorHAnsi" w:cs="Times New Roman"/>
          <w:sz w:val="24"/>
          <w:szCs w:val="24"/>
        </w:rPr>
        <w:t>П</w:t>
      </w:r>
      <w:r w:rsidRPr="005E2DAA">
        <w:rPr>
          <w:rFonts w:asciiTheme="minorHAnsi" w:hAnsiTheme="minorHAnsi" w:cs="Times New Roman"/>
          <w:sz w:val="24"/>
          <w:szCs w:val="24"/>
        </w:rPr>
        <w:t xml:space="preserve">ромените в бюджета не могат да доведат до увеличаване на размера на безвъзмездната финансова помощ. </w:t>
      </w:r>
    </w:p>
    <w:p w14:paraId="384E8E0D" w14:textId="77777777" w:rsidR="005E2DAA" w:rsidRPr="005E2DAA" w:rsidRDefault="00036EF8"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Ако</w:t>
      </w:r>
      <w:r w:rsidR="005E2DAA" w:rsidRPr="005E2DAA">
        <w:rPr>
          <w:rFonts w:asciiTheme="minorHAnsi" w:hAnsiTheme="minorHAnsi" w:cs="Times New Roman"/>
          <w:sz w:val="24"/>
          <w:szCs w:val="24"/>
        </w:rPr>
        <w:t xml:space="preserve">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w:t>
      </w:r>
      <w:r w:rsidR="005E2DAA" w:rsidRPr="005E2DAA">
        <w:rPr>
          <w:rFonts w:asciiTheme="minorHAnsi" w:hAnsiTheme="minorHAnsi" w:cs="Times New Roman"/>
          <w:sz w:val="24"/>
          <w:szCs w:val="24"/>
        </w:rPr>
        <w:lastRenderedPageBreak/>
        <w:t>настоящите Условия за кандидатстване, Оценителната комисия служебно го намалява до максимално допустимия интензитет и/или размер.</w:t>
      </w:r>
    </w:p>
    <w:p w14:paraId="38AC5094"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Само </w:t>
      </w:r>
      <w:r w:rsidR="009D109C">
        <w:rPr>
          <w:rFonts w:asciiTheme="minorHAnsi" w:hAnsiTheme="minorHAnsi" w:cs="Times New Roman"/>
          <w:sz w:val="24"/>
          <w:szCs w:val="24"/>
        </w:rPr>
        <w:t>стратегии</w:t>
      </w:r>
      <w:r w:rsidRPr="005E2DAA">
        <w:rPr>
          <w:rFonts w:asciiTheme="minorHAnsi" w:hAnsiTheme="minorHAnsi" w:cs="Times New Roman"/>
          <w:sz w:val="24"/>
          <w:szCs w:val="24"/>
        </w:rPr>
        <w:t>, преминали успешно оценката за административно съответствие и допустимост, подлежат на по-нататъшно разглеждане и оценка.</w:t>
      </w:r>
    </w:p>
    <w:p w14:paraId="459C1F06"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 определя разумен срок за тяхното отстраняване, който не може да бъде по-кратък от </w:t>
      </w:r>
      <w:r w:rsidR="007570EF" w:rsidRPr="007570EF">
        <w:rPr>
          <w:rFonts w:asciiTheme="minorHAnsi" w:hAnsiTheme="minorHAnsi" w:cs="Times New Roman"/>
          <w:sz w:val="24"/>
          <w:szCs w:val="24"/>
        </w:rPr>
        <w:t>10 работни дни от датата на уведомяването</w:t>
      </w:r>
      <w:r w:rsidRPr="005E2DAA">
        <w:rPr>
          <w:rFonts w:asciiTheme="minorHAnsi" w:hAnsiTheme="minorHAnsi" w:cs="Times New Roman"/>
          <w:sz w:val="24"/>
          <w:szCs w:val="24"/>
        </w:rPr>
        <w:t xml:space="preserve">. Исканията за представяне на допълнителни документи и разяснения ще се изпращат през </w:t>
      </w:r>
      <w:r w:rsidR="00074EBA">
        <w:rPr>
          <w:rFonts w:asciiTheme="minorHAnsi" w:hAnsiTheme="minorHAnsi" w:cs="Times New Roman"/>
          <w:sz w:val="24"/>
          <w:szCs w:val="24"/>
        </w:rPr>
        <w:t>ИСУН</w:t>
      </w:r>
      <w:r w:rsidRPr="005E2DAA">
        <w:rPr>
          <w:rFonts w:asciiTheme="minorHAnsi" w:hAnsiTheme="minorHAnsi" w:cs="Times New Roman"/>
          <w:sz w:val="24"/>
          <w:szCs w:val="24"/>
        </w:rPr>
        <w:t xml:space="preserve">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w:t>
      </w:r>
      <w:r w:rsidR="00097371" w:rsidRPr="00097371">
        <w:rPr>
          <w:rFonts w:asciiTheme="minorHAnsi" w:hAnsiTheme="minorHAnsi" w:cs="Times New Roman"/>
          <w:sz w:val="24"/>
          <w:szCs w:val="24"/>
        </w:rPr>
        <w:t>качеството на стратегията за ВОМР</w:t>
      </w:r>
      <w:r w:rsidRPr="005E2DAA">
        <w:rPr>
          <w:rFonts w:asciiTheme="minorHAnsi" w:hAnsiTheme="minorHAnsi" w:cs="Times New Roman"/>
          <w:sz w:val="24"/>
          <w:szCs w:val="24"/>
        </w:rPr>
        <w:t>.</w:t>
      </w:r>
    </w:p>
    <w:p w14:paraId="115EFA2E" w14:textId="77777777" w:rsidR="005E2DAA" w:rsidRPr="00083445"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highlight w:val="yellow"/>
        </w:rPr>
      </w:pPr>
      <w:r w:rsidRPr="005E2DAA">
        <w:rPr>
          <w:rFonts w:asciiTheme="minorHAnsi" w:hAnsiTheme="minorHAnsi" w:cs="Times New Roman"/>
          <w:sz w:val="24"/>
          <w:szCs w:val="24"/>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2" w:history="1">
        <w:r w:rsidRPr="005E2DAA">
          <w:rPr>
            <w:rFonts w:asciiTheme="minorHAnsi" w:hAnsiTheme="minorHAnsi" w:cs="Times New Roman"/>
            <w:i/>
            <w:color w:val="0563C1"/>
            <w:sz w:val="24"/>
            <w:szCs w:val="24"/>
            <w:u w:val="single"/>
          </w:rPr>
          <w:t>www.eufunds.bg</w:t>
        </w:r>
      </w:hyperlink>
      <w:r w:rsidRPr="005E2DAA">
        <w:rPr>
          <w:rFonts w:asciiTheme="minorHAnsi" w:hAnsiTheme="minorHAnsi" w:cs="Times New Roman"/>
          <w:sz w:val="24"/>
          <w:szCs w:val="24"/>
        </w:rPr>
        <w:t xml:space="preserve">) и в </w:t>
      </w:r>
      <w:r w:rsidR="00074EBA">
        <w:rPr>
          <w:rFonts w:asciiTheme="minorHAnsi" w:hAnsiTheme="minorHAnsi" w:cs="Times New Roman"/>
          <w:sz w:val="24"/>
          <w:szCs w:val="24"/>
        </w:rPr>
        <w:t>ИСУН</w:t>
      </w:r>
      <w:r w:rsidRPr="005E2DAA">
        <w:rPr>
          <w:rFonts w:asciiTheme="minorHAnsi" w:hAnsiTheme="minorHAnsi" w:cs="Times New Roman"/>
          <w:sz w:val="24"/>
          <w:szCs w:val="24"/>
        </w:rPr>
        <w:t xml:space="preserve"> се публикува </w:t>
      </w:r>
      <w:r w:rsidRPr="005E2DAA">
        <w:rPr>
          <w:rFonts w:asciiTheme="minorHAnsi" w:hAnsiTheme="minorHAnsi" w:cs="Times New Roman"/>
          <w:b/>
          <w:sz w:val="24"/>
          <w:szCs w:val="24"/>
        </w:rPr>
        <w:t xml:space="preserve">списък на </w:t>
      </w:r>
      <w:r w:rsidR="00634EA4">
        <w:rPr>
          <w:rFonts w:asciiTheme="minorHAnsi" w:hAnsiTheme="minorHAnsi" w:cs="Times New Roman"/>
          <w:b/>
          <w:sz w:val="24"/>
          <w:szCs w:val="24"/>
        </w:rPr>
        <w:t>стратегии</w:t>
      </w:r>
      <w:r w:rsidR="00F62E61">
        <w:rPr>
          <w:rFonts w:asciiTheme="minorHAnsi" w:hAnsiTheme="minorHAnsi" w:cs="Times New Roman"/>
          <w:b/>
          <w:sz w:val="24"/>
          <w:szCs w:val="24"/>
        </w:rPr>
        <w:t>те</w:t>
      </w:r>
      <w:r w:rsidRPr="005E2DAA">
        <w:rPr>
          <w:rFonts w:asciiTheme="minorHAnsi" w:hAnsiTheme="minorHAnsi" w:cs="Times New Roman"/>
          <w:b/>
          <w:sz w:val="24"/>
          <w:szCs w:val="24"/>
        </w:rPr>
        <w:t>, които не се допускат до техническа и финансова оценка</w:t>
      </w:r>
      <w:r w:rsidRPr="005E2DAA">
        <w:rPr>
          <w:rFonts w:asciiTheme="minorHAnsi" w:hAnsiTheme="minorHAnsi" w:cs="Times New Roman"/>
          <w:sz w:val="24"/>
          <w:szCs w:val="24"/>
        </w:rPr>
        <w:t xml:space="preserve">, като се посочват и основанията за недопускане. </w:t>
      </w:r>
      <w:r w:rsidR="002C76CD">
        <w:rPr>
          <w:rFonts w:asciiTheme="minorHAnsi" w:hAnsiTheme="minorHAnsi" w:cs="Times New Roman"/>
          <w:sz w:val="24"/>
          <w:szCs w:val="24"/>
        </w:rPr>
        <w:t>З</w:t>
      </w:r>
      <w:r w:rsidR="002C76CD" w:rsidRPr="002C76CD">
        <w:rPr>
          <w:rFonts w:asciiTheme="minorHAnsi" w:hAnsiTheme="minorHAnsi" w:cs="Times New Roman"/>
          <w:sz w:val="24"/>
          <w:szCs w:val="24"/>
        </w:rPr>
        <w:t>а недопускането се съобщава на всеки от кандидатите, включени в него, по реда на чл. 22, ал. 3 от ЗУСЕФСУ</w:t>
      </w:r>
      <w:r w:rsidRPr="005E2DAA">
        <w:rPr>
          <w:rFonts w:asciiTheme="minorHAnsi" w:hAnsiTheme="minorHAnsi" w:cs="Times New Roman"/>
          <w:sz w:val="24"/>
          <w:szCs w:val="24"/>
        </w:rPr>
        <w:t xml:space="preserve">. </w:t>
      </w:r>
    </w:p>
    <w:p w14:paraId="03B077C1" w14:textId="77777777" w:rsidR="005E2DAA" w:rsidRPr="001312CE"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1312CE">
        <w:rPr>
          <w:rFonts w:asciiTheme="minorHAnsi" w:hAnsiTheme="minorHAnsi" w:cs="Times New Roman"/>
          <w:sz w:val="24"/>
          <w:szCs w:val="24"/>
        </w:rPr>
        <w:t xml:space="preserve">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w:t>
      </w:r>
    </w:p>
    <w:p w14:paraId="23EECDB4" w14:textId="77777777" w:rsidR="006C64CE" w:rsidRDefault="006C64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14:paraId="1B563AC6" w14:textId="77777777" w:rsidR="00FE42CA" w:rsidRDefault="005E2DAA"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r w:rsidRPr="005E2DAA">
        <w:rPr>
          <w:rFonts w:asciiTheme="minorHAnsi" w:hAnsiTheme="minorHAnsi" w:cs="Times New Roman"/>
          <w:b/>
          <w:bCs/>
          <w:color w:val="000000"/>
          <w:sz w:val="24"/>
          <w:szCs w:val="24"/>
          <w:lang w:eastAsia="bg-BG"/>
        </w:rPr>
        <w:t>Техническа и финансова оценка:</w:t>
      </w:r>
    </w:p>
    <w:p w14:paraId="5619833D" w14:textId="77777777" w:rsidR="007214F4" w:rsidRDefault="007214F4"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14:paraId="2BCC95AD" w14:textId="77777777" w:rsidR="005E2DAA" w:rsidRP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b/>
          <w:sz w:val="24"/>
          <w:szCs w:val="24"/>
        </w:rPr>
        <w:t>ВАЖНО:</w:t>
      </w:r>
      <w:r w:rsidRPr="005E2DAA">
        <w:rPr>
          <w:rFonts w:asciiTheme="minorHAnsi" w:hAnsiTheme="minorHAnsi" w:cs="Times New Roman"/>
          <w:sz w:val="24"/>
          <w:szCs w:val="24"/>
        </w:rPr>
        <w:t xml:space="preserve">  </w:t>
      </w:r>
      <w:r w:rsidRPr="005E2DAA">
        <w:rPr>
          <w:rFonts w:asciiTheme="minorHAnsi" w:hAnsiTheme="minorHAnsi" w:cs="Times New Roman"/>
          <w:color w:val="000000"/>
          <w:sz w:val="24"/>
          <w:szCs w:val="24"/>
          <w:lang w:eastAsia="bg-BG"/>
        </w:rPr>
        <w:t xml:space="preserve">Техническата и финансова оценка се извършва само за </w:t>
      </w:r>
      <w:r w:rsidR="00F62E61" w:rsidRPr="00F62E61">
        <w:rPr>
          <w:rFonts w:asciiTheme="minorHAnsi" w:hAnsiTheme="minorHAnsi" w:cs="Times New Roman"/>
          <w:color w:val="000000"/>
          <w:sz w:val="24"/>
          <w:szCs w:val="24"/>
          <w:lang w:eastAsia="bg-BG"/>
        </w:rPr>
        <w:t xml:space="preserve">стратегии </w:t>
      </w:r>
      <w:r w:rsidRPr="005E2DAA">
        <w:rPr>
          <w:rFonts w:asciiTheme="minorHAnsi" w:hAnsiTheme="minorHAnsi" w:cs="Times New Roman"/>
          <w:color w:val="000000"/>
          <w:sz w:val="24"/>
          <w:szCs w:val="24"/>
          <w:lang w:eastAsia="bg-BG"/>
        </w:rPr>
        <w:t>които са преминали успешно оценката за административно съответствие и допустимост.</w:t>
      </w:r>
    </w:p>
    <w:p w14:paraId="6296D182" w14:textId="77777777" w:rsid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color w:val="000000"/>
          <w:sz w:val="24"/>
          <w:szCs w:val="24"/>
          <w:lang w:eastAsia="bg-BG"/>
        </w:rPr>
        <w:t xml:space="preserve">Критериите за техническа и финансова оценка на </w:t>
      </w:r>
      <w:r w:rsidR="00F62E61">
        <w:rPr>
          <w:rFonts w:asciiTheme="minorHAnsi" w:hAnsiTheme="minorHAnsi" w:cs="Times New Roman"/>
          <w:color w:val="000000"/>
          <w:sz w:val="24"/>
          <w:szCs w:val="24"/>
          <w:lang w:eastAsia="bg-BG"/>
        </w:rPr>
        <w:t>стратегии</w:t>
      </w:r>
      <w:r w:rsidRPr="005E2DAA">
        <w:rPr>
          <w:rFonts w:asciiTheme="minorHAnsi" w:hAnsiTheme="minorHAnsi" w:cs="Times New Roman"/>
          <w:color w:val="000000"/>
          <w:sz w:val="24"/>
          <w:szCs w:val="24"/>
          <w:lang w:eastAsia="bg-BG"/>
        </w:rPr>
        <w:t xml:space="preserve"> по процедурата са подробно указани в </w:t>
      </w:r>
      <w:r w:rsidRPr="00377B57">
        <w:rPr>
          <w:rFonts w:asciiTheme="minorHAnsi" w:hAnsiTheme="minorHAnsi" w:cs="Times New Roman"/>
          <w:color w:val="000000"/>
          <w:sz w:val="24"/>
          <w:szCs w:val="24"/>
          <w:lang w:eastAsia="bg-BG"/>
        </w:rPr>
        <w:t xml:space="preserve">Приложение № </w:t>
      </w:r>
      <w:r w:rsidR="00377B57" w:rsidRPr="00377B57">
        <w:rPr>
          <w:rFonts w:asciiTheme="minorHAnsi" w:hAnsiTheme="minorHAnsi" w:cs="Times New Roman"/>
          <w:color w:val="000000"/>
          <w:sz w:val="24"/>
          <w:szCs w:val="24"/>
          <w:lang w:eastAsia="bg-BG"/>
        </w:rPr>
        <w:t>3</w:t>
      </w:r>
      <w:r w:rsidRPr="00377B57">
        <w:rPr>
          <w:rFonts w:asciiTheme="minorHAnsi" w:hAnsiTheme="minorHAnsi" w:cs="Times New Roman"/>
          <w:color w:val="000000"/>
          <w:sz w:val="24"/>
          <w:szCs w:val="24"/>
          <w:lang w:eastAsia="bg-BG"/>
        </w:rPr>
        <w:t xml:space="preserve"> „</w:t>
      </w:r>
      <w:r w:rsidRPr="005E2DAA">
        <w:rPr>
          <w:rFonts w:asciiTheme="minorHAnsi" w:hAnsiTheme="minorHAnsi" w:cs="Times New Roman"/>
          <w:color w:val="000000"/>
          <w:sz w:val="24"/>
          <w:szCs w:val="24"/>
          <w:lang w:eastAsia="bg-BG"/>
        </w:rPr>
        <w:t>Критерии и методология за оценка на проектните предложения“ към Условията за кандидатстване.</w:t>
      </w:r>
    </w:p>
    <w:p w14:paraId="4EF042E4" w14:textId="77777777"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Допълнителни разяснения и документи от кандидатите могат да бъдат изискани като за целта ще бъде предоставян срок не по-малък от седем дни от датата на получаване на искането за предоставяне на допълнителни разяснения/документи, като денят на получаване на искането. </w:t>
      </w:r>
      <w:r w:rsidRPr="00960ECF">
        <w:rPr>
          <w:rFonts w:asciiTheme="minorHAnsi" w:hAnsiTheme="minorHAnsi" w:cs="Times New Roman"/>
          <w:color w:val="000000"/>
          <w:sz w:val="24"/>
          <w:szCs w:val="24"/>
          <w:lang w:eastAsia="bg-BG"/>
        </w:rPr>
        <w:lastRenderedPageBreak/>
        <w:t xml:space="preserve">Исканията за представяне на допълнителни документи и разяснения ще се изпращат през </w:t>
      </w:r>
      <w:r w:rsidR="00074EBA">
        <w:rPr>
          <w:rFonts w:asciiTheme="minorHAnsi" w:hAnsiTheme="minorHAnsi" w:cs="Times New Roman"/>
          <w:color w:val="000000"/>
          <w:sz w:val="24"/>
          <w:szCs w:val="24"/>
          <w:lang w:eastAsia="bg-BG"/>
        </w:rPr>
        <w:t>ИСУН</w:t>
      </w:r>
      <w:r w:rsidR="00F441E0">
        <w:rPr>
          <w:rFonts w:asciiTheme="minorHAnsi" w:hAnsiTheme="minorHAnsi" w:cs="Times New Roman"/>
          <w:color w:val="000000"/>
          <w:sz w:val="24"/>
          <w:szCs w:val="24"/>
          <w:lang w:eastAsia="bg-BG"/>
        </w:rPr>
        <w:t xml:space="preserve"> </w:t>
      </w:r>
      <w:r w:rsidRPr="00960ECF">
        <w:rPr>
          <w:rFonts w:asciiTheme="minorHAnsi" w:hAnsiTheme="minorHAnsi" w:cs="Times New Roman"/>
          <w:color w:val="000000"/>
          <w:sz w:val="24"/>
          <w:szCs w:val="24"/>
          <w:lang w:eastAsia="bg-BG"/>
        </w:rPr>
        <w:t xml:space="preserve">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допълнителните разяснения и/или документи по електронен път чрез </w:t>
      </w:r>
      <w:r w:rsidR="00074EBA">
        <w:rPr>
          <w:rFonts w:asciiTheme="minorHAnsi" w:hAnsiTheme="minorHAnsi" w:cs="Times New Roman"/>
          <w:color w:val="000000"/>
          <w:sz w:val="24"/>
          <w:szCs w:val="24"/>
          <w:lang w:eastAsia="bg-BG"/>
        </w:rPr>
        <w:t>ИСУН</w:t>
      </w:r>
      <w:r w:rsidRPr="00960ECF">
        <w:rPr>
          <w:rFonts w:asciiTheme="minorHAnsi" w:hAnsiTheme="minorHAnsi" w:cs="Times New Roman"/>
          <w:color w:val="000000"/>
          <w:sz w:val="24"/>
          <w:szCs w:val="24"/>
          <w:lang w:eastAsia="bg-BG"/>
        </w:rPr>
        <w:t xml:space="preserve">. </w:t>
      </w:r>
    </w:p>
    <w:p w14:paraId="7242F66C" w14:textId="77777777"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0DF48606" w14:textId="77777777"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Непредставянето на изисканата допълнителна информация или разяснения в срок, може да доведе до прекратяване на производството по отношение на кандидата. </w:t>
      </w:r>
      <w:r w:rsidR="00F62E61">
        <w:rPr>
          <w:rFonts w:asciiTheme="minorHAnsi" w:hAnsiTheme="minorHAnsi" w:cs="Times New Roman"/>
          <w:color w:val="000000"/>
          <w:sz w:val="24"/>
          <w:szCs w:val="24"/>
          <w:lang w:eastAsia="bg-BG"/>
        </w:rPr>
        <w:t>Стратегия</w:t>
      </w:r>
      <w:r w:rsidRPr="00960ECF">
        <w:rPr>
          <w:rFonts w:asciiTheme="minorHAnsi" w:hAnsiTheme="minorHAnsi" w:cs="Times New Roman"/>
          <w:color w:val="000000"/>
          <w:sz w:val="24"/>
          <w:szCs w:val="24"/>
          <w:lang w:eastAsia="bg-BG"/>
        </w:rPr>
        <w:t xml:space="preserve"> може да бъде отхвърлен</w:t>
      </w:r>
      <w:r w:rsidR="00F62E61">
        <w:rPr>
          <w:rFonts w:asciiTheme="minorHAnsi" w:hAnsiTheme="minorHAnsi" w:cs="Times New Roman"/>
          <w:color w:val="000000"/>
          <w:sz w:val="24"/>
          <w:szCs w:val="24"/>
          <w:lang w:eastAsia="bg-BG"/>
        </w:rPr>
        <w:t>а</w:t>
      </w:r>
      <w:r w:rsidRPr="00960ECF">
        <w:rPr>
          <w:rFonts w:asciiTheme="minorHAnsi" w:hAnsiTheme="minorHAnsi" w:cs="Times New Roman"/>
          <w:color w:val="000000"/>
          <w:sz w:val="24"/>
          <w:szCs w:val="24"/>
          <w:lang w:eastAsia="bg-BG"/>
        </w:rPr>
        <w:t xml:space="preserve">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78C64029" w14:textId="77777777"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689856A2" w14:textId="77777777" w:rsidR="00FF4EE7"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Style w:val="Hyperlink"/>
          <w:rFonts w:asciiTheme="minorHAnsi" w:hAnsiTheme="minorHAnsi" w:cs="Times New Roman"/>
          <w:sz w:val="24"/>
          <w:szCs w:val="24"/>
          <w:lang w:eastAsia="bg-BG"/>
        </w:rPr>
      </w:pPr>
      <w:r w:rsidRPr="00960ECF">
        <w:rPr>
          <w:rFonts w:asciiTheme="minorHAnsi" w:hAnsiTheme="minorHAnsi" w:cs="Times New Roman"/>
          <w:color w:val="000000"/>
          <w:sz w:val="24"/>
          <w:szCs w:val="24"/>
          <w:lang w:eastAsia="bg-BG"/>
        </w:rPr>
        <w:t>Техническият процес, свързан с представянето на допълнителна информация/документи е описан в Ръководството за потребителя за модул</w:t>
      </w:r>
      <w:r>
        <w:rPr>
          <w:rFonts w:asciiTheme="minorHAnsi" w:hAnsiTheme="minorHAnsi" w:cs="Times New Roman"/>
          <w:color w:val="000000"/>
          <w:sz w:val="24"/>
          <w:szCs w:val="24"/>
          <w:lang w:eastAsia="bg-BG"/>
        </w:rPr>
        <w:t xml:space="preserve"> “Е-кандидатстване” в </w:t>
      </w:r>
      <w:r w:rsidR="00074EBA">
        <w:rPr>
          <w:rFonts w:asciiTheme="minorHAnsi" w:hAnsiTheme="minorHAnsi" w:cs="Times New Roman"/>
          <w:color w:val="000000"/>
          <w:sz w:val="24"/>
          <w:szCs w:val="24"/>
          <w:lang w:eastAsia="bg-BG"/>
        </w:rPr>
        <w:t>ИСУН</w:t>
      </w:r>
      <w:r w:rsidRPr="00960ECF">
        <w:rPr>
          <w:rFonts w:asciiTheme="minorHAnsi" w:hAnsiTheme="minorHAnsi" w:cs="Times New Roman"/>
          <w:color w:val="000000"/>
          <w:sz w:val="24"/>
          <w:szCs w:val="24"/>
          <w:lang w:eastAsia="bg-BG"/>
        </w:rPr>
        <w:t>. Допъ</w:t>
      </w:r>
      <w:r w:rsidR="00A30687">
        <w:rPr>
          <w:rFonts w:asciiTheme="minorHAnsi" w:hAnsiTheme="minorHAnsi" w:cs="Times New Roman"/>
          <w:color w:val="000000"/>
          <w:sz w:val="24"/>
          <w:szCs w:val="24"/>
          <w:lang w:eastAsia="bg-BG"/>
        </w:rPr>
        <w:t>лнител</w:t>
      </w:r>
      <w:r w:rsidRPr="00960ECF">
        <w:rPr>
          <w:rFonts w:asciiTheme="minorHAnsi" w:hAnsiTheme="minorHAnsi" w:cs="Times New Roman"/>
          <w:color w:val="000000"/>
          <w:sz w:val="24"/>
          <w:szCs w:val="24"/>
          <w:lang w:eastAsia="bg-BG"/>
        </w:rPr>
        <w:t>на информация може да бъде намерена и на следния линк:</w:t>
      </w:r>
      <w:r w:rsidR="00FF4EE7">
        <w:rPr>
          <w:rFonts w:asciiTheme="minorHAnsi" w:hAnsiTheme="minorHAnsi" w:cs="Times New Roman"/>
          <w:color w:val="000000"/>
          <w:sz w:val="24"/>
          <w:szCs w:val="24"/>
          <w:lang w:eastAsia="bg-BG"/>
        </w:rPr>
        <w:t xml:space="preserve"> </w:t>
      </w:r>
      <w:hyperlink r:id="rId13" w:history="1">
        <w:r w:rsidR="00FF4EE7" w:rsidRPr="00AC6068">
          <w:rPr>
            <w:rStyle w:val="Hyperlink"/>
            <w:rFonts w:asciiTheme="minorHAnsi" w:hAnsiTheme="minorHAnsi" w:cs="Times New Roman"/>
            <w:sz w:val="24"/>
            <w:szCs w:val="24"/>
            <w:lang w:eastAsia="bg-BG"/>
          </w:rPr>
          <w:t>https://eumis2020.government.bg/bg/s/Default/Manual</w:t>
        </w:r>
      </w:hyperlink>
    </w:p>
    <w:p w14:paraId="37407ADD" w14:textId="77777777" w:rsidR="00510B77" w:rsidRDefault="00510B77"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3FB64D59" w14:textId="77777777" w:rsidR="002930A8" w:rsidRPr="005E2DAA" w:rsidRDefault="002930A8"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2930A8">
        <w:rPr>
          <w:rFonts w:asciiTheme="minorHAnsi" w:hAnsiTheme="minorHAnsi" w:cs="Times New Roman"/>
          <w:color w:val="000000"/>
          <w:sz w:val="24"/>
          <w:szCs w:val="24"/>
          <w:lang w:eastAsia="bg-BG"/>
        </w:rPr>
        <w:t xml:space="preserve">Подборът на стратегии за ВОМР приключва с изготвянето от </w:t>
      </w:r>
      <w:r>
        <w:rPr>
          <w:rFonts w:asciiTheme="minorHAnsi" w:hAnsiTheme="minorHAnsi" w:cs="Times New Roman"/>
          <w:color w:val="000000"/>
          <w:sz w:val="24"/>
          <w:szCs w:val="24"/>
          <w:lang w:eastAsia="bg-BG"/>
        </w:rPr>
        <w:t>оценителната комисия</w:t>
      </w:r>
      <w:r w:rsidRPr="002930A8">
        <w:rPr>
          <w:rFonts w:asciiTheme="minorHAnsi" w:hAnsiTheme="minorHAnsi" w:cs="Times New Roman"/>
          <w:color w:val="000000"/>
          <w:sz w:val="24"/>
          <w:szCs w:val="24"/>
          <w:lang w:eastAsia="bg-BG"/>
        </w:rPr>
        <w:t xml:space="preserve"> на оценителен доклад до Ръководителя на </w:t>
      </w:r>
      <w:r>
        <w:rPr>
          <w:rFonts w:asciiTheme="minorHAnsi" w:hAnsiTheme="minorHAnsi" w:cs="Times New Roman"/>
          <w:color w:val="000000"/>
          <w:sz w:val="24"/>
          <w:szCs w:val="24"/>
          <w:lang w:eastAsia="bg-BG"/>
        </w:rPr>
        <w:t>УО на ПМДРА</w:t>
      </w:r>
      <w:r w:rsidRPr="002930A8">
        <w:rPr>
          <w:rFonts w:asciiTheme="minorHAnsi" w:hAnsiTheme="minorHAnsi" w:cs="Times New Roman"/>
          <w:color w:val="000000"/>
          <w:sz w:val="24"/>
          <w:szCs w:val="24"/>
          <w:lang w:eastAsia="bg-BG"/>
        </w:rPr>
        <w:t>. Ръководителят издава решение за одобрение или неодобрение на проектните предложения, за което се уведомяват кандидатите.</w:t>
      </w:r>
    </w:p>
    <w:p w14:paraId="4FC219BC" w14:textId="77777777" w:rsidR="009C3EB9" w:rsidRDefault="009C3EB9" w:rsidP="009C3EB9">
      <w:pPr>
        <w:pStyle w:val="Heading2"/>
        <w:tabs>
          <w:tab w:val="left" w:pos="-180"/>
        </w:tabs>
        <w:spacing w:before="0"/>
        <w:rPr>
          <w:rFonts w:ascii="Calibri" w:hAnsi="Calibri" w:cs="Calibri"/>
          <w:sz w:val="24"/>
          <w:szCs w:val="24"/>
        </w:rPr>
      </w:pPr>
    </w:p>
    <w:p w14:paraId="6462294C" w14:textId="77777777" w:rsidR="00D135B6" w:rsidRDefault="00D135B6" w:rsidP="009C3EB9">
      <w:pPr>
        <w:pStyle w:val="Heading2"/>
        <w:tabs>
          <w:tab w:val="left" w:pos="-180"/>
        </w:tabs>
        <w:spacing w:before="0"/>
        <w:rPr>
          <w:rFonts w:ascii="Calibri" w:hAnsi="Calibri" w:cs="Calibri"/>
          <w:sz w:val="24"/>
          <w:szCs w:val="24"/>
        </w:rPr>
      </w:pPr>
      <w:bookmarkStart w:id="46" w:name="_Toc190780699"/>
      <w:r w:rsidRPr="00781991">
        <w:rPr>
          <w:rFonts w:ascii="Calibri" w:hAnsi="Calibri" w:cs="Calibri"/>
          <w:sz w:val="24"/>
          <w:szCs w:val="24"/>
        </w:rPr>
        <w:t>22. Критерии и методика за оценка на проектните предложения:</w:t>
      </w:r>
      <w:bookmarkEnd w:id="43"/>
      <w:bookmarkEnd w:id="46"/>
    </w:p>
    <w:p w14:paraId="24D726F2" w14:textId="77777777" w:rsidR="009C3EB9" w:rsidRPr="009C3EB9" w:rsidRDefault="009C3EB9" w:rsidP="009C3EB9"/>
    <w:p w14:paraId="6CFDDFB0" w14:textId="77777777" w:rsidR="00975EA3" w:rsidRDefault="00975EA3" w:rsidP="009C3EB9">
      <w:pPr>
        <w:pBdr>
          <w:top w:val="single" w:sz="4" w:space="1" w:color="auto"/>
          <w:left w:val="single" w:sz="4" w:space="4" w:color="auto"/>
          <w:bottom w:val="single" w:sz="4" w:space="1" w:color="auto"/>
          <w:right w:val="single" w:sz="4" w:space="4" w:color="auto"/>
        </w:pBdr>
        <w:spacing w:after="0"/>
        <w:jc w:val="both"/>
        <w:rPr>
          <w:sz w:val="24"/>
          <w:szCs w:val="24"/>
        </w:rPr>
      </w:pPr>
      <w:r w:rsidRPr="00975EA3">
        <w:rPr>
          <w:sz w:val="24"/>
          <w:szCs w:val="24"/>
        </w:rPr>
        <w:t>Критериите за подбор се използват, за да се гарантира, че избраните за финансиран</w:t>
      </w:r>
      <w:r w:rsidR="000B14DF">
        <w:rPr>
          <w:sz w:val="24"/>
          <w:szCs w:val="24"/>
        </w:rPr>
        <w:t>е</w:t>
      </w:r>
      <w:r w:rsidRPr="00975EA3">
        <w:rPr>
          <w:sz w:val="24"/>
          <w:szCs w:val="24"/>
        </w:rPr>
        <w:t xml:space="preserve"> </w:t>
      </w:r>
      <w:r w:rsidR="008E46BE">
        <w:rPr>
          <w:sz w:val="24"/>
          <w:szCs w:val="24"/>
        </w:rPr>
        <w:t>стратегии</w:t>
      </w:r>
      <w:r w:rsidRPr="00975EA3">
        <w:rPr>
          <w:sz w:val="24"/>
          <w:szCs w:val="24"/>
        </w:rPr>
        <w:t xml:space="preserve"> подкрепят целите</w:t>
      </w:r>
      <w:r w:rsidR="007200F3">
        <w:rPr>
          <w:sz w:val="24"/>
          <w:szCs w:val="24"/>
        </w:rPr>
        <w:t>,</w:t>
      </w:r>
      <w:r w:rsidRPr="00975EA3">
        <w:rPr>
          <w:sz w:val="24"/>
          <w:szCs w:val="24"/>
        </w:rPr>
        <w:t xml:space="preserve"> заложени в ПМДР</w:t>
      </w:r>
      <w:r w:rsidR="00C84B2A">
        <w:rPr>
          <w:sz w:val="24"/>
          <w:szCs w:val="24"/>
        </w:rPr>
        <w:t>А. К</w:t>
      </w:r>
      <w:r w:rsidRPr="00975EA3">
        <w:rPr>
          <w:sz w:val="24"/>
          <w:szCs w:val="24"/>
        </w:rPr>
        <w:t xml:space="preserve">ритериите за подбор са изготвени от УО и </w:t>
      </w:r>
      <w:r w:rsidR="00C84B2A">
        <w:rPr>
          <w:sz w:val="24"/>
          <w:szCs w:val="24"/>
        </w:rPr>
        <w:t xml:space="preserve">са </w:t>
      </w:r>
      <w:r w:rsidRPr="00975EA3">
        <w:rPr>
          <w:sz w:val="24"/>
          <w:szCs w:val="24"/>
        </w:rPr>
        <w:t xml:space="preserve">одобрени от Комитета за наблюдение </w:t>
      </w:r>
      <w:r w:rsidR="00C84B2A" w:rsidRPr="00975EA3">
        <w:rPr>
          <w:sz w:val="24"/>
          <w:szCs w:val="24"/>
        </w:rPr>
        <w:t>(КН)</w:t>
      </w:r>
      <w:r w:rsidR="00C84B2A">
        <w:rPr>
          <w:sz w:val="24"/>
          <w:szCs w:val="24"/>
        </w:rPr>
        <w:t xml:space="preserve"> </w:t>
      </w:r>
      <w:r w:rsidRPr="00975EA3">
        <w:rPr>
          <w:sz w:val="24"/>
          <w:szCs w:val="24"/>
        </w:rPr>
        <w:t>на ПМДР</w:t>
      </w:r>
      <w:r w:rsidR="00C84B2A">
        <w:rPr>
          <w:sz w:val="24"/>
          <w:szCs w:val="24"/>
        </w:rPr>
        <w:t>А</w:t>
      </w:r>
      <w:r w:rsidRPr="00975EA3">
        <w:rPr>
          <w:sz w:val="24"/>
          <w:szCs w:val="24"/>
        </w:rPr>
        <w:t xml:space="preserve">. По този начин се гарантира, че УО има ясни насоки зададени от КН и извършвания подбор на </w:t>
      </w:r>
      <w:r w:rsidR="0098564F">
        <w:rPr>
          <w:sz w:val="24"/>
          <w:szCs w:val="24"/>
        </w:rPr>
        <w:t>стратегии</w:t>
      </w:r>
      <w:r w:rsidRPr="00975EA3">
        <w:rPr>
          <w:sz w:val="24"/>
          <w:szCs w:val="24"/>
        </w:rPr>
        <w:t xml:space="preserve"> за финансиране от ЕФМДР</w:t>
      </w:r>
      <w:r w:rsidR="00C84B2A">
        <w:rPr>
          <w:sz w:val="24"/>
          <w:szCs w:val="24"/>
        </w:rPr>
        <w:t>А</w:t>
      </w:r>
      <w:r w:rsidRPr="00975EA3">
        <w:rPr>
          <w:sz w:val="24"/>
          <w:szCs w:val="24"/>
        </w:rPr>
        <w:t xml:space="preserve"> е в съответствие с целите на програмата. </w:t>
      </w:r>
    </w:p>
    <w:p w14:paraId="627B519B" w14:textId="77777777" w:rsidR="00A851B3" w:rsidRPr="00156C7A" w:rsidRDefault="00F05A37" w:rsidP="00A851B3">
      <w:pPr>
        <w:pBdr>
          <w:top w:val="single" w:sz="4" w:space="1" w:color="auto"/>
          <w:left w:val="single" w:sz="4" w:space="4" w:color="auto"/>
          <w:bottom w:val="single" w:sz="4" w:space="0" w:color="auto"/>
          <w:right w:val="single" w:sz="4" w:space="4" w:color="auto"/>
        </w:pBdr>
        <w:jc w:val="both"/>
        <w:rPr>
          <w:sz w:val="24"/>
          <w:szCs w:val="24"/>
        </w:rPr>
      </w:pPr>
      <w:r w:rsidRPr="00AD187A">
        <w:rPr>
          <w:sz w:val="24"/>
          <w:szCs w:val="24"/>
        </w:rPr>
        <w:t>Оценката по настоящата процедура се извършва въз основа на критерии, одобрени от Комитета</w:t>
      </w:r>
      <w:r w:rsidR="00966D40" w:rsidRPr="00AD187A">
        <w:rPr>
          <w:sz w:val="24"/>
          <w:szCs w:val="24"/>
        </w:rPr>
        <w:t xml:space="preserve"> за наблюдение на ПМДРА.</w:t>
      </w:r>
      <w:r w:rsidRPr="00AD187A">
        <w:rPr>
          <w:sz w:val="24"/>
          <w:szCs w:val="24"/>
        </w:rPr>
        <w:t xml:space="preserve"> </w:t>
      </w:r>
    </w:p>
    <w:tbl>
      <w:tblPr>
        <w:tblStyle w:val="TableGrid1"/>
        <w:tblW w:w="10343" w:type="dxa"/>
        <w:tblLook w:val="04A0" w:firstRow="1" w:lastRow="0" w:firstColumn="1" w:lastColumn="0" w:noHBand="0" w:noVBand="1"/>
      </w:tblPr>
      <w:tblGrid>
        <w:gridCol w:w="10343"/>
      </w:tblGrid>
      <w:tr w:rsidR="00477607" w:rsidRPr="002A6648" w14:paraId="0A46E36E" w14:textId="77777777" w:rsidTr="00477607">
        <w:tc>
          <w:tcPr>
            <w:tcW w:w="10343" w:type="dxa"/>
          </w:tcPr>
          <w:p w14:paraId="2FF68C17" w14:textId="77777777" w:rsidR="00A851B3" w:rsidRPr="00A851B3" w:rsidRDefault="00A851B3" w:rsidP="00A851B3">
            <w:pPr>
              <w:tabs>
                <w:tab w:val="left" w:pos="-61"/>
              </w:tabs>
              <w:overflowPunct w:val="0"/>
              <w:autoSpaceDE w:val="0"/>
              <w:autoSpaceDN w:val="0"/>
              <w:adjustRightInd w:val="0"/>
              <w:spacing w:after="0" w:line="276" w:lineRule="auto"/>
              <w:ind w:left="540"/>
              <w:jc w:val="both"/>
              <w:textAlignment w:val="baseline"/>
              <w:rPr>
                <w:rFonts w:asciiTheme="minorHAnsi" w:eastAsia="Times New Roman" w:hAnsiTheme="minorHAnsi" w:cstheme="minorHAnsi"/>
                <w:b/>
                <w:sz w:val="24"/>
                <w:szCs w:val="24"/>
                <w:lang w:val="bg-BG"/>
              </w:rPr>
            </w:pPr>
            <w:r w:rsidRPr="00A851B3">
              <w:rPr>
                <w:rFonts w:asciiTheme="minorHAnsi" w:eastAsia="Times New Roman" w:hAnsiTheme="minorHAnsi" w:cstheme="minorHAnsi"/>
                <w:b/>
                <w:sz w:val="24"/>
                <w:szCs w:val="24"/>
                <w:lang w:val="bg-BG"/>
              </w:rPr>
              <w:t>Критерии за подбор:</w:t>
            </w:r>
          </w:p>
          <w:p w14:paraId="20690D99" w14:textId="77777777" w:rsidR="00A851B3" w:rsidRDefault="00A851B3" w:rsidP="00A851B3">
            <w:pPr>
              <w:tabs>
                <w:tab w:val="left" w:pos="-61"/>
              </w:tabs>
              <w:overflowPunct w:val="0"/>
              <w:autoSpaceDE w:val="0"/>
              <w:autoSpaceDN w:val="0"/>
              <w:adjustRightInd w:val="0"/>
              <w:spacing w:after="0" w:line="276" w:lineRule="auto"/>
              <w:ind w:left="540"/>
              <w:jc w:val="both"/>
              <w:textAlignment w:val="baseline"/>
              <w:rPr>
                <w:rFonts w:asciiTheme="minorHAnsi" w:eastAsia="Times New Roman" w:hAnsiTheme="minorHAnsi" w:cstheme="minorHAnsi"/>
                <w:sz w:val="24"/>
                <w:szCs w:val="24"/>
              </w:rPr>
            </w:pPr>
          </w:p>
          <w:p w14:paraId="793B65BE" w14:textId="77777777" w:rsidR="00477607" w:rsidRPr="002A6648" w:rsidRDefault="00477607" w:rsidP="002A6648">
            <w:pPr>
              <w:numPr>
                <w:ilvl w:val="0"/>
                <w:numId w:val="13"/>
              </w:num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Географски район обхванат от стратегията във връзка с Националната програма за развитие Б</w:t>
            </w:r>
            <w:r w:rsidR="00CF4961" w:rsidRPr="002A6648">
              <w:rPr>
                <w:rFonts w:asciiTheme="minorHAnsi" w:eastAsia="Times New Roman" w:hAnsiTheme="minorHAnsi" w:cstheme="minorHAnsi"/>
                <w:sz w:val="24"/>
                <w:szCs w:val="24"/>
              </w:rPr>
              <w:t>ългария</w:t>
            </w:r>
            <w:r w:rsidRPr="002A6648">
              <w:rPr>
                <w:rFonts w:asciiTheme="minorHAnsi" w:eastAsia="Times New Roman" w:hAnsiTheme="minorHAnsi" w:cstheme="minorHAnsi"/>
                <w:sz w:val="24"/>
                <w:szCs w:val="24"/>
              </w:rPr>
              <w:t xml:space="preserve"> 2030: </w:t>
            </w:r>
          </w:p>
          <w:p w14:paraId="76BB2EF1" w14:textId="77777777"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Северозападен район - </w:t>
            </w:r>
            <w:r w:rsidRPr="002A6648">
              <w:rPr>
                <w:rFonts w:asciiTheme="minorHAnsi" w:hAnsiTheme="minorHAnsi" w:cstheme="minorHAnsi"/>
                <w:b/>
                <w:sz w:val="24"/>
                <w:szCs w:val="24"/>
              </w:rPr>
              <w:t>8 точки</w:t>
            </w:r>
          </w:p>
          <w:p w14:paraId="0604DCC0" w14:textId="77777777"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Северен централен район - </w:t>
            </w:r>
            <w:r w:rsidRPr="002A6648">
              <w:rPr>
                <w:rFonts w:asciiTheme="minorHAnsi" w:hAnsiTheme="minorHAnsi" w:cstheme="minorHAnsi"/>
                <w:b/>
                <w:sz w:val="24"/>
                <w:szCs w:val="24"/>
              </w:rPr>
              <w:t>7 точки</w:t>
            </w:r>
          </w:p>
          <w:p w14:paraId="03955558" w14:textId="77777777"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lastRenderedPageBreak/>
              <w:t xml:space="preserve">Южен централен район - </w:t>
            </w:r>
            <w:r w:rsidRPr="002A6648">
              <w:rPr>
                <w:rFonts w:asciiTheme="minorHAnsi" w:hAnsiTheme="minorHAnsi" w:cstheme="minorHAnsi"/>
                <w:b/>
                <w:sz w:val="24"/>
                <w:szCs w:val="24"/>
              </w:rPr>
              <w:t>6 точки</w:t>
            </w:r>
          </w:p>
          <w:p w14:paraId="12F7CF2A" w14:textId="77777777"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Югоизточен район - </w:t>
            </w:r>
            <w:r w:rsidRPr="002A6648">
              <w:rPr>
                <w:rFonts w:asciiTheme="minorHAnsi" w:hAnsiTheme="minorHAnsi" w:cstheme="minorHAnsi"/>
                <w:b/>
                <w:sz w:val="24"/>
                <w:szCs w:val="24"/>
              </w:rPr>
              <w:t>5 точки</w:t>
            </w:r>
          </w:p>
          <w:p w14:paraId="47D32898" w14:textId="77777777"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Североизточен район - </w:t>
            </w:r>
            <w:r w:rsidRPr="002A6648">
              <w:rPr>
                <w:rFonts w:asciiTheme="minorHAnsi" w:eastAsia="Times New Roman" w:hAnsiTheme="minorHAnsi" w:cstheme="minorHAnsi"/>
                <w:b/>
                <w:sz w:val="24"/>
                <w:szCs w:val="24"/>
              </w:rPr>
              <w:t>4</w:t>
            </w:r>
            <w:r w:rsidRPr="002A6648">
              <w:rPr>
                <w:rFonts w:asciiTheme="minorHAnsi" w:hAnsiTheme="minorHAnsi" w:cstheme="minorHAnsi"/>
                <w:b/>
                <w:sz w:val="24"/>
                <w:szCs w:val="24"/>
              </w:rPr>
              <w:t xml:space="preserve"> точки</w:t>
            </w:r>
          </w:p>
          <w:p w14:paraId="0AC91AC0" w14:textId="77777777"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Югозападен район - </w:t>
            </w:r>
            <w:r w:rsidRPr="002A6648">
              <w:rPr>
                <w:rFonts w:asciiTheme="minorHAnsi" w:hAnsiTheme="minorHAnsi" w:cstheme="minorHAnsi"/>
                <w:b/>
                <w:sz w:val="24"/>
                <w:szCs w:val="24"/>
              </w:rPr>
              <w:t>3 точки</w:t>
            </w:r>
          </w:p>
          <w:p w14:paraId="6013EED2"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Когато територията на МИРГ попада в повече от един район, се присъждат по- високия брой точки. </w:t>
            </w:r>
            <w:r w:rsidRPr="002A6648">
              <w:rPr>
                <w:rFonts w:asciiTheme="minorHAnsi" w:eastAsia="Times New Roman" w:hAnsiTheme="minorHAnsi" w:cstheme="minorHAnsi"/>
                <w:b/>
                <w:sz w:val="24"/>
                <w:szCs w:val="24"/>
              </w:rPr>
              <w:t>Максимален брой точки – 8.</w:t>
            </w:r>
          </w:p>
          <w:p w14:paraId="77BDDB88"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p>
          <w:p w14:paraId="499BEA2A" w14:textId="77777777" w:rsidR="00477607" w:rsidRPr="002A6648" w:rsidRDefault="00477607" w:rsidP="002A6648">
            <w:pPr>
              <w:numPr>
                <w:ilvl w:val="0"/>
                <w:numId w:val="13"/>
              </w:num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Оценка на рибарската територия за допустимост за прилагане на подхода ВОМР:</w:t>
            </w:r>
          </w:p>
          <w:p w14:paraId="7D732D8A"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2.1 Наличие на традиции в рибарството</w:t>
            </w:r>
            <w:r w:rsidRPr="002A6648">
              <w:rPr>
                <w:rFonts w:asciiTheme="minorHAnsi" w:eastAsia="Times New Roman" w:hAnsiTheme="minorHAnsi" w:cstheme="minorHAnsi"/>
                <w:sz w:val="24"/>
                <w:szCs w:val="24"/>
                <w:vertAlign w:val="superscript"/>
              </w:rPr>
              <w:footnoteReference w:id="1"/>
            </w:r>
            <w:r w:rsidRPr="002A6648">
              <w:rPr>
                <w:rFonts w:asciiTheme="minorHAnsi" w:eastAsia="Times New Roman" w:hAnsiTheme="minorHAnsi" w:cstheme="minorHAnsi"/>
                <w:sz w:val="24"/>
                <w:szCs w:val="24"/>
              </w:rPr>
              <w:t xml:space="preserve"> </w:t>
            </w:r>
            <w:r w:rsidRPr="002A6648">
              <w:rPr>
                <w:rFonts w:asciiTheme="minorHAnsi" w:eastAsia="Times New Roman" w:hAnsiTheme="minorHAnsi" w:cstheme="minorHAnsi"/>
                <w:b/>
                <w:sz w:val="24"/>
                <w:szCs w:val="24"/>
              </w:rPr>
              <w:t>(само едно твърдение е вярно)</w:t>
            </w:r>
            <w:r w:rsidRPr="002A6648">
              <w:rPr>
                <w:rFonts w:asciiTheme="minorHAnsi" w:eastAsia="Times New Roman" w:hAnsiTheme="minorHAnsi" w:cstheme="minorHAnsi"/>
                <w:sz w:val="24"/>
                <w:szCs w:val="24"/>
              </w:rPr>
              <w:t>:</w:t>
            </w:r>
          </w:p>
          <w:p w14:paraId="46A6F0A2" w14:textId="77777777" w:rsidR="00477607" w:rsidRPr="002A6648" w:rsidRDefault="00477607" w:rsidP="002A6648">
            <w:pPr>
              <w:numPr>
                <w:ilvl w:val="0"/>
                <w:numId w:val="20"/>
              </w:numPr>
              <w:spacing w:after="0" w:line="276" w:lineRule="auto"/>
              <w:ind w:right="-63"/>
              <w:contextualSpacing/>
              <w:jc w:val="both"/>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На територията на всички общини, част от местното партньорство са налични доказателства за традиционен поминък рибарство през последните 20 и повече години (доказва се в стратегията чрез икономически и исторически официални данни, че населението на територията на всяка община е пряко ангажирано в годините с рибарство) - </w:t>
            </w:r>
            <w:r w:rsidRPr="002A6648">
              <w:rPr>
                <w:rFonts w:asciiTheme="minorHAnsi" w:hAnsiTheme="minorHAnsi" w:cstheme="minorHAnsi"/>
                <w:b/>
                <w:sz w:val="24"/>
                <w:szCs w:val="24"/>
              </w:rPr>
              <w:t>25 точки</w:t>
            </w:r>
            <w:r w:rsidRPr="002A6648">
              <w:rPr>
                <w:rFonts w:asciiTheme="minorHAnsi" w:eastAsia="Times New Roman" w:hAnsiTheme="minorHAnsi" w:cstheme="minorHAnsi"/>
                <w:b/>
                <w:sz w:val="24"/>
                <w:szCs w:val="24"/>
              </w:rPr>
              <w:t>;</w:t>
            </w:r>
          </w:p>
          <w:p w14:paraId="0D6A471A" w14:textId="77777777" w:rsidR="00477607" w:rsidRPr="002A6648" w:rsidRDefault="00477607" w:rsidP="002A6648">
            <w:pPr>
              <w:numPr>
                <w:ilvl w:val="0"/>
                <w:numId w:val="20"/>
              </w:numPr>
              <w:spacing w:after="0" w:line="276" w:lineRule="auto"/>
              <w:ind w:right="-63"/>
              <w:contextualSpacing/>
              <w:jc w:val="both"/>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На територията на поне една община, част от местното партньорство са налични доказателства за традиционен поминък рибарство през последните 20 и повече години (доказва се в стратегията чрез икономически и исторически официални данни, че населението на територията на всяка община е пряко ангажирано в годините с рибарство) </w:t>
            </w:r>
            <w:r w:rsidRPr="002A6648">
              <w:rPr>
                <w:rFonts w:asciiTheme="minorHAnsi" w:hAnsiTheme="minorHAnsi" w:cstheme="minorHAnsi"/>
                <w:b/>
                <w:sz w:val="24"/>
                <w:szCs w:val="24"/>
              </w:rPr>
              <w:t>10 точки</w:t>
            </w:r>
            <w:r w:rsidRPr="002A6648">
              <w:rPr>
                <w:rFonts w:asciiTheme="minorHAnsi" w:eastAsia="Times New Roman" w:hAnsiTheme="minorHAnsi" w:cstheme="minorHAnsi"/>
                <w:b/>
                <w:sz w:val="24"/>
                <w:szCs w:val="24"/>
              </w:rPr>
              <w:t xml:space="preserve">. </w:t>
            </w:r>
          </w:p>
          <w:p w14:paraId="41367887" w14:textId="77777777" w:rsidR="00477607" w:rsidRPr="002A6648" w:rsidRDefault="00477607" w:rsidP="002A6648">
            <w:pPr>
              <w:tabs>
                <w:tab w:val="left" w:pos="-61"/>
              </w:tabs>
              <w:overflowPunct w:val="0"/>
              <w:autoSpaceDE w:val="0"/>
              <w:autoSpaceDN w:val="0"/>
              <w:adjustRightInd w:val="0"/>
              <w:spacing w:after="0" w:line="276" w:lineRule="auto"/>
              <w:ind w:left="144"/>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2.2 На територията на МИРГ се изпълняват дейности в сектори от устойчивата синя икономика</w:t>
            </w:r>
            <w:r w:rsidRPr="002A6648">
              <w:rPr>
                <w:rFonts w:asciiTheme="minorHAnsi" w:eastAsia="Times New Roman" w:hAnsiTheme="minorHAnsi" w:cstheme="minorHAnsi"/>
                <w:sz w:val="24"/>
                <w:szCs w:val="24"/>
                <w:vertAlign w:val="superscript"/>
              </w:rPr>
              <w:footnoteReference w:id="2"/>
            </w:r>
            <w:r w:rsidRPr="002A6648">
              <w:rPr>
                <w:rFonts w:asciiTheme="minorHAnsi" w:eastAsia="Times New Roman" w:hAnsiTheme="minorHAnsi" w:cstheme="minorHAnsi"/>
                <w:sz w:val="24"/>
                <w:szCs w:val="24"/>
              </w:rPr>
              <w:t xml:space="preserve"> </w:t>
            </w:r>
            <w:r w:rsidRPr="002A6648">
              <w:rPr>
                <w:rFonts w:asciiTheme="minorHAnsi" w:eastAsia="Times New Roman" w:hAnsiTheme="minorHAnsi" w:cstheme="minorHAnsi"/>
                <w:b/>
                <w:sz w:val="24"/>
                <w:szCs w:val="24"/>
              </w:rPr>
              <w:t>(само едно твърдение е вярно)</w:t>
            </w:r>
            <w:r w:rsidRPr="002A6648">
              <w:rPr>
                <w:rFonts w:asciiTheme="minorHAnsi" w:eastAsia="Times New Roman" w:hAnsiTheme="minorHAnsi" w:cstheme="minorHAnsi"/>
                <w:sz w:val="24"/>
                <w:szCs w:val="24"/>
              </w:rPr>
              <w:t>:</w:t>
            </w:r>
          </w:p>
          <w:p w14:paraId="61BAA2D7" w14:textId="77777777" w:rsidR="00477607" w:rsidRPr="002A6648" w:rsidRDefault="00477607" w:rsidP="002A6648">
            <w:pPr>
              <w:numPr>
                <w:ilvl w:val="0"/>
                <w:numId w:val="21"/>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На територията на всяка община, партньор в МИРГ се изпълнява поне една дейност - </w:t>
            </w:r>
            <w:r w:rsidRPr="002A6648">
              <w:rPr>
                <w:rFonts w:asciiTheme="minorHAnsi" w:hAnsiTheme="minorHAnsi" w:cstheme="minorHAnsi"/>
                <w:b/>
                <w:sz w:val="24"/>
                <w:szCs w:val="24"/>
              </w:rPr>
              <w:t>25 точки</w:t>
            </w:r>
            <w:r w:rsidRPr="002A6648">
              <w:rPr>
                <w:rFonts w:asciiTheme="minorHAnsi" w:eastAsia="Times New Roman" w:hAnsiTheme="minorHAnsi" w:cstheme="minorHAnsi"/>
                <w:b/>
                <w:sz w:val="24"/>
                <w:szCs w:val="24"/>
              </w:rPr>
              <w:t>;</w:t>
            </w:r>
          </w:p>
          <w:p w14:paraId="5005FD1A" w14:textId="77777777" w:rsidR="00477607" w:rsidRPr="003937C6" w:rsidRDefault="00477607" w:rsidP="00F441E0">
            <w:pPr>
              <w:numPr>
                <w:ilvl w:val="0"/>
                <w:numId w:val="21"/>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На територията поне една община, партньор в МИРГ, но не на всяка община изпълнява </w:t>
            </w:r>
            <w:r w:rsidRPr="002A6648">
              <w:rPr>
                <w:rFonts w:asciiTheme="minorHAnsi" w:eastAsia="Times New Roman" w:hAnsiTheme="minorHAnsi" w:cstheme="minorHAnsi"/>
                <w:sz w:val="24"/>
                <w:szCs w:val="24"/>
              </w:rPr>
              <w:lastRenderedPageBreak/>
              <w:t xml:space="preserve">поне една дейност </w:t>
            </w:r>
            <w:r w:rsidRPr="002A6648">
              <w:rPr>
                <w:rFonts w:asciiTheme="minorHAnsi" w:eastAsia="Times New Roman" w:hAnsiTheme="minorHAnsi" w:cstheme="minorHAnsi"/>
                <w:b/>
                <w:sz w:val="24"/>
                <w:szCs w:val="24"/>
              </w:rPr>
              <w:t>- 10</w:t>
            </w:r>
            <w:r w:rsidRPr="002A6648">
              <w:rPr>
                <w:rFonts w:asciiTheme="minorHAnsi" w:hAnsiTheme="minorHAnsi" w:cstheme="minorHAnsi"/>
                <w:b/>
                <w:sz w:val="24"/>
                <w:szCs w:val="24"/>
              </w:rPr>
              <w:t xml:space="preserve"> точки.</w:t>
            </w:r>
          </w:p>
          <w:p w14:paraId="10CBB6F9" w14:textId="77777777" w:rsidR="003937C6" w:rsidRPr="00F441E0" w:rsidRDefault="003937C6" w:rsidP="003937C6">
            <w:pPr>
              <w:spacing w:after="0" w:line="276" w:lineRule="auto"/>
              <w:ind w:left="720" w:right="-63"/>
              <w:contextualSpacing/>
              <w:rPr>
                <w:rFonts w:asciiTheme="minorHAnsi" w:hAnsiTheme="minorHAnsi" w:cstheme="minorHAnsi"/>
                <w:sz w:val="24"/>
                <w:szCs w:val="24"/>
              </w:rPr>
            </w:pPr>
          </w:p>
          <w:p w14:paraId="723730D7" w14:textId="77777777" w:rsidR="00477607" w:rsidRPr="002A6648" w:rsidRDefault="00477607" w:rsidP="002A6648">
            <w:pPr>
              <w:numPr>
                <w:ilvl w:val="0"/>
                <w:numId w:val="13"/>
              </w:num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Качество на SWOT-анализа</w:t>
            </w:r>
          </w:p>
          <w:p w14:paraId="4A59A5C3"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3.1 Качество на SWOT-анализа (само едно твърдение е вярно):</w:t>
            </w:r>
          </w:p>
          <w:p w14:paraId="6C38F4D7" w14:textId="77777777" w:rsidR="00477607" w:rsidRPr="002A6648" w:rsidRDefault="00477607" w:rsidP="002A6648">
            <w:pPr>
              <w:numPr>
                <w:ilvl w:val="0"/>
                <w:numId w:val="22"/>
              </w:numPr>
              <w:tabs>
                <w:tab w:val="left" w:pos="-61"/>
              </w:tabs>
              <w:overflowPunct w:val="0"/>
              <w:autoSpaceDE w:val="0"/>
              <w:autoSpaceDN w:val="0"/>
              <w:adjustRightInd w:val="0"/>
              <w:spacing w:after="0" w:line="276" w:lineRule="auto"/>
              <w:contextualSpacing/>
              <w:jc w:val="both"/>
              <w:textAlignment w:val="baseline"/>
              <w:rPr>
                <w:rFonts w:asciiTheme="minorHAnsi" w:hAnsiTheme="minorHAnsi" w:cstheme="minorHAnsi"/>
              </w:rPr>
            </w:pPr>
            <w:r w:rsidRPr="002A6648">
              <w:rPr>
                <w:rFonts w:asciiTheme="minorHAnsi" w:eastAsia="Times New Roman" w:hAnsiTheme="minorHAnsi" w:cstheme="minorHAnsi"/>
                <w:sz w:val="24"/>
                <w:szCs w:val="24"/>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От него са изведени ясни, логични и специфични за територията потребности – </w:t>
            </w:r>
            <w:r w:rsidRPr="002A6648">
              <w:rPr>
                <w:rFonts w:asciiTheme="minorHAnsi" w:eastAsia="Times New Roman" w:hAnsiTheme="minorHAnsi" w:cstheme="minorHAnsi"/>
                <w:b/>
                <w:sz w:val="24"/>
                <w:szCs w:val="24"/>
              </w:rPr>
              <w:t>25 точки</w:t>
            </w:r>
            <w:r w:rsidRPr="002A6648">
              <w:rPr>
                <w:rFonts w:asciiTheme="minorHAnsi" w:eastAsia="Times New Roman" w:hAnsiTheme="minorHAnsi" w:cstheme="minorHAnsi"/>
                <w:sz w:val="24"/>
                <w:szCs w:val="24"/>
              </w:rPr>
              <w:t>.</w:t>
            </w:r>
          </w:p>
          <w:p w14:paraId="6015D57D" w14:textId="77777777" w:rsidR="00477607" w:rsidRPr="002A6648" w:rsidRDefault="00477607" w:rsidP="002A6648">
            <w:pPr>
              <w:numPr>
                <w:ilvl w:val="0"/>
                <w:numId w:val="22"/>
              </w:numPr>
              <w:tabs>
                <w:tab w:val="left" w:pos="-61"/>
              </w:tabs>
              <w:overflowPunct w:val="0"/>
              <w:autoSpaceDE w:val="0"/>
              <w:autoSpaceDN w:val="0"/>
              <w:adjustRightInd w:val="0"/>
              <w:spacing w:after="0" w:line="276" w:lineRule="auto"/>
              <w:contextualSpacing/>
              <w:jc w:val="both"/>
              <w:textAlignment w:val="baseline"/>
              <w:rPr>
                <w:rFonts w:asciiTheme="minorHAnsi" w:hAnsiTheme="minorHAnsi" w:cstheme="minorHAnsi"/>
              </w:rPr>
            </w:pPr>
            <w:r w:rsidRPr="002A6648">
              <w:rPr>
                <w:rFonts w:asciiTheme="minorHAnsi" w:eastAsia="Times New Roman" w:hAnsiTheme="minorHAnsi" w:cstheme="minorHAnsi"/>
                <w:sz w:val="24"/>
                <w:szCs w:val="24"/>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но и не извежда ясни, логични и специфични за рибарската територия потребности – </w:t>
            </w:r>
            <w:r w:rsidRPr="002A6648">
              <w:rPr>
                <w:rFonts w:asciiTheme="minorHAnsi" w:eastAsia="Times New Roman" w:hAnsiTheme="minorHAnsi" w:cstheme="minorHAnsi"/>
                <w:b/>
                <w:sz w:val="24"/>
                <w:szCs w:val="24"/>
              </w:rPr>
              <w:t>10 точки</w:t>
            </w:r>
            <w:r w:rsidRPr="002A6648">
              <w:rPr>
                <w:rFonts w:asciiTheme="minorHAnsi" w:eastAsia="Times New Roman" w:hAnsiTheme="minorHAnsi" w:cstheme="minorHAnsi"/>
                <w:sz w:val="24"/>
                <w:szCs w:val="24"/>
              </w:rPr>
              <w:t>.</w:t>
            </w:r>
          </w:p>
          <w:p w14:paraId="40AC0024" w14:textId="77777777" w:rsidR="00477607" w:rsidRPr="002A6648" w:rsidRDefault="00477607" w:rsidP="002A6648">
            <w:pPr>
              <w:numPr>
                <w:ilvl w:val="0"/>
                <w:numId w:val="22"/>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SWOT-анализът извежда ясни, логични и специфични за рибарската територия потребности, но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 </w:t>
            </w:r>
            <w:r w:rsidRPr="002A6648">
              <w:rPr>
                <w:rFonts w:asciiTheme="minorHAnsi" w:eastAsia="Times New Roman" w:hAnsiTheme="minorHAnsi" w:cstheme="minorHAnsi"/>
                <w:b/>
                <w:sz w:val="24"/>
                <w:szCs w:val="24"/>
              </w:rPr>
              <w:t>5 точки</w:t>
            </w:r>
            <w:r w:rsidRPr="002A6648">
              <w:rPr>
                <w:rFonts w:asciiTheme="minorHAnsi" w:eastAsia="Times New Roman" w:hAnsiTheme="minorHAnsi" w:cstheme="minorHAnsi"/>
                <w:sz w:val="24"/>
                <w:szCs w:val="24"/>
              </w:rPr>
              <w:t>.</w:t>
            </w:r>
          </w:p>
          <w:p w14:paraId="218E35DA" w14:textId="77777777" w:rsidR="00477607" w:rsidRPr="002A6648" w:rsidRDefault="00477607" w:rsidP="002A6648">
            <w:pPr>
              <w:numPr>
                <w:ilvl w:val="0"/>
                <w:numId w:val="22"/>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SWOT-анализът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и не извежда ясни, логични и специфични за рибарската територия потребности – </w:t>
            </w:r>
            <w:r w:rsidRPr="002A6648">
              <w:rPr>
                <w:rFonts w:asciiTheme="minorHAnsi" w:eastAsia="Times New Roman" w:hAnsiTheme="minorHAnsi" w:cstheme="minorHAnsi"/>
                <w:b/>
                <w:sz w:val="24"/>
                <w:szCs w:val="24"/>
              </w:rPr>
              <w:t>не се присъждат точки</w:t>
            </w:r>
            <w:r w:rsidRPr="002A6648">
              <w:rPr>
                <w:rFonts w:asciiTheme="minorHAnsi" w:eastAsia="Times New Roman" w:hAnsiTheme="minorHAnsi" w:cstheme="minorHAnsi"/>
                <w:sz w:val="24"/>
                <w:szCs w:val="24"/>
              </w:rPr>
              <w:t xml:space="preserve">. </w:t>
            </w:r>
          </w:p>
          <w:p w14:paraId="67B4BEB0"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14:paraId="1C04659E" w14:textId="77777777" w:rsidR="00477607" w:rsidRPr="002A6648" w:rsidRDefault="00477607" w:rsidP="000B402C">
            <w:pPr>
              <w:spacing w:after="0" w:line="276" w:lineRule="auto"/>
              <w:ind w:left="90"/>
              <w:jc w:val="both"/>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3.2 Изведените нужди са в синергия с нуждите, изведени в ПМДРА за прилагането на подхода ВОМР в програмен период 2021-2027 г. </w:t>
            </w:r>
          </w:p>
          <w:p w14:paraId="6FBB25A7" w14:textId="77777777" w:rsidR="00477607" w:rsidRPr="002A6648" w:rsidRDefault="00477607" w:rsidP="000B402C">
            <w:pPr>
              <w:spacing w:after="0" w:line="276" w:lineRule="auto"/>
              <w:ind w:left="90"/>
              <w:jc w:val="both"/>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Минимално изпълнение на критерия – </w:t>
            </w:r>
            <w:r w:rsidRPr="002A6648">
              <w:rPr>
                <w:rFonts w:asciiTheme="minorHAnsi" w:eastAsia="Times New Roman" w:hAnsiTheme="minorHAnsi" w:cstheme="minorHAnsi"/>
                <w:b/>
                <w:sz w:val="24"/>
                <w:szCs w:val="24"/>
              </w:rPr>
              <w:t>5 точки</w:t>
            </w:r>
          </w:p>
          <w:p w14:paraId="79A06DE7" w14:textId="77777777" w:rsidR="00477607" w:rsidRPr="002A6648" w:rsidRDefault="00477607" w:rsidP="000B402C">
            <w:pPr>
              <w:spacing w:after="0" w:line="276" w:lineRule="auto"/>
              <w:ind w:left="90"/>
              <w:jc w:val="both"/>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Средно изпълнение на критерия (синергия с поне половината от нуждите) – </w:t>
            </w:r>
            <w:r w:rsidRPr="002A6648">
              <w:rPr>
                <w:rFonts w:asciiTheme="minorHAnsi" w:eastAsia="Times New Roman" w:hAnsiTheme="minorHAnsi" w:cstheme="minorHAnsi"/>
                <w:b/>
                <w:sz w:val="24"/>
                <w:szCs w:val="24"/>
              </w:rPr>
              <w:t>10 точки</w:t>
            </w:r>
          </w:p>
          <w:p w14:paraId="1AA52909" w14:textId="77777777" w:rsidR="00477607" w:rsidRPr="002A6648" w:rsidRDefault="00477607" w:rsidP="000B402C">
            <w:pPr>
              <w:spacing w:after="0" w:line="276" w:lineRule="auto"/>
              <w:ind w:left="90"/>
              <w:jc w:val="both"/>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Максимално изпълнение на критерия – </w:t>
            </w:r>
            <w:r w:rsidRPr="002A6648">
              <w:rPr>
                <w:rFonts w:asciiTheme="minorHAnsi" w:eastAsia="Times New Roman" w:hAnsiTheme="minorHAnsi" w:cstheme="minorHAnsi"/>
                <w:b/>
                <w:sz w:val="24"/>
                <w:szCs w:val="24"/>
              </w:rPr>
              <w:t>15 точки</w:t>
            </w:r>
          </w:p>
          <w:p w14:paraId="4D240A52" w14:textId="77777777" w:rsidR="00477607" w:rsidRPr="002A6648" w:rsidRDefault="00477607" w:rsidP="000B402C">
            <w:pPr>
              <w:tabs>
                <w:tab w:val="left" w:pos="-61"/>
              </w:tabs>
              <w:overflowPunct w:val="0"/>
              <w:autoSpaceDE w:val="0"/>
              <w:autoSpaceDN w:val="0"/>
              <w:adjustRightInd w:val="0"/>
              <w:spacing w:after="0" w:line="276" w:lineRule="auto"/>
              <w:ind w:left="90" w:firstLine="42"/>
              <w:jc w:val="both"/>
              <w:textAlignment w:val="baseline"/>
              <w:rPr>
                <w:rFonts w:asciiTheme="minorHAnsi" w:eastAsia="Times New Roman" w:hAnsiTheme="minorHAnsi" w:cstheme="minorHAnsi"/>
                <w:sz w:val="24"/>
                <w:szCs w:val="24"/>
              </w:rPr>
            </w:pPr>
          </w:p>
          <w:p w14:paraId="7AACD3A3" w14:textId="77777777" w:rsidR="00477607" w:rsidRPr="002A6648" w:rsidRDefault="00477607" w:rsidP="000B402C">
            <w:pPr>
              <w:spacing w:after="0" w:line="276" w:lineRule="auto"/>
              <w:ind w:left="90"/>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3.3 Изведените нужди са обосновани на база на анализите в стратегията. Изведени са взаимовръзки между нуждите и спецификата на рибарската територия </w:t>
            </w:r>
          </w:p>
          <w:p w14:paraId="53400AFA" w14:textId="77777777" w:rsidR="00477607" w:rsidRPr="002A6648" w:rsidRDefault="00477607" w:rsidP="000B402C">
            <w:pPr>
              <w:spacing w:after="0" w:line="240" w:lineRule="auto"/>
              <w:ind w:left="90"/>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Минимално изпълнение на критерия – </w:t>
            </w:r>
            <w:r w:rsidRPr="002A6648">
              <w:rPr>
                <w:rFonts w:asciiTheme="minorHAnsi" w:eastAsia="Times New Roman" w:hAnsiTheme="minorHAnsi" w:cstheme="minorHAnsi"/>
                <w:b/>
                <w:sz w:val="24"/>
                <w:szCs w:val="24"/>
              </w:rPr>
              <w:t>5 точки</w:t>
            </w:r>
          </w:p>
          <w:p w14:paraId="5AF1EEE9" w14:textId="77777777" w:rsidR="00477607" w:rsidRPr="002A6648" w:rsidRDefault="00477607" w:rsidP="000B402C">
            <w:pPr>
              <w:spacing w:after="0" w:line="240" w:lineRule="auto"/>
              <w:ind w:left="90"/>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Средно изпълнение на критерия (поне половина са обосновани) – </w:t>
            </w:r>
            <w:r w:rsidRPr="002A6648">
              <w:rPr>
                <w:rFonts w:asciiTheme="minorHAnsi" w:eastAsia="Times New Roman" w:hAnsiTheme="minorHAnsi" w:cstheme="minorHAnsi"/>
                <w:b/>
                <w:sz w:val="24"/>
                <w:szCs w:val="24"/>
              </w:rPr>
              <w:t>10 точки</w:t>
            </w:r>
          </w:p>
          <w:p w14:paraId="0E675589" w14:textId="77777777" w:rsidR="00477607" w:rsidRPr="002A6648" w:rsidRDefault="00477607" w:rsidP="000B402C">
            <w:pPr>
              <w:spacing w:after="0" w:line="276" w:lineRule="auto"/>
              <w:ind w:left="90"/>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Максимално изпълнение на критерия – </w:t>
            </w:r>
            <w:r w:rsidRPr="002A6648">
              <w:rPr>
                <w:rFonts w:asciiTheme="minorHAnsi" w:eastAsia="Times New Roman" w:hAnsiTheme="minorHAnsi" w:cstheme="minorHAnsi"/>
                <w:b/>
                <w:sz w:val="24"/>
                <w:szCs w:val="24"/>
              </w:rPr>
              <w:t>15 точки</w:t>
            </w:r>
          </w:p>
          <w:p w14:paraId="2D492A09"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14:paraId="6ADE56C3" w14:textId="77777777" w:rsidR="00477607" w:rsidRPr="002A6648" w:rsidRDefault="00477607" w:rsidP="002A6648">
            <w:pPr>
              <w:numPr>
                <w:ilvl w:val="0"/>
                <w:numId w:val="13"/>
              </w:num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Публично и прозрачно формиране на местното партньорство в рибарската територия:</w:t>
            </w:r>
          </w:p>
          <w:p w14:paraId="6EB35938"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p>
          <w:p w14:paraId="7172A636"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4.1 На рибарската територия е проведена консултация за изготвянето на стратегията за ВОМР със заинтересованите страни. Налична е ясна аргументация съгласно анализа на заинтересованите страни, част от стратегията за ВОМР: </w:t>
            </w:r>
          </w:p>
          <w:p w14:paraId="565F62F9"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социални, </w:t>
            </w:r>
          </w:p>
          <w:p w14:paraId="2464BFF4"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lastRenderedPageBreak/>
              <w:t xml:space="preserve">културни, </w:t>
            </w:r>
          </w:p>
          <w:p w14:paraId="4824B0C8"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екологични, </w:t>
            </w:r>
          </w:p>
          <w:p w14:paraId="429ECAE3"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представители на местния бизнес, </w:t>
            </w:r>
          </w:p>
          <w:p w14:paraId="60DA4553"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риболовния туризъм,</w:t>
            </w:r>
          </w:p>
          <w:p w14:paraId="30A25958"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любителския риболов (физически лица)</w:t>
            </w:r>
          </w:p>
          <w:p w14:paraId="5F4A56CA"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местната власт,</w:t>
            </w:r>
          </w:p>
          <w:p w14:paraId="41F06AB6"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рибарски сдружения и ловно-рибарски сдружения. </w:t>
            </w:r>
          </w:p>
          <w:p w14:paraId="3F3A8E1A" w14:textId="77777777" w:rsidR="00477607" w:rsidRPr="002A6648" w:rsidRDefault="00477607" w:rsidP="002A6648">
            <w:pPr>
              <w:tabs>
                <w:tab w:val="left" w:pos="-61"/>
              </w:tabs>
              <w:overflowPunct w:val="0"/>
              <w:autoSpaceDE w:val="0"/>
              <w:autoSpaceDN w:val="0"/>
              <w:adjustRightInd w:val="0"/>
              <w:spacing w:after="0" w:line="276" w:lineRule="auto"/>
              <w:ind w:left="834"/>
              <w:contextualSpacing/>
              <w:jc w:val="both"/>
              <w:textAlignment w:val="baseline"/>
              <w:rPr>
                <w:rFonts w:asciiTheme="minorHAnsi" w:eastAsia="Times New Roman" w:hAnsiTheme="minorHAnsi" w:cstheme="minorHAnsi"/>
                <w:sz w:val="24"/>
                <w:szCs w:val="24"/>
              </w:rPr>
            </w:pPr>
          </w:p>
          <w:p w14:paraId="446A47F2" w14:textId="77777777"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Един представител може да представлява само една от изброените групи.</w:t>
            </w:r>
          </w:p>
          <w:p w14:paraId="3C56FA36" w14:textId="77777777" w:rsidR="00477607" w:rsidRPr="002A6648" w:rsidRDefault="00477607" w:rsidP="002A6648">
            <w:pPr>
              <w:spacing w:after="0" w:line="276" w:lineRule="auto"/>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При наличие на поне един представител от изброените групи, за всяка представена група се присъждат </w:t>
            </w:r>
            <w:r w:rsidRPr="002A6648">
              <w:rPr>
                <w:rFonts w:asciiTheme="minorHAnsi" w:eastAsia="Times New Roman" w:hAnsiTheme="minorHAnsi" w:cstheme="minorHAnsi"/>
                <w:b/>
                <w:sz w:val="24"/>
                <w:szCs w:val="24"/>
              </w:rPr>
              <w:t xml:space="preserve">3 точки, максимум 24 точки. </w:t>
            </w:r>
            <w:r w:rsidRPr="002A6648">
              <w:rPr>
                <w:rFonts w:asciiTheme="minorHAnsi" w:eastAsia="Times New Roman" w:hAnsiTheme="minorHAnsi" w:cstheme="minorHAnsi"/>
                <w:sz w:val="24"/>
                <w:szCs w:val="24"/>
              </w:rPr>
              <w:t>Точки се присъждат единствено, когато някоя от изброените групи е определена в стратегията с налична обосновка.</w:t>
            </w:r>
          </w:p>
          <w:p w14:paraId="6FC9C7A6" w14:textId="77777777" w:rsidR="00477607" w:rsidRPr="002A6648" w:rsidRDefault="00477607" w:rsidP="002A6648">
            <w:pPr>
              <w:spacing w:after="0" w:line="276" w:lineRule="auto"/>
              <w:rPr>
                <w:rFonts w:asciiTheme="minorHAnsi" w:eastAsia="Times New Roman" w:hAnsiTheme="minorHAnsi" w:cstheme="minorHAnsi"/>
                <w:b/>
                <w:sz w:val="24"/>
                <w:szCs w:val="24"/>
              </w:rPr>
            </w:pPr>
          </w:p>
          <w:p w14:paraId="2AFD29EF"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4.2 Участие на представители на следните заинтересовани страни във процеса на формиране на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14:paraId="4D3E8EC3"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социални, </w:t>
            </w:r>
          </w:p>
          <w:p w14:paraId="73F7BFFB"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културни, </w:t>
            </w:r>
          </w:p>
          <w:p w14:paraId="028CE4AB"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екологични, </w:t>
            </w:r>
          </w:p>
          <w:p w14:paraId="722D178F"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представители на местния бизнес, </w:t>
            </w:r>
          </w:p>
          <w:p w14:paraId="46EDC5EF"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риболовния туризъм,</w:t>
            </w:r>
          </w:p>
          <w:p w14:paraId="2ACF2B7B"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любителския риболов (физически лица)</w:t>
            </w:r>
          </w:p>
          <w:p w14:paraId="68C3D65D"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местната власт,</w:t>
            </w:r>
          </w:p>
          <w:p w14:paraId="3C038EF8"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рибарски сдружения и ловно-рибарски сдружения. </w:t>
            </w:r>
          </w:p>
          <w:p w14:paraId="6F908A1F" w14:textId="77777777"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p>
          <w:p w14:paraId="170FB2C9" w14:textId="77777777"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Един представител може да представлява само една от изброените групи.</w:t>
            </w:r>
          </w:p>
          <w:p w14:paraId="504A95AC" w14:textId="77777777"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p>
          <w:p w14:paraId="585CBA5B" w14:textId="77777777" w:rsidR="00477607" w:rsidRPr="002A6648" w:rsidRDefault="00477607" w:rsidP="002A6648">
            <w:pPr>
              <w:spacing w:after="0" w:line="276" w:lineRule="auto"/>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При наличие на поне един представител от изброените групи, за всяка представена група се присъждат </w:t>
            </w:r>
            <w:r w:rsidRPr="002A6648">
              <w:rPr>
                <w:rFonts w:asciiTheme="minorHAnsi" w:eastAsia="Times New Roman" w:hAnsiTheme="minorHAnsi" w:cstheme="minorHAnsi"/>
                <w:b/>
                <w:sz w:val="24"/>
                <w:szCs w:val="24"/>
              </w:rPr>
              <w:t xml:space="preserve">3 точки, максимум 24 точки. </w:t>
            </w:r>
            <w:r w:rsidRPr="002A6648">
              <w:rPr>
                <w:rFonts w:asciiTheme="minorHAnsi" w:eastAsia="Times New Roman" w:hAnsiTheme="minorHAnsi" w:cstheme="minorHAnsi"/>
                <w:sz w:val="24"/>
                <w:szCs w:val="24"/>
              </w:rPr>
              <w:t>Точки се присъждат единствено, когато някоя от изброените групи е определена в стратегията с налична обосновка.</w:t>
            </w:r>
          </w:p>
          <w:p w14:paraId="78660AD9" w14:textId="77777777" w:rsidR="00477607" w:rsidRPr="002A6648" w:rsidRDefault="00477607" w:rsidP="002A6648">
            <w:pPr>
              <w:spacing w:after="0" w:line="276" w:lineRule="auto"/>
              <w:rPr>
                <w:rFonts w:asciiTheme="minorHAnsi" w:eastAsia="Times New Roman" w:hAnsiTheme="minorHAnsi" w:cstheme="minorHAnsi"/>
                <w:b/>
                <w:sz w:val="24"/>
                <w:szCs w:val="24"/>
              </w:rPr>
            </w:pPr>
          </w:p>
          <w:p w14:paraId="7DBB2635"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4.3 Наличие на представители на следните заинтересовани страни във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14:paraId="0FB5B75E"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социални, </w:t>
            </w:r>
          </w:p>
          <w:p w14:paraId="49484B38"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културни, </w:t>
            </w:r>
          </w:p>
          <w:p w14:paraId="757A746A"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lastRenderedPageBreak/>
              <w:t xml:space="preserve">екологични, </w:t>
            </w:r>
          </w:p>
          <w:p w14:paraId="75D0F4E0"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представители на местния бизнес, </w:t>
            </w:r>
          </w:p>
          <w:p w14:paraId="6C4F24A4"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риболовния туризъм,</w:t>
            </w:r>
          </w:p>
          <w:p w14:paraId="333D9DBE"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любителския риболов (физически лица)</w:t>
            </w:r>
          </w:p>
          <w:p w14:paraId="5DD946BB"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местната власт,</w:t>
            </w:r>
          </w:p>
          <w:p w14:paraId="737B636D" w14:textId="77777777"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рибарски сдружения и ловно-рибарски сдружения. </w:t>
            </w:r>
          </w:p>
          <w:p w14:paraId="5FA2313A" w14:textId="77777777"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p>
          <w:p w14:paraId="6C4755CF" w14:textId="77777777"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Един представител може да представлява само една от изброените групи.</w:t>
            </w:r>
          </w:p>
          <w:p w14:paraId="07B3DAF1" w14:textId="77777777" w:rsidR="00477607" w:rsidRPr="002A6648" w:rsidRDefault="00477607" w:rsidP="002A6648">
            <w:pPr>
              <w:spacing w:after="0" w:line="276" w:lineRule="auto"/>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При наличие на поне един представител от изброените групи, за всяка представена група се присъждат </w:t>
            </w:r>
            <w:r w:rsidRPr="002A6648">
              <w:rPr>
                <w:rFonts w:asciiTheme="minorHAnsi" w:eastAsia="Times New Roman" w:hAnsiTheme="minorHAnsi" w:cstheme="minorHAnsi"/>
                <w:b/>
                <w:sz w:val="24"/>
                <w:szCs w:val="24"/>
              </w:rPr>
              <w:t xml:space="preserve">3 точки, максимум 24 точки. </w:t>
            </w:r>
            <w:r w:rsidRPr="002A6648">
              <w:rPr>
                <w:rFonts w:asciiTheme="minorHAnsi" w:eastAsia="Times New Roman" w:hAnsiTheme="minorHAnsi" w:cstheme="minorHAnsi"/>
                <w:sz w:val="24"/>
                <w:szCs w:val="24"/>
              </w:rPr>
              <w:t>Точки се присъждат единствено, когато някоя от изброените групи е определена в стратегията с налична обосновка.</w:t>
            </w:r>
          </w:p>
          <w:p w14:paraId="19E30307" w14:textId="77777777" w:rsidR="00477607" w:rsidRPr="002A6648" w:rsidRDefault="00477607" w:rsidP="002A6648">
            <w:pPr>
              <w:spacing w:after="0" w:line="276" w:lineRule="auto"/>
              <w:rPr>
                <w:rFonts w:asciiTheme="minorHAnsi" w:eastAsia="Times New Roman" w:hAnsiTheme="minorHAnsi" w:cstheme="minorHAnsi"/>
                <w:b/>
                <w:sz w:val="24"/>
                <w:szCs w:val="24"/>
              </w:rPr>
            </w:pPr>
          </w:p>
          <w:p w14:paraId="34F7F537" w14:textId="77777777" w:rsidR="00477607" w:rsidRPr="002A6648" w:rsidRDefault="00477607" w:rsidP="002A6648">
            <w:pPr>
              <w:spacing w:after="0" w:line="276" w:lineRule="auto"/>
              <w:rPr>
                <w:rFonts w:asciiTheme="minorHAnsi" w:eastAsia="Times New Roman" w:hAnsiTheme="minorHAnsi" w:cstheme="minorHAnsi"/>
                <w:b/>
                <w:sz w:val="24"/>
                <w:szCs w:val="24"/>
              </w:rPr>
            </w:pPr>
          </w:p>
          <w:p w14:paraId="2787185F"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4.4 Наличие на представители на рибарския сектор в управителния съвет на МИРГ съгласно анализа на заинтересованите страни, част от стратегията за ВОМР – </w:t>
            </w:r>
            <w:r w:rsidRPr="002A6648">
              <w:rPr>
                <w:rFonts w:asciiTheme="minorHAnsi" w:eastAsia="Times New Roman" w:hAnsiTheme="minorHAnsi" w:cstheme="minorHAnsi"/>
                <w:b/>
                <w:sz w:val="24"/>
                <w:szCs w:val="24"/>
              </w:rPr>
              <w:t>20 точки</w:t>
            </w:r>
          </w:p>
          <w:p w14:paraId="04BEC2BE"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Точки се присъждат единствено, когато са налични представители на рибарския сектор.</w:t>
            </w:r>
          </w:p>
          <w:p w14:paraId="2541986A" w14:textId="77777777"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p>
          <w:p w14:paraId="6080E67C"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4.5 Участие на  (1) жени, (2) жители на територията под 30 години или (3) представители на уязвими социални групи (физически лица) във формираното общо събрание съгласно анализа на заинтересованите страни, част от стратегията за ВОМР. При наличие на поне един представител от изброените групи, за всяка представена група се присъждат </w:t>
            </w:r>
            <w:r w:rsidRPr="002A6648">
              <w:rPr>
                <w:rFonts w:asciiTheme="minorHAnsi" w:eastAsia="Times New Roman" w:hAnsiTheme="minorHAnsi" w:cstheme="minorHAnsi"/>
                <w:b/>
                <w:sz w:val="24"/>
                <w:szCs w:val="24"/>
              </w:rPr>
              <w:t>5 точки</w:t>
            </w:r>
            <w:r w:rsidRPr="002A6648">
              <w:rPr>
                <w:rFonts w:asciiTheme="minorHAnsi" w:eastAsia="Times New Roman" w:hAnsiTheme="minorHAnsi" w:cstheme="minorHAnsi"/>
                <w:sz w:val="24"/>
                <w:szCs w:val="24"/>
              </w:rPr>
              <w:t xml:space="preserve">. Един представител може да представлява само една от изброените групи. </w:t>
            </w:r>
          </w:p>
          <w:p w14:paraId="4C1703EE"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b/>
                <w:sz w:val="24"/>
                <w:szCs w:val="24"/>
              </w:rPr>
              <w:t xml:space="preserve">Максимален брой точки – 15. </w:t>
            </w:r>
            <w:r w:rsidRPr="002A6648">
              <w:rPr>
                <w:rFonts w:asciiTheme="minorHAnsi" w:eastAsia="Times New Roman" w:hAnsiTheme="minorHAnsi" w:cstheme="minorHAnsi"/>
                <w:sz w:val="24"/>
                <w:szCs w:val="24"/>
              </w:rPr>
              <w:t>Точки се присъждат единствено, когато някоя от изброените групи е определена в стратегията с налична обосновка.</w:t>
            </w:r>
          </w:p>
          <w:p w14:paraId="29FE95FB"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14:paraId="26CC93D4" w14:textId="77777777" w:rsidR="00477607" w:rsidRPr="002A6648" w:rsidRDefault="00477607" w:rsidP="002A6648">
            <w:pPr>
              <w:numPr>
                <w:ilvl w:val="0"/>
                <w:numId w:val="13"/>
              </w:num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Измеримо, резултатно и изпълнимо дефиниране на видовете дейности по стратегията за местно развитие, качество на стратегията</w:t>
            </w:r>
          </w:p>
          <w:p w14:paraId="114FF719" w14:textId="77777777" w:rsidR="00477607" w:rsidRPr="002A6648" w:rsidRDefault="00477607" w:rsidP="002A6648">
            <w:pPr>
              <w:tabs>
                <w:tab w:val="left" w:pos="-61"/>
              </w:tabs>
              <w:overflowPunct w:val="0"/>
              <w:autoSpaceDE w:val="0"/>
              <w:autoSpaceDN w:val="0"/>
              <w:adjustRightInd w:val="0"/>
              <w:spacing w:after="0" w:line="276" w:lineRule="auto"/>
              <w:ind w:left="180"/>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5.1 Съответствие на видовете дейности в стратегията: </w:t>
            </w:r>
          </w:p>
          <w:p w14:paraId="43C72DB5" w14:textId="77777777" w:rsidR="00477607" w:rsidRPr="002A6648" w:rsidRDefault="00477607" w:rsidP="002A6648">
            <w:pPr>
              <w:numPr>
                <w:ilvl w:val="0"/>
                <w:numId w:val="18"/>
              </w:numPr>
              <w:spacing w:after="0" w:line="276" w:lineRule="auto"/>
              <w:contextualSpacing/>
              <w:jc w:val="both"/>
              <w:rPr>
                <w:rFonts w:asciiTheme="minorHAnsi" w:eastAsia="Times New Roman" w:hAnsiTheme="minorHAnsi" w:cstheme="minorHAnsi"/>
                <w:color w:val="5F497A"/>
                <w:sz w:val="24"/>
                <w:szCs w:val="24"/>
              </w:rPr>
            </w:pPr>
            <w:r w:rsidRPr="002A6648">
              <w:rPr>
                <w:rFonts w:asciiTheme="minorHAnsi" w:eastAsia="Times New Roman" w:hAnsiTheme="minorHAnsi" w:cstheme="minorHAnsi"/>
                <w:sz w:val="24"/>
                <w:szCs w:val="24"/>
              </w:rPr>
              <w:t xml:space="preserve">Наличие на съответствие на предложените видове дейности в стратегията едновременно спрямо изведените нужди в SWOT-анализа </w:t>
            </w:r>
            <w:r w:rsidRPr="002A6648">
              <w:rPr>
                <w:rFonts w:asciiTheme="minorHAnsi" w:eastAsia="Times New Roman" w:hAnsiTheme="minorHAnsi" w:cstheme="minorHAnsi"/>
                <w:color w:val="000000"/>
                <w:sz w:val="24"/>
                <w:szCs w:val="24"/>
                <w:lang w:eastAsia="en-GB"/>
              </w:rPr>
              <w:t>и хоризонталните стратегии и политики на ЕС за програмен период 2021-2027 г.</w:t>
            </w:r>
            <w:r w:rsidRPr="002A6648">
              <w:rPr>
                <w:rFonts w:asciiTheme="minorHAnsi" w:eastAsia="Times New Roman" w:hAnsiTheme="minorHAnsi" w:cstheme="minorHAnsi"/>
                <w:sz w:val="24"/>
                <w:szCs w:val="24"/>
              </w:rPr>
              <w:t xml:space="preserve"> -</w:t>
            </w:r>
            <w:r w:rsidRPr="002A6648">
              <w:rPr>
                <w:rFonts w:asciiTheme="minorHAnsi" w:eastAsia="Times New Roman" w:hAnsiTheme="minorHAnsi" w:cstheme="minorHAnsi"/>
                <w:b/>
                <w:sz w:val="24"/>
                <w:szCs w:val="24"/>
              </w:rPr>
              <w:t xml:space="preserve"> 10 точки</w:t>
            </w:r>
          </w:p>
          <w:p w14:paraId="4B31585D" w14:textId="77777777" w:rsidR="00477607" w:rsidRPr="002A6648" w:rsidRDefault="00477607" w:rsidP="002A6648">
            <w:pPr>
              <w:numPr>
                <w:ilvl w:val="0"/>
                <w:numId w:val="18"/>
              </w:numPr>
              <w:spacing w:after="0" w:line="276" w:lineRule="auto"/>
              <w:contextualSpacing/>
              <w:jc w:val="both"/>
              <w:rPr>
                <w:rFonts w:asciiTheme="minorHAnsi" w:eastAsia="Times New Roman" w:hAnsiTheme="minorHAnsi" w:cstheme="minorHAnsi"/>
                <w:color w:val="5F497A"/>
                <w:sz w:val="24"/>
                <w:szCs w:val="24"/>
              </w:rPr>
            </w:pPr>
            <w:r w:rsidRPr="002A6648">
              <w:rPr>
                <w:rFonts w:asciiTheme="minorHAnsi" w:eastAsia="Times New Roman" w:hAnsiTheme="minorHAnsi" w:cstheme="minorHAnsi"/>
                <w:sz w:val="24"/>
                <w:szCs w:val="24"/>
              </w:rPr>
              <w:t xml:space="preserve">Наличие на съответствие на предложените видове дейности в стратегията спрямо изведените нужди в SWOT-анализа </w:t>
            </w:r>
            <w:r w:rsidRPr="002A6648">
              <w:rPr>
                <w:rFonts w:asciiTheme="minorHAnsi" w:eastAsia="Times New Roman" w:hAnsiTheme="minorHAnsi" w:cstheme="minorHAnsi"/>
                <w:color w:val="000000"/>
                <w:sz w:val="24"/>
                <w:szCs w:val="24"/>
                <w:lang w:eastAsia="en-GB"/>
              </w:rPr>
              <w:t>или хоризонталните стратегии и политики на ЕС за програмен период 2021-2027 г.</w:t>
            </w:r>
            <w:r w:rsidRPr="002A6648">
              <w:rPr>
                <w:rFonts w:asciiTheme="minorHAnsi" w:eastAsia="Times New Roman" w:hAnsiTheme="minorHAnsi" w:cstheme="minorHAnsi"/>
                <w:sz w:val="24"/>
                <w:szCs w:val="24"/>
              </w:rPr>
              <w:t xml:space="preserve"> – </w:t>
            </w:r>
            <w:r w:rsidRPr="002A6648">
              <w:rPr>
                <w:rFonts w:asciiTheme="minorHAnsi" w:eastAsia="Times New Roman" w:hAnsiTheme="minorHAnsi" w:cstheme="minorHAnsi"/>
                <w:b/>
                <w:sz w:val="24"/>
                <w:szCs w:val="24"/>
              </w:rPr>
              <w:t>5 точки</w:t>
            </w:r>
          </w:p>
          <w:p w14:paraId="3F17B8EF" w14:textId="77777777" w:rsidR="00477607" w:rsidRPr="002A6648" w:rsidRDefault="00477607" w:rsidP="002A6648">
            <w:pPr>
              <w:spacing w:after="0" w:line="276" w:lineRule="auto"/>
              <w:ind w:left="72"/>
              <w:jc w:val="both"/>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Точки се присъждат, когато всички видове дейности съответстват на посочените критерии. Когато това изискване не е изпълнено в цялост, не се присъждат точки по този критерий.</w:t>
            </w:r>
          </w:p>
          <w:p w14:paraId="0C1E77CD" w14:textId="77777777" w:rsidR="00477607" w:rsidRPr="002A6648" w:rsidRDefault="00477607" w:rsidP="002A6648">
            <w:pPr>
              <w:spacing w:after="0" w:line="276" w:lineRule="auto"/>
              <w:jc w:val="both"/>
              <w:rPr>
                <w:rFonts w:asciiTheme="minorHAnsi" w:eastAsia="Times New Roman" w:hAnsiTheme="minorHAnsi" w:cstheme="minorHAnsi"/>
                <w:color w:val="5F497A"/>
                <w:sz w:val="24"/>
                <w:szCs w:val="24"/>
                <w:lang w:eastAsia="en-GB"/>
              </w:rPr>
            </w:pPr>
          </w:p>
          <w:p w14:paraId="07E6B830"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lastRenderedPageBreak/>
              <w:t xml:space="preserve">5.2 Предложените видове дейности са насочени в подкрепа на инвестиции от частни оператори, които ще привлекат инвестиции на територията на МИРГ чрез частното съфинансиране на проекти по планираните видове дейности. </w:t>
            </w:r>
          </w:p>
          <w:p w14:paraId="3934AC34" w14:textId="77777777" w:rsidR="00477607" w:rsidRPr="002A6648" w:rsidRDefault="00477607" w:rsidP="002A6648">
            <w:pPr>
              <w:spacing w:after="0" w:line="276" w:lineRule="auto"/>
              <w:ind w:left="792"/>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Ако привлича под 15% от бюджета на стратегията (бюджета в БФП) – </w:t>
            </w:r>
            <w:r w:rsidRPr="002A6648">
              <w:rPr>
                <w:rFonts w:asciiTheme="minorHAnsi" w:hAnsiTheme="minorHAnsi" w:cstheme="minorHAnsi"/>
                <w:b/>
                <w:sz w:val="24"/>
                <w:szCs w:val="24"/>
              </w:rPr>
              <w:t>не се присъждат точки</w:t>
            </w:r>
          </w:p>
          <w:p w14:paraId="34BF2B85" w14:textId="77777777" w:rsidR="00477607" w:rsidRPr="002A6648" w:rsidRDefault="00477607" w:rsidP="002A6648">
            <w:pPr>
              <w:spacing w:after="0" w:line="276" w:lineRule="auto"/>
              <w:ind w:left="792"/>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 Ако привлича от 15% до 20% от бюджета на стратегията (бюджета в БФП) - </w:t>
            </w:r>
            <w:r w:rsidRPr="002A6648">
              <w:rPr>
                <w:rFonts w:asciiTheme="minorHAnsi" w:hAnsiTheme="minorHAnsi" w:cstheme="minorHAnsi"/>
                <w:b/>
                <w:sz w:val="24"/>
                <w:szCs w:val="24"/>
              </w:rPr>
              <w:t>10 точки</w:t>
            </w:r>
          </w:p>
          <w:p w14:paraId="24F564FC" w14:textId="77777777" w:rsidR="00477607" w:rsidRPr="002A6648" w:rsidRDefault="00477607" w:rsidP="002A6648">
            <w:pPr>
              <w:spacing w:after="0" w:line="276" w:lineRule="auto"/>
              <w:ind w:left="792"/>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 Ако привлича от 21% до 30% от бюджета на стратегията (бюджета в БФП) - </w:t>
            </w:r>
            <w:r w:rsidRPr="002A6648">
              <w:rPr>
                <w:rFonts w:asciiTheme="minorHAnsi" w:hAnsiTheme="minorHAnsi" w:cstheme="minorHAnsi"/>
                <w:b/>
                <w:sz w:val="24"/>
                <w:szCs w:val="24"/>
              </w:rPr>
              <w:t>15 точки</w:t>
            </w:r>
          </w:p>
          <w:p w14:paraId="752FDEF3" w14:textId="77777777" w:rsidR="00477607" w:rsidRPr="002A6648" w:rsidRDefault="00477607" w:rsidP="002A6648">
            <w:pPr>
              <w:spacing w:after="0" w:line="276" w:lineRule="auto"/>
              <w:ind w:left="792"/>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 Ако привлича 31% и повече от бюджета на стратегията (бюджета в БФП) - </w:t>
            </w:r>
            <w:r w:rsidRPr="002A6648">
              <w:rPr>
                <w:rFonts w:asciiTheme="minorHAnsi" w:hAnsiTheme="minorHAnsi" w:cstheme="minorHAnsi"/>
                <w:b/>
                <w:sz w:val="24"/>
                <w:szCs w:val="24"/>
              </w:rPr>
              <w:t>20 точки</w:t>
            </w:r>
          </w:p>
          <w:p w14:paraId="48891473"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Процентното съотношение се приравнява в цели числа за целта на измерването на индикатора.</w:t>
            </w:r>
          </w:p>
          <w:p w14:paraId="4DE26980"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14:paraId="01F638A8"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5.3 Екологична насоченост на  видовете дейности в стратегията:</w:t>
            </w:r>
          </w:p>
          <w:p w14:paraId="5DE840BF" w14:textId="77777777" w:rsidR="00477607" w:rsidRPr="002A6648" w:rsidRDefault="00477607" w:rsidP="002A6648">
            <w:pPr>
              <w:numPr>
                <w:ilvl w:val="0"/>
                <w:numId w:val="17"/>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До 10%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2A6648">
              <w:rPr>
                <w:rFonts w:asciiTheme="minorHAnsi" w:eastAsia="Times New Roman" w:hAnsiTheme="minorHAnsi" w:cstheme="minorHAnsi"/>
                <w:b/>
                <w:sz w:val="24"/>
                <w:szCs w:val="24"/>
              </w:rPr>
              <w:t xml:space="preserve">5 точки. </w:t>
            </w:r>
          </w:p>
          <w:p w14:paraId="3208D6AD" w14:textId="77777777" w:rsidR="00477607" w:rsidRPr="002A6648" w:rsidRDefault="00477607" w:rsidP="002A6648">
            <w:pPr>
              <w:numPr>
                <w:ilvl w:val="0"/>
                <w:numId w:val="17"/>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11% и повече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2A6648">
              <w:rPr>
                <w:rFonts w:asciiTheme="minorHAnsi" w:eastAsia="Times New Roman" w:hAnsiTheme="minorHAnsi" w:cstheme="minorHAnsi"/>
                <w:b/>
                <w:sz w:val="24"/>
                <w:szCs w:val="24"/>
              </w:rPr>
              <w:t xml:space="preserve">10 точки. </w:t>
            </w:r>
          </w:p>
          <w:p w14:paraId="18207BEC"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14:paraId="313ED4BE"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Когато това бюджетно съотношение е под 5%, не се присъждат точки. Процентното съотношение се закръгля до цяло число по аритметичен способ.</w:t>
            </w:r>
          </w:p>
          <w:p w14:paraId="527445DA"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14:paraId="51A8AB50"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5.4 Наличие на видове дейности със социален ефект спрямо лица от уязвимите социални групи в стратегията – </w:t>
            </w:r>
            <w:r w:rsidRPr="002A6648">
              <w:rPr>
                <w:rFonts w:asciiTheme="minorHAnsi" w:eastAsia="Times New Roman" w:hAnsiTheme="minorHAnsi" w:cstheme="minorHAnsi"/>
                <w:b/>
                <w:sz w:val="24"/>
                <w:szCs w:val="24"/>
              </w:rPr>
              <w:t>10 точки.</w:t>
            </w:r>
            <w:r w:rsidRPr="002A6648">
              <w:rPr>
                <w:rFonts w:asciiTheme="minorHAnsi" w:eastAsia="Times New Roman" w:hAnsiTheme="minorHAnsi" w:cstheme="minorHAnsi"/>
                <w:sz w:val="24"/>
                <w:szCs w:val="24"/>
              </w:rPr>
              <w:t xml:space="preserve"> </w:t>
            </w:r>
          </w:p>
          <w:p w14:paraId="4EC10436"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Точки се присъждат, когато повече от 5% от бюджета на стратегията е предвиден за извършването на дейности със социална насоченост. Когато това бюджетно съотношение е под 5%, не се присъждат точки. </w:t>
            </w:r>
          </w:p>
          <w:p w14:paraId="5DCB77E3"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color w:val="FF0000"/>
                <w:sz w:val="24"/>
                <w:szCs w:val="24"/>
              </w:rPr>
            </w:pPr>
          </w:p>
          <w:p w14:paraId="61C32B5C"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5.5 Наличие на видове дейности в стратегията за осъществяване на връзки и сътрудничество между сектори и структури в рибарската територия:</w:t>
            </w:r>
          </w:p>
          <w:p w14:paraId="176357D8" w14:textId="77777777" w:rsidR="00477607" w:rsidRPr="002A6648" w:rsidRDefault="00477607" w:rsidP="002A6648">
            <w:pPr>
              <w:numPr>
                <w:ilvl w:val="0"/>
                <w:numId w:val="17"/>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Oт 5% до 10% от бюджета на стратегията е предвиден за осъществяване на връзки и сътрудничество – </w:t>
            </w:r>
            <w:r w:rsidRPr="002A6648">
              <w:rPr>
                <w:rFonts w:asciiTheme="minorHAnsi" w:eastAsia="Times New Roman" w:hAnsiTheme="minorHAnsi" w:cstheme="minorHAnsi"/>
                <w:b/>
                <w:sz w:val="24"/>
                <w:szCs w:val="24"/>
              </w:rPr>
              <w:t>5 точки</w:t>
            </w:r>
            <w:r w:rsidRPr="002A6648">
              <w:rPr>
                <w:rFonts w:asciiTheme="minorHAnsi" w:eastAsia="Times New Roman" w:hAnsiTheme="minorHAnsi" w:cstheme="minorHAnsi"/>
                <w:sz w:val="24"/>
                <w:szCs w:val="24"/>
              </w:rPr>
              <w:t xml:space="preserve">. </w:t>
            </w:r>
          </w:p>
          <w:p w14:paraId="592DB0C4" w14:textId="77777777" w:rsidR="00477607" w:rsidRPr="002A6648" w:rsidRDefault="00477607" w:rsidP="002A6648">
            <w:pPr>
              <w:numPr>
                <w:ilvl w:val="0"/>
                <w:numId w:val="17"/>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Над 10% от бюджета на стратегията е предвиден за осъществяване на връзки и сътрудничество – </w:t>
            </w:r>
            <w:r w:rsidRPr="002A6648">
              <w:rPr>
                <w:rFonts w:asciiTheme="minorHAnsi" w:eastAsia="Times New Roman" w:hAnsiTheme="minorHAnsi" w:cstheme="minorHAnsi"/>
                <w:b/>
                <w:sz w:val="24"/>
                <w:szCs w:val="24"/>
              </w:rPr>
              <w:t>10 точки</w:t>
            </w:r>
            <w:r w:rsidRPr="002A6648">
              <w:rPr>
                <w:rFonts w:asciiTheme="minorHAnsi" w:eastAsia="Times New Roman" w:hAnsiTheme="minorHAnsi" w:cstheme="minorHAnsi"/>
                <w:sz w:val="24"/>
                <w:szCs w:val="24"/>
              </w:rPr>
              <w:t xml:space="preserve">. </w:t>
            </w:r>
          </w:p>
          <w:p w14:paraId="48E32AFD"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Когато това бюджетно съотношение е под 5%, не се присъждат точки. Процентното съотношение се закръгля до цяло число по аритметичен способ.</w:t>
            </w:r>
          </w:p>
          <w:p w14:paraId="4DF5194E"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14:paraId="4ED8A6AB" w14:textId="77777777" w:rsidR="00477607" w:rsidRPr="002A6648" w:rsidRDefault="00477607" w:rsidP="002A6648">
            <w:pPr>
              <w:tabs>
                <w:tab w:val="left" w:pos="-61"/>
              </w:tabs>
              <w:overflowPunct w:val="0"/>
              <w:autoSpaceDE w:val="0"/>
              <w:autoSpaceDN w:val="0"/>
              <w:adjustRightInd w:val="0"/>
              <w:spacing w:after="0" w:line="276" w:lineRule="auto"/>
              <w:ind w:left="-18"/>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5.6 Наличие в стратегията на дейности за подготовка и за сътрудничество с други МИРГ, МИГ, </w:t>
            </w:r>
            <w:r w:rsidRPr="002A6648">
              <w:rPr>
                <w:rFonts w:asciiTheme="minorHAnsi" w:eastAsia="Times New Roman" w:hAnsiTheme="minorHAnsi" w:cstheme="minorHAnsi"/>
                <w:sz w:val="24"/>
                <w:szCs w:val="24"/>
              </w:rPr>
              <w:lastRenderedPageBreak/>
              <w:t>както и подобен тип структури, прилагащи подходи за териториално развитие от България, ЕС или трети страни:</w:t>
            </w:r>
          </w:p>
          <w:p w14:paraId="687EC616" w14:textId="77777777" w:rsidR="00477607" w:rsidRPr="002A6648" w:rsidRDefault="00477607" w:rsidP="002A6648">
            <w:pPr>
              <w:numPr>
                <w:ilvl w:val="0"/>
                <w:numId w:val="17"/>
              </w:numPr>
              <w:overflowPunct w:val="0"/>
              <w:autoSpaceDE w:val="0"/>
              <w:autoSpaceDN w:val="0"/>
              <w:adjustRightInd w:val="0"/>
              <w:spacing w:after="0" w:line="276" w:lineRule="auto"/>
              <w:ind w:left="882" w:hanging="450"/>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Oт 5% до 10% от бюджета на стратегията е предвиден за осъществяване на връзки и сътрудничество – </w:t>
            </w:r>
            <w:r w:rsidRPr="002A6648">
              <w:rPr>
                <w:rFonts w:asciiTheme="minorHAnsi" w:eastAsia="Times New Roman" w:hAnsiTheme="minorHAnsi" w:cstheme="minorHAnsi"/>
                <w:b/>
                <w:sz w:val="24"/>
                <w:szCs w:val="24"/>
              </w:rPr>
              <w:t>5 точки</w:t>
            </w:r>
            <w:r w:rsidRPr="002A6648">
              <w:rPr>
                <w:rFonts w:asciiTheme="minorHAnsi" w:eastAsia="Times New Roman" w:hAnsiTheme="minorHAnsi" w:cstheme="minorHAnsi"/>
                <w:sz w:val="24"/>
                <w:szCs w:val="24"/>
              </w:rPr>
              <w:t xml:space="preserve">. </w:t>
            </w:r>
          </w:p>
          <w:p w14:paraId="62821D45" w14:textId="77777777" w:rsidR="00477607" w:rsidRPr="002A6648" w:rsidRDefault="00477607" w:rsidP="002A6648">
            <w:pPr>
              <w:numPr>
                <w:ilvl w:val="0"/>
                <w:numId w:val="17"/>
              </w:numPr>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Над 10% от бюджета на стратегията е предвиден за осъществяване на връзки и сътрудничество – </w:t>
            </w:r>
            <w:r w:rsidRPr="002A6648">
              <w:rPr>
                <w:rFonts w:asciiTheme="minorHAnsi" w:eastAsia="Times New Roman" w:hAnsiTheme="minorHAnsi" w:cstheme="minorHAnsi"/>
                <w:b/>
                <w:sz w:val="24"/>
                <w:szCs w:val="24"/>
              </w:rPr>
              <w:t>10 точки</w:t>
            </w:r>
            <w:r w:rsidRPr="002A6648">
              <w:rPr>
                <w:rFonts w:asciiTheme="minorHAnsi" w:eastAsia="Times New Roman" w:hAnsiTheme="minorHAnsi" w:cstheme="minorHAnsi"/>
                <w:sz w:val="24"/>
                <w:szCs w:val="24"/>
              </w:rPr>
              <w:t xml:space="preserve">. </w:t>
            </w:r>
          </w:p>
          <w:p w14:paraId="34A9D3C2" w14:textId="77777777" w:rsidR="00477607" w:rsidRPr="002A6648" w:rsidRDefault="00477607" w:rsidP="002A6648">
            <w:pPr>
              <w:tabs>
                <w:tab w:val="left" w:pos="-61"/>
              </w:tabs>
              <w:overflowPunct w:val="0"/>
              <w:autoSpaceDE w:val="0"/>
              <w:autoSpaceDN w:val="0"/>
              <w:adjustRightInd w:val="0"/>
              <w:spacing w:after="0" w:line="276" w:lineRule="auto"/>
              <w:ind w:left="-18"/>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Когато това бюджетно съотношение е под 5%, не се присъждат точки. Процентното съотношение се закръгля до цяло число по аритметичен способ.</w:t>
            </w:r>
          </w:p>
          <w:p w14:paraId="722D7E55"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14:paraId="5654804F"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5.7 Наличие на сътрудничество по критерии 5.5 и 5.6 едновременно с присъдени точки – </w:t>
            </w:r>
            <w:r w:rsidRPr="002A6648">
              <w:rPr>
                <w:rFonts w:asciiTheme="minorHAnsi" w:eastAsia="Times New Roman" w:hAnsiTheme="minorHAnsi" w:cstheme="minorHAnsi"/>
                <w:b/>
                <w:sz w:val="24"/>
                <w:szCs w:val="24"/>
              </w:rPr>
              <w:t>10 точки</w:t>
            </w:r>
          </w:p>
          <w:p w14:paraId="02CB333D"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14:paraId="48796B26"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rPr>
              <w:t>5.8</w:t>
            </w:r>
            <w:r w:rsidRPr="002A6648">
              <w:rPr>
                <w:rFonts w:asciiTheme="minorHAnsi" w:eastAsia="Times New Roman" w:hAnsiTheme="minorHAnsi" w:cstheme="minorHAnsi"/>
                <w:sz w:val="24"/>
                <w:szCs w:val="24"/>
                <w:lang w:eastAsia="fr-FR"/>
              </w:rPr>
              <w:t xml:space="preserve"> Бюджетът за всеки вид дейност е логически обоснован и е в съответствие на целите на стратегията (Бюджетът има ясна разбивка по позиции и е обвързан с финансовия план)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lang w:eastAsia="fr-FR"/>
              </w:rPr>
              <w:t xml:space="preserve">. </w:t>
            </w:r>
          </w:p>
          <w:p w14:paraId="75106F4A"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14:paraId="128A5C9A"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 xml:space="preserve">5.9 Налична е синергия и допълняемост с други стратегически дейности, изпълняващи се на рибарската територия (оценява се наличната информация, посочена от кандидата в стратегията за ВОМР)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lang w:eastAsia="fr-FR"/>
              </w:rPr>
              <w:t>.</w:t>
            </w:r>
          </w:p>
          <w:p w14:paraId="610F3704"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14:paraId="1FBE81B3"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 xml:space="preserve">5.10 Наличие на специфични за територията индикатори за резултат, които адекватно измерват ефекта на стратегията във връзка с </w:t>
            </w:r>
            <w:r w:rsidRPr="002A6648">
              <w:rPr>
                <w:rFonts w:asciiTheme="minorHAnsi" w:eastAsia="Times New Roman" w:hAnsiTheme="minorHAnsi" w:cstheme="minorHAnsi"/>
                <w:sz w:val="24"/>
                <w:szCs w:val="24"/>
              </w:rPr>
              <w:t xml:space="preserve">характерните особености на територията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lang w:eastAsia="fr-FR"/>
              </w:rPr>
              <w:t>.</w:t>
            </w:r>
          </w:p>
          <w:p w14:paraId="6A82836C"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14:paraId="2BF8A672"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 xml:space="preserve">5.11 Наличие в стратегията на план за мониторинг и оценка на стратегията, който </w:t>
            </w:r>
            <w:r>
              <w:rPr>
                <w:rFonts w:asciiTheme="minorHAnsi" w:eastAsia="Times New Roman" w:hAnsiTheme="minorHAnsi" w:cstheme="minorHAnsi"/>
                <w:sz w:val="24"/>
                <w:szCs w:val="24"/>
                <w:lang w:eastAsia="fr-FR"/>
              </w:rPr>
              <w:t xml:space="preserve">да съдържа планирани дейности, </w:t>
            </w:r>
            <w:r w:rsidRPr="002A6648">
              <w:rPr>
                <w:rFonts w:asciiTheme="minorHAnsi" w:eastAsia="Times New Roman" w:hAnsiTheme="minorHAnsi" w:cstheme="minorHAnsi"/>
                <w:sz w:val="24"/>
                <w:szCs w:val="24"/>
                <w:lang w:eastAsia="fr-FR"/>
              </w:rPr>
              <w:t xml:space="preserve">времеви график на планираните дейности, обосновка за избора им и техните етапи на изпълнение - </w:t>
            </w:r>
            <w:r w:rsidRPr="002A6648">
              <w:rPr>
                <w:rFonts w:asciiTheme="minorHAnsi" w:eastAsia="Times New Roman" w:hAnsiTheme="minorHAnsi" w:cstheme="minorHAnsi"/>
                <w:b/>
                <w:sz w:val="24"/>
                <w:szCs w:val="24"/>
                <w:lang w:eastAsia="fr-FR"/>
              </w:rPr>
              <w:t>10 точки.</w:t>
            </w:r>
          </w:p>
          <w:p w14:paraId="7D161F94"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14:paraId="54C66B7F"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 xml:space="preserve">5.12 Стратегията е така изградена, че с изпълнението ѝ се постигат целите на ПМДРА и на правото на общността за прилагането на подхода ВОМР в програмен период 2021-2027 г. - </w:t>
            </w:r>
            <w:r w:rsidRPr="002A6648">
              <w:rPr>
                <w:rFonts w:asciiTheme="minorHAnsi" w:eastAsia="Times New Roman" w:hAnsiTheme="minorHAnsi" w:cstheme="minorHAnsi"/>
                <w:b/>
                <w:sz w:val="24"/>
                <w:szCs w:val="24"/>
                <w:lang w:eastAsia="fr-FR"/>
              </w:rPr>
              <w:t>10 точки</w:t>
            </w:r>
          </w:p>
          <w:p w14:paraId="5B16D55B"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Точки се присъждат</w:t>
            </w:r>
            <w:r w:rsidR="0022283E">
              <w:rPr>
                <w:rFonts w:asciiTheme="minorHAnsi" w:eastAsia="Times New Roman" w:hAnsiTheme="minorHAnsi" w:cstheme="minorHAnsi"/>
                <w:sz w:val="24"/>
                <w:szCs w:val="24"/>
                <w:lang w:val="bg-BG" w:eastAsia="fr-FR"/>
              </w:rPr>
              <w:t>,</w:t>
            </w:r>
            <w:r w:rsidRPr="002A6648">
              <w:rPr>
                <w:rFonts w:asciiTheme="minorHAnsi" w:eastAsia="Times New Roman" w:hAnsiTheme="minorHAnsi" w:cstheme="minorHAnsi"/>
                <w:sz w:val="24"/>
                <w:szCs w:val="24"/>
                <w:lang w:eastAsia="fr-FR"/>
              </w:rPr>
              <w:t xml:space="preserve"> само когато чрез стратегията се постигат целите, описани в ПМДРА и европейската нормативна база.</w:t>
            </w:r>
          </w:p>
          <w:p w14:paraId="1603E552"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14:paraId="2E81256D"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5.13 Заявена готовност от страна на членовете на МИРГ за предоставянето на нефинансов принос към развитието на дейността на групата (напр. безвъзмезден труд, помещения, оборудване и пр.) Оценява се наличната информация, посочена от к</w:t>
            </w:r>
            <w:r>
              <w:rPr>
                <w:rFonts w:asciiTheme="minorHAnsi" w:eastAsia="Times New Roman" w:hAnsiTheme="minorHAnsi" w:cstheme="minorHAnsi"/>
                <w:sz w:val="24"/>
                <w:szCs w:val="24"/>
                <w:lang w:eastAsia="fr-FR"/>
              </w:rPr>
              <w:t xml:space="preserve">андидата в стратегията за ВОМР </w:t>
            </w:r>
            <w:r w:rsidRPr="002A6648">
              <w:rPr>
                <w:rFonts w:asciiTheme="minorHAnsi" w:eastAsia="Times New Roman" w:hAnsiTheme="minorHAnsi" w:cstheme="minorHAnsi"/>
                <w:sz w:val="24"/>
                <w:szCs w:val="24"/>
                <w:lang w:eastAsia="fr-FR"/>
              </w:rPr>
              <w:t xml:space="preserve">- </w:t>
            </w:r>
            <w:r w:rsidRPr="002A6648">
              <w:rPr>
                <w:rFonts w:asciiTheme="minorHAnsi" w:eastAsia="Times New Roman" w:hAnsiTheme="minorHAnsi" w:cstheme="minorHAnsi"/>
                <w:b/>
                <w:sz w:val="24"/>
                <w:szCs w:val="24"/>
                <w:lang w:eastAsia="fr-FR"/>
              </w:rPr>
              <w:t>10 точки.</w:t>
            </w:r>
          </w:p>
          <w:p w14:paraId="2B8587A3"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color w:val="FF0000"/>
                <w:sz w:val="24"/>
                <w:szCs w:val="24"/>
                <w:lang w:eastAsia="fr-FR"/>
              </w:rPr>
            </w:pPr>
          </w:p>
          <w:p w14:paraId="3CB1452B" w14:textId="77777777" w:rsidR="00477607" w:rsidRPr="002A6648" w:rsidRDefault="00477607" w:rsidP="002A6648">
            <w:pPr>
              <w:numPr>
                <w:ilvl w:val="0"/>
                <w:numId w:val="13"/>
              </w:num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lastRenderedPageBreak/>
              <w:t>Принос към хоризонтални стратегии и политики</w:t>
            </w:r>
          </w:p>
          <w:p w14:paraId="77B74B00"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lang w:eastAsia="fr-FR"/>
              </w:rPr>
            </w:pPr>
          </w:p>
          <w:p w14:paraId="4DC52AAC"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6.1 Стра</w:t>
            </w:r>
            <w:r>
              <w:rPr>
                <w:rFonts w:asciiTheme="minorHAnsi" w:eastAsia="Times New Roman" w:hAnsiTheme="minorHAnsi" w:cstheme="minorHAnsi"/>
                <w:sz w:val="24"/>
                <w:szCs w:val="24"/>
                <w:lang w:eastAsia="fr-FR"/>
              </w:rPr>
              <w:t xml:space="preserve">тегията допринася за целите на </w:t>
            </w:r>
            <w:r w:rsidRPr="002A6648">
              <w:rPr>
                <w:rFonts w:asciiTheme="minorHAnsi" w:eastAsia="Times New Roman" w:hAnsiTheme="minorHAnsi" w:cstheme="minorHAnsi"/>
                <w:sz w:val="24"/>
                <w:szCs w:val="24"/>
                <w:lang w:eastAsia="fr-FR"/>
              </w:rPr>
              <w:t xml:space="preserve">интелигентната специализация на ЕС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lang w:eastAsia="fr-FR"/>
              </w:rPr>
              <w:t xml:space="preserve"> </w:t>
            </w:r>
          </w:p>
          <w:p w14:paraId="2002E313"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Точки се присъждат само при наличието на ясна обосновка в стратегията.</w:t>
            </w:r>
          </w:p>
          <w:p w14:paraId="29CE1A88" w14:textId="77777777"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lang w:eastAsia="fr-FR"/>
              </w:rPr>
            </w:pPr>
          </w:p>
          <w:p w14:paraId="62DCA9F2"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6.2 Наличие на дейности за насърчаване на у</w:t>
            </w:r>
            <w:r>
              <w:rPr>
                <w:rFonts w:asciiTheme="minorHAnsi" w:eastAsia="Times New Roman" w:hAnsiTheme="minorHAnsi" w:cstheme="minorHAnsi"/>
                <w:sz w:val="24"/>
                <w:szCs w:val="24"/>
              </w:rPr>
              <w:t xml:space="preserve">стойчивата синя икономика чрез </w:t>
            </w:r>
            <w:r w:rsidRPr="002A6648">
              <w:rPr>
                <w:rFonts w:asciiTheme="minorHAnsi" w:eastAsia="Times New Roman" w:hAnsiTheme="minorHAnsi" w:cstheme="minorHAnsi"/>
                <w:sz w:val="24"/>
                <w:szCs w:val="24"/>
              </w:rPr>
              <w:t xml:space="preserve">иновации и растеж в специфичните сектори в рибарската общност, обект на стратегията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rPr>
              <w:t xml:space="preserve">. </w:t>
            </w:r>
          </w:p>
          <w:p w14:paraId="4670A140"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14:paraId="69E6E326" w14:textId="77777777" w:rsidR="00477607" w:rsidRPr="002A6648" w:rsidRDefault="00477607" w:rsidP="002A6648">
            <w:pPr>
              <w:tabs>
                <w:tab w:val="left" w:pos="-61"/>
              </w:tabs>
              <w:overflowPunct w:val="0"/>
              <w:autoSpaceDE w:val="0"/>
              <w:autoSpaceDN w:val="0"/>
              <w:adjustRightInd w:val="0"/>
              <w:spacing w:after="0" w:line="240" w:lineRule="auto"/>
              <w:ind w:left="72" w:firstLine="42"/>
              <w:jc w:val="both"/>
              <w:textAlignment w:val="baseline"/>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6.3 </w:t>
            </w:r>
            <w:r w:rsidRPr="002A6648">
              <w:rPr>
                <w:rFonts w:asciiTheme="minorHAnsi" w:hAnsiTheme="minorHAnsi" w:cstheme="minorHAnsi"/>
                <w:sz w:val="24"/>
                <w:szCs w:val="24"/>
              </w:rPr>
              <w:t>Принос към специфични политики и хоризонтални приоритети</w:t>
            </w:r>
            <w:r w:rsidRPr="002A6648" w:rsidDel="00E712B0">
              <w:rPr>
                <w:rFonts w:asciiTheme="minorHAnsi" w:hAnsiTheme="minorHAnsi" w:cstheme="minorHAnsi"/>
                <w:sz w:val="24"/>
                <w:szCs w:val="24"/>
              </w:rPr>
              <w:t xml:space="preserve"> </w:t>
            </w:r>
            <w:r w:rsidRPr="002A6648">
              <w:rPr>
                <w:rFonts w:asciiTheme="minorHAnsi" w:hAnsiTheme="minorHAnsi" w:cstheme="minorHAnsi"/>
                <w:sz w:val="24"/>
                <w:szCs w:val="24"/>
              </w:rPr>
              <w:t>на ниво ЕС. Точки се присъждат при доказан принос на стратегията по описаните във формуляра на стратегията политики и приоритети.</w:t>
            </w:r>
          </w:p>
          <w:p w14:paraId="59A50CE8"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Възстановяване и устойчивост</w:t>
            </w:r>
          </w:p>
          <w:p w14:paraId="2BED13E6"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Зелен преход</w:t>
            </w:r>
          </w:p>
          <w:p w14:paraId="41211C72"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Цифров преход</w:t>
            </w:r>
          </w:p>
          <w:p w14:paraId="2E4D1C9A"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Засилване на иновации за конкурентоспособност и устойчивост</w:t>
            </w:r>
          </w:p>
          <w:p w14:paraId="5F4F1BF5"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Оптимална добавена стойност и прилагане на механизми за привличане на публична подкрепа</w:t>
            </w:r>
          </w:p>
          <w:p w14:paraId="78F061F0"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Декарбонизация</w:t>
            </w:r>
          </w:p>
          <w:p w14:paraId="38EA2F85"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Инвестиции в синя икономика</w:t>
            </w:r>
          </w:p>
          <w:p w14:paraId="0B2DDA8F"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Обща политика в областта на рибарството</w:t>
            </w:r>
          </w:p>
          <w:p w14:paraId="7926603C" w14:textId="77777777"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Устойчив и конкурентоспособен сектор на аквакултурaтa</w:t>
            </w:r>
          </w:p>
          <w:p w14:paraId="5046D827"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xml:space="preserve">Присъждат се по </w:t>
            </w:r>
            <w:r w:rsidRPr="002A6648">
              <w:rPr>
                <w:rFonts w:asciiTheme="minorHAnsi" w:hAnsiTheme="minorHAnsi" w:cstheme="minorHAnsi"/>
                <w:b/>
                <w:sz w:val="24"/>
                <w:szCs w:val="24"/>
              </w:rPr>
              <w:t>3 точки</w:t>
            </w:r>
            <w:r w:rsidRPr="002A6648">
              <w:rPr>
                <w:rFonts w:asciiTheme="minorHAnsi" w:hAnsiTheme="minorHAnsi" w:cstheme="minorHAnsi"/>
                <w:sz w:val="24"/>
                <w:szCs w:val="24"/>
              </w:rPr>
              <w:t xml:space="preserve"> за всяка политика или приоритет. При обоснован принос по всички цели се присъждат допълнително </w:t>
            </w:r>
            <w:r w:rsidRPr="002A6648">
              <w:rPr>
                <w:rFonts w:asciiTheme="minorHAnsi" w:hAnsiTheme="minorHAnsi" w:cstheme="minorHAnsi"/>
                <w:b/>
                <w:sz w:val="24"/>
                <w:szCs w:val="24"/>
              </w:rPr>
              <w:t>3 точки</w:t>
            </w:r>
            <w:r w:rsidRPr="002A6648">
              <w:rPr>
                <w:rFonts w:asciiTheme="minorHAnsi" w:hAnsiTheme="minorHAnsi" w:cstheme="minorHAnsi"/>
                <w:sz w:val="24"/>
                <w:szCs w:val="24"/>
              </w:rPr>
              <w:t>.</w:t>
            </w:r>
          </w:p>
          <w:p w14:paraId="48DF41D5"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hAnsiTheme="minorHAnsi" w:cstheme="minorHAnsi"/>
                <w:b/>
                <w:sz w:val="24"/>
                <w:szCs w:val="24"/>
              </w:rPr>
            </w:pPr>
            <w:r w:rsidRPr="002A6648">
              <w:rPr>
                <w:rFonts w:asciiTheme="minorHAnsi" w:hAnsiTheme="minorHAnsi" w:cstheme="minorHAnsi"/>
                <w:b/>
                <w:sz w:val="24"/>
                <w:szCs w:val="24"/>
              </w:rPr>
              <w:t>Максимален брой точки 30.</w:t>
            </w:r>
          </w:p>
          <w:p w14:paraId="37ED7746" w14:textId="77777777"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hAnsiTheme="minorHAnsi" w:cstheme="minorHAnsi"/>
                <w:sz w:val="24"/>
                <w:szCs w:val="24"/>
              </w:rPr>
            </w:pPr>
          </w:p>
          <w:p w14:paraId="2C058BAD"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hAnsiTheme="minorHAnsi" w:cstheme="minorHAnsi"/>
                <w:sz w:val="24"/>
                <w:szCs w:val="24"/>
              </w:rPr>
              <w:t xml:space="preserve"> 7. Популяризация на стратегията на МИРГ чрез в</w:t>
            </w:r>
            <w:r w:rsidRPr="002A6648">
              <w:rPr>
                <w:rFonts w:asciiTheme="minorHAnsi" w:eastAsia="Times New Roman" w:hAnsiTheme="minorHAnsi" w:cstheme="minorHAnsi"/>
                <w:sz w:val="24"/>
                <w:szCs w:val="24"/>
              </w:rPr>
              <w:t>идимост, прозрачност и комуникация, описани в стратегията за ВОМР</w:t>
            </w:r>
          </w:p>
          <w:p w14:paraId="6BCC3E1E" w14:textId="77777777" w:rsidR="00477607" w:rsidRPr="002A6648" w:rsidRDefault="00477607" w:rsidP="002A6648">
            <w:pPr>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Създаване и поддръжка на информационен сайт - </w:t>
            </w:r>
            <w:r w:rsidRPr="002A6648">
              <w:rPr>
                <w:rFonts w:asciiTheme="minorHAnsi" w:eastAsia="Times New Roman" w:hAnsiTheme="minorHAnsi" w:cstheme="minorHAnsi"/>
                <w:b/>
                <w:sz w:val="24"/>
                <w:szCs w:val="24"/>
                <w:lang w:eastAsia="fr-FR"/>
              </w:rPr>
              <w:t>5 точки</w:t>
            </w:r>
          </w:p>
          <w:p w14:paraId="1577EFAD" w14:textId="77777777" w:rsidR="00477607" w:rsidRPr="002A6648" w:rsidRDefault="00477607" w:rsidP="002A6648">
            <w:pPr>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Създаване и поддръжка на страница/канал в социалните мрежи - </w:t>
            </w:r>
            <w:r w:rsidRPr="002A6648">
              <w:rPr>
                <w:rFonts w:asciiTheme="minorHAnsi" w:eastAsia="Times New Roman" w:hAnsiTheme="minorHAnsi" w:cstheme="minorHAnsi"/>
                <w:b/>
                <w:sz w:val="24"/>
                <w:szCs w:val="24"/>
                <w:lang w:eastAsia="fr-FR"/>
              </w:rPr>
              <w:t>5 точки</w:t>
            </w:r>
          </w:p>
          <w:p w14:paraId="35326D2E" w14:textId="77777777" w:rsidR="00477607" w:rsidRPr="002A6648" w:rsidRDefault="00477607" w:rsidP="002A6648">
            <w:pPr>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Организиране на събития за изпълнението на дейностите на подхода - </w:t>
            </w:r>
            <w:r w:rsidRPr="002A6648">
              <w:rPr>
                <w:rFonts w:asciiTheme="minorHAnsi" w:eastAsia="Times New Roman" w:hAnsiTheme="minorHAnsi" w:cstheme="minorHAnsi"/>
                <w:b/>
                <w:sz w:val="24"/>
                <w:szCs w:val="24"/>
                <w:lang w:eastAsia="fr-FR"/>
              </w:rPr>
              <w:t>5 точки</w:t>
            </w:r>
            <w:r w:rsidRPr="002A6648">
              <w:rPr>
                <w:rFonts w:asciiTheme="minorHAnsi" w:eastAsia="Times New Roman" w:hAnsiTheme="minorHAnsi" w:cstheme="minorHAnsi"/>
                <w:sz w:val="24"/>
                <w:szCs w:val="24"/>
              </w:rPr>
              <w:t xml:space="preserve"> </w:t>
            </w:r>
          </w:p>
          <w:p w14:paraId="6A93536D" w14:textId="77777777" w:rsidR="00477607" w:rsidRPr="002A6648" w:rsidRDefault="00477607" w:rsidP="002A6648">
            <w:pPr>
              <w:spacing w:after="0" w:line="276" w:lineRule="auto"/>
              <w:rPr>
                <w:rFonts w:asciiTheme="minorHAnsi" w:hAnsiTheme="minorHAnsi" w:cstheme="minorHAnsi"/>
                <w:b/>
                <w:sz w:val="24"/>
                <w:szCs w:val="24"/>
              </w:rPr>
            </w:pPr>
            <w:r w:rsidRPr="002A6648">
              <w:rPr>
                <w:rFonts w:asciiTheme="minorHAnsi" w:hAnsiTheme="minorHAnsi" w:cstheme="minorHAnsi"/>
                <w:b/>
                <w:sz w:val="24"/>
                <w:szCs w:val="24"/>
              </w:rPr>
              <w:t>Максимум 15 точки</w:t>
            </w:r>
          </w:p>
          <w:p w14:paraId="30F47502"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14:paraId="2D39A399" w14:textId="77777777"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8. Устойчиво изпълнение на подхода ВОМР през програмен период 2014-2020 г. Оценява се </w:t>
            </w:r>
            <w:r w:rsidRPr="002A6648">
              <w:rPr>
                <w:rFonts w:asciiTheme="minorHAnsi" w:eastAsia="Times New Roman" w:hAnsiTheme="minorHAnsi" w:cstheme="minorHAnsi"/>
                <w:sz w:val="24"/>
                <w:szCs w:val="24"/>
              </w:rPr>
              <w:lastRenderedPageBreak/>
              <w:t>изпълнението на последната прилагана стратегия, финансирана от ЕФМДР или ЕФР.</w:t>
            </w:r>
          </w:p>
          <w:p w14:paraId="1745DE34" w14:textId="77777777" w:rsidR="00477607" w:rsidRPr="002A6648" w:rsidRDefault="00477607" w:rsidP="002A6648">
            <w:pPr>
              <w:tabs>
                <w:tab w:val="left" w:pos="162"/>
              </w:tabs>
              <w:overflowPunct w:val="0"/>
              <w:autoSpaceDE w:val="0"/>
              <w:autoSpaceDN w:val="0"/>
              <w:adjustRightInd w:val="0"/>
              <w:spacing w:after="0" w:line="276" w:lineRule="auto"/>
              <w:ind w:left="612"/>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На територията на МИРГ е изпълняван подход</w:t>
            </w:r>
            <w:r w:rsidR="0022283E">
              <w:rPr>
                <w:rFonts w:asciiTheme="minorHAnsi" w:eastAsia="Times New Roman" w:hAnsiTheme="minorHAnsi" w:cstheme="minorHAnsi"/>
                <w:sz w:val="24"/>
                <w:szCs w:val="24"/>
                <w:lang w:val="bg-BG"/>
              </w:rPr>
              <w:t>ът</w:t>
            </w:r>
            <w:r w:rsidRPr="002A6648">
              <w:rPr>
                <w:rFonts w:asciiTheme="minorHAnsi" w:eastAsia="Times New Roman" w:hAnsiTheme="minorHAnsi" w:cstheme="minorHAnsi"/>
                <w:sz w:val="24"/>
                <w:szCs w:val="24"/>
              </w:rPr>
              <w:t xml:space="preserve"> ВОМР през посочения период със стойност на изпълнените проекти</w:t>
            </w:r>
            <w:r w:rsidRPr="002A6648">
              <w:rPr>
                <w:rFonts w:asciiTheme="minorHAnsi" w:eastAsia="Times New Roman" w:hAnsiTheme="minorHAnsi" w:cstheme="minorHAnsi"/>
                <w:sz w:val="24"/>
                <w:szCs w:val="24"/>
                <w:vertAlign w:val="superscript"/>
              </w:rPr>
              <w:footnoteReference w:id="3"/>
            </w:r>
            <w:r w:rsidRPr="002A6648">
              <w:rPr>
                <w:rFonts w:asciiTheme="minorHAnsi" w:eastAsia="Times New Roman" w:hAnsiTheme="minorHAnsi" w:cstheme="minorHAnsi"/>
                <w:sz w:val="24"/>
                <w:szCs w:val="24"/>
              </w:rPr>
              <w:t xml:space="preserve"> по стратегията (без текущи разходи и анимация) с или над 90% от предвидените в бюджета на стратегията – </w:t>
            </w:r>
            <w:r w:rsidRPr="002A6648">
              <w:rPr>
                <w:rFonts w:asciiTheme="minorHAnsi" w:eastAsia="Times New Roman" w:hAnsiTheme="minorHAnsi" w:cstheme="minorHAnsi"/>
                <w:b/>
                <w:sz w:val="24"/>
                <w:szCs w:val="24"/>
              </w:rPr>
              <w:t>50 точки</w:t>
            </w:r>
          </w:p>
          <w:p w14:paraId="6E6A3E84" w14:textId="77777777" w:rsidR="00477607" w:rsidRPr="002A6648" w:rsidRDefault="00477607" w:rsidP="002A6648">
            <w:pPr>
              <w:tabs>
                <w:tab w:val="left" w:pos="162"/>
              </w:tabs>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На територията на МИРГ е изпълняван подход</w:t>
            </w:r>
            <w:r w:rsidR="0022283E">
              <w:rPr>
                <w:rFonts w:asciiTheme="minorHAnsi" w:eastAsia="Times New Roman" w:hAnsiTheme="minorHAnsi" w:cstheme="minorHAnsi"/>
                <w:sz w:val="24"/>
                <w:szCs w:val="24"/>
                <w:lang w:val="bg-BG"/>
              </w:rPr>
              <w:t>ът</w:t>
            </w:r>
            <w:r w:rsidRPr="002A6648">
              <w:rPr>
                <w:rFonts w:asciiTheme="minorHAnsi" w:eastAsia="Times New Roman" w:hAnsiTheme="minorHAnsi" w:cstheme="minorHAnsi"/>
                <w:sz w:val="24"/>
                <w:szCs w:val="24"/>
              </w:rPr>
              <w:t xml:space="preserve"> ВОМР през посочения период със стойност на изпълнените проекти по стратегията (без текущи разходи и анимация) с 80-89% от предвидените в бюджета на стратегията –</w:t>
            </w:r>
            <w:r w:rsidRPr="002A6648">
              <w:rPr>
                <w:rFonts w:asciiTheme="minorHAnsi" w:eastAsia="Times New Roman" w:hAnsiTheme="minorHAnsi" w:cstheme="minorHAnsi"/>
                <w:b/>
                <w:sz w:val="24"/>
                <w:szCs w:val="24"/>
              </w:rPr>
              <w:t>35 точки</w:t>
            </w:r>
          </w:p>
          <w:p w14:paraId="7CED2EAF" w14:textId="77777777" w:rsidR="00477607" w:rsidRPr="002A6648" w:rsidRDefault="00477607" w:rsidP="002A6648">
            <w:pPr>
              <w:tabs>
                <w:tab w:val="left" w:pos="162"/>
              </w:tabs>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На територията на МИРГ е изпълняван подход</w:t>
            </w:r>
            <w:r w:rsidR="0022283E">
              <w:rPr>
                <w:rFonts w:asciiTheme="minorHAnsi" w:eastAsia="Times New Roman" w:hAnsiTheme="minorHAnsi" w:cstheme="minorHAnsi"/>
                <w:sz w:val="24"/>
                <w:szCs w:val="24"/>
                <w:lang w:val="bg-BG"/>
              </w:rPr>
              <w:t>ът</w:t>
            </w:r>
            <w:r w:rsidRPr="002A6648">
              <w:rPr>
                <w:rFonts w:asciiTheme="minorHAnsi" w:eastAsia="Times New Roman" w:hAnsiTheme="minorHAnsi" w:cstheme="minorHAnsi"/>
                <w:sz w:val="24"/>
                <w:szCs w:val="24"/>
              </w:rPr>
              <w:t xml:space="preserve"> ВОМР през посочения период със стойност на изпълнените проекти по стратегията (без текущи разходи и анимация) с 60-79% от предвидените в бюджета на стратегията – </w:t>
            </w:r>
            <w:r w:rsidRPr="002A6648">
              <w:rPr>
                <w:rFonts w:asciiTheme="minorHAnsi" w:eastAsia="Times New Roman" w:hAnsiTheme="minorHAnsi" w:cstheme="minorHAnsi"/>
                <w:b/>
                <w:sz w:val="24"/>
                <w:szCs w:val="24"/>
              </w:rPr>
              <w:t>20 точки</w:t>
            </w:r>
          </w:p>
          <w:p w14:paraId="3224DC99" w14:textId="77777777" w:rsidR="00477607" w:rsidRPr="00B23948" w:rsidRDefault="00477607" w:rsidP="002A6648">
            <w:pPr>
              <w:tabs>
                <w:tab w:val="left" w:pos="162"/>
              </w:tabs>
              <w:overflowPunct w:val="0"/>
              <w:autoSpaceDE w:val="0"/>
              <w:autoSpaceDN w:val="0"/>
              <w:adjustRightInd w:val="0"/>
              <w:spacing w:after="0" w:line="276" w:lineRule="auto"/>
              <w:ind w:left="612"/>
              <w:jc w:val="both"/>
              <w:textAlignment w:val="baseline"/>
              <w:rPr>
                <w:rFonts w:asciiTheme="minorHAnsi" w:eastAsia="Times New Roman" w:hAnsiTheme="minorHAnsi" w:cstheme="minorHAnsi"/>
                <w:b/>
                <w:sz w:val="24"/>
                <w:szCs w:val="24"/>
                <w:lang w:val="bg-BG"/>
              </w:rPr>
            </w:pPr>
            <w:r w:rsidRPr="002A6648">
              <w:rPr>
                <w:rFonts w:asciiTheme="minorHAnsi" w:eastAsia="Times New Roman" w:hAnsiTheme="minorHAnsi" w:cstheme="minorHAnsi"/>
                <w:sz w:val="24"/>
                <w:szCs w:val="24"/>
              </w:rPr>
              <w:t>- На територията на МИРГ е изпълняван подход</w:t>
            </w:r>
            <w:r w:rsidR="0022283E">
              <w:rPr>
                <w:rFonts w:asciiTheme="minorHAnsi" w:eastAsia="Times New Roman" w:hAnsiTheme="minorHAnsi" w:cstheme="minorHAnsi"/>
                <w:sz w:val="24"/>
                <w:szCs w:val="24"/>
                <w:lang w:val="bg-BG"/>
              </w:rPr>
              <w:t>ът</w:t>
            </w:r>
            <w:r w:rsidRPr="002A6648">
              <w:rPr>
                <w:rFonts w:asciiTheme="minorHAnsi" w:eastAsia="Times New Roman" w:hAnsiTheme="minorHAnsi" w:cstheme="minorHAnsi"/>
                <w:sz w:val="24"/>
                <w:szCs w:val="24"/>
              </w:rPr>
              <w:t xml:space="preserve"> ВОМР през посочения период със стойност изпълнените проекти по стратегията (без текущи разходи и анимация) под 60% от предвидените в бюджета на стратегията – </w:t>
            </w:r>
            <w:r w:rsidRPr="002A6648">
              <w:rPr>
                <w:rFonts w:asciiTheme="minorHAnsi" w:eastAsia="Times New Roman" w:hAnsiTheme="minorHAnsi" w:cstheme="minorHAnsi"/>
                <w:b/>
                <w:sz w:val="24"/>
                <w:szCs w:val="24"/>
              </w:rPr>
              <w:t>не се присъждат точки</w:t>
            </w:r>
            <w:r w:rsidR="0022283E">
              <w:rPr>
                <w:rFonts w:asciiTheme="minorHAnsi" w:eastAsia="Times New Roman" w:hAnsiTheme="minorHAnsi" w:cstheme="minorHAnsi"/>
                <w:b/>
                <w:sz w:val="24"/>
                <w:szCs w:val="24"/>
                <w:lang w:val="bg-BG"/>
              </w:rPr>
              <w:t>.</w:t>
            </w:r>
          </w:p>
          <w:p w14:paraId="4B2F9826" w14:textId="77777777" w:rsidR="00477607"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b/>
                <w:sz w:val="24"/>
                <w:szCs w:val="24"/>
              </w:rPr>
            </w:pPr>
          </w:p>
          <w:p w14:paraId="7BECB6FA" w14:textId="77777777" w:rsidR="00477607" w:rsidRPr="00B239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lang w:val="bg-BG"/>
              </w:rPr>
            </w:pPr>
            <w:r w:rsidRPr="002A6648">
              <w:rPr>
                <w:rFonts w:asciiTheme="minorHAnsi" w:eastAsia="Times New Roman" w:hAnsiTheme="minorHAnsi" w:cstheme="minorHAnsi"/>
                <w:b/>
                <w:sz w:val="24"/>
                <w:szCs w:val="24"/>
              </w:rPr>
              <w:t>Процентното съотношение се закръгля до цели числа</w:t>
            </w:r>
            <w:r w:rsidR="0022283E">
              <w:rPr>
                <w:rFonts w:asciiTheme="minorHAnsi" w:eastAsia="Times New Roman" w:hAnsiTheme="minorHAnsi" w:cstheme="minorHAnsi"/>
                <w:b/>
                <w:sz w:val="24"/>
                <w:szCs w:val="24"/>
                <w:lang w:val="bg-BG"/>
              </w:rPr>
              <w:t>.</w:t>
            </w:r>
          </w:p>
          <w:p w14:paraId="43349878" w14:textId="77777777" w:rsidR="00477607" w:rsidRPr="002A6648" w:rsidRDefault="00477607" w:rsidP="002A6648">
            <w:pPr>
              <w:spacing w:after="0" w:line="276" w:lineRule="auto"/>
              <w:rPr>
                <w:rFonts w:asciiTheme="minorHAnsi" w:hAnsiTheme="minorHAnsi" w:cstheme="minorHAnsi"/>
                <w:b/>
                <w:sz w:val="24"/>
                <w:szCs w:val="24"/>
              </w:rPr>
            </w:pPr>
            <w:r w:rsidRPr="002A6648">
              <w:rPr>
                <w:rFonts w:asciiTheme="minorHAnsi" w:hAnsiTheme="minorHAnsi" w:cstheme="minorHAnsi"/>
                <w:b/>
                <w:sz w:val="24"/>
                <w:szCs w:val="24"/>
              </w:rPr>
              <w:t>Максимум 50 точки</w:t>
            </w:r>
          </w:p>
          <w:p w14:paraId="53CA12FA" w14:textId="77777777" w:rsidR="00477607" w:rsidRPr="002A6648" w:rsidRDefault="00477607" w:rsidP="002A6648">
            <w:pPr>
              <w:spacing w:after="0" w:line="240" w:lineRule="auto"/>
              <w:rPr>
                <w:rFonts w:asciiTheme="minorHAnsi" w:hAnsiTheme="minorHAnsi" w:cstheme="minorHAnsi"/>
                <w:sz w:val="24"/>
                <w:szCs w:val="24"/>
              </w:rPr>
            </w:pPr>
          </w:p>
        </w:tc>
      </w:tr>
      <w:tr w:rsidR="00477607" w:rsidRPr="002A6648" w14:paraId="08231385" w14:textId="77777777" w:rsidTr="00477607">
        <w:tc>
          <w:tcPr>
            <w:tcW w:w="10343" w:type="dxa"/>
          </w:tcPr>
          <w:p w14:paraId="5C8FA7EF" w14:textId="77777777" w:rsidR="00477607" w:rsidRPr="00BB4297" w:rsidRDefault="00477607" w:rsidP="002A6648">
            <w:pPr>
              <w:spacing w:after="0" w:line="276" w:lineRule="auto"/>
              <w:rPr>
                <w:rFonts w:asciiTheme="minorHAnsi" w:eastAsia="Times New Roman" w:hAnsiTheme="minorHAnsi" w:cstheme="minorHAnsi"/>
                <w:b/>
                <w:bCs/>
                <w:sz w:val="24"/>
                <w:szCs w:val="24"/>
                <w:lang w:val="bg-BG" w:eastAsia="fr-FR"/>
              </w:rPr>
            </w:pPr>
            <w:r w:rsidRPr="00BB4297">
              <w:rPr>
                <w:rFonts w:asciiTheme="minorHAnsi" w:eastAsia="Times New Roman" w:hAnsiTheme="minorHAnsi" w:cstheme="minorHAnsi"/>
                <w:b/>
                <w:bCs/>
                <w:sz w:val="24"/>
                <w:szCs w:val="24"/>
                <w:lang w:val="bg-BG" w:eastAsia="fr-FR"/>
              </w:rPr>
              <w:lastRenderedPageBreak/>
              <w:t>Максимален брой точки: 475</w:t>
            </w:r>
          </w:p>
          <w:p w14:paraId="0E2A65C7" w14:textId="77777777" w:rsidR="00477607" w:rsidRDefault="00477607" w:rsidP="002A6648">
            <w:pPr>
              <w:spacing w:after="0" w:line="276" w:lineRule="auto"/>
              <w:rPr>
                <w:rFonts w:asciiTheme="minorHAnsi" w:eastAsia="Times New Roman" w:hAnsiTheme="minorHAnsi" w:cstheme="minorHAnsi"/>
                <w:b/>
                <w:bCs/>
                <w:sz w:val="24"/>
                <w:szCs w:val="24"/>
                <w:lang w:val="bg-BG" w:eastAsia="fr-FR"/>
              </w:rPr>
            </w:pPr>
            <w:r w:rsidRPr="00BB4297">
              <w:rPr>
                <w:rFonts w:asciiTheme="minorHAnsi" w:eastAsia="Times New Roman" w:hAnsiTheme="minorHAnsi" w:cstheme="minorHAnsi"/>
                <w:b/>
                <w:bCs/>
                <w:sz w:val="24"/>
                <w:szCs w:val="24"/>
                <w:lang w:val="bg-BG" w:eastAsia="fr-FR"/>
              </w:rPr>
              <w:t>Минимален брой точки: 290</w:t>
            </w:r>
          </w:p>
          <w:p w14:paraId="0B8F30A1" w14:textId="77777777" w:rsidR="00AB7275" w:rsidRPr="003937C6" w:rsidRDefault="00AB7275" w:rsidP="002A6648">
            <w:pPr>
              <w:spacing w:after="0" w:line="276" w:lineRule="auto"/>
              <w:rPr>
                <w:sz w:val="24"/>
                <w:szCs w:val="24"/>
                <w:lang w:val="bg-BG"/>
              </w:rPr>
            </w:pPr>
          </w:p>
          <w:p w14:paraId="0F493FD9" w14:textId="77777777" w:rsidR="00AB7275" w:rsidRPr="005A0563" w:rsidRDefault="00AB7275" w:rsidP="0022283E">
            <w:pPr>
              <w:spacing w:after="200" w:line="276" w:lineRule="auto"/>
              <w:jc w:val="both"/>
              <w:rPr>
                <w:rFonts w:ascii="Times New Roman" w:hAnsi="Times New Roman" w:cs="Times New Roman"/>
                <w:sz w:val="24"/>
                <w:szCs w:val="24"/>
                <w:lang w:val="bg-BG"/>
              </w:rPr>
            </w:pPr>
            <w:r w:rsidRPr="003937C6">
              <w:rPr>
                <w:sz w:val="24"/>
                <w:szCs w:val="24"/>
                <w:lang w:val="bg-BG"/>
              </w:rPr>
              <w:t xml:space="preserve">В Приложение № 6 към настоящите условия за кандидатстване </w:t>
            </w:r>
            <w:r w:rsidR="0022283E" w:rsidRPr="003937C6">
              <w:rPr>
                <w:sz w:val="24"/>
                <w:szCs w:val="24"/>
                <w:lang w:val="bg-BG"/>
              </w:rPr>
              <w:t xml:space="preserve">е </w:t>
            </w:r>
            <w:r w:rsidRPr="003937C6">
              <w:rPr>
                <w:sz w:val="24"/>
                <w:szCs w:val="24"/>
                <w:lang w:val="bg-BG"/>
              </w:rPr>
              <w:t xml:space="preserve">посочен </w:t>
            </w:r>
            <w:r w:rsidR="0009027D" w:rsidRPr="003937C6">
              <w:rPr>
                <w:sz w:val="24"/>
                <w:szCs w:val="24"/>
                <w:lang w:val="bg-BG"/>
              </w:rPr>
              <w:t>начинът</w:t>
            </w:r>
            <w:r w:rsidR="0022283E" w:rsidRPr="003937C6">
              <w:rPr>
                <w:sz w:val="24"/>
                <w:szCs w:val="24"/>
                <w:lang w:val="bg-BG"/>
              </w:rPr>
              <w:t xml:space="preserve"> </w:t>
            </w:r>
            <w:r w:rsidR="0009027D" w:rsidRPr="003937C6">
              <w:rPr>
                <w:sz w:val="24"/>
                <w:szCs w:val="24"/>
                <w:lang w:val="bg-BG"/>
              </w:rPr>
              <w:t>на доказване на</w:t>
            </w:r>
            <w:r w:rsidRPr="003937C6">
              <w:rPr>
                <w:sz w:val="24"/>
                <w:szCs w:val="24"/>
                <w:lang w:val="bg-BG"/>
              </w:rPr>
              <w:t xml:space="preserve"> критериите за подбор за изпълнение на стратегии за ВОМР по ПМДРА.</w:t>
            </w:r>
            <w:r w:rsidRPr="00645824">
              <w:rPr>
                <w:rFonts w:ascii="Times New Roman" w:hAnsi="Times New Roman" w:cs="Times New Roman"/>
                <w:sz w:val="24"/>
                <w:szCs w:val="24"/>
                <w:lang w:val="bg-BG"/>
              </w:rPr>
              <w:t xml:space="preserve"> </w:t>
            </w:r>
          </w:p>
        </w:tc>
      </w:tr>
    </w:tbl>
    <w:p w14:paraId="44B084D2" w14:textId="77777777" w:rsidR="002A6648" w:rsidRPr="002640E6" w:rsidRDefault="002A6648" w:rsidP="00975EA3">
      <w:pPr>
        <w:tabs>
          <w:tab w:val="left" w:pos="-180"/>
        </w:tabs>
        <w:spacing w:before="120" w:after="120"/>
        <w:jc w:val="both"/>
        <w:rPr>
          <w:b/>
          <w:sz w:val="24"/>
          <w:szCs w:val="24"/>
        </w:rPr>
      </w:pPr>
    </w:p>
    <w:p w14:paraId="42E44C46" w14:textId="77777777" w:rsidR="00975EA3" w:rsidRPr="004C3662" w:rsidRDefault="00327111"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22283E">
        <w:rPr>
          <w:b/>
          <w:sz w:val="24"/>
          <w:szCs w:val="24"/>
        </w:rPr>
        <w:t>Стратегиите</w:t>
      </w:r>
      <w:r w:rsidR="00975EA3" w:rsidRPr="004C3662">
        <w:rPr>
          <w:b/>
          <w:sz w:val="24"/>
          <w:szCs w:val="24"/>
        </w:rPr>
        <w:t xml:space="preserve">, получили минимум </w:t>
      </w:r>
      <w:r w:rsidR="002A6648">
        <w:rPr>
          <w:b/>
          <w:sz w:val="24"/>
          <w:szCs w:val="24"/>
        </w:rPr>
        <w:t>290</w:t>
      </w:r>
      <w:r w:rsidR="00E13527" w:rsidRPr="004C3662">
        <w:rPr>
          <w:b/>
          <w:sz w:val="24"/>
          <w:szCs w:val="24"/>
        </w:rPr>
        <w:t xml:space="preserve"> </w:t>
      </w:r>
      <w:r w:rsidR="00975EA3" w:rsidRPr="004C3662">
        <w:rPr>
          <w:b/>
          <w:sz w:val="24"/>
          <w:szCs w:val="24"/>
        </w:rPr>
        <w:t xml:space="preserve">точки на етап „Техническа и финансова оценка”, </w:t>
      </w:r>
      <w:r w:rsidR="00975EA3" w:rsidRPr="004C3662">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4B4EE70E"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4C3662">
        <w:rPr>
          <w:sz w:val="24"/>
          <w:szCs w:val="24"/>
        </w:rPr>
        <w:t xml:space="preserve">В случай че проектното предложение </w:t>
      </w:r>
      <w:r w:rsidRPr="004C3662">
        <w:rPr>
          <w:bCs/>
          <w:sz w:val="24"/>
          <w:szCs w:val="24"/>
        </w:rPr>
        <w:t xml:space="preserve">получи по-малко </w:t>
      </w:r>
      <w:r w:rsidRPr="002A6648">
        <w:rPr>
          <w:bCs/>
          <w:sz w:val="24"/>
          <w:szCs w:val="24"/>
        </w:rPr>
        <w:t xml:space="preserve">от </w:t>
      </w:r>
      <w:r w:rsidR="002A6648" w:rsidRPr="002A6648">
        <w:rPr>
          <w:sz w:val="24"/>
          <w:szCs w:val="24"/>
        </w:rPr>
        <w:t>290</w:t>
      </w:r>
      <w:r w:rsidR="00E13527" w:rsidRPr="002A6648">
        <w:rPr>
          <w:sz w:val="24"/>
          <w:szCs w:val="24"/>
        </w:rPr>
        <w:t xml:space="preserve"> </w:t>
      </w:r>
      <w:r w:rsidRPr="002A6648">
        <w:rPr>
          <w:sz w:val="24"/>
          <w:szCs w:val="24"/>
        </w:rPr>
        <w:t>точки</w:t>
      </w:r>
      <w:r w:rsidRPr="004C3662">
        <w:rPr>
          <w:sz w:val="24"/>
          <w:szCs w:val="24"/>
        </w:rPr>
        <w:t>, същото се отхвърля.</w:t>
      </w:r>
    </w:p>
    <w:p w14:paraId="2D02E4D2" w14:textId="77777777" w:rsidR="00975EA3" w:rsidRPr="002A6648"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975EA3">
        <w:rPr>
          <w:sz w:val="24"/>
          <w:szCs w:val="24"/>
        </w:rPr>
        <w:t xml:space="preserve">За </w:t>
      </w:r>
      <w:r w:rsidR="00327111">
        <w:rPr>
          <w:sz w:val="24"/>
          <w:szCs w:val="24"/>
        </w:rPr>
        <w:t>стратегии</w:t>
      </w:r>
      <w:r w:rsidRPr="00975EA3">
        <w:rPr>
          <w:sz w:val="24"/>
          <w:szCs w:val="24"/>
        </w:rPr>
        <w:t xml:space="preserve">, които са получили еднакъв брой точки на етап „Техническа и финансова оценка“, класирането ще се извърши по реда на подаване на </w:t>
      </w:r>
      <w:r w:rsidR="00327111">
        <w:rPr>
          <w:sz w:val="24"/>
          <w:szCs w:val="24"/>
        </w:rPr>
        <w:t>стратегии</w:t>
      </w:r>
      <w:r w:rsidRPr="00975EA3">
        <w:rPr>
          <w:sz w:val="24"/>
          <w:szCs w:val="24"/>
        </w:rPr>
        <w:t>те в ИСУН.</w:t>
      </w:r>
    </w:p>
    <w:p w14:paraId="631112DF" w14:textId="77777777" w:rsidR="00E4343B" w:rsidRPr="00E4343B" w:rsidRDefault="00E4343B" w:rsidP="00C94992">
      <w:pPr>
        <w:spacing w:after="0" w:line="240" w:lineRule="auto"/>
        <w:rPr>
          <w:b/>
          <w:bCs/>
          <w:sz w:val="24"/>
          <w:szCs w:val="24"/>
        </w:rPr>
      </w:pPr>
      <w:r w:rsidRPr="00E4343B">
        <w:rPr>
          <w:b/>
          <w:bCs/>
          <w:sz w:val="24"/>
          <w:szCs w:val="24"/>
        </w:rPr>
        <w:t xml:space="preserve">                          </w:t>
      </w:r>
    </w:p>
    <w:p w14:paraId="210DD2E6" w14:textId="77777777" w:rsidR="00D135B6" w:rsidRDefault="00D135B6" w:rsidP="00C94992">
      <w:pPr>
        <w:pStyle w:val="ListParagraph"/>
        <w:tabs>
          <w:tab w:val="left" w:pos="-180"/>
        </w:tabs>
        <w:spacing w:after="0" w:line="240" w:lineRule="auto"/>
        <w:ind w:left="0"/>
        <w:jc w:val="both"/>
        <w:outlineLvl w:val="1"/>
        <w:rPr>
          <w:rFonts w:eastAsia="Times New Roman"/>
          <w:b/>
          <w:bCs/>
          <w:color w:val="5B9BD5"/>
          <w:sz w:val="24"/>
          <w:szCs w:val="24"/>
        </w:rPr>
      </w:pPr>
      <w:bookmarkStart w:id="47" w:name="_Toc190780700"/>
      <w:r w:rsidRPr="00193D5C">
        <w:rPr>
          <w:rFonts w:eastAsia="Times New Roman"/>
          <w:b/>
          <w:bCs/>
          <w:color w:val="5B9BD5"/>
          <w:sz w:val="24"/>
          <w:szCs w:val="24"/>
        </w:rPr>
        <w:t>23. Начин на подаване на проектните предложения/концепциите за проектни предложения:</w:t>
      </w:r>
      <w:bookmarkEnd w:id="47"/>
    </w:p>
    <w:p w14:paraId="2A608BE3" w14:textId="77777777" w:rsidR="00C94992" w:rsidRPr="00193D5C" w:rsidRDefault="00C94992" w:rsidP="00C94992">
      <w:pPr>
        <w:pStyle w:val="ListParagraph"/>
        <w:tabs>
          <w:tab w:val="left" w:pos="-180"/>
        </w:tabs>
        <w:spacing w:after="0" w:line="240" w:lineRule="auto"/>
        <w:ind w:left="0"/>
        <w:jc w:val="both"/>
        <w:outlineLvl w:val="1"/>
        <w:rPr>
          <w:rFonts w:eastAsia="Times New Roman"/>
          <w:b/>
          <w:bCs/>
          <w:color w:val="5B9BD5"/>
          <w:sz w:val="24"/>
          <w:szCs w:val="24"/>
        </w:rPr>
      </w:pPr>
    </w:p>
    <w:p w14:paraId="54E33E22" w14:textId="77777777" w:rsidR="00C84B2A" w:rsidRDefault="00C84B2A" w:rsidP="00C94992">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lastRenderedPageBreak/>
        <w:t xml:space="preserve">Подаването на </w:t>
      </w:r>
      <w:r w:rsidR="00327111">
        <w:rPr>
          <w:sz w:val="24"/>
          <w:szCs w:val="24"/>
        </w:rPr>
        <w:t>проектно предложение за одобрение на стратегия</w:t>
      </w:r>
      <w:r w:rsidRPr="00C84B2A">
        <w:rPr>
          <w:sz w:val="24"/>
          <w:szCs w:val="24"/>
        </w:rPr>
        <w:t xml:space="preserve">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w:t>
      </w:r>
      <w:r w:rsidR="00074EBA">
        <w:rPr>
          <w:sz w:val="24"/>
          <w:szCs w:val="24"/>
        </w:rPr>
        <w:t>ИСУН</w:t>
      </w:r>
      <w:r w:rsidRPr="00C84B2A">
        <w:rPr>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4" w:history="1">
        <w:r w:rsidR="00D67D74" w:rsidRPr="00B8351C">
          <w:rPr>
            <w:rStyle w:val="Hyperlink"/>
            <w:sz w:val="24"/>
            <w:szCs w:val="24"/>
          </w:rPr>
          <w:t>https://eumis2020.government.bg</w:t>
        </w:r>
      </w:hyperlink>
      <w:r w:rsidRPr="00C84B2A">
        <w:rPr>
          <w:sz w:val="24"/>
          <w:szCs w:val="24"/>
        </w:rPr>
        <w:t>.</w:t>
      </w:r>
    </w:p>
    <w:p w14:paraId="2CD380CF" w14:textId="77777777" w:rsidR="00D67D74" w:rsidRPr="00C84B2A" w:rsidRDefault="00D67D74"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D67D74">
        <w:rPr>
          <w:sz w:val="24"/>
          <w:szCs w:val="24"/>
        </w:rPr>
        <w:t xml:space="preserve">Допълнителна информация може да бъде намерена и на следния линк: </w:t>
      </w:r>
      <w:hyperlink r:id="rId15" w:history="1">
        <w:r w:rsidRPr="00B8351C">
          <w:rPr>
            <w:rStyle w:val="Hyperlink"/>
            <w:sz w:val="24"/>
            <w:szCs w:val="24"/>
          </w:rPr>
          <w:t>https://eumis2020.government.bg/bg/s/Default/Manual</w:t>
        </w:r>
      </w:hyperlink>
      <w:r>
        <w:rPr>
          <w:sz w:val="24"/>
          <w:szCs w:val="24"/>
        </w:rPr>
        <w:t>.</w:t>
      </w:r>
    </w:p>
    <w:p w14:paraId="4901529A" w14:textId="77777777"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52CAA9C6" w14:textId="7777777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Подготовката и подаването на </w:t>
      </w:r>
      <w:r w:rsidR="0022283E">
        <w:rPr>
          <w:sz w:val="24"/>
          <w:szCs w:val="24"/>
        </w:rPr>
        <w:t>проектното</w:t>
      </w:r>
      <w:r w:rsidR="0022283E" w:rsidRPr="00C84B2A">
        <w:rPr>
          <w:sz w:val="24"/>
          <w:szCs w:val="24"/>
        </w:rPr>
        <w:t xml:space="preserve"> </w:t>
      </w:r>
      <w:r w:rsidRPr="00C84B2A">
        <w:rPr>
          <w:sz w:val="24"/>
          <w:szCs w:val="24"/>
        </w:rPr>
        <w:t>предложение</w:t>
      </w:r>
      <w:r w:rsidR="0022283E">
        <w:rPr>
          <w:sz w:val="24"/>
          <w:szCs w:val="24"/>
        </w:rPr>
        <w:t xml:space="preserve"> за стратегия</w:t>
      </w:r>
      <w:r w:rsidRPr="00C84B2A">
        <w:rPr>
          <w:sz w:val="24"/>
          <w:szCs w:val="24"/>
        </w:rPr>
        <w:t xml:space="preserve"> в </w:t>
      </w:r>
      <w:r w:rsidR="00074EBA">
        <w:rPr>
          <w:sz w:val="24"/>
          <w:szCs w:val="24"/>
        </w:rPr>
        <w:t>ИСУН</w:t>
      </w:r>
      <w:r w:rsidR="005B1A72">
        <w:rPr>
          <w:sz w:val="24"/>
          <w:szCs w:val="24"/>
        </w:rPr>
        <w:t xml:space="preserve"> </w:t>
      </w:r>
      <w:r w:rsidRPr="00C84B2A">
        <w:rPr>
          <w:sz w:val="24"/>
          <w:szCs w:val="24"/>
        </w:rPr>
        <w:t xml:space="preserve">се извършва по следния начин: Кандидатът влиза в </w:t>
      </w:r>
      <w:r w:rsidR="00074EBA">
        <w:rPr>
          <w:sz w:val="24"/>
          <w:szCs w:val="24"/>
        </w:rPr>
        <w:t>ИСУН</w:t>
      </w:r>
      <w:r w:rsidRPr="00C84B2A">
        <w:rPr>
          <w:sz w:val="24"/>
          <w:szCs w:val="24"/>
        </w:rPr>
        <w:t>,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43DFE3E0" w14:textId="77777777"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7F35E522" w14:textId="7777777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Проектното предложение</w:t>
      </w:r>
      <w:r w:rsidR="00327111">
        <w:rPr>
          <w:sz w:val="24"/>
          <w:szCs w:val="24"/>
        </w:rPr>
        <w:t xml:space="preserve"> за одобрение на стратегия</w:t>
      </w:r>
      <w:r w:rsidRPr="00C84B2A">
        <w:rPr>
          <w:sz w:val="24"/>
          <w:szCs w:val="24"/>
        </w:rPr>
        <w:t xml:space="preserve"> по настоящата процедура се изготвя от кандидата съгласно инструкциите на УО, дадени в Ръководството за потребителя за модул “Е-кандидатстване” в </w:t>
      </w:r>
      <w:r w:rsidR="00074EBA">
        <w:rPr>
          <w:sz w:val="24"/>
          <w:szCs w:val="24"/>
        </w:rPr>
        <w:t>ИСУН</w:t>
      </w:r>
      <w:r w:rsidR="0051336E">
        <w:rPr>
          <w:sz w:val="24"/>
          <w:szCs w:val="24"/>
        </w:rPr>
        <w:t xml:space="preserve"> </w:t>
      </w:r>
      <w:r w:rsidRPr="009E7636">
        <w:rPr>
          <w:sz w:val="24"/>
          <w:szCs w:val="24"/>
        </w:rPr>
        <w:t>(Приложение № 1).</w:t>
      </w:r>
      <w:r w:rsidRPr="00C84B2A">
        <w:rPr>
          <w:sz w:val="24"/>
          <w:szCs w:val="24"/>
        </w:rPr>
        <w:t xml:space="preserve"> </w:t>
      </w:r>
    </w:p>
    <w:p w14:paraId="51A4449C" w14:textId="77777777" w:rsidR="001974A1" w:rsidRDefault="001974A1"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25E8E6DF" w14:textId="7777777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Изискващите се съгласно т. 24 от Условията за кандидатстване придружителни документи към формуляра за кандидатстване</w:t>
      </w:r>
      <w:r w:rsidR="0022283E">
        <w:rPr>
          <w:sz w:val="24"/>
          <w:szCs w:val="24"/>
        </w:rPr>
        <w:t>,</w:t>
      </w:r>
      <w:r w:rsidRPr="00C84B2A">
        <w:rPr>
          <w:sz w:val="24"/>
          <w:szCs w:val="24"/>
        </w:rPr>
        <w:t xml:space="preserve"> също се подават изцяло електронно. Посочените документи се </w:t>
      </w:r>
      <w:r w:rsidRPr="00C94992">
        <w:rPr>
          <w:sz w:val="24"/>
          <w:szCs w:val="24"/>
        </w:rPr>
        <w:t xml:space="preserve">описват в </w:t>
      </w:r>
      <w:r w:rsidR="003F14D7">
        <w:rPr>
          <w:sz w:val="24"/>
          <w:szCs w:val="24"/>
        </w:rPr>
        <w:t>секция „Прикачени документи“</w:t>
      </w:r>
      <w:r w:rsidRPr="00C94992">
        <w:rPr>
          <w:sz w:val="24"/>
          <w:szCs w:val="24"/>
        </w:rPr>
        <w:t xml:space="preserve"> от</w:t>
      </w:r>
      <w:r w:rsidRPr="00C84B2A">
        <w:rPr>
          <w:sz w:val="24"/>
          <w:szCs w:val="24"/>
        </w:rPr>
        <w:t xml:space="preserve"> Формуляра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 извършен в съответствие с действащото законодателство. </w:t>
      </w:r>
    </w:p>
    <w:p w14:paraId="72EDB673" w14:textId="77777777" w:rsidR="0088538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b/>
          <w:sz w:val="24"/>
          <w:szCs w:val="24"/>
        </w:rPr>
      </w:pPr>
    </w:p>
    <w:p w14:paraId="247D57E2"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0B2A9E">
        <w:rPr>
          <w:b/>
          <w:sz w:val="24"/>
          <w:szCs w:val="24"/>
        </w:rPr>
        <w:t>ВАЖНО:</w:t>
      </w:r>
      <w:r w:rsidRPr="00C84B2A">
        <w:rPr>
          <w:sz w:val="24"/>
          <w:szCs w:val="24"/>
        </w:rPr>
        <w:t xml:space="preserve"> Проектното предложение</w:t>
      </w:r>
      <w:r w:rsidR="00327111">
        <w:rPr>
          <w:sz w:val="24"/>
          <w:szCs w:val="24"/>
        </w:rPr>
        <w:t xml:space="preserve"> за одобрение на стратегия</w:t>
      </w:r>
      <w:r w:rsidRPr="00C84B2A">
        <w:rPr>
          <w:sz w:val="24"/>
          <w:szCs w:val="24"/>
        </w:rPr>
        <w:t xml:space="preserve"> се подава електронно чрез </w:t>
      </w:r>
      <w:r w:rsidR="00074EBA">
        <w:rPr>
          <w:sz w:val="24"/>
          <w:szCs w:val="24"/>
        </w:rPr>
        <w:t>ИСУН</w:t>
      </w:r>
      <w:r w:rsidR="0022283E">
        <w:rPr>
          <w:sz w:val="24"/>
          <w:szCs w:val="24"/>
        </w:rPr>
        <w:t>,</w:t>
      </w:r>
      <w:r w:rsidR="00327111">
        <w:rPr>
          <w:sz w:val="24"/>
          <w:szCs w:val="24"/>
        </w:rPr>
        <w:t xml:space="preserve"> </w:t>
      </w:r>
      <w:r w:rsidRPr="00C84B2A">
        <w:rPr>
          <w:sz w:val="24"/>
          <w:szCs w:val="24"/>
        </w:rPr>
        <w:t xml:space="preserve">като се подписва с КЕП от лице с право да представлява кандидата или упълномощено от него лице. 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За целите на настоящите Условия под „лице с право да представлява кандидата“ следва да се разбира официален представител на кандидата. При упълномощаване следва да се приложи пълномощно, подписано с КЕП от лице с право да представлява кандидата. От текста на пълномощното следва да става ясно, че лицето с право да представлява кандидата упълномощава пълномощника да подаде от негово име </w:t>
      </w:r>
      <w:r w:rsidR="004C08ED">
        <w:rPr>
          <w:sz w:val="24"/>
          <w:szCs w:val="24"/>
        </w:rPr>
        <w:t>формуляра за кандидатстване</w:t>
      </w:r>
      <w:r w:rsidRPr="00C84B2A">
        <w:rPr>
          <w:sz w:val="24"/>
          <w:szCs w:val="24"/>
        </w:rPr>
        <w:t xml:space="preserve">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77A1478C"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0142CCE2" w14:textId="77777777" w:rsidR="00C84B2A" w:rsidRDefault="004C08E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Pr>
          <w:sz w:val="24"/>
          <w:szCs w:val="24"/>
        </w:rPr>
        <w:t>Формулярът за кандидатстване</w:t>
      </w:r>
      <w:r w:rsidR="00C84B2A" w:rsidRPr="00C84B2A">
        <w:rPr>
          <w:sz w:val="24"/>
          <w:szCs w:val="24"/>
        </w:rPr>
        <w:t xml:space="preserve">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w:t>
      </w:r>
    </w:p>
    <w:p w14:paraId="7ABAB9DD"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6879433A"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По време на етап „Оценка на </w:t>
      </w:r>
      <w:r w:rsidR="004C08ED">
        <w:rPr>
          <w:sz w:val="24"/>
          <w:szCs w:val="24"/>
        </w:rPr>
        <w:t>стратегията</w:t>
      </w:r>
      <w:r w:rsidRPr="00C84B2A">
        <w:rPr>
          <w:sz w:val="24"/>
          <w:szCs w:val="24"/>
        </w:rPr>
        <w:t xml:space="preserve">“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w:t>
      </w:r>
      <w:r w:rsidR="00074EBA">
        <w:rPr>
          <w:sz w:val="24"/>
          <w:szCs w:val="24"/>
        </w:rPr>
        <w:t>ИСУН</w:t>
      </w:r>
      <w:r w:rsidRPr="00C84B2A">
        <w:rPr>
          <w:sz w:val="24"/>
          <w:szCs w:val="24"/>
        </w:rPr>
        <w:t>, от ко</w:t>
      </w:r>
      <w:r w:rsidR="006F40D8">
        <w:rPr>
          <w:sz w:val="24"/>
          <w:szCs w:val="24"/>
        </w:rPr>
        <w:t>йто е подаден съответния проект</w:t>
      </w:r>
      <w:r w:rsidRPr="00C84B2A">
        <w:rPr>
          <w:sz w:val="24"/>
          <w:szCs w:val="24"/>
        </w:rPr>
        <w:t>.</w:t>
      </w:r>
    </w:p>
    <w:p w14:paraId="0F14FBB0" w14:textId="77777777" w:rsidR="006F40D8" w:rsidRDefault="006F40D8"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33084CD4" w14:textId="77777777" w:rsidR="006F40D8" w:rsidRDefault="006F40D8"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6F40D8">
        <w:rPr>
          <w:sz w:val="24"/>
          <w:szCs w:val="24"/>
        </w:rPr>
        <w:t>Съгласно чл. 25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 при споделено управление и за провеждане на производства пред управляващите органи посредством ИСУН</w:t>
      </w:r>
      <w:r w:rsidR="0022283E">
        <w:rPr>
          <w:sz w:val="24"/>
          <w:szCs w:val="24"/>
        </w:rPr>
        <w:t>,</w:t>
      </w:r>
      <w:r w:rsidRPr="006F40D8">
        <w:rPr>
          <w:sz w:val="24"/>
          <w:szCs w:val="24"/>
        </w:rPr>
        <w:t xml:space="preserve"> „Към проектното предложение може да бъде асоцииран нов профил, различен от профила, от който то е подадено, след изрично заявление, подписано с КЕП от законния представител на кандидата, до дирекция Централно координационно звено, Министерство на финансите.“</w:t>
      </w:r>
    </w:p>
    <w:p w14:paraId="60783C34" w14:textId="77777777" w:rsidR="004350FD" w:rsidRPr="00C84B2A"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7FAA72E6"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До приключване на работата на оценителната комисия кандидатът има възможност да оттегли своето проектно предложение</w:t>
      </w:r>
      <w:r w:rsidR="004C08ED">
        <w:rPr>
          <w:sz w:val="24"/>
          <w:szCs w:val="24"/>
        </w:rPr>
        <w:t xml:space="preserve"> за одобрение на стратегия</w:t>
      </w:r>
      <w:r w:rsidR="0022283E">
        <w:rPr>
          <w:sz w:val="24"/>
          <w:szCs w:val="24"/>
        </w:rPr>
        <w:t>,</w:t>
      </w:r>
      <w:r w:rsidRPr="00C84B2A">
        <w:rPr>
          <w:sz w:val="24"/>
          <w:szCs w:val="24"/>
        </w:rPr>
        <w:t xml:space="preserve"> като подаде писмено искане в УО на ПМДРА, като това обстоятелство се отбелязва от потребител на </w:t>
      </w:r>
      <w:r w:rsidR="00074EBA">
        <w:rPr>
          <w:sz w:val="24"/>
          <w:szCs w:val="24"/>
        </w:rPr>
        <w:t>ИСУН</w:t>
      </w:r>
      <w:r w:rsidR="0022283E">
        <w:rPr>
          <w:sz w:val="24"/>
          <w:szCs w:val="24"/>
        </w:rPr>
        <w:t xml:space="preserve"> </w:t>
      </w:r>
      <w:r w:rsidRPr="00C84B2A">
        <w:rPr>
          <w:sz w:val="24"/>
          <w:szCs w:val="24"/>
        </w:rPr>
        <w:t>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906E3DB"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28601D9B" w14:textId="77777777" w:rsidR="00B4661C"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Кандидатът носи цялата отговорност за верността на финансовата информация</w:t>
      </w:r>
      <w:r w:rsidRPr="00C94992">
        <w:rPr>
          <w:sz w:val="24"/>
          <w:szCs w:val="24"/>
        </w:rPr>
        <w:t xml:space="preserve">, представена </w:t>
      </w:r>
      <w:r w:rsidRPr="009974E6">
        <w:rPr>
          <w:sz w:val="24"/>
          <w:szCs w:val="24"/>
        </w:rPr>
        <w:t>в т. „Бюджет“ от Формуляра за кандидатстване. При съставянето на т</w:t>
      </w:r>
      <w:r w:rsidR="00705173" w:rsidRPr="009974E6">
        <w:rPr>
          <w:sz w:val="24"/>
          <w:szCs w:val="24"/>
        </w:rPr>
        <w:t>.</w:t>
      </w:r>
      <w:r w:rsidRPr="009974E6">
        <w:rPr>
          <w:sz w:val="24"/>
          <w:szCs w:val="24"/>
        </w:rPr>
        <w:t xml:space="preserve"> „Бюджет“ от Формуляра</w:t>
      </w:r>
      <w:r w:rsidRPr="00C94992">
        <w:rPr>
          <w:sz w:val="24"/>
          <w:szCs w:val="24"/>
        </w:rPr>
        <w:t xml:space="preserve"> за кандидатстване следва да се има предвид, че той ще бъде разходван като се спазват</w:t>
      </w:r>
      <w:r w:rsidRPr="00C84B2A">
        <w:rPr>
          <w:sz w:val="24"/>
          <w:szCs w:val="24"/>
        </w:rPr>
        <w:t xml:space="preserve"> правилата на приложи</w:t>
      </w:r>
      <w:r w:rsidR="00286C52">
        <w:rPr>
          <w:sz w:val="24"/>
          <w:szCs w:val="24"/>
        </w:rPr>
        <w:t>мото национално законодателство</w:t>
      </w:r>
      <w:r w:rsidRPr="00C84B2A">
        <w:rPr>
          <w:sz w:val="24"/>
          <w:szCs w:val="24"/>
        </w:rPr>
        <w:t>.</w:t>
      </w:r>
    </w:p>
    <w:p w14:paraId="0A5C7D02" w14:textId="77777777" w:rsidR="00C94992" w:rsidRDefault="00C94992" w:rsidP="00C94992">
      <w:pPr>
        <w:pStyle w:val="Heading2"/>
        <w:tabs>
          <w:tab w:val="left" w:pos="-180"/>
        </w:tabs>
        <w:spacing w:before="0"/>
        <w:rPr>
          <w:sz w:val="24"/>
          <w:szCs w:val="24"/>
        </w:rPr>
      </w:pPr>
    </w:p>
    <w:p w14:paraId="193463F6" w14:textId="77777777" w:rsidR="00D135B6" w:rsidRPr="00B838B5" w:rsidRDefault="00D135B6" w:rsidP="00C94992">
      <w:pPr>
        <w:pStyle w:val="Heading2"/>
        <w:tabs>
          <w:tab w:val="left" w:pos="-180"/>
        </w:tabs>
        <w:spacing w:before="0"/>
        <w:rPr>
          <w:sz w:val="24"/>
          <w:szCs w:val="24"/>
        </w:rPr>
      </w:pPr>
      <w:bookmarkStart w:id="48" w:name="_Toc190780701"/>
      <w:r w:rsidRPr="00B838B5">
        <w:rPr>
          <w:sz w:val="24"/>
          <w:szCs w:val="24"/>
        </w:rPr>
        <w:t>24. Списък на документите, които се подават на етап кандидатстване:</w:t>
      </w:r>
      <w:bookmarkEnd w:id="48"/>
    </w:p>
    <w:p w14:paraId="09EB8A9E" w14:textId="77777777" w:rsidR="007C284F" w:rsidRDefault="007C284F" w:rsidP="00C94992">
      <w:pPr>
        <w:tabs>
          <w:tab w:val="left" w:pos="-180"/>
        </w:tabs>
        <w:autoSpaceDE w:val="0"/>
        <w:autoSpaceDN w:val="0"/>
        <w:adjustRightInd w:val="0"/>
        <w:spacing w:after="0" w:line="240" w:lineRule="auto"/>
        <w:rPr>
          <w:sz w:val="24"/>
          <w:szCs w:val="24"/>
        </w:rPr>
      </w:pPr>
    </w:p>
    <w:p w14:paraId="2C31965B" w14:textId="77777777" w:rsidR="00032CF1" w:rsidRPr="00032CF1" w:rsidRDefault="00032CF1"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032CF1">
        <w:rPr>
          <w:sz w:val="24"/>
          <w:szCs w:val="24"/>
        </w:rPr>
        <w:t xml:space="preserve">Кандидатите по процедурата за безвъзмездна финансова помощ следва да представят към формуляра за кандидатстване по изцяло електронен път чрез </w:t>
      </w:r>
      <w:r w:rsidR="00074EBA">
        <w:rPr>
          <w:sz w:val="24"/>
          <w:szCs w:val="24"/>
        </w:rPr>
        <w:t>ИСУН</w:t>
      </w:r>
      <w:r w:rsidRPr="00032CF1">
        <w:rPr>
          <w:sz w:val="24"/>
          <w:szCs w:val="24"/>
        </w:rPr>
        <w:t>следните документи:</w:t>
      </w:r>
    </w:p>
    <w:p w14:paraId="0561FB6D" w14:textId="77777777" w:rsidR="00DA011B" w:rsidRPr="00F66814" w:rsidRDefault="00DA011B"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r w:rsidRPr="00F66814">
        <w:rPr>
          <w:sz w:val="24"/>
          <w:szCs w:val="24"/>
        </w:rPr>
        <w:tab/>
      </w:r>
      <w:r w:rsidRPr="00F66814">
        <w:rPr>
          <w:sz w:val="24"/>
          <w:szCs w:val="24"/>
        </w:rPr>
        <w:tab/>
      </w:r>
      <w:r w:rsidRPr="00F66814">
        <w:rPr>
          <w:sz w:val="24"/>
          <w:szCs w:val="24"/>
        </w:rPr>
        <w:tab/>
      </w:r>
      <w:r w:rsidRPr="00F66814">
        <w:rPr>
          <w:sz w:val="24"/>
          <w:szCs w:val="24"/>
        </w:rPr>
        <w:tab/>
      </w:r>
    </w:p>
    <w:p w14:paraId="1AF73A53" w14:textId="77777777" w:rsidR="0051336E" w:rsidRDefault="003912BA" w:rsidP="0051336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1</w:t>
      </w:r>
      <w:r w:rsidR="00705173">
        <w:rPr>
          <w:sz w:val="24"/>
          <w:szCs w:val="24"/>
        </w:rPr>
        <w:t>.</w:t>
      </w:r>
      <w:r w:rsidR="002D6B2B" w:rsidRPr="002D6B2B">
        <w:rPr>
          <w:sz w:val="24"/>
          <w:szCs w:val="24"/>
        </w:rPr>
        <w:t xml:space="preserve"> </w:t>
      </w:r>
      <w:r w:rsidR="0051336E" w:rsidRPr="0051336E">
        <w:rPr>
          <w:sz w:val="24"/>
          <w:szCs w:val="24"/>
        </w:rPr>
        <w:t>Пълномощно за подаване на проектното предложение</w:t>
      </w:r>
      <w:r w:rsidR="004C08ED">
        <w:rPr>
          <w:sz w:val="24"/>
          <w:szCs w:val="24"/>
        </w:rPr>
        <w:t xml:space="preserve"> за одобрение на стратегия за ВОМР</w:t>
      </w:r>
      <w:r w:rsidR="0051336E" w:rsidRPr="0051336E">
        <w:rPr>
          <w:sz w:val="24"/>
          <w:szCs w:val="24"/>
        </w:rPr>
        <w:t xml:space="preserve"> с КЕП - подписано с КЕП от лице с право да представлява кандидата, а в случай че кандидатът се </w:t>
      </w:r>
      <w:r w:rsidR="0051336E" w:rsidRPr="0051336E">
        <w:rPr>
          <w:sz w:val="24"/>
          <w:szCs w:val="24"/>
        </w:rPr>
        <w:lastRenderedPageBreak/>
        <w:t xml:space="preserve">представлява заедно от няколко физически лица, пълномощното се подписва с КЕП от всички тях и </w:t>
      </w:r>
      <w:r w:rsidR="00AE7E0A">
        <w:rPr>
          <w:sz w:val="24"/>
          <w:szCs w:val="24"/>
        </w:rPr>
        <w:t>се прикачва</w:t>
      </w:r>
      <w:r w:rsidR="0051336E" w:rsidRPr="0051336E">
        <w:rPr>
          <w:sz w:val="24"/>
          <w:szCs w:val="24"/>
        </w:rPr>
        <w:t xml:space="preserve"> в ИСУН. </w:t>
      </w:r>
    </w:p>
    <w:p w14:paraId="19853EB2" w14:textId="77777777" w:rsidR="008F5219" w:rsidRPr="00F66814" w:rsidRDefault="005243E4" w:rsidP="0051336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w:t>
      </w:r>
      <w:r w:rsidRPr="00F66814">
        <w:rPr>
          <w:i/>
          <w:sz w:val="20"/>
          <w:szCs w:val="20"/>
        </w:rPr>
        <w:t>Документът се изисква</w:t>
      </w:r>
      <w:r w:rsidR="00381DCE">
        <w:rPr>
          <w:i/>
          <w:sz w:val="20"/>
          <w:szCs w:val="20"/>
        </w:rPr>
        <w:t>,</w:t>
      </w:r>
      <w:r w:rsidRPr="00F66814">
        <w:rPr>
          <w:i/>
          <w:sz w:val="20"/>
          <w:szCs w:val="20"/>
        </w:rPr>
        <w:t xml:space="preserve"> </w:t>
      </w:r>
      <w:r w:rsidR="007214F4">
        <w:rPr>
          <w:i/>
          <w:sz w:val="20"/>
          <w:szCs w:val="20"/>
        </w:rPr>
        <w:t>когато</w:t>
      </w:r>
      <w:r w:rsidRPr="00F66814">
        <w:rPr>
          <w:i/>
          <w:sz w:val="20"/>
          <w:szCs w:val="20"/>
        </w:rPr>
        <w:t xml:space="preserve"> кандидатите желаят да упълномощят лице, което не е официален представител на </w:t>
      </w:r>
      <w:r w:rsidR="00381DCE">
        <w:rPr>
          <w:i/>
          <w:sz w:val="20"/>
          <w:szCs w:val="20"/>
        </w:rPr>
        <w:t>кандидата</w:t>
      </w:r>
      <w:r w:rsidR="00381DCE" w:rsidRPr="00F66814">
        <w:rPr>
          <w:i/>
          <w:sz w:val="20"/>
          <w:szCs w:val="20"/>
        </w:rPr>
        <w:t xml:space="preserve"> </w:t>
      </w:r>
      <w:r w:rsidRPr="00F66814">
        <w:rPr>
          <w:i/>
          <w:sz w:val="20"/>
          <w:szCs w:val="20"/>
        </w:rPr>
        <w:t>да подаде проектното предложение)</w:t>
      </w:r>
      <w:r w:rsidR="008F5219" w:rsidRPr="00F66814">
        <w:rPr>
          <w:i/>
          <w:sz w:val="20"/>
          <w:szCs w:val="20"/>
        </w:rPr>
        <w:t>;</w:t>
      </w:r>
    </w:p>
    <w:p w14:paraId="27C30383" w14:textId="77777777" w:rsidR="008F5219" w:rsidRPr="00F66814" w:rsidRDefault="008F5219"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7F6A920D" w14:textId="77777777" w:rsidR="008F5219" w:rsidRPr="00C94992" w:rsidRDefault="003912BA"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r w:rsidRPr="00F66814">
        <w:rPr>
          <w:sz w:val="24"/>
          <w:szCs w:val="24"/>
        </w:rPr>
        <w:t>2</w:t>
      </w:r>
      <w:r w:rsidR="00C16068" w:rsidRPr="00C94992">
        <w:rPr>
          <w:sz w:val="24"/>
          <w:szCs w:val="24"/>
        </w:rPr>
        <w:t xml:space="preserve">. </w:t>
      </w:r>
      <w:r w:rsidR="0021795D" w:rsidRPr="0021795D">
        <w:rPr>
          <w:sz w:val="24"/>
          <w:szCs w:val="24"/>
        </w:rPr>
        <w:t>Стратегия з</w:t>
      </w:r>
      <w:r w:rsidR="0021795D">
        <w:rPr>
          <w:sz w:val="24"/>
          <w:szCs w:val="24"/>
        </w:rPr>
        <w:t xml:space="preserve">а ВОМР, съгласно приложение № </w:t>
      </w:r>
      <w:r w:rsidR="00774D78">
        <w:rPr>
          <w:sz w:val="24"/>
          <w:szCs w:val="24"/>
        </w:rPr>
        <w:t>2</w:t>
      </w:r>
      <w:r w:rsidR="00DC7804">
        <w:rPr>
          <w:sz w:val="24"/>
          <w:szCs w:val="24"/>
        </w:rPr>
        <w:t>.</w:t>
      </w:r>
      <w:r w:rsidR="008F5219" w:rsidRPr="00C94992">
        <w:rPr>
          <w:sz w:val="24"/>
          <w:szCs w:val="24"/>
        </w:rPr>
        <w:t xml:space="preserve"> </w:t>
      </w:r>
    </w:p>
    <w:p w14:paraId="3671F848" w14:textId="77777777" w:rsidR="00C16068" w:rsidRPr="00545287"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14:paraId="4D4EA9DD" w14:textId="77777777" w:rsidR="00935ADE" w:rsidRPr="00F66814" w:rsidRDefault="00935ADE" w:rsidP="00C9499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p>
    <w:p w14:paraId="5DD7569B" w14:textId="77777777" w:rsidR="008F5219" w:rsidRPr="0021795D"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3</w:t>
      </w:r>
      <w:r w:rsidR="00C16068" w:rsidRPr="00F66814">
        <w:rPr>
          <w:sz w:val="24"/>
          <w:szCs w:val="24"/>
        </w:rPr>
        <w:t>.</w:t>
      </w:r>
      <w:r w:rsidR="00C16068">
        <w:rPr>
          <w:sz w:val="24"/>
          <w:szCs w:val="24"/>
        </w:rPr>
        <w:t xml:space="preserve"> </w:t>
      </w:r>
      <w:r w:rsidR="0021795D" w:rsidRPr="009E5EB3">
        <w:rPr>
          <w:rFonts w:eastAsia="Times New Roman"/>
          <w:sz w:val="24"/>
          <w:szCs w:val="24"/>
          <w:shd w:val="clear" w:color="auto" w:fill="FEFEFE"/>
        </w:rPr>
        <w:t>Копие от устава и учредителния акт на МИРГ</w:t>
      </w:r>
      <w:r w:rsidR="00A94A5B" w:rsidRPr="003408E1">
        <w:rPr>
          <w:sz w:val="24"/>
          <w:szCs w:val="24"/>
        </w:rPr>
        <w:t>.</w:t>
      </w:r>
    </w:p>
    <w:p w14:paraId="2922518D" w14:textId="77777777" w:rsidR="008F5219" w:rsidRPr="00545287"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14:paraId="249F4E83" w14:textId="77777777" w:rsidR="00C16068" w:rsidRPr="005E1726" w:rsidRDefault="00C16068"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21795D">
        <w:rPr>
          <w:sz w:val="24"/>
          <w:szCs w:val="24"/>
        </w:rPr>
        <w:tab/>
      </w:r>
    </w:p>
    <w:p w14:paraId="0E93CB96" w14:textId="77777777" w:rsidR="00C16068" w:rsidRPr="0021795D"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21795D">
        <w:rPr>
          <w:sz w:val="24"/>
          <w:szCs w:val="24"/>
        </w:rPr>
        <w:t>4</w:t>
      </w:r>
      <w:r w:rsidR="00C16068" w:rsidRPr="0021795D">
        <w:rPr>
          <w:sz w:val="24"/>
          <w:szCs w:val="24"/>
        </w:rPr>
        <w:t xml:space="preserve">. </w:t>
      </w:r>
      <w:r w:rsidR="0021795D" w:rsidRPr="0021795D">
        <w:rPr>
          <w:sz w:val="24"/>
          <w:szCs w:val="24"/>
        </w:rPr>
        <w:t>Решение на общото събрание на МИРГ за одобрение на стратегията за ВОМР</w:t>
      </w:r>
      <w:r w:rsidR="00A94A5B" w:rsidRPr="0021795D">
        <w:rPr>
          <w:sz w:val="24"/>
          <w:szCs w:val="24"/>
        </w:rPr>
        <w:t>.</w:t>
      </w:r>
      <w:r w:rsidR="00C16068" w:rsidRPr="0021795D">
        <w:rPr>
          <w:sz w:val="24"/>
          <w:szCs w:val="24"/>
        </w:rPr>
        <w:tab/>
      </w:r>
      <w:r w:rsidR="00C16068" w:rsidRPr="0021795D">
        <w:rPr>
          <w:sz w:val="24"/>
          <w:szCs w:val="24"/>
        </w:rPr>
        <w:tab/>
      </w:r>
    </w:p>
    <w:p w14:paraId="56F604B8" w14:textId="77777777" w:rsidR="00545287" w:rsidRDefault="00545287"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371FEEC5" w14:textId="77777777" w:rsidR="009A742E" w:rsidRPr="0021795D"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21795D">
        <w:rPr>
          <w:i/>
          <w:sz w:val="20"/>
          <w:szCs w:val="20"/>
        </w:rPr>
        <w:t>(</w:t>
      </w:r>
      <w:r w:rsidR="0021795D" w:rsidRPr="00545287">
        <w:rPr>
          <w:i/>
          <w:sz w:val="24"/>
          <w:szCs w:val="24"/>
        </w:rPr>
        <w:t>Документът е задължителен за всички кандидати</w:t>
      </w:r>
      <w:r w:rsidRPr="00545287">
        <w:rPr>
          <w:i/>
          <w:sz w:val="24"/>
          <w:szCs w:val="24"/>
        </w:rPr>
        <w:t>)</w:t>
      </w:r>
    </w:p>
    <w:p w14:paraId="5F17D2EE" w14:textId="77777777" w:rsidR="0021795D" w:rsidRPr="00A64D54" w:rsidRDefault="0021795D"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14:paraId="3003ECB9" w14:textId="77777777" w:rsidR="001C1784" w:rsidRPr="005E1726" w:rsidRDefault="00305F56"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21795D">
        <w:rPr>
          <w:sz w:val="24"/>
          <w:szCs w:val="24"/>
        </w:rPr>
        <w:t>5</w:t>
      </w:r>
      <w:r w:rsidR="00E36B84" w:rsidRPr="0021795D">
        <w:rPr>
          <w:sz w:val="24"/>
          <w:szCs w:val="24"/>
        </w:rPr>
        <w:t>.</w:t>
      </w:r>
      <w:r w:rsidR="001C1784" w:rsidRPr="005E1726">
        <w:rPr>
          <w:sz w:val="24"/>
          <w:szCs w:val="24"/>
        </w:rPr>
        <w:t xml:space="preserve"> Списък на членовете на колективния върховен орган и на колективния управителен орган на МИРГ, подписан от представляващия МИРГ и съдържащ:</w:t>
      </w:r>
    </w:p>
    <w:p w14:paraId="219D3D24" w14:textId="77777777"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 xml:space="preserve">а) за юридическите лица: наименование </w:t>
      </w:r>
      <w:r w:rsidR="00D22AE1">
        <w:rPr>
          <w:sz w:val="24"/>
          <w:szCs w:val="24"/>
        </w:rPr>
        <w:t>и ЕИК</w:t>
      </w:r>
      <w:r w:rsidR="00F7250B">
        <w:rPr>
          <w:sz w:val="24"/>
          <w:szCs w:val="24"/>
        </w:rPr>
        <w:t>/Булстат</w:t>
      </w:r>
      <w:r w:rsidR="00D22AE1">
        <w:rPr>
          <w:sz w:val="24"/>
          <w:szCs w:val="24"/>
        </w:rPr>
        <w:t xml:space="preserve"> </w:t>
      </w:r>
      <w:r w:rsidRPr="005E1726">
        <w:rPr>
          <w:sz w:val="24"/>
          <w:szCs w:val="24"/>
        </w:rPr>
        <w:t>на юридическото лице, седалище и адрес на управление, сектор и заинтересована страна, на които лицето е представител, две имена на представляващия лицето, телефон за контакт и електронен адрес;</w:t>
      </w:r>
    </w:p>
    <w:p w14:paraId="283F4FF1" w14:textId="77777777" w:rsidR="00E36B84"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б) за физическите лица: две имена, данни за постоянен адрес или месторабота, сектор и заинтересована страна, на които лицето е представител, телефон за контакт и електронен адрес</w:t>
      </w:r>
      <w:r w:rsidR="00B36CD4">
        <w:rPr>
          <w:sz w:val="24"/>
          <w:szCs w:val="24"/>
        </w:rPr>
        <w:t>;</w:t>
      </w:r>
    </w:p>
    <w:p w14:paraId="1FEA9D6E" w14:textId="77777777" w:rsidR="00B36CD4" w:rsidRPr="00545287" w:rsidRDefault="00B36CD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i/>
          <w:sz w:val="24"/>
          <w:szCs w:val="24"/>
        </w:rPr>
      </w:pPr>
    </w:p>
    <w:p w14:paraId="06A64661" w14:textId="77777777" w:rsidR="001C1784" w:rsidRPr="00545287" w:rsidRDefault="0021795D"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14:paraId="33E69A4E" w14:textId="77777777" w:rsidR="0021795D" w:rsidRPr="005E1726" w:rsidRDefault="0021795D"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sz w:val="24"/>
          <w:szCs w:val="24"/>
        </w:rPr>
      </w:pPr>
      <w:r w:rsidRPr="005E1726">
        <w:rPr>
          <w:sz w:val="24"/>
          <w:szCs w:val="24"/>
        </w:rPr>
        <w:t xml:space="preserve"> </w:t>
      </w:r>
    </w:p>
    <w:p w14:paraId="30BA7C7A" w14:textId="77777777" w:rsidR="0021795D" w:rsidRPr="005E1726" w:rsidRDefault="001C1784" w:rsidP="0021795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 xml:space="preserve">6. </w:t>
      </w:r>
      <w:r w:rsidRPr="000D5D10">
        <w:rPr>
          <w:sz w:val="24"/>
          <w:szCs w:val="24"/>
        </w:rPr>
        <w:t>Удостоверения за постоянен адрес</w:t>
      </w:r>
      <w:r w:rsidR="005B1A72">
        <w:rPr>
          <w:sz w:val="24"/>
          <w:szCs w:val="24"/>
        </w:rPr>
        <w:t xml:space="preserve"> или документ, доказващ постоянния адрес на физическите лица</w:t>
      </w:r>
      <w:r w:rsidRPr="005E1726">
        <w:rPr>
          <w:sz w:val="24"/>
          <w:szCs w:val="24"/>
        </w:rPr>
        <w:t xml:space="preserve"> – членове на колективния върховен орган и на колективния управителен орган на МИРГ или документи, доказващи заетост на територията на действие на МИРГ. Удостоверенията за постоянен адрес следва да са издадени от съответната община не по-рано от 6 месеца от датата на подаване на проектното предложение</w:t>
      </w:r>
      <w:r w:rsidR="004C08ED">
        <w:rPr>
          <w:sz w:val="24"/>
          <w:szCs w:val="24"/>
        </w:rPr>
        <w:t xml:space="preserve"> за СВОМР</w:t>
      </w:r>
      <w:r w:rsidR="001728CD">
        <w:rPr>
          <w:sz w:val="24"/>
          <w:szCs w:val="24"/>
        </w:rPr>
        <w:t>.</w:t>
      </w:r>
    </w:p>
    <w:p w14:paraId="7D461B80" w14:textId="77777777" w:rsidR="001C1784"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0599ECC6" w14:textId="77777777" w:rsidR="001C1784" w:rsidRPr="00545287"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14:paraId="7D1D115D" w14:textId="77777777"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5F3007C8" w14:textId="77777777" w:rsidR="001C1784" w:rsidRPr="005E1726" w:rsidRDefault="00185B8C" w:rsidP="005452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 xml:space="preserve">7. </w:t>
      </w:r>
      <w:r w:rsidR="001C1784" w:rsidRPr="005E1726">
        <w:rPr>
          <w:sz w:val="24"/>
          <w:szCs w:val="24"/>
        </w:rPr>
        <w:t xml:space="preserve">Документи, доказващи принадлежността на членовете на върховния колективен орган на МИРГ към </w:t>
      </w:r>
      <w:r w:rsidR="00545287" w:rsidRPr="005E1726">
        <w:rPr>
          <w:sz w:val="24"/>
          <w:szCs w:val="24"/>
        </w:rPr>
        <w:t xml:space="preserve">секторите </w:t>
      </w:r>
      <w:r w:rsidRPr="005E1726">
        <w:rPr>
          <w:sz w:val="24"/>
          <w:szCs w:val="24"/>
        </w:rPr>
        <w:t>рибарство и/или аквакултури</w:t>
      </w:r>
      <w:r w:rsidR="001C1784" w:rsidRPr="005E1726">
        <w:rPr>
          <w:sz w:val="24"/>
          <w:szCs w:val="24"/>
        </w:rPr>
        <w:t xml:space="preserve">, в това число заповеди, решения, пълномощни (за представляващите юридически лица), както и такива, които доказват принадлежността на физическите лица. </w:t>
      </w:r>
    </w:p>
    <w:p w14:paraId="50A76C2E" w14:textId="77777777" w:rsidR="00844438" w:rsidRPr="005E1726" w:rsidRDefault="00844438" w:rsidP="005452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41EE0976" w14:textId="77777777" w:rsidR="001C1784" w:rsidRPr="00545287"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lastRenderedPageBreak/>
        <w:t>(Документът е задължителен за всички кандидати)</w:t>
      </w:r>
    </w:p>
    <w:p w14:paraId="63EDCB28" w14:textId="77777777"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14:paraId="3497AED3" w14:textId="77777777"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14:paraId="3A1AA0B5" w14:textId="77777777" w:rsidR="001C1784"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 xml:space="preserve">8. </w:t>
      </w:r>
      <w:r w:rsidRPr="005E1726">
        <w:rPr>
          <w:sz w:val="24"/>
          <w:szCs w:val="24"/>
        </w:rPr>
        <w:t>Доказателства за консултиране на проекта на стратегия за ВОМР със заинтересованите страни и доказателства за представителност на заинтересованите страни, включително уязвими групи и малцинства (когато е приложимо): отделни списъци за участие в срещи, семинари, конференции и обществени обсъждания, съдържащи поне две имена на участника, данни за адресна регистрация или седалище и адрес на управление на юридическо лице, заинтересована страна, към която лицето се причислява, телефон за контакт и/или електронен адрес (ако е приложимо за електронен адрес) и подпис на участника;</w:t>
      </w:r>
    </w:p>
    <w:p w14:paraId="2A94013E" w14:textId="77777777"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0B0077ED" w14:textId="77777777" w:rsidR="00844438" w:rsidRPr="00545287"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14:paraId="2C056EC1" w14:textId="77777777"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i/>
          <w:sz w:val="20"/>
          <w:szCs w:val="20"/>
          <w:highlight w:val="yellow"/>
        </w:rPr>
      </w:pPr>
    </w:p>
    <w:p w14:paraId="6776A9AB" w14:textId="77777777"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12.</w:t>
      </w:r>
      <w:r w:rsidR="009E7636">
        <w:rPr>
          <w:sz w:val="24"/>
          <w:szCs w:val="24"/>
        </w:rPr>
        <w:t xml:space="preserve"> </w:t>
      </w:r>
      <w:r w:rsidRPr="00601620">
        <w:rPr>
          <w:sz w:val="24"/>
          <w:szCs w:val="24"/>
        </w:rPr>
        <w:t>Писмено споразумение</w:t>
      </w:r>
      <w:r w:rsidRPr="005E1726">
        <w:rPr>
          <w:sz w:val="24"/>
          <w:szCs w:val="24"/>
        </w:rPr>
        <w:t xml:space="preserve"> с лицата за позициите изпълнителен директор и </w:t>
      </w:r>
      <w:r w:rsidR="009E7636">
        <w:rPr>
          <w:sz w:val="24"/>
          <w:szCs w:val="24"/>
        </w:rPr>
        <w:t>експерт</w:t>
      </w:r>
      <w:r>
        <w:rPr>
          <w:sz w:val="24"/>
          <w:szCs w:val="24"/>
        </w:rPr>
        <w:t xml:space="preserve">/и </w:t>
      </w:r>
      <w:r w:rsidR="009E7636">
        <w:rPr>
          <w:sz w:val="24"/>
          <w:szCs w:val="24"/>
        </w:rPr>
        <w:t>към</w:t>
      </w:r>
      <w:r>
        <w:rPr>
          <w:sz w:val="24"/>
          <w:szCs w:val="24"/>
        </w:rPr>
        <w:t xml:space="preserve"> МИРГ</w:t>
      </w:r>
      <w:r w:rsidRPr="005E1726">
        <w:rPr>
          <w:sz w:val="24"/>
          <w:szCs w:val="24"/>
        </w:rPr>
        <w:t xml:space="preserve">, </w:t>
      </w:r>
      <w:r w:rsidR="00185B8C">
        <w:rPr>
          <w:sz w:val="24"/>
          <w:szCs w:val="24"/>
        </w:rPr>
        <w:t xml:space="preserve">за последващо сключване </w:t>
      </w:r>
      <w:r w:rsidR="0007773E">
        <w:rPr>
          <w:sz w:val="24"/>
          <w:szCs w:val="24"/>
        </w:rPr>
        <w:t xml:space="preserve">на </w:t>
      </w:r>
      <w:r w:rsidR="00185B8C">
        <w:rPr>
          <w:sz w:val="24"/>
          <w:szCs w:val="24"/>
        </w:rPr>
        <w:t xml:space="preserve">трудов договор/и, </w:t>
      </w:r>
      <w:r w:rsidRPr="005E1726">
        <w:rPr>
          <w:sz w:val="24"/>
          <w:szCs w:val="24"/>
        </w:rPr>
        <w:t xml:space="preserve">в случай на одобрение на </w:t>
      </w:r>
      <w:r w:rsidR="00F244F3">
        <w:rPr>
          <w:sz w:val="24"/>
          <w:szCs w:val="24"/>
        </w:rPr>
        <w:t>стратегията</w:t>
      </w:r>
      <w:r w:rsidRPr="005E1726">
        <w:rPr>
          <w:sz w:val="24"/>
          <w:szCs w:val="24"/>
        </w:rPr>
        <w:t xml:space="preserve">. </w:t>
      </w:r>
      <w:r>
        <w:rPr>
          <w:sz w:val="24"/>
          <w:szCs w:val="24"/>
        </w:rPr>
        <w:t>Споразумение се представя за всяко лице поотделно</w:t>
      </w:r>
      <w:r w:rsidRPr="005E1726">
        <w:rPr>
          <w:sz w:val="24"/>
          <w:szCs w:val="24"/>
        </w:rPr>
        <w:t xml:space="preserve">; </w:t>
      </w:r>
    </w:p>
    <w:p w14:paraId="4E57F0DE" w14:textId="77777777" w:rsidR="00844438" w:rsidRPr="00545287"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14:paraId="1EC05622" w14:textId="77777777"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53B515E4" w14:textId="77777777" w:rsidR="00844438" w:rsidRPr="00545287" w:rsidRDefault="00844438" w:rsidP="00185B8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i/>
          <w:sz w:val="24"/>
          <w:szCs w:val="24"/>
        </w:rPr>
      </w:pPr>
      <w:r w:rsidRPr="005E1726">
        <w:rPr>
          <w:sz w:val="24"/>
          <w:szCs w:val="24"/>
        </w:rPr>
        <w:t xml:space="preserve">13. Документи, доказващи изпълнение на изискванията за </w:t>
      </w:r>
      <w:r w:rsidR="00545287" w:rsidRPr="005E1726">
        <w:rPr>
          <w:sz w:val="24"/>
          <w:szCs w:val="24"/>
        </w:rPr>
        <w:t>изпълнителния директор на МИРГ и служител/и на МИРГ</w:t>
      </w:r>
      <w:r w:rsidR="00432953">
        <w:rPr>
          <w:sz w:val="24"/>
          <w:szCs w:val="24"/>
        </w:rPr>
        <w:t xml:space="preserve"> съгласно т. 11 от Условията за кандидатстване</w:t>
      </w:r>
      <w:r w:rsidRPr="005E1726">
        <w:rPr>
          <w:sz w:val="24"/>
          <w:szCs w:val="24"/>
        </w:rPr>
        <w:t>;</w:t>
      </w:r>
    </w:p>
    <w:p w14:paraId="6515A6DD" w14:textId="77777777" w:rsidR="00844438" w:rsidRPr="00545287" w:rsidRDefault="00545287" w:rsidP="005452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14:paraId="0AAF60BA" w14:textId="77777777" w:rsidR="00545287" w:rsidRPr="005E1726" w:rsidRDefault="00545287"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051E7D64" w14:textId="77777777"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 xml:space="preserve">14. </w:t>
      </w:r>
      <w:r w:rsidRPr="0007773E">
        <w:rPr>
          <w:sz w:val="24"/>
          <w:szCs w:val="24"/>
        </w:rPr>
        <w:t>Длъжностни характеристики за позициите</w:t>
      </w:r>
      <w:r w:rsidRPr="005E1726">
        <w:rPr>
          <w:sz w:val="24"/>
          <w:szCs w:val="24"/>
        </w:rPr>
        <w:t xml:space="preserve"> </w:t>
      </w:r>
      <w:r w:rsidR="00610A1A">
        <w:rPr>
          <w:sz w:val="24"/>
          <w:szCs w:val="24"/>
        </w:rPr>
        <w:t>"изпълнителен директор на МИРГ" и</w:t>
      </w:r>
      <w:r w:rsidRPr="005E1726">
        <w:rPr>
          <w:sz w:val="24"/>
          <w:szCs w:val="24"/>
        </w:rPr>
        <w:t xml:space="preserve"> </w:t>
      </w:r>
      <w:r w:rsidR="00610A1A" w:rsidRPr="00610A1A">
        <w:rPr>
          <w:sz w:val="24"/>
          <w:szCs w:val="24"/>
        </w:rPr>
        <w:t>експерт по прилагане на стратегията за ВОМР</w:t>
      </w:r>
      <w:r w:rsidRPr="005E1726">
        <w:rPr>
          <w:sz w:val="24"/>
          <w:szCs w:val="24"/>
        </w:rPr>
        <w:t>;</w:t>
      </w:r>
    </w:p>
    <w:p w14:paraId="7DBD132E" w14:textId="77777777" w:rsidR="00844438" w:rsidRPr="00545287" w:rsidRDefault="00545287" w:rsidP="005452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14:paraId="5995D235" w14:textId="77777777" w:rsidR="00545287" w:rsidRPr="005E1726" w:rsidRDefault="00545287"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63AE16E4" w14:textId="77777777"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15. Документ, удостоверяващ наличие на правно основание за предоставяне на помещение/я за офис, съдържащ описание на характеристиките на помещението/ята</w:t>
      </w:r>
      <w:r w:rsidR="00DF5F0B">
        <w:rPr>
          <w:sz w:val="24"/>
          <w:szCs w:val="24"/>
        </w:rPr>
        <w:t xml:space="preserve"> в случай на одобрение стратегията</w:t>
      </w:r>
      <w:r w:rsidRPr="005E1726">
        <w:rPr>
          <w:sz w:val="24"/>
          <w:szCs w:val="24"/>
        </w:rPr>
        <w:t>;</w:t>
      </w:r>
    </w:p>
    <w:p w14:paraId="28B1084A" w14:textId="77777777" w:rsidR="00185B8C" w:rsidRPr="005E1726" w:rsidRDefault="00185B8C" w:rsidP="00185B8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E1726">
        <w:rPr>
          <w:i/>
          <w:sz w:val="24"/>
          <w:szCs w:val="24"/>
        </w:rPr>
        <w:t>(Документът е задължителен за всички кандидати)</w:t>
      </w:r>
    </w:p>
    <w:p w14:paraId="2A97C218" w14:textId="77777777"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1AFDE9F0" w14:textId="77777777" w:rsidR="0021795D"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1</w:t>
      </w:r>
      <w:r w:rsidR="00787D42">
        <w:rPr>
          <w:sz w:val="24"/>
          <w:szCs w:val="24"/>
        </w:rPr>
        <w:t>6</w:t>
      </w:r>
      <w:r w:rsidRPr="005E1726">
        <w:rPr>
          <w:sz w:val="24"/>
          <w:szCs w:val="24"/>
        </w:rPr>
        <w:t>. Проучвания и анализи на територията, изготвени при подготовката на стратегията за ВОМР;</w:t>
      </w:r>
    </w:p>
    <w:p w14:paraId="1A046026" w14:textId="77777777" w:rsidR="00185B8C" w:rsidRPr="00775312" w:rsidRDefault="00185B8C" w:rsidP="00185B8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775312">
        <w:rPr>
          <w:i/>
          <w:sz w:val="24"/>
          <w:szCs w:val="24"/>
        </w:rPr>
        <w:t>(Документът е задължителен за всички кандидати)</w:t>
      </w:r>
    </w:p>
    <w:p w14:paraId="34E961FB" w14:textId="77777777" w:rsidR="00844438" w:rsidRPr="00775312" w:rsidRDefault="00844438"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14:paraId="78609B4B" w14:textId="77777777" w:rsidR="00844438" w:rsidRPr="00A64D54" w:rsidRDefault="00844438"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14:paraId="2D328688" w14:textId="77777777" w:rsidR="00982ABA" w:rsidRPr="00577E91" w:rsidRDefault="00787D42"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17</w:t>
      </w:r>
      <w:r w:rsidR="00E36B84" w:rsidRPr="00F66814">
        <w:rPr>
          <w:sz w:val="24"/>
          <w:szCs w:val="24"/>
        </w:rPr>
        <w:t>.</w:t>
      </w:r>
      <w:r w:rsidR="00E36B84">
        <w:rPr>
          <w:sz w:val="24"/>
          <w:szCs w:val="24"/>
        </w:rPr>
        <w:t xml:space="preserve"> </w:t>
      </w:r>
      <w:r w:rsidR="00982ABA" w:rsidRPr="00982ABA">
        <w:rPr>
          <w:sz w:val="24"/>
          <w:szCs w:val="24"/>
        </w:rPr>
        <w:t xml:space="preserve">Решение или становище, издадено по реда на глава шеста от Закона за опазване на околната среда и/или чл. 31 от Закона за биологичното разнообразие. При представяне на доказателство за предприети действия за получаване на решение или становище на етап подаване на формуляр за </w:t>
      </w:r>
      <w:r w:rsidR="00982ABA" w:rsidRPr="00982ABA">
        <w:rPr>
          <w:sz w:val="24"/>
          <w:szCs w:val="24"/>
        </w:rPr>
        <w:lastRenderedPageBreak/>
        <w:t>кандидатстване, МИРГ следва да представи документа най-късно в срока за допълнителни документи, изискани от оценителната комисия за подбор на стратегиите за ВОМР.</w:t>
      </w:r>
    </w:p>
    <w:p w14:paraId="065FD3AB" w14:textId="77777777" w:rsidR="005D5F33" w:rsidRPr="00775312" w:rsidRDefault="00982ABA" w:rsidP="005D5F3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712E0A">
        <w:rPr>
          <w:i/>
          <w:sz w:val="24"/>
          <w:szCs w:val="24"/>
        </w:rPr>
        <w:t xml:space="preserve"> </w:t>
      </w:r>
      <w:r w:rsidR="005D5F33" w:rsidRPr="00712E0A">
        <w:rPr>
          <w:i/>
          <w:sz w:val="24"/>
          <w:szCs w:val="24"/>
        </w:rPr>
        <w:t>(Документът е задължителен за всички кандидати)</w:t>
      </w:r>
    </w:p>
    <w:p w14:paraId="25480CCE" w14:textId="77777777" w:rsidR="005D5F33" w:rsidRPr="00D67D74" w:rsidRDefault="005D5F33"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582011D4" w14:textId="77777777" w:rsidR="001F20CD" w:rsidRDefault="001F20CD" w:rsidP="001F20C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6158C76F" w14:textId="77777777" w:rsidR="008F5219" w:rsidRPr="00935ADE" w:rsidRDefault="00787D42"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18</w:t>
      </w:r>
      <w:r w:rsidR="00C84B2A">
        <w:rPr>
          <w:sz w:val="24"/>
          <w:szCs w:val="24"/>
        </w:rPr>
        <w:t xml:space="preserve">. </w:t>
      </w:r>
      <w:r w:rsidR="00C84B2A" w:rsidRPr="00221AFF">
        <w:rPr>
          <w:sz w:val="24"/>
          <w:szCs w:val="24"/>
        </w:rPr>
        <w:t>Приложение №</w:t>
      </w:r>
      <w:r w:rsidR="00F57628" w:rsidRPr="00221AFF">
        <w:rPr>
          <w:sz w:val="24"/>
          <w:szCs w:val="24"/>
        </w:rPr>
        <w:t xml:space="preserve"> </w:t>
      </w:r>
      <w:r w:rsidR="00774D78" w:rsidRPr="00221AFF">
        <w:rPr>
          <w:sz w:val="24"/>
          <w:szCs w:val="24"/>
        </w:rPr>
        <w:t>5</w:t>
      </w:r>
      <w:r w:rsidR="00C84B2A" w:rsidRPr="00221AFF">
        <w:t xml:space="preserve"> </w:t>
      </w:r>
      <w:r w:rsidR="00C84B2A" w:rsidRPr="00221AFF">
        <w:rPr>
          <w:sz w:val="24"/>
          <w:szCs w:val="24"/>
        </w:rPr>
        <w:t>Декларации</w:t>
      </w:r>
      <w:r w:rsidR="00C84B2A" w:rsidRPr="00C84B2A">
        <w:rPr>
          <w:sz w:val="24"/>
          <w:szCs w:val="24"/>
        </w:rPr>
        <w:t xml:space="preserve"> към условията за кандидатстване (</w:t>
      </w:r>
      <w:r w:rsidR="00DB1DF5" w:rsidRPr="00DB1DF5">
        <w:rPr>
          <w:sz w:val="24"/>
          <w:szCs w:val="24"/>
        </w:rPr>
        <w:t>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r w:rsidR="0036151E" w:rsidRPr="0036151E">
        <w:rPr>
          <w:sz w:val="24"/>
          <w:szCs w:val="24"/>
        </w:rPr>
        <w:t>)</w:t>
      </w:r>
      <w:r w:rsidR="005B78CA" w:rsidRPr="00C84B2A">
        <w:rPr>
          <w:sz w:val="24"/>
          <w:szCs w:val="24"/>
        </w:rPr>
        <w:t>.</w:t>
      </w:r>
    </w:p>
    <w:p w14:paraId="25E7C9DD" w14:textId="77777777" w:rsidR="001F20CD" w:rsidRDefault="001F20CD" w:rsidP="001F20C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4837E346" w14:textId="77777777" w:rsidR="00F16BF4" w:rsidRPr="00F16BF4" w:rsidRDefault="00F16BF4" w:rsidP="00F16BF4">
      <w:pPr>
        <w:pBdr>
          <w:top w:val="single" w:sz="4" w:space="1" w:color="auto"/>
          <w:left w:val="single" w:sz="4" w:space="4" w:color="auto"/>
          <w:bottom w:val="single" w:sz="4" w:space="1" w:color="auto"/>
          <w:right w:val="single" w:sz="4" w:space="4" w:color="auto"/>
        </w:pBdr>
        <w:tabs>
          <w:tab w:val="left" w:pos="-180"/>
        </w:tabs>
        <w:spacing w:after="0" w:line="276" w:lineRule="auto"/>
        <w:jc w:val="both"/>
        <w:rPr>
          <w:i/>
          <w:sz w:val="20"/>
          <w:szCs w:val="20"/>
        </w:rPr>
      </w:pPr>
      <w:r w:rsidRPr="00F16BF4">
        <w:rPr>
          <w:i/>
          <w:sz w:val="20"/>
          <w:szCs w:val="20"/>
        </w:rPr>
        <w:t>(Документът е задължителен за всички кандидати. Попълва се и се подписва от ВСИЧКИ лица с право да представляват кандидата, независимо дали представляват заедно или поотделно. С подписване на Формуляра за кандидатстване (съгласно т.</w:t>
      </w:r>
      <w:r>
        <w:rPr>
          <w:i/>
          <w:sz w:val="20"/>
          <w:szCs w:val="20"/>
        </w:rPr>
        <w:t xml:space="preserve"> </w:t>
      </w:r>
      <w:r w:rsidRPr="00F16BF4">
        <w:rPr>
          <w:i/>
          <w:sz w:val="20"/>
          <w:szCs w:val="20"/>
        </w:rPr>
        <w:t xml:space="preserve">23 от настоящите Условия за кандидатстване), всяко лице с право да представлява кандидата декларира обстоятелствата, посочени в декларацията. Декларацията е налична в раздел „E-Декларации“ във Формуляра за кандидатстване в ИСУН, попълва се електронно и се подписва с подаване на формуляра за кандидатстване. </w:t>
      </w:r>
    </w:p>
    <w:p w14:paraId="2316D2EB" w14:textId="77777777" w:rsidR="00F076D0" w:rsidRDefault="00F16BF4" w:rsidP="00F16BF4">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r w:rsidRPr="00F16BF4">
        <w:rPr>
          <w:i/>
          <w:sz w:val="20"/>
          <w:szCs w:val="20"/>
        </w:rPr>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ВСИЧКИ лица с право да представляват кандидата, независимо дали представляват заедно или поотделно, след което се сканира и прикачва в раздел „Прикачени документи“ от Формуляра за кандидатстване в ИСУН)</w:t>
      </w:r>
    </w:p>
    <w:p w14:paraId="3DA636B8" w14:textId="77777777" w:rsidR="00F076D0" w:rsidRDefault="00F076D0"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p>
    <w:p w14:paraId="2C8E1746"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По настоящата процедура е възприет подход на подписване на документите с квалифициран електронен подпис /КЕП/ на локалния компютър чрез </w:t>
      </w:r>
      <w:r w:rsidRPr="00C84B2A">
        <w:rPr>
          <w:sz w:val="24"/>
          <w:szCs w:val="24"/>
          <w:lang w:val="en-US"/>
        </w:rPr>
        <w:t>attached</w:t>
      </w:r>
      <w:r w:rsidRPr="00F66814">
        <w:rPr>
          <w:sz w:val="24"/>
          <w:szCs w:val="24"/>
        </w:rPr>
        <w:t xml:space="preserve"> </w:t>
      </w:r>
      <w:r w:rsidRPr="00C84B2A">
        <w:rPr>
          <w:sz w:val="24"/>
          <w:szCs w:val="24"/>
          <w:lang w:val="en-US"/>
        </w:rPr>
        <w:t>signature</w:t>
      </w:r>
      <w:r w:rsidRPr="00F66814">
        <w:rPr>
          <w:sz w:val="24"/>
          <w:szCs w:val="24"/>
        </w:rPr>
        <w:t xml:space="preserve"> – файл и подпис в един документ.</w:t>
      </w:r>
    </w:p>
    <w:p w14:paraId="621F9784"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104A0E8"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lastRenderedPageBreak/>
        <w:t>ВАЖНО:</w:t>
      </w:r>
      <w:r w:rsidRPr="00F66814">
        <w:rPr>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599DCB15"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1584C690"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21C2454D"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Наличието на криптирани файлове е основание за прекратяване на производството по отношение на кандидата и отхвърлян</w:t>
      </w:r>
      <w:r w:rsidR="00DF7A24" w:rsidRPr="00F66814">
        <w:rPr>
          <w:sz w:val="24"/>
          <w:szCs w:val="24"/>
        </w:rPr>
        <w:t>е на проектното му предложение.</w:t>
      </w:r>
    </w:p>
    <w:p w14:paraId="34E95D49" w14:textId="77777777" w:rsidR="00245CB7" w:rsidRPr="00F66814" w:rsidRDefault="00245CB7"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7AC89D7" w14:textId="77777777" w:rsidR="00C84B2A"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6971FB">
        <w:rPr>
          <w:sz w:val="24"/>
          <w:szCs w:val="24"/>
        </w:rPr>
        <w:t xml:space="preserve">Квалифицираният електронен подпис, с който се подписват документите </w:t>
      </w:r>
      <w:r w:rsidRPr="007E1309">
        <w:rPr>
          <w:sz w:val="24"/>
          <w:szCs w:val="24"/>
        </w:rPr>
        <w:t>по т</w:t>
      </w:r>
      <w:r w:rsidR="005D5F33" w:rsidRPr="007E1309">
        <w:rPr>
          <w:sz w:val="24"/>
          <w:szCs w:val="24"/>
        </w:rPr>
        <w:t xml:space="preserve">. 1 и </w:t>
      </w:r>
      <w:r w:rsidR="006971FB" w:rsidRPr="007E1309">
        <w:rPr>
          <w:sz w:val="24"/>
          <w:szCs w:val="24"/>
        </w:rPr>
        <w:t>т.</w:t>
      </w:r>
      <w:r w:rsidRPr="007E1309">
        <w:rPr>
          <w:sz w:val="24"/>
          <w:szCs w:val="24"/>
        </w:rPr>
        <w:t xml:space="preserve"> </w:t>
      </w:r>
      <w:r w:rsidR="00697ACB" w:rsidRPr="007E1309">
        <w:rPr>
          <w:sz w:val="24"/>
          <w:szCs w:val="24"/>
        </w:rPr>
        <w:t>18</w:t>
      </w:r>
      <w:r w:rsidR="0022283E">
        <w:rPr>
          <w:sz w:val="24"/>
          <w:szCs w:val="24"/>
        </w:rPr>
        <w:t>,</w:t>
      </w:r>
      <w:r w:rsidR="00305F56" w:rsidRPr="006971FB">
        <w:rPr>
          <w:sz w:val="24"/>
          <w:szCs w:val="24"/>
        </w:rPr>
        <w:t xml:space="preserve"> </w:t>
      </w:r>
      <w:r w:rsidRPr="006971FB">
        <w:rPr>
          <w:sz w:val="24"/>
          <w:szCs w:val="24"/>
        </w:rPr>
        <w:t xml:space="preserve">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w:t>
      </w:r>
      <w:r w:rsidR="006971FB" w:rsidRPr="006971FB">
        <w:rPr>
          <w:sz w:val="24"/>
          <w:szCs w:val="24"/>
        </w:rPr>
        <w:t xml:space="preserve">представител на </w:t>
      </w:r>
      <w:r w:rsidRPr="006971FB">
        <w:rPr>
          <w:sz w:val="24"/>
          <w:szCs w:val="24"/>
        </w:rPr>
        <w:t>кандидата.</w:t>
      </w:r>
      <w:r w:rsidR="00F57628" w:rsidRPr="006971FB">
        <w:rPr>
          <w:sz w:val="24"/>
          <w:szCs w:val="24"/>
        </w:rPr>
        <w:t xml:space="preserve"> </w:t>
      </w:r>
      <w:r w:rsidRPr="006971FB">
        <w:rPr>
          <w:sz w:val="24"/>
          <w:szCs w:val="24"/>
        </w:rPr>
        <w:t>Законният/те пред</w:t>
      </w:r>
      <w:r w:rsidRPr="00F57628">
        <w:rPr>
          <w:sz w:val="24"/>
          <w:szCs w:val="24"/>
        </w:rPr>
        <w:t xml:space="preserve">ставител/и на кандидата няма/т право да упълномощава/т други лица да подписват декларациите </w:t>
      </w:r>
      <w:r w:rsidR="005D5F33" w:rsidRPr="007E1309">
        <w:rPr>
          <w:sz w:val="24"/>
          <w:szCs w:val="24"/>
        </w:rPr>
        <w:t xml:space="preserve">по </w:t>
      </w:r>
      <w:r w:rsidRPr="007E1309">
        <w:rPr>
          <w:sz w:val="24"/>
          <w:szCs w:val="24"/>
        </w:rPr>
        <w:t xml:space="preserve">т. </w:t>
      </w:r>
      <w:r w:rsidR="00E90081" w:rsidRPr="007E1309">
        <w:rPr>
          <w:sz w:val="24"/>
          <w:szCs w:val="24"/>
        </w:rPr>
        <w:t>18</w:t>
      </w:r>
      <w:r w:rsidRPr="007E1309">
        <w:rPr>
          <w:sz w:val="24"/>
          <w:szCs w:val="24"/>
        </w:rPr>
        <w:t>,</w:t>
      </w:r>
      <w:r w:rsidRPr="0046401C">
        <w:rPr>
          <w:sz w:val="24"/>
          <w:szCs w:val="24"/>
        </w:rPr>
        <w:t xml:space="preserve"> тъй</w:t>
      </w:r>
      <w:r w:rsidR="00BA779B" w:rsidRPr="0046401C">
        <w:rPr>
          <w:sz w:val="24"/>
          <w:szCs w:val="24"/>
        </w:rPr>
        <w:t xml:space="preserve"> като с тях се декларират данни, които деклараторът</w:t>
      </w:r>
      <w:r w:rsidRPr="0046401C">
        <w:rPr>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3130F285" w14:textId="77777777"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3DD4A412"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Кандидатите трябва да се уверят, че всички документи са представени в изискуемата форма.</w:t>
      </w:r>
    </w:p>
    <w:p w14:paraId="21A71285"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w:t>
      </w:r>
      <w:r w:rsidR="00A34D60">
        <w:rPr>
          <w:sz w:val="24"/>
          <w:szCs w:val="24"/>
        </w:rPr>
        <w:t>з</w:t>
      </w:r>
      <w:r w:rsidR="00A34D60" w:rsidRPr="00F66814">
        <w:rPr>
          <w:sz w:val="24"/>
          <w:szCs w:val="24"/>
        </w:rPr>
        <w:t xml:space="preserve">а </w:t>
      </w:r>
      <w:r w:rsidRPr="00F66814">
        <w:rPr>
          <w:sz w:val="24"/>
          <w:szCs w:val="24"/>
        </w:rPr>
        <w:t xml:space="preserve">кандидатстване посредством </w:t>
      </w:r>
      <w:r w:rsidR="00074EBA">
        <w:rPr>
          <w:sz w:val="24"/>
          <w:szCs w:val="24"/>
        </w:rPr>
        <w:t>ИСУН</w:t>
      </w:r>
      <w:r w:rsidRPr="00F66814">
        <w:rPr>
          <w:sz w:val="24"/>
          <w:szCs w:val="24"/>
        </w:rPr>
        <w:t>. В случай че при проверката на документите бъде установена</w:t>
      </w:r>
      <w:r w:rsidR="00BA779B" w:rsidRPr="00F66814">
        <w:rPr>
          <w:sz w:val="24"/>
          <w:szCs w:val="24"/>
        </w:rPr>
        <w:t xml:space="preserve"> липса на документи и/или друга </w:t>
      </w:r>
      <w:r w:rsidRPr="00F66814">
        <w:rPr>
          <w:sz w:val="24"/>
          <w:szCs w:val="24"/>
        </w:rPr>
        <w:t xml:space="preserve">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нередовностите в срок </w:t>
      </w:r>
      <w:r w:rsidR="005F0D95">
        <w:rPr>
          <w:sz w:val="24"/>
          <w:szCs w:val="24"/>
        </w:rPr>
        <w:t xml:space="preserve">до </w:t>
      </w:r>
      <w:r w:rsidR="005F0D95" w:rsidRPr="005F0D95">
        <w:rPr>
          <w:sz w:val="24"/>
          <w:szCs w:val="24"/>
        </w:rPr>
        <w:t xml:space="preserve">10 работни дни </w:t>
      </w:r>
      <w:r w:rsidRPr="00F66814">
        <w:rPr>
          <w:sz w:val="24"/>
          <w:szCs w:val="24"/>
        </w:rPr>
        <w:t xml:space="preserve">от датата на получаване на уведомлението, като денят на получаването му не се брои. Уведомленията за установени нередовности ще се изпращат чрез </w:t>
      </w:r>
      <w:r w:rsidR="00074EBA">
        <w:rPr>
          <w:sz w:val="24"/>
          <w:szCs w:val="24"/>
        </w:rPr>
        <w:t>ИСУН</w:t>
      </w:r>
      <w:r w:rsidR="0022283E">
        <w:rPr>
          <w:sz w:val="24"/>
          <w:szCs w:val="24"/>
        </w:rPr>
        <w:t xml:space="preserve"> </w:t>
      </w:r>
      <w:r w:rsidRPr="00F66814">
        <w:rPr>
          <w:sz w:val="24"/>
          <w:szCs w:val="24"/>
        </w:rPr>
        <w:t xml:space="preserve">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липсващите документи по електронен път чрез </w:t>
      </w:r>
      <w:r w:rsidR="00074EBA">
        <w:rPr>
          <w:sz w:val="24"/>
          <w:szCs w:val="24"/>
        </w:rPr>
        <w:t>ИСУН</w:t>
      </w:r>
      <w:r w:rsidRPr="00F66814">
        <w:rPr>
          <w:sz w:val="24"/>
          <w:szCs w:val="24"/>
        </w:rPr>
        <w:t xml:space="preserve">.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няма да бъде вземана под внимание. </w:t>
      </w:r>
    </w:p>
    <w:p w14:paraId="217E32D6" w14:textId="77777777"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01711044"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6989AFFB"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623121A0" w14:textId="77777777" w:rsidR="00DF7A24" w:rsidRPr="00F6681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11E3DC95" w14:textId="77777777" w:rsidR="00C84B2A"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00712E0A">
        <w:rPr>
          <w:sz w:val="24"/>
          <w:szCs w:val="24"/>
        </w:rPr>
        <w:t xml:space="preserve"> </w:t>
      </w:r>
      <w:r w:rsidRPr="00712E0A">
        <w:rPr>
          <w:sz w:val="24"/>
          <w:szCs w:val="24"/>
        </w:rPr>
        <w:t>Искане за издаване на документ, което е само с входящ номер от институцията, която следва да го издаде, не се счита за представен изискуем документ по настоящата процедура</w:t>
      </w:r>
      <w:r w:rsidR="00712E0A" w:rsidRPr="00712E0A">
        <w:rPr>
          <w:sz w:val="24"/>
          <w:szCs w:val="24"/>
        </w:rPr>
        <w:t xml:space="preserve"> с изключение на документъ по т. 17</w:t>
      </w:r>
      <w:r w:rsidR="00EC6C7E">
        <w:rPr>
          <w:sz w:val="24"/>
          <w:szCs w:val="24"/>
        </w:rPr>
        <w:t xml:space="preserve"> от т. 24 „</w:t>
      </w:r>
      <w:r w:rsidR="00EC6C7E" w:rsidRPr="00EC6C7E">
        <w:rPr>
          <w:sz w:val="24"/>
          <w:szCs w:val="24"/>
        </w:rPr>
        <w:t>Списък на документите, които се подават на етап кандидатстване</w:t>
      </w:r>
      <w:r w:rsidR="00EC6C7E">
        <w:rPr>
          <w:sz w:val="24"/>
          <w:szCs w:val="24"/>
        </w:rPr>
        <w:t>“.</w:t>
      </w:r>
    </w:p>
    <w:p w14:paraId="6D91F15B" w14:textId="77777777" w:rsidR="00DF7A24" w:rsidRPr="00DF7A2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12E516DD"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79AAD7DA"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Всяка информация, предоставена извън официално изисканата от Оценителната комисия, няма да бъде вземана под внимание. По изк</w:t>
      </w:r>
      <w:r w:rsidR="00F57628" w:rsidRPr="00F66814">
        <w:rPr>
          <w:sz w:val="24"/>
          <w:szCs w:val="24"/>
        </w:rPr>
        <w:t xml:space="preserve">лючение кандидатът може да </w:t>
      </w:r>
      <w:r w:rsidRPr="00F66814">
        <w:rPr>
          <w:sz w:val="24"/>
          <w:szCs w:val="24"/>
        </w:rPr>
        <w:t>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2A27AF8C" w14:textId="77777777" w:rsidR="001E6304" w:rsidRPr="00F66814" w:rsidRDefault="00C84B2A"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w:t>
      </w:r>
      <w:r w:rsidR="00074EBA">
        <w:rPr>
          <w:sz w:val="24"/>
          <w:szCs w:val="24"/>
        </w:rPr>
        <w:t>ИСУН</w:t>
      </w:r>
      <w:r w:rsidRPr="00F66814">
        <w:rPr>
          <w:sz w:val="24"/>
          <w:szCs w:val="24"/>
        </w:rPr>
        <w:t xml:space="preserve">. </w:t>
      </w:r>
    </w:p>
    <w:p w14:paraId="4F865052" w14:textId="77777777" w:rsidR="00FC5446" w:rsidRPr="00F66814" w:rsidRDefault="00FC5446"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6EC4380C" w14:textId="77777777" w:rsidR="00DF7A24" w:rsidRDefault="00C84B2A" w:rsidP="00DF7A24">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napToGrid w:val="0"/>
          <w:sz w:val="24"/>
          <w:szCs w:val="24"/>
        </w:rPr>
      </w:pPr>
      <w:r w:rsidRPr="00F66814">
        <w:rPr>
          <w:b/>
          <w:sz w:val="24"/>
          <w:szCs w:val="24"/>
        </w:rPr>
        <w:t>ВАЖНО:</w:t>
      </w:r>
      <w:r w:rsidRPr="00F66814">
        <w:rPr>
          <w:sz w:val="24"/>
          <w:szCs w:val="24"/>
        </w:rPr>
        <w:t xml:space="preserve"> При деклариране на неверни данни от страна на кандидатите, ще бъдат уведомявани органите на прокуратурата.</w:t>
      </w:r>
      <w:r w:rsidR="00DF7A24" w:rsidRPr="00DF7A24">
        <w:rPr>
          <w:b/>
          <w:bCs/>
          <w:snapToGrid w:val="0"/>
          <w:sz w:val="24"/>
          <w:szCs w:val="24"/>
        </w:rPr>
        <w:t xml:space="preserve"> </w:t>
      </w:r>
    </w:p>
    <w:p w14:paraId="78A71187" w14:textId="77777777" w:rsidR="00347777" w:rsidRPr="00347777" w:rsidRDefault="00347777" w:rsidP="00347777">
      <w:pPr>
        <w:tabs>
          <w:tab w:val="left" w:pos="-180"/>
        </w:tabs>
        <w:spacing w:after="0" w:line="240" w:lineRule="auto"/>
        <w:jc w:val="both"/>
        <w:rPr>
          <w:sz w:val="24"/>
          <w:szCs w:val="24"/>
        </w:rPr>
      </w:pPr>
    </w:p>
    <w:p w14:paraId="3C585AE9" w14:textId="77777777" w:rsidR="00D135B6" w:rsidRDefault="00D135B6" w:rsidP="00C94992">
      <w:pPr>
        <w:pStyle w:val="Heading2"/>
        <w:tabs>
          <w:tab w:val="left" w:pos="-180"/>
        </w:tabs>
        <w:spacing w:before="0"/>
        <w:rPr>
          <w:rFonts w:asciiTheme="minorHAnsi" w:hAnsiTheme="minorHAnsi"/>
          <w:sz w:val="24"/>
          <w:szCs w:val="24"/>
        </w:rPr>
      </w:pPr>
      <w:bookmarkStart w:id="49" w:name="_Toc190780702"/>
      <w:r w:rsidRPr="00B838B5">
        <w:rPr>
          <w:rFonts w:asciiTheme="minorHAnsi" w:hAnsiTheme="minorHAnsi"/>
          <w:sz w:val="24"/>
          <w:szCs w:val="24"/>
        </w:rPr>
        <w:t>25. Краен срок за подаване на проектните предложения:</w:t>
      </w:r>
      <w:bookmarkEnd w:id="49"/>
      <w:r w:rsidRPr="00B838B5" w:rsidDel="0063166B">
        <w:rPr>
          <w:rFonts w:asciiTheme="minorHAnsi" w:hAnsiTheme="minorHAnsi"/>
          <w:sz w:val="24"/>
          <w:szCs w:val="24"/>
        </w:rPr>
        <w:t xml:space="preserve"> </w:t>
      </w:r>
    </w:p>
    <w:p w14:paraId="24A461A8" w14:textId="77777777" w:rsidR="00C94992" w:rsidRPr="00C94992" w:rsidRDefault="00C94992" w:rsidP="00C94992">
      <w:pPr>
        <w:spacing w:after="0"/>
      </w:pPr>
    </w:p>
    <w:p w14:paraId="514328AC" w14:textId="77777777" w:rsidR="007E399E" w:rsidRDefault="007E399E" w:rsidP="00C94992">
      <w:pPr>
        <w:pBdr>
          <w:top w:val="single" w:sz="4" w:space="1" w:color="auto"/>
          <w:left w:val="single" w:sz="4" w:space="4" w:color="auto"/>
          <w:bottom w:val="single" w:sz="4" w:space="1" w:color="auto"/>
          <w:right w:val="single" w:sz="4" w:space="4" w:color="auto"/>
        </w:pBdr>
        <w:spacing w:after="0" w:line="276" w:lineRule="auto"/>
        <w:jc w:val="both"/>
        <w:rPr>
          <w:rStyle w:val="Hyperlink"/>
          <w:sz w:val="24"/>
          <w:szCs w:val="24"/>
        </w:rPr>
      </w:pPr>
      <w:r w:rsidRPr="00D304E1">
        <w:rPr>
          <w:sz w:val="24"/>
          <w:szCs w:val="24"/>
        </w:rPr>
        <w:t xml:space="preserve">Проектните предложения по настоящата процедура се подават по изцяло електронен път чрез ИСУН на следния интернет адрес: </w:t>
      </w:r>
      <w:hyperlink r:id="rId16" w:history="1">
        <w:r w:rsidRPr="00DA66B9">
          <w:rPr>
            <w:rStyle w:val="Hyperlink"/>
            <w:sz w:val="24"/>
            <w:szCs w:val="24"/>
          </w:rPr>
          <w:t>https://eumis2020.government.bg</w:t>
        </w:r>
      </w:hyperlink>
    </w:p>
    <w:p w14:paraId="187C22A2" w14:textId="77777777" w:rsidR="007E399E" w:rsidRDefault="007E399E"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6D4953A7" w14:textId="3CDFAE6E" w:rsidR="00CA5E56"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Крайният срок за подаване на проектни предложения е </w:t>
      </w:r>
      <w:r w:rsidRPr="00F66814">
        <w:rPr>
          <w:b/>
          <w:sz w:val="24"/>
          <w:szCs w:val="24"/>
        </w:rPr>
        <w:t xml:space="preserve">17:00 часа на </w:t>
      </w:r>
      <w:r w:rsidR="009D20C1">
        <w:rPr>
          <w:b/>
          <w:sz w:val="24"/>
          <w:szCs w:val="24"/>
        </w:rPr>
        <w:t>10</w:t>
      </w:r>
      <w:r w:rsidR="00786032">
        <w:rPr>
          <w:b/>
          <w:sz w:val="24"/>
          <w:szCs w:val="24"/>
        </w:rPr>
        <w:t>.06</w:t>
      </w:r>
      <w:r w:rsidR="00977E94">
        <w:rPr>
          <w:b/>
          <w:sz w:val="24"/>
          <w:szCs w:val="24"/>
        </w:rPr>
        <w:t>.</w:t>
      </w:r>
      <w:r w:rsidR="00786032">
        <w:rPr>
          <w:b/>
          <w:sz w:val="24"/>
          <w:szCs w:val="24"/>
        </w:rPr>
        <w:t>2025</w:t>
      </w:r>
      <w:r w:rsidRPr="00F66814">
        <w:rPr>
          <w:b/>
          <w:sz w:val="24"/>
          <w:szCs w:val="24"/>
        </w:rPr>
        <w:t xml:space="preserve">  г.</w:t>
      </w:r>
      <w:r w:rsidRPr="00F66814">
        <w:rPr>
          <w:sz w:val="24"/>
          <w:szCs w:val="24"/>
        </w:rPr>
        <w:t xml:space="preserve"> </w:t>
      </w:r>
      <w:r w:rsidR="00977E94" w:rsidRPr="00F66814">
        <w:rPr>
          <w:sz w:val="24"/>
          <w:szCs w:val="24"/>
        </w:rPr>
        <w:t>(</w:t>
      </w:r>
      <w:r w:rsidR="00A64D54">
        <w:rPr>
          <w:sz w:val="24"/>
          <w:szCs w:val="24"/>
        </w:rPr>
        <w:t>9</w:t>
      </w:r>
      <w:r w:rsidR="00977E94" w:rsidRPr="00F66814">
        <w:rPr>
          <w:sz w:val="24"/>
          <w:szCs w:val="24"/>
        </w:rPr>
        <w:t>0 дни от датата на обявяване на процедурата)</w:t>
      </w:r>
      <w:r w:rsidR="00977E94">
        <w:rPr>
          <w:sz w:val="24"/>
          <w:szCs w:val="24"/>
        </w:rPr>
        <w:t xml:space="preserve">.  </w:t>
      </w:r>
    </w:p>
    <w:p w14:paraId="311B0D5A" w14:textId="77777777" w:rsidR="00977E94" w:rsidRPr="00977E94" w:rsidRDefault="00977E94"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5DC0DE2" w14:textId="77777777"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b/>
          <w:sz w:val="24"/>
          <w:szCs w:val="24"/>
        </w:rPr>
        <w:t>ВАЖНО:</w:t>
      </w:r>
      <w:r w:rsidRPr="00F66814">
        <w:rPr>
          <w:sz w:val="24"/>
          <w:szCs w:val="24"/>
        </w:rPr>
        <w:t xml:space="preserve"> В рамките на настоящата процедура кандидатите могат да подадат само едно проектно предложение</w:t>
      </w:r>
      <w:r w:rsidR="0029343B">
        <w:rPr>
          <w:sz w:val="24"/>
          <w:szCs w:val="24"/>
        </w:rPr>
        <w:t>,</w:t>
      </w:r>
      <w:r w:rsidRPr="00F66814">
        <w:rPr>
          <w:sz w:val="24"/>
          <w:szCs w:val="24"/>
        </w:rPr>
        <w:t xml:space="preserve"> при съобразяване на изискванията по т. 9 от настоящите Условия за </w:t>
      </w:r>
      <w:r w:rsidRPr="00F66814">
        <w:rPr>
          <w:sz w:val="24"/>
          <w:szCs w:val="24"/>
        </w:rPr>
        <w:lastRenderedPageBreak/>
        <w:t xml:space="preserve">кандидатстване. В случай че един и същи кандидат е подал повече от </w:t>
      </w:r>
      <w:r w:rsidR="00A64D54">
        <w:rPr>
          <w:sz w:val="24"/>
          <w:szCs w:val="24"/>
        </w:rPr>
        <w:t>един проект</w:t>
      </w:r>
      <w:r w:rsidRPr="00F66814">
        <w:rPr>
          <w:sz w:val="24"/>
          <w:szCs w:val="24"/>
        </w:rPr>
        <w:t>, ще бъде разгледано само последното постъпило проектно предложение.</w:t>
      </w:r>
    </w:p>
    <w:p w14:paraId="160D8F4A" w14:textId="77777777" w:rsidR="000A722D" w:rsidRPr="00F66814" w:rsidRDefault="000A722D"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13ECAD9" w14:textId="77777777"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rPr>
        <w:t xml:space="preserve">Кандидатите могат да задават допълнителни въпроси и да искат разяснения във връзка с Условията за кандидатстване и изпълнение до 3 седмици преди крайния срок за подаване на проектни предложения. Допълнителни въпроси могат да се задават чрез </w:t>
      </w:r>
      <w:r w:rsidR="00074EBA">
        <w:rPr>
          <w:sz w:val="24"/>
          <w:szCs w:val="24"/>
        </w:rPr>
        <w:t>ИСУН</w:t>
      </w:r>
      <w:r w:rsidR="00FF03AA" w:rsidRPr="00FF03AA">
        <w:rPr>
          <w:sz w:val="24"/>
          <w:szCs w:val="24"/>
        </w:rPr>
        <w:t>чрез модул “Електр</w:t>
      </w:r>
      <w:r w:rsidR="000A722D">
        <w:rPr>
          <w:sz w:val="24"/>
          <w:szCs w:val="24"/>
        </w:rPr>
        <w:t xml:space="preserve">онно кандидатстване“, процедура </w:t>
      </w:r>
      <w:r w:rsidR="0033467D">
        <w:rPr>
          <w:sz w:val="24"/>
          <w:szCs w:val="24"/>
        </w:rPr>
        <w:t xml:space="preserve">чрез подбор на проекти </w:t>
      </w:r>
      <w:r w:rsidR="0033467D" w:rsidRPr="0033467D">
        <w:rPr>
          <w:sz w:val="24"/>
          <w:szCs w:val="24"/>
        </w:rPr>
        <w:t>№ BG14MFPR001-3.002 „Изпълнение на стратегии за ВОМР“</w:t>
      </w:r>
      <w:r w:rsidR="00FF03AA">
        <w:rPr>
          <w:sz w:val="24"/>
          <w:szCs w:val="24"/>
          <w:lang w:val="ru-RU"/>
        </w:rPr>
        <w:t xml:space="preserve">. </w:t>
      </w:r>
      <w:r w:rsidR="00FF03AA" w:rsidRPr="00F66814">
        <w:rPr>
          <w:sz w:val="24"/>
          <w:szCs w:val="24"/>
          <w:lang w:val="ru-RU"/>
        </w:rPr>
        <w:t xml:space="preserve">Отговорите на въпросите на кандидатите се публикуват в </w:t>
      </w:r>
      <w:r w:rsidR="00074EBA">
        <w:rPr>
          <w:sz w:val="24"/>
          <w:szCs w:val="24"/>
          <w:lang w:val="ru-RU"/>
        </w:rPr>
        <w:t>ИСУН</w:t>
      </w:r>
      <w:r w:rsidR="004978AA">
        <w:rPr>
          <w:sz w:val="24"/>
          <w:szCs w:val="24"/>
          <w:lang w:val="ru-RU"/>
        </w:rPr>
        <w:t xml:space="preserve"> </w:t>
      </w:r>
      <w:r w:rsidR="00D225C1">
        <w:rPr>
          <w:sz w:val="24"/>
          <w:szCs w:val="24"/>
          <w:lang w:val="ru-RU"/>
        </w:rPr>
        <w:t xml:space="preserve">и в секцията на УО на Единния информационен портал </w:t>
      </w:r>
      <w:hyperlink r:id="rId17" w:history="1">
        <w:r w:rsidR="00D225C1" w:rsidRPr="00042CC4">
          <w:rPr>
            <w:rStyle w:val="Hyperlink"/>
            <w:sz w:val="24"/>
            <w:szCs w:val="24"/>
            <w:lang w:val="en-US"/>
          </w:rPr>
          <w:t>www</w:t>
        </w:r>
        <w:r w:rsidR="00D225C1" w:rsidRPr="00BB4297">
          <w:rPr>
            <w:rStyle w:val="Hyperlink"/>
            <w:sz w:val="24"/>
            <w:szCs w:val="24"/>
            <w:lang w:val="ru-RU"/>
          </w:rPr>
          <w:t>.</w:t>
        </w:r>
        <w:r w:rsidR="00D225C1" w:rsidRPr="00042CC4">
          <w:rPr>
            <w:rStyle w:val="Hyperlink"/>
            <w:sz w:val="24"/>
            <w:szCs w:val="24"/>
            <w:lang w:val="en-US"/>
          </w:rPr>
          <w:t>eufunds</w:t>
        </w:r>
        <w:r w:rsidR="00D225C1" w:rsidRPr="00BB4297">
          <w:rPr>
            <w:rStyle w:val="Hyperlink"/>
            <w:sz w:val="24"/>
            <w:szCs w:val="24"/>
            <w:lang w:val="ru-RU"/>
          </w:rPr>
          <w:t>.</w:t>
        </w:r>
        <w:r w:rsidR="00D225C1" w:rsidRPr="00042CC4">
          <w:rPr>
            <w:rStyle w:val="Hyperlink"/>
            <w:sz w:val="24"/>
            <w:szCs w:val="24"/>
            <w:lang w:val="en-US"/>
          </w:rPr>
          <w:t>bg</w:t>
        </w:r>
      </w:hyperlink>
      <w:r w:rsidR="00D225C1" w:rsidRPr="00BB4297">
        <w:rPr>
          <w:sz w:val="24"/>
          <w:szCs w:val="24"/>
          <w:lang w:val="ru-RU"/>
        </w:rPr>
        <w:t xml:space="preserve"> </w:t>
      </w:r>
      <w:r w:rsidR="00FF03AA" w:rsidRPr="00F66814">
        <w:rPr>
          <w:sz w:val="24"/>
          <w:szCs w:val="24"/>
          <w:lang w:val="ru-RU"/>
        </w:rPr>
        <w:t>не по-късно от 2 седмици преди определения краен срок за подаване на проектни предложения по процедурата</w:t>
      </w:r>
      <w:r w:rsidRPr="00F66814">
        <w:rPr>
          <w:sz w:val="24"/>
          <w:szCs w:val="24"/>
          <w:lang w:val="ru-RU"/>
        </w:rPr>
        <w:t>. Публикуваните отговори на въпроси задължително се вземат под внимание от страна на Управляващия орган на ПМДР</w:t>
      </w:r>
      <w:r w:rsidR="00CA5E56">
        <w:rPr>
          <w:sz w:val="24"/>
          <w:szCs w:val="24"/>
        </w:rPr>
        <w:t>А</w:t>
      </w:r>
      <w:r w:rsidRPr="00F66814">
        <w:rPr>
          <w:sz w:val="24"/>
          <w:szCs w:val="24"/>
          <w:lang w:val="ru-RU"/>
        </w:rPr>
        <w:t>, Оценителната комисия по процедурата при оценката на проектните предложения и от кандидатите по процедурата.</w:t>
      </w:r>
    </w:p>
    <w:p w14:paraId="00F8ACD2" w14:textId="77777777" w:rsidR="00C94992" w:rsidRPr="00C94992" w:rsidRDefault="0071280B"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lang w:val="ru-RU"/>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bookmarkStart w:id="50" w:name="_Toc442351592"/>
    </w:p>
    <w:p w14:paraId="5F0A9A6D" w14:textId="77777777" w:rsidR="00C94992" w:rsidRDefault="00C94992" w:rsidP="00C94992">
      <w:pPr>
        <w:pStyle w:val="Heading2"/>
        <w:tabs>
          <w:tab w:val="left" w:pos="-180"/>
        </w:tabs>
        <w:spacing w:before="0"/>
        <w:rPr>
          <w:rFonts w:asciiTheme="minorHAnsi" w:hAnsiTheme="minorHAnsi"/>
          <w:sz w:val="24"/>
          <w:szCs w:val="24"/>
        </w:rPr>
      </w:pPr>
    </w:p>
    <w:p w14:paraId="34D332E6" w14:textId="77777777" w:rsidR="00C94992" w:rsidRDefault="00D135B6" w:rsidP="00C94992">
      <w:pPr>
        <w:pStyle w:val="Heading2"/>
        <w:tabs>
          <w:tab w:val="left" w:pos="-180"/>
        </w:tabs>
        <w:spacing w:before="0"/>
        <w:rPr>
          <w:rFonts w:asciiTheme="minorHAnsi" w:hAnsiTheme="minorHAnsi"/>
          <w:sz w:val="24"/>
          <w:szCs w:val="24"/>
        </w:rPr>
      </w:pPr>
      <w:bookmarkStart w:id="51" w:name="_Toc190780703"/>
      <w:r w:rsidRPr="00B838B5">
        <w:rPr>
          <w:rFonts w:asciiTheme="minorHAnsi" w:hAnsiTheme="minorHAnsi"/>
          <w:sz w:val="24"/>
          <w:szCs w:val="24"/>
        </w:rPr>
        <w:t>2</w:t>
      </w:r>
      <w:r w:rsidR="00AE04B7">
        <w:rPr>
          <w:rFonts w:asciiTheme="minorHAnsi" w:hAnsiTheme="minorHAnsi"/>
          <w:sz w:val="24"/>
          <w:szCs w:val="24"/>
        </w:rPr>
        <w:t>6</w:t>
      </w:r>
      <w:r w:rsidRPr="00B838B5">
        <w:rPr>
          <w:rFonts w:asciiTheme="minorHAnsi" w:hAnsiTheme="minorHAnsi"/>
          <w:sz w:val="24"/>
          <w:szCs w:val="24"/>
        </w:rPr>
        <w:t>. Допълнителна информация:</w:t>
      </w:r>
      <w:bookmarkEnd w:id="50"/>
      <w:bookmarkEnd w:id="51"/>
    </w:p>
    <w:p w14:paraId="255464B1" w14:textId="77777777" w:rsidR="00F04780" w:rsidRPr="00F66814" w:rsidRDefault="00F04780"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1A7AA8D" w14:textId="77777777" w:rsidR="00CA702C" w:rsidRPr="00AA448C" w:rsidRDefault="00CA702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48C">
        <w:rPr>
          <w:sz w:val="24"/>
          <w:szCs w:val="24"/>
        </w:rPr>
        <w:t>Одобрението на стратегиите, финансирани от ПМДРА, се обективира със споразумение, сключено между МИРГ и УО на ПМДРА, което съдържа финансовия план за изпълнението по видове дейности и по години.</w:t>
      </w:r>
    </w:p>
    <w:p w14:paraId="0846AB4F" w14:textId="77777777" w:rsidR="00AA448C" w:rsidRPr="00AA448C"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A269F23" w14:textId="77777777" w:rsidR="00AA448C" w:rsidRPr="00AA448C"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48C">
        <w:rPr>
          <w:sz w:val="24"/>
          <w:szCs w:val="24"/>
        </w:rPr>
        <w:t>За текущи разходи и разходи за популяризиране във връзка с изпълнението на Стратегия за ВОМР се подписва Административен договор за предоставяне на безвъзмездна финансова помощ</w:t>
      </w:r>
      <w:r>
        <w:rPr>
          <w:sz w:val="24"/>
          <w:szCs w:val="24"/>
        </w:rPr>
        <w:t xml:space="preserve">, който се сключва </w:t>
      </w:r>
      <w:r w:rsidRPr="00AA448C">
        <w:rPr>
          <w:sz w:val="24"/>
          <w:szCs w:val="24"/>
        </w:rPr>
        <w:t>между МИРГ и УО на ПМДРА.</w:t>
      </w:r>
    </w:p>
    <w:p w14:paraId="56B3C659" w14:textId="77777777" w:rsidR="00AA448C"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49CD2CDB" w14:textId="77777777" w:rsidR="00FA65CD" w:rsidRPr="00F66814" w:rsidRDefault="00FA65CD"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При одобрен оценителен доклад, кандидатите, чиито </w:t>
      </w:r>
      <w:r w:rsidR="004978AA">
        <w:rPr>
          <w:sz w:val="24"/>
          <w:szCs w:val="24"/>
        </w:rPr>
        <w:t>стратегии</w:t>
      </w:r>
      <w:r w:rsidRPr="00F66814">
        <w:rPr>
          <w:sz w:val="24"/>
          <w:szCs w:val="24"/>
        </w:rPr>
        <w:t xml:space="preserve"> са предложени за финансиране, се поканват в 30-дневен срок</w:t>
      </w:r>
      <w:r w:rsidR="00D90FBA">
        <w:rPr>
          <w:sz w:val="24"/>
          <w:szCs w:val="24"/>
        </w:rPr>
        <w:t xml:space="preserve"> </w:t>
      </w:r>
      <w:r w:rsidR="00074EBA">
        <w:rPr>
          <w:sz w:val="24"/>
          <w:szCs w:val="24"/>
        </w:rPr>
        <w:t>да представят</w:t>
      </w:r>
      <w:r w:rsidR="00F04780">
        <w:rPr>
          <w:sz w:val="24"/>
          <w:szCs w:val="24"/>
        </w:rPr>
        <w:t xml:space="preserve"> </w:t>
      </w:r>
      <w:r w:rsidRPr="00F66814">
        <w:rPr>
          <w:sz w:val="24"/>
          <w:szCs w:val="24"/>
        </w:rPr>
        <w:t>доказателства, че отговарят на изискванията за бенефициент, като представят необходимите документи:</w:t>
      </w:r>
    </w:p>
    <w:p w14:paraId="5F3EB64F" w14:textId="77777777" w:rsidR="00FA65CD" w:rsidRPr="00FA65CD" w:rsidRDefault="00FA65CD" w:rsidP="00FA65CD">
      <w:pPr>
        <w:pBdr>
          <w:top w:val="single" w:sz="4" w:space="1" w:color="auto"/>
          <w:left w:val="single" w:sz="4" w:space="4" w:color="auto"/>
          <w:bottom w:val="single" w:sz="4" w:space="1" w:color="auto"/>
          <w:right w:val="single" w:sz="4" w:space="4" w:color="auto"/>
        </w:pBdr>
        <w:tabs>
          <w:tab w:val="left" w:pos="-180"/>
        </w:tabs>
        <w:spacing w:after="0" w:line="360" w:lineRule="auto"/>
        <w:jc w:val="both"/>
        <w:rPr>
          <w:rFonts w:ascii="Times New Roman" w:hAnsi="Times New Roman" w:cs="Times New Roman"/>
          <w:sz w:val="24"/>
          <w:szCs w:val="24"/>
          <w:lang w:val="x-none"/>
        </w:rPr>
      </w:pPr>
    </w:p>
    <w:p w14:paraId="03E4CBFF" w14:textId="77777777" w:rsidR="00AA448C" w:rsidRPr="00AA448C"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rFonts w:ascii="Times New Roman" w:hAnsi="Times New Roman" w:cs="Times New Roman"/>
          <w:sz w:val="24"/>
          <w:szCs w:val="24"/>
        </w:rPr>
        <w:t>а</w:t>
      </w:r>
      <w:r w:rsidRPr="009A4D25">
        <w:rPr>
          <w:sz w:val="24"/>
          <w:szCs w:val="24"/>
          <w:lang w:val="en-US"/>
        </w:rPr>
        <w:t>)</w:t>
      </w:r>
      <w:r w:rsidR="00466204" w:rsidRPr="009A4D25">
        <w:rPr>
          <w:sz w:val="24"/>
          <w:szCs w:val="24"/>
          <w:lang w:val="en-US"/>
        </w:rPr>
        <w:t xml:space="preserve"> </w:t>
      </w:r>
      <w:r w:rsidR="00AA448C">
        <w:rPr>
          <w:sz w:val="24"/>
          <w:szCs w:val="24"/>
        </w:rPr>
        <w:t>Споразумение</w:t>
      </w:r>
      <w:r w:rsidR="00AA448C" w:rsidRPr="009A4D25">
        <w:rPr>
          <w:sz w:val="24"/>
          <w:szCs w:val="24"/>
          <w:lang w:val="en-US"/>
        </w:rPr>
        <w:t xml:space="preserve"> </w:t>
      </w:r>
      <w:r w:rsidR="00AA448C">
        <w:rPr>
          <w:sz w:val="24"/>
          <w:szCs w:val="24"/>
        </w:rPr>
        <w:t>за изпълнение на стратегия за ВОМР</w:t>
      </w:r>
      <w:r w:rsidR="00AA448C" w:rsidRPr="009A4D25">
        <w:rPr>
          <w:sz w:val="24"/>
          <w:szCs w:val="24"/>
          <w:lang w:val="en-US"/>
        </w:rPr>
        <w:t xml:space="preserve"> – попълнен</w:t>
      </w:r>
      <w:r w:rsidR="004978AA">
        <w:rPr>
          <w:sz w:val="24"/>
          <w:szCs w:val="24"/>
        </w:rPr>
        <w:t>о</w:t>
      </w:r>
      <w:r w:rsidR="00AA448C" w:rsidRPr="009A4D25">
        <w:rPr>
          <w:sz w:val="24"/>
          <w:szCs w:val="24"/>
          <w:lang w:val="en-US"/>
        </w:rPr>
        <w:t xml:space="preserve"> по образец </w:t>
      </w:r>
      <w:r w:rsidR="00AA448C" w:rsidRPr="00E124E9">
        <w:rPr>
          <w:sz w:val="24"/>
          <w:szCs w:val="24"/>
          <w:lang w:val="en-US"/>
        </w:rPr>
        <w:t>(Приложение № 8</w:t>
      </w:r>
      <w:r w:rsidR="00AA448C">
        <w:rPr>
          <w:sz w:val="24"/>
          <w:szCs w:val="24"/>
        </w:rPr>
        <w:t>.2</w:t>
      </w:r>
      <w:r w:rsidR="00AA448C" w:rsidRPr="00E124E9">
        <w:rPr>
          <w:sz w:val="24"/>
          <w:szCs w:val="24"/>
          <w:lang w:val="en-US"/>
        </w:rPr>
        <w:t>)</w:t>
      </w:r>
      <w:r w:rsidR="00AA448C" w:rsidRPr="009A4D25">
        <w:rPr>
          <w:sz w:val="24"/>
          <w:szCs w:val="24"/>
          <w:lang w:val="en-US"/>
        </w:rPr>
        <w:t xml:space="preserve"> във формат PDF и подписан</w:t>
      </w:r>
      <w:r w:rsidR="00AA448C">
        <w:rPr>
          <w:sz w:val="24"/>
          <w:szCs w:val="24"/>
        </w:rPr>
        <w:t>о</w:t>
      </w:r>
      <w:r w:rsidR="00AA448C" w:rsidRPr="009A4D25">
        <w:rPr>
          <w:sz w:val="24"/>
          <w:szCs w:val="24"/>
          <w:lang w:val="en-US"/>
        </w:rPr>
        <w:t xml:space="preserve"> с КЕП (Приложение № 8.1 - Инструкция за подписване </w:t>
      </w:r>
      <w:r w:rsidR="00AA448C">
        <w:rPr>
          <w:sz w:val="24"/>
          <w:szCs w:val="24"/>
          <w:lang w:val="en-US"/>
        </w:rPr>
        <w:t>на АДПБФП</w:t>
      </w:r>
      <w:r w:rsidR="00AA448C">
        <w:rPr>
          <w:sz w:val="24"/>
          <w:szCs w:val="24"/>
        </w:rPr>
        <w:t xml:space="preserve">/Споразумение </w:t>
      </w:r>
      <w:r w:rsidR="00AA448C" w:rsidRPr="009A4D25">
        <w:rPr>
          <w:sz w:val="24"/>
          <w:szCs w:val="24"/>
          <w:lang w:val="en-US"/>
        </w:rPr>
        <w:t xml:space="preserve">с електронен подпис) от лицето/лицата с право да представлява/т кандидата или от упълномощено лице. В случаите, когато кандидатът се представлява </w:t>
      </w:r>
      <w:r w:rsidR="00AA448C" w:rsidRPr="0034179A">
        <w:rPr>
          <w:sz w:val="24"/>
          <w:szCs w:val="24"/>
          <w:lang w:val="en-US"/>
        </w:rPr>
        <w:t>заедно от няколко физически лица</w:t>
      </w:r>
      <w:r w:rsidR="00AA448C" w:rsidRPr="0034179A">
        <w:rPr>
          <w:sz w:val="24"/>
          <w:szCs w:val="24"/>
        </w:rPr>
        <w:t xml:space="preserve"> и/или юридически лица</w:t>
      </w:r>
      <w:r w:rsidR="00AA448C" w:rsidRPr="0034179A">
        <w:rPr>
          <w:sz w:val="24"/>
          <w:szCs w:val="24"/>
          <w:lang w:val="en-US"/>
        </w:rPr>
        <w:t xml:space="preserve">, </w:t>
      </w:r>
      <w:r w:rsidR="00AA448C" w:rsidRPr="0034179A">
        <w:rPr>
          <w:sz w:val="24"/>
          <w:szCs w:val="24"/>
        </w:rPr>
        <w:t>споразумението</w:t>
      </w:r>
      <w:r w:rsidR="00AA448C" w:rsidRPr="009A4D25">
        <w:rPr>
          <w:sz w:val="24"/>
          <w:szCs w:val="24"/>
          <w:lang w:val="en-US"/>
        </w:rPr>
        <w:t xml:space="preserve"> се подписва от всяко от тях</w:t>
      </w:r>
      <w:r w:rsidR="00AA448C">
        <w:rPr>
          <w:sz w:val="24"/>
          <w:szCs w:val="24"/>
        </w:rPr>
        <w:t>.</w:t>
      </w:r>
    </w:p>
    <w:p w14:paraId="7B729A33" w14:textId="77777777" w:rsidR="00AA448C"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769288F1" w14:textId="77777777" w:rsidR="008E1257" w:rsidRPr="009A4D25"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б)</w:t>
      </w:r>
      <w:r>
        <w:rPr>
          <w:sz w:val="24"/>
          <w:szCs w:val="24"/>
        </w:rPr>
        <w:t xml:space="preserve"> </w:t>
      </w:r>
      <w:r w:rsidR="00FA65CD" w:rsidRPr="009A4D25">
        <w:rPr>
          <w:sz w:val="24"/>
          <w:szCs w:val="24"/>
          <w:lang w:val="en-US"/>
        </w:rPr>
        <w:t xml:space="preserve">Административен договор за предоставяне на безвъзмездна финансова помощ </w:t>
      </w:r>
      <w:r w:rsidR="004978AA">
        <w:rPr>
          <w:sz w:val="24"/>
          <w:szCs w:val="24"/>
        </w:rPr>
        <w:t xml:space="preserve">за текущи разходи и полуляризиране </w:t>
      </w:r>
      <w:r w:rsidR="00FA65CD" w:rsidRPr="009A4D25">
        <w:rPr>
          <w:sz w:val="24"/>
          <w:szCs w:val="24"/>
          <w:lang w:val="en-US"/>
        </w:rPr>
        <w:t xml:space="preserve">по процедурата – попълнен по образец </w:t>
      </w:r>
      <w:r w:rsidR="00FA65CD" w:rsidRPr="00E124E9">
        <w:rPr>
          <w:sz w:val="24"/>
          <w:szCs w:val="24"/>
          <w:lang w:val="en-US"/>
        </w:rPr>
        <w:t>(Приложение № 8)</w:t>
      </w:r>
      <w:r w:rsidR="00FA65CD" w:rsidRPr="009A4D25">
        <w:rPr>
          <w:sz w:val="24"/>
          <w:szCs w:val="24"/>
          <w:lang w:val="en-US"/>
        </w:rPr>
        <w:t xml:space="preserve"> във формат PDF и подписан с КЕП от лицето/лицата с право да представлява/т кандидата или от упълномощено лице и прикачен в ИСУН. В случаите, когато кандидатът се представлява </w:t>
      </w:r>
      <w:r w:rsidR="00FA65CD" w:rsidRPr="0034179A">
        <w:rPr>
          <w:sz w:val="24"/>
          <w:szCs w:val="24"/>
          <w:lang w:val="en-US"/>
        </w:rPr>
        <w:t>заедно от няколко физически лица</w:t>
      </w:r>
      <w:r w:rsidR="00C955E5" w:rsidRPr="0034179A">
        <w:rPr>
          <w:sz w:val="24"/>
          <w:szCs w:val="24"/>
        </w:rPr>
        <w:t xml:space="preserve"> и/или юридически лица</w:t>
      </w:r>
      <w:r w:rsidR="00FA65CD" w:rsidRPr="0034179A">
        <w:rPr>
          <w:sz w:val="24"/>
          <w:szCs w:val="24"/>
          <w:lang w:val="en-US"/>
        </w:rPr>
        <w:t xml:space="preserve">, </w:t>
      </w:r>
      <w:r w:rsidR="00433627" w:rsidRPr="0034179A">
        <w:rPr>
          <w:sz w:val="24"/>
          <w:szCs w:val="24"/>
          <w:lang w:val="en-US"/>
        </w:rPr>
        <w:t xml:space="preserve">АДПБФП </w:t>
      </w:r>
      <w:r w:rsidR="00EC14F5" w:rsidRPr="0034179A">
        <w:rPr>
          <w:sz w:val="24"/>
          <w:szCs w:val="24"/>
          <w:lang w:val="en-US"/>
        </w:rPr>
        <w:t>се подписва от всяко от тях;</w:t>
      </w:r>
    </w:p>
    <w:p w14:paraId="6E9C6D79" w14:textId="77777777" w:rsidR="001310EB" w:rsidRPr="009A4D25"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0220B8C4" w14:textId="77777777" w:rsidR="00CA75E9" w:rsidRPr="00384D9F"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в</w:t>
      </w:r>
      <w:r w:rsidR="008E1257" w:rsidRPr="009A4D25">
        <w:rPr>
          <w:sz w:val="24"/>
          <w:szCs w:val="24"/>
          <w:lang w:val="en-US"/>
        </w:rPr>
        <w:t xml:space="preserve">) </w:t>
      </w:r>
      <w:r w:rsidR="00CA75E9" w:rsidRPr="00CA75E9">
        <w:rPr>
          <w:sz w:val="24"/>
          <w:szCs w:val="24"/>
          <w:lang w:val="en-US"/>
        </w:rPr>
        <w:t>Нотариално заверено пълномощно в случаите, когато административният договор за предоставяне на безвъзмездна финансова</w:t>
      </w:r>
      <w:r w:rsidR="00075F09">
        <w:rPr>
          <w:sz w:val="24"/>
          <w:szCs w:val="24"/>
        </w:rPr>
        <w:t xml:space="preserve"> </w:t>
      </w:r>
      <w:r w:rsidR="00075F09" w:rsidRPr="00CA75E9">
        <w:rPr>
          <w:sz w:val="24"/>
          <w:szCs w:val="24"/>
          <w:lang w:val="en-US"/>
        </w:rPr>
        <w:t>помощ</w:t>
      </w:r>
      <w:r w:rsidR="00075F09">
        <w:rPr>
          <w:sz w:val="24"/>
          <w:szCs w:val="24"/>
        </w:rPr>
        <w:t xml:space="preserve"> и </w:t>
      </w:r>
      <w:r w:rsidR="00075F09" w:rsidRPr="00075F09">
        <w:rPr>
          <w:sz w:val="24"/>
          <w:szCs w:val="24"/>
        </w:rPr>
        <w:t>Споразумение</w:t>
      </w:r>
      <w:r w:rsidR="00075F09">
        <w:rPr>
          <w:sz w:val="24"/>
          <w:szCs w:val="24"/>
        </w:rPr>
        <w:t>то</w:t>
      </w:r>
      <w:r w:rsidR="00075F09" w:rsidRPr="00075F09">
        <w:rPr>
          <w:sz w:val="24"/>
          <w:szCs w:val="24"/>
        </w:rPr>
        <w:t xml:space="preserve"> за изпълнение на стратегия за ВОМР</w:t>
      </w:r>
      <w:r w:rsidR="00CA75E9" w:rsidRPr="00CA75E9">
        <w:rPr>
          <w:sz w:val="24"/>
          <w:szCs w:val="24"/>
          <w:lang w:val="en-US"/>
        </w:rPr>
        <w:t xml:space="preserve"> ще бъде подписан от лице, различно от законния/ите представител/и на кандидата съгласно Търговския регистър </w:t>
      </w:r>
      <w:r w:rsidR="00CA75E9" w:rsidRPr="00253FBC">
        <w:rPr>
          <w:sz w:val="24"/>
          <w:szCs w:val="24"/>
          <w:lang w:val="en-US"/>
        </w:rPr>
        <w:t>и регистър на юридическите лица с нестопанска цел</w:t>
      </w:r>
      <w:r w:rsidR="00CA75E9" w:rsidRPr="00CA75E9">
        <w:rPr>
          <w:sz w:val="24"/>
          <w:szCs w:val="24"/>
          <w:lang w:val="en-US"/>
        </w:rPr>
        <w:t xml:space="preserve"> или регистър БУЛСТАТ</w:t>
      </w:r>
      <w:r w:rsidR="00384D9F">
        <w:rPr>
          <w:sz w:val="24"/>
          <w:szCs w:val="24"/>
        </w:rPr>
        <w:t>;</w:t>
      </w:r>
      <w:r w:rsidR="00CA75E9" w:rsidRPr="00CA75E9">
        <w:rPr>
          <w:sz w:val="24"/>
          <w:szCs w:val="24"/>
          <w:lang w:val="en-US"/>
        </w:rPr>
        <w:t xml:space="preserve"> </w:t>
      </w:r>
    </w:p>
    <w:p w14:paraId="3C5CE9C8"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53816870" w14:textId="77777777" w:rsidR="008E1257" w:rsidRPr="009A4D25" w:rsidRDefault="00C15341"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sz w:val="24"/>
          <w:szCs w:val="24"/>
        </w:rPr>
        <w:t>г</w:t>
      </w:r>
      <w:r w:rsidR="008E1257" w:rsidRPr="009A4D25">
        <w:rPr>
          <w:sz w:val="24"/>
          <w:szCs w:val="24"/>
          <w:lang w:val="en-US"/>
        </w:rPr>
        <w:t xml:space="preserve">) </w:t>
      </w:r>
      <w:r w:rsidR="008E1257" w:rsidRPr="00583CA0">
        <w:rPr>
          <w:sz w:val="24"/>
          <w:szCs w:val="24"/>
          <w:lang w:val="en-US"/>
        </w:rPr>
        <w:t>Заявление за профил за достъп на ръководител на бенефицие</w:t>
      </w:r>
      <w:r w:rsidR="004978AA">
        <w:rPr>
          <w:sz w:val="24"/>
          <w:szCs w:val="24"/>
        </w:rPr>
        <w:t>нта</w:t>
      </w:r>
      <w:r w:rsidR="008E1257" w:rsidRPr="00583CA0">
        <w:rPr>
          <w:sz w:val="24"/>
          <w:szCs w:val="24"/>
          <w:lang w:val="en-US"/>
        </w:rPr>
        <w:t xml:space="preserve"> до </w:t>
      </w:r>
      <w:r w:rsidR="00074EBA">
        <w:rPr>
          <w:sz w:val="24"/>
          <w:szCs w:val="24"/>
          <w:lang w:val="en-US"/>
        </w:rPr>
        <w:t>ИСУН</w:t>
      </w:r>
      <w:r w:rsidR="008E1257" w:rsidRPr="00465BEF">
        <w:rPr>
          <w:sz w:val="24"/>
          <w:szCs w:val="24"/>
          <w:lang w:val="en-US"/>
        </w:rPr>
        <w:t xml:space="preserve"> (Приложение № 1</w:t>
      </w:r>
      <w:r w:rsidR="00583CA0" w:rsidRPr="00465BEF">
        <w:rPr>
          <w:sz w:val="24"/>
          <w:szCs w:val="24"/>
        </w:rPr>
        <w:t>2</w:t>
      </w:r>
      <w:r w:rsidR="008E1257" w:rsidRPr="00465BEF">
        <w:rPr>
          <w:sz w:val="24"/>
          <w:szCs w:val="24"/>
          <w:lang w:val="en-US"/>
        </w:rPr>
        <w:t xml:space="preserve"> към Условията за изпълнение) и/или Заявление за профил за достъп на упълномощени от бенефицие</w:t>
      </w:r>
      <w:r w:rsidR="004978AA">
        <w:rPr>
          <w:sz w:val="24"/>
          <w:szCs w:val="24"/>
        </w:rPr>
        <w:t>нта</w:t>
      </w:r>
      <w:r w:rsidR="008E1257" w:rsidRPr="00465BEF">
        <w:rPr>
          <w:sz w:val="24"/>
          <w:szCs w:val="24"/>
          <w:lang w:val="en-US"/>
        </w:rPr>
        <w:t xml:space="preserve"> лица до </w:t>
      </w:r>
      <w:r w:rsidR="00074EBA">
        <w:rPr>
          <w:sz w:val="24"/>
          <w:szCs w:val="24"/>
          <w:lang w:val="en-US"/>
        </w:rPr>
        <w:t>ИСУН</w:t>
      </w:r>
      <w:r w:rsidR="008E1257" w:rsidRPr="00465BEF">
        <w:rPr>
          <w:sz w:val="24"/>
          <w:szCs w:val="24"/>
          <w:lang w:val="en-US"/>
        </w:rPr>
        <w:t xml:space="preserve"> (Приложение № 1</w:t>
      </w:r>
      <w:r w:rsidR="00583CA0" w:rsidRPr="00465BEF">
        <w:rPr>
          <w:sz w:val="24"/>
          <w:szCs w:val="24"/>
        </w:rPr>
        <w:t>3</w:t>
      </w:r>
      <w:r w:rsidR="008E1257" w:rsidRPr="00465BEF">
        <w:rPr>
          <w:sz w:val="24"/>
          <w:szCs w:val="24"/>
          <w:lang w:val="en-US"/>
        </w:rPr>
        <w:t xml:space="preserve"> към Условията за изпълнение)</w:t>
      </w:r>
      <w:r w:rsidR="008E1257" w:rsidRPr="009A4D25">
        <w:rPr>
          <w:sz w:val="24"/>
          <w:szCs w:val="24"/>
          <w:lang w:val="en-US"/>
        </w:rPr>
        <w:t xml:space="preserve"> – подписано от лице с право да представлява кандидата. В случаите, когато </w:t>
      </w:r>
      <w:r w:rsidR="004978AA">
        <w:rPr>
          <w:sz w:val="24"/>
          <w:szCs w:val="24"/>
          <w:lang w:val="en-US"/>
        </w:rPr>
        <w:t>бенефицие</w:t>
      </w:r>
      <w:r w:rsidR="004978AA">
        <w:rPr>
          <w:sz w:val="24"/>
          <w:szCs w:val="24"/>
        </w:rPr>
        <w:t>нтът</w:t>
      </w:r>
      <w:r w:rsidR="004978AA" w:rsidRPr="009A4D25">
        <w:rPr>
          <w:sz w:val="24"/>
          <w:szCs w:val="24"/>
          <w:lang w:val="en-US"/>
        </w:rPr>
        <w:t xml:space="preserve"> </w:t>
      </w:r>
      <w:r w:rsidR="008E1257" w:rsidRPr="009A4D25">
        <w:rPr>
          <w:sz w:val="24"/>
          <w:szCs w:val="24"/>
          <w:lang w:val="en-US"/>
        </w:rPr>
        <w:t>се представлява заедно от няколко физически лица, заявлението се попъ</w:t>
      </w:r>
      <w:r w:rsidR="00313CD2" w:rsidRPr="009A4D25">
        <w:rPr>
          <w:sz w:val="24"/>
          <w:szCs w:val="24"/>
          <w:lang w:val="en-US"/>
        </w:rPr>
        <w:t>лва и подписва от всички от тях;</w:t>
      </w:r>
    </w:p>
    <w:p w14:paraId="269065CF"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0C9E76DE" w14:textId="77777777" w:rsidR="008E1257" w:rsidRPr="009A4D25"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sz w:val="24"/>
          <w:szCs w:val="24"/>
        </w:rPr>
        <w:t>д</w:t>
      </w:r>
      <w:r w:rsidR="008E1257" w:rsidRPr="009A4D25">
        <w:rPr>
          <w:sz w:val="24"/>
          <w:szCs w:val="24"/>
          <w:lang w:val="en-US"/>
        </w:rPr>
        <w:t>) Официален документ, удостоверяващ актуална банко</w:t>
      </w:r>
      <w:r w:rsidR="00313CD2" w:rsidRPr="009A4D25">
        <w:rPr>
          <w:sz w:val="24"/>
          <w:szCs w:val="24"/>
          <w:lang w:val="en-US"/>
        </w:rPr>
        <w:t>ва сметка на името на кандидата;</w:t>
      </w:r>
    </w:p>
    <w:p w14:paraId="3642CCC2"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3BB60B77" w14:textId="77777777" w:rsidR="008E1257" w:rsidRPr="009A4D25"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sz w:val="24"/>
          <w:szCs w:val="24"/>
        </w:rPr>
        <w:t>е</w:t>
      </w:r>
      <w:r w:rsidR="008E1257" w:rsidRPr="009A4D25">
        <w:rPr>
          <w:sz w:val="24"/>
          <w:szCs w:val="24"/>
          <w:lang w:val="en-US"/>
        </w:rPr>
        <w:t xml:space="preserve">) Приложение № </w:t>
      </w:r>
      <w:r w:rsidR="00774D78">
        <w:rPr>
          <w:sz w:val="24"/>
          <w:szCs w:val="24"/>
        </w:rPr>
        <w:t>4</w:t>
      </w:r>
      <w:r w:rsidR="007F0C01">
        <w:rPr>
          <w:sz w:val="24"/>
          <w:szCs w:val="24"/>
          <w:lang w:val="en-US"/>
        </w:rPr>
        <w:t xml:space="preserve"> - Декларация по чл. 25, ал. 2 </w:t>
      </w:r>
      <w:r w:rsidR="008E1257" w:rsidRPr="009A4D25">
        <w:rPr>
          <w:sz w:val="24"/>
          <w:szCs w:val="24"/>
          <w:lang w:val="en-US"/>
        </w:rPr>
        <w:t xml:space="preserve">от </w:t>
      </w:r>
      <w:r w:rsidR="00FE3DAC">
        <w:rPr>
          <w:sz w:val="24"/>
          <w:szCs w:val="24"/>
        </w:rPr>
        <w:t>ЗУСЕФСУ</w:t>
      </w:r>
      <w:r w:rsidR="00583CA0">
        <w:rPr>
          <w:sz w:val="24"/>
          <w:szCs w:val="24"/>
          <w:lang w:val="en-US"/>
        </w:rPr>
        <w:t xml:space="preserve"> и чл. 7 от ПМС № 23/2023 г.,</w:t>
      </w:r>
      <w:r w:rsidR="008E1257" w:rsidRPr="009A4D25">
        <w:rPr>
          <w:sz w:val="24"/>
          <w:szCs w:val="24"/>
          <w:lang w:val="en-US"/>
        </w:rPr>
        <w:t xml:space="preserve"> подписана от кандидата към датата на сключване на </w:t>
      </w:r>
      <w:r w:rsidR="008E1257" w:rsidRPr="000D3460">
        <w:rPr>
          <w:sz w:val="24"/>
          <w:szCs w:val="24"/>
          <w:lang w:val="en-US"/>
        </w:rPr>
        <w:t>договора от всички лица с право</w:t>
      </w:r>
      <w:r w:rsidR="008E1257" w:rsidRPr="009A4D25">
        <w:rPr>
          <w:sz w:val="24"/>
          <w:szCs w:val="24"/>
          <w:lang w:val="en-US"/>
        </w:rPr>
        <w:t xml:space="preserve"> да представляват кандидата (независимо от това дали заедно и/или поотделно, и/или по друг нач</w:t>
      </w:r>
      <w:r w:rsidR="00FA65CD" w:rsidRPr="009A4D25">
        <w:rPr>
          <w:sz w:val="24"/>
          <w:szCs w:val="24"/>
          <w:lang w:val="en-US"/>
        </w:rPr>
        <w:t>и</w:t>
      </w:r>
      <w:r w:rsidR="00EC14F5" w:rsidRPr="009A4D25">
        <w:rPr>
          <w:sz w:val="24"/>
          <w:szCs w:val="24"/>
          <w:lang w:val="en-US"/>
        </w:rPr>
        <w:t>н) и всеки един от партньорите;</w:t>
      </w:r>
    </w:p>
    <w:p w14:paraId="51E297AA"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7CE140E0" w14:textId="77777777" w:rsidR="00927968" w:rsidRPr="009A4D25"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sz w:val="24"/>
          <w:szCs w:val="24"/>
        </w:rPr>
        <w:t>ж</w:t>
      </w:r>
      <w:r w:rsidR="008E1257" w:rsidRPr="009A4D25">
        <w:rPr>
          <w:sz w:val="24"/>
          <w:szCs w:val="24"/>
          <w:lang w:val="en-US"/>
        </w:rPr>
        <w:t>) Приложение № 1</w:t>
      </w:r>
      <w:r w:rsidR="00927968" w:rsidRPr="009A4D25">
        <w:rPr>
          <w:sz w:val="24"/>
          <w:szCs w:val="24"/>
          <w:lang w:val="en-US"/>
        </w:rPr>
        <w:t>1</w:t>
      </w:r>
      <w:r w:rsidR="008E1257" w:rsidRPr="009A4D25">
        <w:rPr>
          <w:sz w:val="24"/>
          <w:szCs w:val="24"/>
          <w:lang w:val="en-US"/>
        </w:rPr>
        <w:t xml:space="preserve"> – Декларации към АДПБФП (Декларация за липса на промяна в обстоятелствата, декларирани при подаване на формуляр за кандидатстване; Декларация за липса на нередност; Декларация за липса на конфликт на интереси; Декларации за свързаност по смисъла на § 1, т. 13 и т. 14 от допълнителните разпоредби на Закона за публичното предлагане на ценни книжа; </w:t>
      </w:r>
      <w:r w:rsidR="00681209" w:rsidRPr="00681209">
        <w:rPr>
          <w:sz w:val="24"/>
          <w:szCs w:val="24"/>
          <w:lang w:val="en-US"/>
        </w:rPr>
        <w:t>Декларация по чл. 139 от Регламент (ЕС, Евратом) 2024/2509</w:t>
      </w:r>
      <w:r w:rsidR="008E1257" w:rsidRPr="009A4D25">
        <w:rPr>
          <w:sz w:val="24"/>
          <w:szCs w:val="24"/>
          <w:lang w:val="en-US"/>
        </w:rPr>
        <w:t xml:space="preserve">; Декларация по чл. 11, параграф 1 и параграф 3 от Регламент (ЕС) </w:t>
      </w:r>
      <w:r w:rsidR="008E1257" w:rsidRPr="00583CA0">
        <w:rPr>
          <w:sz w:val="24"/>
          <w:szCs w:val="24"/>
          <w:lang w:val="en-US"/>
        </w:rPr>
        <w:t>№ 202</w:t>
      </w:r>
      <w:r w:rsidR="00583CA0" w:rsidRPr="00583CA0">
        <w:rPr>
          <w:sz w:val="24"/>
          <w:szCs w:val="24"/>
        </w:rPr>
        <w:t>1/</w:t>
      </w:r>
      <w:r w:rsidR="00583CA0" w:rsidRPr="00583CA0">
        <w:rPr>
          <w:sz w:val="24"/>
          <w:szCs w:val="24"/>
          <w:lang w:val="en-US"/>
        </w:rPr>
        <w:t>1139</w:t>
      </w:r>
      <w:r w:rsidR="008E1257" w:rsidRPr="00583CA0">
        <w:rPr>
          <w:sz w:val="24"/>
          <w:szCs w:val="24"/>
          <w:lang w:val="en-US"/>
        </w:rPr>
        <w:t>)</w:t>
      </w:r>
      <w:r w:rsidR="00927968" w:rsidRPr="00583CA0">
        <w:rPr>
          <w:sz w:val="24"/>
          <w:szCs w:val="24"/>
          <w:lang w:val="en-US"/>
        </w:rPr>
        <w:t>;</w:t>
      </w:r>
      <w:r w:rsidR="00170DEC">
        <w:rPr>
          <w:sz w:val="24"/>
          <w:szCs w:val="24"/>
        </w:rPr>
        <w:t xml:space="preserve"> </w:t>
      </w:r>
      <w:r w:rsidR="00927F4A" w:rsidRPr="00927F4A">
        <w:rPr>
          <w:sz w:val="24"/>
          <w:szCs w:val="24"/>
          <w:lang w:val="en-US"/>
        </w:rPr>
        <w:t xml:space="preserve">Декларация по чл. 139 от Регламент (ЕС, Евратом) 2024/2509, приложими за общия бюджет на Съюза; </w:t>
      </w:r>
      <w:r w:rsidR="00927968" w:rsidRPr="009A4D25">
        <w:rPr>
          <w:sz w:val="24"/>
          <w:szCs w:val="24"/>
          <w:lang w:val="en-US"/>
        </w:rPr>
        <w:t>Декларация по чл. 11, параграф 1 и параграф 3 от Регламент (</w:t>
      </w:r>
      <w:r w:rsidR="00583CA0">
        <w:rPr>
          <w:sz w:val="24"/>
          <w:szCs w:val="24"/>
        </w:rPr>
        <w:t>ЕС</w:t>
      </w:r>
      <w:r w:rsidR="00927968" w:rsidRPr="009A4D25">
        <w:rPr>
          <w:sz w:val="24"/>
          <w:szCs w:val="24"/>
          <w:lang w:val="en-US"/>
        </w:rPr>
        <w:t xml:space="preserve">) № </w:t>
      </w:r>
      <w:r w:rsidR="00583CA0" w:rsidRPr="00583CA0">
        <w:rPr>
          <w:sz w:val="24"/>
          <w:szCs w:val="24"/>
          <w:lang w:val="en-US"/>
        </w:rPr>
        <w:t>202</w:t>
      </w:r>
      <w:r w:rsidR="00583CA0" w:rsidRPr="00583CA0">
        <w:rPr>
          <w:sz w:val="24"/>
          <w:szCs w:val="24"/>
        </w:rPr>
        <w:t>1/</w:t>
      </w:r>
      <w:r w:rsidR="00583CA0" w:rsidRPr="00583CA0">
        <w:rPr>
          <w:sz w:val="24"/>
          <w:szCs w:val="24"/>
          <w:lang w:val="en-US"/>
        </w:rPr>
        <w:t>1139</w:t>
      </w:r>
      <w:r w:rsidR="00583CA0">
        <w:rPr>
          <w:sz w:val="24"/>
          <w:szCs w:val="24"/>
        </w:rPr>
        <w:t xml:space="preserve"> </w:t>
      </w:r>
      <w:r w:rsidR="00927968" w:rsidRPr="009A4D25">
        <w:rPr>
          <w:sz w:val="24"/>
          <w:szCs w:val="24"/>
          <w:lang w:val="en-US"/>
        </w:rPr>
        <w:t xml:space="preserve">на </w:t>
      </w:r>
      <w:r w:rsidR="0081043E">
        <w:rPr>
          <w:sz w:val="24"/>
          <w:szCs w:val="24"/>
        </w:rPr>
        <w:t>Е</w:t>
      </w:r>
      <w:r w:rsidR="00927968" w:rsidRPr="009A4D25">
        <w:rPr>
          <w:sz w:val="24"/>
          <w:szCs w:val="24"/>
          <w:lang w:val="en-US"/>
        </w:rPr>
        <w:t xml:space="preserve">вропейския парламент и на </w:t>
      </w:r>
      <w:r w:rsidR="0081043E">
        <w:rPr>
          <w:sz w:val="24"/>
          <w:szCs w:val="24"/>
        </w:rPr>
        <w:t>С</w:t>
      </w:r>
      <w:r w:rsidR="00927968" w:rsidRPr="009A4D25">
        <w:rPr>
          <w:sz w:val="24"/>
          <w:szCs w:val="24"/>
          <w:lang w:val="en-US"/>
        </w:rPr>
        <w:t xml:space="preserve">ъвета от 7 юли 2021 година за създаване на </w:t>
      </w:r>
      <w:r w:rsidR="00583CA0">
        <w:rPr>
          <w:sz w:val="24"/>
          <w:szCs w:val="24"/>
        </w:rPr>
        <w:t>Е</w:t>
      </w:r>
      <w:r w:rsidR="00927968" w:rsidRPr="009A4D25">
        <w:rPr>
          <w:sz w:val="24"/>
          <w:szCs w:val="24"/>
          <w:lang w:val="en-US"/>
        </w:rPr>
        <w:t>вропейския фонд за морско дело, рибарство и аквакултури</w:t>
      </w:r>
      <w:r w:rsidR="008E1257" w:rsidRPr="009A4D25">
        <w:rPr>
          <w:sz w:val="24"/>
          <w:szCs w:val="24"/>
          <w:lang w:val="en-US"/>
        </w:rPr>
        <w:t xml:space="preserve"> - подписана от лице с право да представлява кандидата. </w:t>
      </w:r>
      <w:r w:rsidR="008E1257" w:rsidRPr="00C955E5">
        <w:rPr>
          <w:sz w:val="24"/>
          <w:szCs w:val="24"/>
          <w:lang w:val="en-US"/>
        </w:rPr>
        <w:t>В случаите, когато бенефицие</w:t>
      </w:r>
      <w:r w:rsidR="00927968" w:rsidRPr="00C955E5">
        <w:rPr>
          <w:sz w:val="24"/>
          <w:szCs w:val="24"/>
          <w:lang w:val="en-US"/>
        </w:rPr>
        <w:t>нтът</w:t>
      </w:r>
      <w:r w:rsidR="008E1257" w:rsidRPr="00C955E5">
        <w:rPr>
          <w:sz w:val="24"/>
          <w:szCs w:val="24"/>
          <w:lang w:val="en-US"/>
        </w:rPr>
        <w:t xml:space="preserve"> се представлява </w:t>
      </w:r>
      <w:r w:rsidR="008E1257" w:rsidRPr="00C955E5">
        <w:rPr>
          <w:sz w:val="24"/>
          <w:szCs w:val="24"/>
          <w:lang w:val="en-US"/>
        </w:rPr>
        <w:lastRenderedPageBreak/>
        <w:t xml:space="preserve">само заедно от няколко </w:t>
      </w:r>
      <w:r w:rsidR="008E1257" w:rsidRPr="000D3460">
        <w:rPr>
          <w:sz w:val="24"/>
          <w:szCs w:val="24"/>
          <w:lang w:val="en-US"/>
        </w:rPr>
        <w:t>физически лица</w:t>
      </w:r>
      <w:r w:rsidR="00E124E9" w:rsidRPr="000D3460">
        <w:rPr>
          <w:sz w:val="24"/>
          <w:szCs w:val="24"/>
        </w:rPr>
        <w:t xml:space="preserve"> и/или юридически лица</w:t>
      </w:r>
      <w:r w:rsidR="008E1257" w:rsidRPr="000D3460">
        <w:rPr>
          <w:sz w:val="24"/>
          <w:szCs w:val="24"/>
          <w:lang w:val="en-US"/>
        </w:rPr>
        <w:t>,</w:t>
      </w:r>
      <w:r w:rsidR="008E1257" w:rsidRPr="00C955E5">
        <w:rPr>
          <w:sz w:val="24"/>
          <w:szCs w:val="24"/>
          <w:lang w:val="en-US"/>
        </w:rPr>
        <w:t xml:space="preserve"> </w:t>
      </w:r>
      <w:r w:rsidR="00927968" w:rsidRPr="00C955E5">
        <w:rPr>
          <w:sz w:val="24"/>
          <w:szCs w:val="24"/>
          <w:lang w:val="en-US"/>
        </w:rPr>
        <w:t>декларациите</w:t>
      </w:r>
      <w:r w:rsidR="008E1257" w:rsidRPr="00C955E5">
        <w:rPr>
          <w:sz w:val="24"/>
          <w:szCs w:val="24"/>
          <w:lang w:val="en-US"/>
        </w:rPr>
        <w:t xml:space="preserve"> се попълва</w:t>
      </w:r>
      <w:r w:rsidR="00927968" w:rsidRPr="00C955E5">
        <w:rPr>
          <w:sz w:val="24"/>
          <w:szCs w:val="24"/>
          <w:lang w:val="en-US"/>
        </w:rPr>
        <w:t>т</w:t>
      </w:r>
      <w:r w:rsidR="008E1257" w:rsidRPr="00C955E5">
        <w:rPr>
          <w:sz w:val="24"/>
          <w:szCs w:val="24"/>
          <w:lang w:val="en-US"/>
        </w:rPr>
        <w:t xml:space="preserve"> и подписва</w:t>
      </w:r>
      <w:r w:rsidR="00927968" w:rsidRPr="00C955E5">
        <w:rPr>
          <w:sz w:val="24"/>
          <w:szCs w:val="24"/>
          <w:lang w:val="en-US"/>
        </w:rPr>
        <w:t>т</w:t>
      </w:r>
      <w:r w:rsidR="008E1257" w:rsidRPr="00C955E5">
        <w:rPr>
          <w:sz w:val="24"/>
          <w:szCs w:val="24"/>
          <w:lang w:val="en-US"/>
        </w:rPr>
        <w:t xml:space="preserve"> от всички </w:t>
      </w:r>
      <w:r w:rsidR="00313CD2" w:rsidRPr="00C955E5">
        <w:rPr>
          <w:sz w:val="24"/>
          <w:szCs w:val="24"/>
          <w:lang w:val="en-US"/>
        </w:rPr>
        <w:t>тях;</w:t>
      </w:r>
    </w:p>
    <w:p w14:paraId="6882D5B2" w14:textId="77777777" w:rsidR="00313CD2" w:rsidRPr="00111CC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E4D0579" w14:textId="77777777" w:rsidR="008E1257" w:rsidRPr="00111CC0"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з</w:t>
      </w:r>
      <w:r w:rsidR="008E1257" w:rsidRPr="00111CC0">
        <w:rPr>
          <w:sz w:val="24"/>
          <w:szCs w:val="24"/>
        </w:rPr>
        <w:t>)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w:t>
      </w:r>
      <w:r w:rsidR="00111CC0" w:rsidRPr="00111CC0">
        <w:rPr>
          <w:sz w:val="24"/>
          <w:szCs w:val="24"/>
        </w:rPr>
        <w:t xml:space="preserve">говор) </w:t>
      </w:r>
    </w:p>
    <w:p w14:paraId="6BD7DDCD" w14:textId="77777777"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или </w:t>
      </w:r>
    </w:p>
    <w:p w14:paraId="53650293" w14:textId="77777777"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65209A0A" w14:textId="77777777"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t xml:space="preserve">или </w:t>
      </w:r>
    </w:p>
    <w:p w14:paraId="2EC26D44" w14:textId="77777777"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w:t>
      </w:r>
      <w:r w:rsidR="00111CC0" w:rsidRPr="007E698E">
        <w:rPr>
          <w:sz w:val="24"/>
          <w:szCs w:val="24"/>
        </w:rPr>
        <w:t>дължимите задължения</w:t>
      </w:r>
      <w:r w:rsidRPr="007E698E">
        <w:rPr>
          <w:sz w:val="24"/>
          <w:szCs w:val="24"/>
        </w:rPr>
        <w:t xml:space="preserve">; </w:t>
      </w:r>
    </w:p>
    <w:p w14:paraId="73E6984D"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0979DC">
        <w:rPr>
          <w:sz w:val="24"/>
          <w:szCs w:val="24"/>
        </w:rPr>
        <w:t xml:space="preserve">Кандидатът следва да предостави един от документите по буква </w:t>
      </w:r>
      <w:r w:rsidR="00527694">
        <w:rPr>
          <w:sz w:val="24"/>
          <w:szCs w:val="24"/>
        </w:rPr>
        <w:t>з</w:t>
      </w:r>
      <w:r w:rsidRPr="000979DC">
        <w:rPr>
          <w:sz w:val="24"/>
          <w:szCs w:val="24"/>
        </w:rPr>
        <w:t xml:space="preserve">/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w:t>
      </w:r>
      <w:r w:rsidRPr="00245115">
        <w:rPr>
          <w:sz w:val="24"/>
          <w:szCs w:val="24"/>
        </w:rPr>
        <w:t>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w:t>
      </w:r>
      <w:r w:rsidRPr="00F66814">
        <w:rPr>
          <w:sz w:val="24"/>
          <w:szCs w:val="24"/>
        </w:rPr>
        <w:t xml:space="preserve"> с условията за кандидатстване (за наличие на публични задължения по смисъла на чл. 162, ал. 2, т. 8 от ДОПК). </w:t>
      </w:r>
    </w:p>
    <w:p w14:paraId="706DB090"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B1B8869" w14:textId="77777777" w:rsidR="008E1257" w:rsidRPr="00F66814"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и</w:t>
      </w:r>
      <w:r w:rsidR="008E1257" w:rsidRPr="00F66814">
        <w:rPr>
          <w:sz w:val="24"/>
          <w:szCs w:val="24"/>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14:paraId="2A4D06FA"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68116EB3"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От Удостоверенията по букви </w:t>
      </w:r>
      <w:r w:rsidR="00122C4B">
        <w:rPr>
          <w:sz w:val="24"/>
          <w:szCs w:val="24"/>
        </w:rPr>
        <w:t>ж</w:t>
      </w:r>
      <w:r w:rsidRPr="00F66814">
        <w:rPr>
          <w:sz w:val="24"/>
          <w:szCs w:val="24"/>
        </w:rPr>
        <w:t xml:space="preserve">/ и </w:t>
      </w:r>
      <w:r w:rsidR="00122C4B">
        <w:rPr>
          <w:sz w:val="24"/>
          <w:szCs w:val="24"/>
        </w:rPr>
        <w:t>з</w:t>
      </w:r>
      <w:r w:rsidRPr="00F66814">
        <w:rPr>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7FD0A69C"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Кандидат, който видно от Удостоверенията по букви </w:t>
      </w:r>
      <w:r w:rsidR="00122C4B">
        <w:rPr>
          <w:sz w:val="24"/>
          <w:szCs w:val="24"/>
        </w:rPr>
        <w:t>ж</w:t>
      </w:r>
      <w:r w:rsidRPr="00AA4B2E">
        <w:rPr>
          <w:sz w:val="24"/>
          <w:szCs w:val="24"/>
        </w:rPr>
        <w:t xml:space="preserve">/ и </w:t>
      </w:r>
      <w:r w:rsidR="00122C4B">
        <w:rPr>
          <w:sz w:val="24"/>
          <w:szCs w:val="24"/>
        </w:rPr>
        <w:t>з</w:t>
      </w:r>
      <w:r w:rsidRPr="00AA4B2E">
        <w:rPr>
          <w:sz w:val="24"/>
          <w:szCs w:val="24"/>
        </w:rPr>
        <w:t>/ има задължения повече от 1 на сто от сумата на годишния общ оборот за последната приключена финансова годи</w:t>
      </w:r>
      <w:r w:rsidR="00E30480" w:rsidRPr="00AA4B2E">
        <w:rPr>
          <w:sz w:val="24"/>
          <w:szCs w:val="24"/>
        </w:rPr>
        <w:t xml:space="preserve">на, но не повече от 50 000 лв. </w:t>
      </w:r>
      <w:r w:rsidR="00E30480">
        <w:rPr>
          <w:sz w:val="24"/>
          <w:szCs w:val="24"/>
        </w:rPr>
        <w:t>и</w:t>
      </w:r>
      <w:r w:rsidR="00E30480" w:rsidRPr="00AA4B2E">
        <w:rPr>
          <w:sz w:val="24"/>
          <w:szCs w:val="24"/>
        </w:rPr>
        <w:t xml:space="preserve">ма </w:t>
      </w:r>
      <w:r w:rsidRPr="00AA4B2E">
        <w:rPr>
          <w:sz w:val="24"/>
          <w:szCs w:val="24"/>
        </w:rPr>
        <w:t xml:space="preserve">право да представи доказателства, че е предприел мерки, които гарантират неговата </w:t>
      </w:r>
      <w:r w:rsidRPr="00AA4B2E">
        <w:rPr>
          <w:sz w:val="24"/>
          <w:szCs w:val="24"/>
        </w:rPr>
        <w:lastRenderedPageBreak/>
        <w:t>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294A9DC" w14:textId="77777777" w:rsidR="00313CD2" w:rsidRPr="00AA4B2E"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C4501B7" w14:textId="77777777" w:rsidR="008E1257"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й</w:t>
      </w:r>
      <w:r w:rsidR="008E1257" w:rsidRPr="00B16EF0">
        <w:rPr>
          <w:sz w:val="24"/>
          <w:szCs w:val="24"/>
        </w:rPr>
        <w:t>)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w:t>
      </w:r>
      <w:r w:rsidR="008B3A75">
        <w:rPr>
          <w:sz w:val="24"/>
          <w:szCs w:val="24"/>
        </w:rPr>
        <w:t xml:space="preserve"> </w:t>
      </w:r>
      <w:r w:rsidR="008B3A75" w:rsidRPr="00B16EF0">
        <w:rPr>
          <w:sz w:val="24"/>
          <w:szCs w:val="24"/>
        </w:rPr>
        <w:t>(</w:t>
      </w:r>
      <w:r w:rsidR="008B3A75">
        <w:rPr>
          <w:sz w:val="24"/>
          <w:szCs w:val="24"/>
        </w:rPr>
        <w:t xml:space="preserve">Документът </w:t>
      </w:r>
      <w:r w:rsidR="008B3A75" w:rsidRPr="00B16EF0">
        <w:rPr>
          <w:sz w:val="24"/>
          <w:szCs w:val="24"/>
        </w:rPr>
        <w:t xml:space="preserve">няма да бъде изискван </w:t>
      </w:r>
      <w:r w:rsidR="008B3A75">
        <w:rPr>
          <w:sz w:val="24"/>
          <w:szCs w:val="24"/>
        </w:rPr>
        <w:t>като прикачен документ</w:t>
      </w:r>
      <w:r w:rsidR="008B3A75" w:rsidRPr="00B16EF0">
        <w:rPr>
          <w:sz w:val="24"/>
          <w:szCs w:val="24"/>
        </w:rPr>
        <w:t>, но съдимостта на кандидата ще се установи служебно от УО на ПМДРА)</w:t>
      </w:r>
      <w:r w:rsidR="008E1257" w:rsidRPr="00B16EF0">
        <w:rPr>
          <w:sz w:val="24"/>
          <w:szCs w:val="24"/>
        </w:rPr>
        <w:t>;</w:t>
      </w:r>
    </w:p>
    <w:p w14:paraId="1E5F8414" w14:textId="77777777" w:rsidR="00111CC0" w:rsidRPr="00B16EF0"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15ABF64" w14:textId="77777777" w:rsidR="00111CC0" w:rsidRPr="00B16EF0"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16D4E26" w14:textId="77777777"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95BD414" w14:textId="77777777"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2E40005" w14:textId="77777777" w:rsidR="008E1257"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к</w:t>
      </w:r>
      <w:r w:rsidR="008E1257" w:rsidRPr="00B16EF0">
        <w:rPr>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ще се установи служебно от УО на ПМДРА.</w:t>
      </w:r>
    </w:p>
    <w:p w14:paraId="0FE1AA4B" w14:textId="77777777"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b/>
          <w:sz w:val="24"/>
          <w:szCs w:val="24"/>
        </w:rPr>
      </w:pPr>
    </w:p>
    <w:p w14:paraId="5F4EB6FE" w14:textId="77777777"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b/>
          <w:sz w:val="24"/>
          <w:szCs w:val="24"/>
        </w:rPr>
        <w:t>ВАЖНО:</w:t>
      </w:r>
      <w:r>
        <w:rPr>
          <w:sz w:val="24"/>
          <w:szCs w:val="24"/>
        </w:rPr>
        <w:t xml:space="preserve"> </w:t>
      </w:r>
      <w:r w:rsidRPr="009A742E">
        <w:rPr>
          <w:sz w:val="24"/>
          <w:szCs w:val="24"/>
        </w:rPr>
        <w:t>По желание кандидатът може да представи чрез ИСУН документи</w:t>
      </w:r>
      <w:r>
        <w:rPr>
          <w:sz w:val="24"/>
          <w:szCs w:val="24"/>
        </w:rPr>
        <w:t>те по букви „</w:t>
      </w:r>
      <w:r w:rsidR="004C48AC">
        <w:rPr>
          <w:sz w:val="24"/>
          <w:szCs w:val="24"/>
        </w:rPr>
        <w:t>и</w:t>
      </w:r>
      <w:r>
        <w:rPr>
          <w:sz w:val="24"/>
          <w:szCs w:val="24"/>
        </w:rPr>
        <w:t>“, „</w:t>
      </w:r>
      <w:r w:rsidR="004C48AC">
        <w:rPr>
          <w:sz w:val="24"/>
          <w:szCs w:val="24"/>
        </w:rPr>
        <w:t>й</w:t>
      </w:r>
      <w:r>
        <w:rPr>
          <w:sz w:val="24"/>
          <w:szCs w:val="24"/>
        </w:rPr>
        <w:t>“ и „</w:t>
      </w:r>
      <w:r w:rsidR="004C48AC">
        <w:rPr>
          <w:sz w:val="24"/>
          <w:szCs w:val="24"/>
        </w:rPr>
        <w:t>к</w:t>
      </w:r>
      <w:r>
        <w:rPr>
          <w:sz w:val="24"/>
          <w:szCs w:val="24"/>
        </w:rPr>
        <w:t>“</w:t>
      </w:r>
      <w:r w:rsidRPr="009A742E">
        <w:rPr>
          <w:sz w:val="24"/>
          <w:szCs w:val="24"/>
        </w:rPr>
        <w:t xml:space="preserve">. Когато </w:t>
      </w:r>
      <w:r>
        <w:rPr>
          <w:sz w:val="24"/>
          <w:szCs w:val="24"/>
        </w:rPr>
        <w:t xml:space="preserve">тези документи </w:t>
      </w:r>
      <w:r w:rsidRPr="009A742E">
        <w:rPr>
          <w:sz w:val="24"/>
          <w:szCs w:val="24"/>
        </w:rPr>
        <w:t xml:space="preserve">не </w:t>
      </w:r>
      <w:r>
        <w:rPr>
          <w:sz w:val="24"/>
          <w:szCs w:val="24"/>
        </w:rPr>
        <w:t>са</w:t>
      </w:r>
      <w:r w:rsidRPr="009A742E">
        <w:rPr>
          <w:sz w:val="24"/>
          <w:szCs w:val="24"/>
        </w:rPr>
        <w:t xml:space="preserve"> прикачен</w:t>
      </w:r>
      <w:r>
        <w:rPr>
          <w:sz w:val="24"/>
          <w:szCs w:val="24"/>
        </w:rPr>
        <w:t>и</w:t>
      </w:r>
      <w:r w:rsidRPr="009A742E">
        <w:rPr>
          <w:sz w:val="24"/>
          <w:szCs w:val="24"/>
        </w:rPr>
        <w:t xml:space="preserve"> от кандидата, УО извършва служебно проверката.</w:t>
      </w:r>
    </w:p>
    <w:p w14:paraId="69CF0D81" w14:textId="77777777" w:rsidR="00111CC0" w:rsidRPr="00F66814"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474608E5"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4D01CC5"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EEC9AC5" w14:textId="77777777"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lastRenderedPageBreak/>
        <w:t xml:space="preserve">Когато при извършване на проверката по същество на представените от кандидатите документи при сключване на </w:t>
      </w:r>
      <w:r w:rsidR="00C2007F">
        <w:rPr>
          <w:sz w:val="24"/>
          <w:szCs w:val="24"/>
        </w:rPr>
        <w:t>АДПБФП</w:t>
      </w:r>
      <w:r w:rsidR="00DB7121">
        <w:rPr>
          <w:sz w:val="24"/>
          <w:szCs w:val="24"/>
        </w:rPr>
        <w:t xml:space="preserve"> и </w:t>
      </w:r>
      <w:r w:rsidR="00DB7121" w:rsidRPr="00DB7121">
        <w:rPr>
          <w:sz w:val="24"/>
          <w:szCs w:val="24"/>
        </w:rPr>
        <w:t>Споразумение за изпълнение на стратегия за ВОМР</w:t>
      </w:r>
      <w:r w:rsidRPr="00B16EF0">
        <w:rPr>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w:t>
      </w:r>
      <w:r w:rsidR="00C2007F">
        <w:rPr>
          <w:sz w:val="24"/>
          <w:szCs w:val="24"/>
        </w:rPr>
        <w:t>й</w:t>
      </w:r>
      <w:r w:rsidRPr="00B16EF0">
        <w:rPr>
          <w:sz w:val="24"/>
          <w:szCs w:val="24"/>
        </w:rPr>
        <w:t xml:space="preserve">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75FA2BF0"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974951E"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Ако кандидат по одобрен</w:t>
      </w:r>
      <w:r w:rsidR="00F04780">
        <w:rPr>
          <w:sz w:val="24"/>
          <w:szCs w:val="24"/>
        </w:rPr>
        <w:t>а</w:t>
      </w:r>
      <w:r w:rsidRPr="00F66814">
        <w:rPr>
          <w:sz w:val="24"/>
          <w:szCs w:val="24"/>
        </w:rPr>
        <w:t xml:space="preserve"> за финансиране </w:t>
      </w:r>
      <w:r w:rsidR="00F04780">
        <w:rPr>
          <w:sz w:val="24"/>
          <w:szCs w:val="24"/>
        </w:rPr>
        <w:t>стратегия</w:t>
      </w:r>
      <w:r w:rsidRPr="00F66814">
        <w:rPr>
          <w:sz w:val="24"/>
          <w:szCs w:val="24"/>
        </w:rPr>
        <w:t xml:space="preserve"> откаже сключване на</w:t>
      </w:r>
      <w:r w:rsidR="00C2007F">
        <w:rPr>
          <w:sz w:val="24"/>
          <w:szCs w:val="24"/>
        </w:rPr>
        <w:t xml:space="preserve"> АДПБФП</w:t>
      </w:r>
      <w:r w:rsidR="00E545BB">
        <w:rPr>
          <w:sz w:val="24"/>
          <w:szCs w:val="24"/>
        </w:rPr>
        <w:t xml:space="preserve"> и Споразумение за изпълнение на стратегия за ВОМР</w:t>
      </w:r>
      <w:r w:rsidR="00C2007F">
        <w:rPr>
          <w:sz w:val="24"/>
          <w:szCs w:val="24"/>
        </w:rPr>
        <w:t>,</w:t>
      </w:r>
      <w:r w:rsidRPr="00F66814">
        <w:rPr>
          <w:sz w:val="24"/>
          <w:szCs w:val="24"/>
        </w:rPr>
        <w:t xml:space="preserve"> се пристъпва към сключване на такъв договор с кандидатите от резервния списък (в случай че такъв е съставен) по поредността на класирането до изчерпване на наличния бюджет по процедурата.</w:t>
      </w:r>
    </w:p>
    <w:p w14:paraId="28896E5A"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B5B2CFD"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Ръководителят на УО на ПМДРА взема мотивирано решение за отказ за предоставяне на безвъзмездна финансова помощ</w:t>
      </w:r>
      <w:r w:rsidR="00F04780">
        <w:rPr>
          <w:sz w:val="24"/>
          <w:szCs w:val="24"/>
        </w:rPr>
        <w:t xml:space="preserve"> </w:t>
      </w:r>
      <w:r w:rsidRPr="00F66814">
        <w:rPr>
          <w:sz w:val="24"/>
          <w:szCs w:val="24"/>
        </w:rPr>
        <w:t xml:space="preserve"> в следните случаи:</w:t>
      </w:r>
    </w:p>
    <w:p w14:paraId="33D9CBE3"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456FA579"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при не</w:t>
      </w:r>
      <w:r w:rsidR="00F04780">
        <w:rPr>
          <w:sz w:val="24"/>
          <w:szCs w:val="24"/>
        </w:rPr>
        <w:t>съгласие на кандидата да сключи</w:t>
      </w:r>
      <w:r w:rsidR="00F04780" w:rsidRPr="00F04780">
        <w:rPr>
          <w:sz w:val="24"/>
          <w:szCs w:val="24"/>
        </w:rPr>
        <w:t xml:space="preserve"> Споразумение за изпълнение на стратегия за ВОМР </w:t>
      </w:r>
      <w:r w:rsidR="00F04780">
        <w:rPr>
          <w:sz w:val="24"/>
          <w:szCs w:val="24"/>
        </w:rPr>
        <w:t xml:space="preserve">и </w:t>
      </w:r>
      <w:r w:rsidRPr="00AA4B2E">
        <w:rPr>
          <w:sz w:val="24"/>
          <w:szCs w:val="24"/>
        </w:rPr>
        <w:t>административен договор за предоставяне на БФП;</w:t>
      </w:r>
    </w:p>
    <w:p w14:paraId="672BDCE9" w14:textId="77777777" w:rsidR="006E2F57"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 </w:t>
      </w:r>
      <w:r w:rsidR="00F04780" w:rsidRPr="00F04780">
        <w:rPr>
          <w:sz w:val="24"/>
          <w:szCs w:val="24"/>
        </w:rPr>
        <w:t>кандидат, който не отговаря на изискванията за допустимост или не е представил в срок д</w:t>
      </w:r>
      <w:r w:rsidR="006E2F57">
        <w:rPr>
          <w:sz w:val="24"/>
          <w:szCs w:val="24"/>
        </w:rPr>
        <w:t>оказателства за това.</w:t>
      </w:r>
    </w:p>
    <w:p w14:paraId="18C6BB33" w14:textId="77777777" w:rsidR="001310EB" w:rsidRPr="00AA4B2E"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B08643A" w14:textId="77777777" w:rsidR="008E1257" w:rsidRPr="00A77115"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b/>
          <w:sz w:val="24"/>
          <w:szCs w:val="24"/>
        </w:rPr>
      </w:pPr>
      <w:r w:rsidRPr="00A77115">
        <w:rPr>
          <w:b/>
          <w:sz w:val="24"/>
          <w:szCs w:val="24"/>
        </w:rPr>
        <w:t xml:space="preserve">Допълнителна информация:  </w:t>
      </w:r>
    </w:p>
    <w:p w14:paraId="2BF9D099"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на ПМДРА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14:paraId="29C45B05"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ПМДРА.</w:t>
      </w:r>
    </w:p>
    <w:p w14:paraId="6CE495B2" w14:textId="77777777"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Всеки кандидат може да подаде до Ръководителя на Управляващия орган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бенефициентите 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и/или подвеждаща информация за вписване в регистъра и проверка.</w:t>
      </w:r>
    </w:p>
    <w:p w14:paraId="184FC76D" w14:textId="77777777" w:rsidR="00D135B6" w:rsidRDefault="00D135B6" w:rsidP="00D03636">
      <w:pPr>
        <w:pStyle w:val="Heading2"/>
        <w:tabs>
          <w:tab w:val="left" w:pos="-180"/>
        </w:tabs>
        <w:rPr>
          <w:sz w:val="24"/>
          <w:szCs w:val="24"/>
        </w:rPr>
      </w:pPr>
      <w:bookmarkStart w:id="52" w:name="_Toc190780704"/>
      <w:r w:rsidRPr="00B838B5">
        <w:rPr>
          <w:sz w:val="24"/>
          <w:szCs w:val="24"/>
        </w:rPr>
        <w:lastRenderedPageBreak/>
        <w:t>2</w:t>
      </w:r>
      <w:r w:rsidR="00AE04B7">
        <w:rPr>
          <w:sz w:val="24"/>
          <w:szCs w:val="24"/>
        </w:rPr>
        <w:t>7</w:t>
      </w:r>
      <w:r w:rsidRPr="00B838B5">
        <w:rPr>
          <w:sz w:val="24"/>
          <w:szCs w:val="24"/>
        </w:rPr>
        <w:t>. Приложения към Условията за кандидатстване:</w:t>
      </w:r>
      <w:bookmarkEnd w:id="52"/>
    </w:p>
    <w:p w14:paraId="47A25A84" w14:textId="77777777" w:rsidR="001605DF" w:rsidRDefault="00CD435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CD4355">
        <w:rPr>
          <w:sz w:val="24"/>
          <w:szCs w:val="24"/>
        </w:rPr>
        <w:t xml:space="preserve">Приложение № 1 </w:t>
      </w:r>
      <w:r w:rsidR="00FE42CA" w:rsidRPr="00FE42CA">
        <w:rPr>
          <w:sz w:val="24"/>
          <w:szCs w:val="24"/>
        </w:rPr>
        <w:t>-</w:t>
      </w:r>
      <w:r w:rsidRPr="00CD4355">
        <w:rPr>
          <w:sz w:val="24"/>
          <w:szCs w:val="24"/>
        </w:rPr>
        <w:t xml:space="preserve"> </w:t>
      </w:r>
      <w:r w:rsidR="00FE42CA">
        <w:rPr>
          <w:sz w:val="24"/>
          <w:szCs w:val="24"/>
        </w:rPr>
        <w:t>Ръководство за потребителя за модул „Е-кандидатстване”</w:t>
      </w:r>
      <w:r w:rsidR="009046A0" w:rsidRPr="00937D77">
        <w:rPr>
          <w:sz w:val="24"/>
          <w:szCs w:val="24"/>
        </w:rPr>
        <w:t>;</w:t>
      </w:r>
    </w:p>
    <w:p w14:paraId="3A776374" w14:textId="77777777" w:rsidR="004B280D" w:rsidRDefault="009046A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046A0">
        <w:rPr>
          <w:sz w:val="24"/>
          <w:szCs w:val="24"/>
        </w:rPr>
        <w:t xml:space="preserve">Приложение № 2 </w:t>
      </w:r>
      <w:r w:rsidR="00DB056C">
        <w:rPr>
          <w:sz w:val="24"/>
          <w:szCs w:val="24"/>
        </w:rPr>
        <w:t xml:space="preserve"> - </w:t>
      </w:r>
      <w:r w:rsidR="00CB6EFC">
        <w:rPr>
          <w:sz w:val="24"/>
          <w:szCs w:val="24"/>
        </w:rPr>
        <w:t>Образец на Стратегия за ВОМР</w:t>
      </w:r>
      <w:r w:rsidR="00CD4355" w:rsidRPr="00CD4355">
        <w:rPr>
          <w:sz w:val="24"/>
          <w:szCs w:val="24"/>
        </w:rPr>
        <w:t>;</w:t>
      </w:r>
    </w:p>
    <w:p w14:paraId="112F2964" w14:textId="77777777" w:rsidR="001605DF" w:rsidRDefault="00FE42CA"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3 - </w:t>
      </w:r>
      <w:r w:rsidR="00CB6EFC" w:rsidRPr="00CB6EFC">
        <w:rPr>
          <w:sz w:val="24"/>
          <w:szCs w:val="24"/>
        </w:rPr>
        <w:t>Критерии и методология за оценка на проектни предложения по пр</w:t>
      </w:r>
      <w:r w:rsidR="00CB6EFC">
        <w:rPr>
          <w:sz w:val="24"/>
          <w:szCs w:val="24"/>
        </w:rPr>
        <w:t xml:space="preserve">оцедура чрез подбор на проекти </w:t>
      </w:r>
      <w:r w:rsidR="00CB6EFC" w:rsidRPr="00CB6EFC">
        <w:rPr>
          <w:sz w:val="24"/>
          <w:szCs w:val="24"/>
        </w:rPr>
        <w:t>№ BG14MFPR001-3.002 „Изпълнение на стратегии за ВОМР</w:t>
      </w:r>
      <w:r>
        <w:rPr>
          <w:sz w:val="24"/>
          <w:szCs w:val="24"/>
        </w:rPr>
        <w:t>;</w:t>
      </w:r>
    </w:p>
    <w:p w14:paraId="5953A968" w14:textId="77777777" w:rsidR="00B86E2E" w:rsidRPr="004B280D"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w:t>
      </w:r>
      <w:r w:rsidR="00CB6EFC">
        <w:rPr>
          <w:sz w:val="24"/>
          <w:szCs w:val="24"/>
        </w:rPr>
        <w:t>5</w:t>
      </w:r>
      <w:r>
        <w:rPr>
          <w:sz w:val="24"/>
          <w:szCs w:val="24"/>
        </w:rPr>
        <w:t xml:space="preserve"> – Декларации към Условията за кандидатстване - </w:t>
      </w:r>
      <w:r w:rsidRPr="00F66814">
        <w:rPr>
          <w:sz w:val="24"/>
          <w:szCs w:val="24"/>
        </w:rPr>
        <w:t xml:space="preserve"> </w:t>
      </w:r>
      <w:r w:rsidR="00DB1DF5" w:rsidRPr="00DB1DF5">
        <w:rPr>
          <w:sz w:val="24"/>
          <w:szCs w:val="24"/>
        </w:rPr>
        <w:t>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r w:rsidRPr="00F66814">
        <w:rPr>
          <w:sz w:val="24"/>
          <w:szCs w:val="24"/>
        </w:rPr>
        <w:t>;</w:t>
      </w:r>
    </w:p>
    <w:p w14:paraId="7996F0F1" w14:textId="77777777" w:rsidR="00CB6EFC" w:rsidRDefault="00B86E2E" w:rsidP="00CB6EFC">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w:t>
      </w:r>
      <w:r w:rsidR="00CB6EFC">
        <w:rPr>
          <w:sz w:val="24"/>
          <w:szCs w:val="24"/>
        </w:rPr>
        <w:t>6</w:t>
      </w:r>
      <w:r>
        <w:rPr>
          <w:sz w:val="24"/>
          <w:szCs w:val="24"/>
        </w:rPr>
        <w:t xml:space="preserve"> –</w:t>
      </w:r>
      <w:r w:rsidR="00FA0FE3" w:rsidRPr="00FA0FE3">
        <w:rPr>
          <w:sz w:val="24"/>
          <w:szCs w:val="24"/>
        </w:rPr>
        <w:t>Указание за доказване на критерии за подбор</w:t>
      </w:r>
      <w:r w:rsidR="00CB6EFC">
        <w:rPr>
          <w:sz w:val="24"/>
          <w:szCs w:val="24"/>
        </w:rPr>
        <w:t>;</w:t>
      </w:r>
    </w:p>
    <w:p w14:paraId="2EA6388D" w14:textId="77777777" w:rsidR="001B76B0" w:rsidRDefault="00CB6EFC" w:rsidP="004D1B5C">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7 – Използвани съкращение и определения</w:t>
      </w:r>
      <w:r w:rsidR="00E66496">
        <w:rPr>
          <w:sz w:val="24"/>
          <w:szCs w:val="24"/>
        </w:rPr>
        <w:t>;</w:t>
      </w:r>
    </w:p>
    <w:p w14:paraId="39D43B63" w14:textId="77777777" w:rsidR="004D1B5C" w:rsidRPr="004D1B5C" w:rsidRDefault="004D1B5C" w:rsidP="004D1B5C">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w:t>
      </w:r>
      <w:r w:rsidR="00E66496">
        <w:rPr>
          <w:sz w:val="24"/>
          <w:szCs w:val="24"/>
        </w:rPr>
        <w:t xml:space="preserve"> 16 </w:t>
      </w:r>
      <w:r>
        <w:rPr>
          <w:sz w:val="24"/>
          <w:szCs w:val="24"/>
        </w:rPr>
        <w:t xml:space="preserve">Ръководство </w:t>
      </w:r>
      <w:r w:rsidRPr="004D1B5C">
        <w:rPr>
          <w:sz w:val="24"/>
          <w:szCs w:val="24"/>
        </w:rPr>
        <w:t>за изготвяне на стратегия за водено от общностите местно развитие (вомр) по процедура чрез подбор на проекти BG14MFPR</w:t>
      </w:r>
      <w:r>
        <w:rPr>
          <w:sz w:val="24"/>
          <w:szCs w:val="24"/>
        </w:rPr>
        <w:t>001-3.002 „И</w:t>
      </w:r>
      <w:r w:rsidRPr="004D1B5C">
        <w:rPr>
          <w:sz w:val="24"/>
          <w:szCs w:val="24"/>
        </w:rPr>
        <w:t xml:space="preserve">зпълнение на стратегии за водено от общностите местно развитие“ по </w:t>
      </w:r>
      <w:r>
        <w:rPr>
          <w:sz w:val="24"/>
          <w:szCs w:val="24"/>
        </w:rPr>
        <w:t>ПМДРА</w:t>
      </w:r>
      <w:r w:rsidR="00E66496">
        <w:rPr>
          <w:sz w:val="24"/>
          <w:szCs w:val="24"/>
        </w:rPr>
        <w:t>.</w:t>
      </w:r>
    </w:p>
    <w:p w14:paraId="1DF7075B" w14:textId="77777777" w:rsidR="00AA5265" w:rsidRPr="00F66814" w:rsidRDefault="00AA526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sectPr w:rsidR="00AA5265" w:rsidRPr="00F66814" w:rsidSect="00F44853">
      <w:headerReference w:type="default" r:id="rId18"/>
      <w:footerReference w:type="default" r:id="rId19"/>
      <w:pgSz w:w="11906" w:h="16838"/>
      <w:pgMar w:top="2842" w:right="849" w:bottom="1417" w:left="851"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8D8AD" w14:textId="77777777" w:rsidR="000D17C1" w:rsidRDefault="000D17C1" w:rsidP="002325A3">
      <w:pPr>
        <w:spacing w:after="0" w:line="240" w:lineRule="auto"/>
      </w:pPr>
      <w:r>
        <w:separator/>
      </w:r>
    </w:p>
  </w:endnote>
  <w:endnote w:type="continuationSeparator" w:id="0">
    <w:p w14:paraId="43075535" w14:textId="77777777" w:rsidR="000D17C1" w:rsidRDefault="000D17C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9C322" w14:textId="18946F2F" w:rsidR="000D17C1" w:rsidRDefault="000D17C1">
    <w:pPr>
      <w:pStyle w:val="Footer"/>
      <w:jc w:val="right"/>
    </w:pPr>
    <w:r>
      <w:fldChar w:fldCharType="begin"/>
    </w:r>
    <w:r>
      <w:instrText xml:space="preserve"> PAGE   \* MERGEFORMAT </w:instrText>
    </w:r>
    <w:r>
      <w:fldChar w:fldCharType="separate"/>
    </w:r>
    <w:r w:rsidR="005D73DD">
      <w:rPr>
        <w:noProof/>
      </w:rPr>
      <w:t>8</w:t>
    </w:r>
    <w:r>
      <w:rPr>
        <w:noProof/>
      </w:rPr>
      <w:fldChar w:fldCharType="end"/>
    </w:r>
  </w:p>
  <w:p w14:paraId="7C6FB063" w14:textId="77777777" w:rsidR="000D17C1" w:rsidRDefault="000D17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1D3F2" w14:textId="77777777" w:rsidR="000D17C1" w:rsidRDefault="000D17C1" w:rsidP="002325A3">
      <w:pPr>
        <w:spacing w:after="0" w:line="240" w:lineRule="auto"/>
      </w:pPr>
      <w:r>
        <w:separator/>
      </w:r>
    </w:p>
  </w:footnote>
  <w:footnote w:type="continuationSeparator" w:id="0">
    <w:p w14:paraId="22227357" w14:textId="77777777" w:rsidR="000D17C1" w:rsidRDefault="000D17C1" w:rsidP="002325A3">
      <w:pPr>
        <w:spacing w:after="0" w:line="240" w:lineRule="auto"/>
      </w:pPr>
      <w:r>
        <w:continuationSeparator/>
      </w:r>
    </w:p>
  </w:footnote>
  <w:footnote w:id="1">
    <w:p w14:paraId="3FFB019D" w14:textId="77777777" w:rsidR="000D17C1" w:rsidRPr="00D144BB" w:rsidRDefault="000D17C1" w:rsidP="00CF4961">
      <w:pPr>
        <w:pStyle w:val="FootnoteText"/>
        <w:jc w:val="both"/>
        <w:rPr>
          <w:rFonts w:asciiTheme="minorHAnsi" w:hAnsiTheme="minorHAnsi" w:cstheme="minorHAnsi"/>
        </w:rPr>
      </w:pPr>
      <w:r w:rsidRPr="00D03BEC">
        <w:rPr>
          <w:rFonts w:ascii="Times New Roman" w:hAnsi="Times New Roman" w:cs="Times New Roman"/>
          <w:sz w:val="22"/>
          <w:szCs w:val="22"/>
        </w:rPr>
        <w:footnoteRef/>
      </w:r>
      <w:r w:rsidRPr="00D03BEC">
        <w:rPr>
          <w:rFonts w:ascii="Times New Roman" w:hAnsi="Times New Roman" w:cs="Times New Roman"/>
          <w:sz w:val="22"/>
          <w:szCs w:val="22"/>
        </w:rPr>
        <w:t xml:space="preserve"> </w:t>
      </w:r>
      <w:r w:rsidRPr="00D144BB">
        <w:rPr>
          <w:rFonts w:asciiTheme="minorHAnsi" w:hAnsiTheme="minorHAnsi" w:cstheme="minorHAnsi"/>
        </w:rPr>
        <w:t>Под „Рибарство“ се разбира тази част от икономиката и земеделието на Република България, която обхваща дейности в стопанския риболов, аквакултурите, преработка на риба и други водни организми.</w:t>
      </w:r>
    </w:p>
    <w:p w14:paraId="1B79C226" w14:textId="77777777" w:rsidR="000D17C1" w:rsidRPr="00D144BB" w:rsidRDefault="000D17C1" w:rsidP="002A6648">
      <w:pPr>
        <w:pStyle w:val="FootnoteText"/>
        <w:rPr>
          <w:rFonts w:asciiTheme="minorHAnsi" w:hAnsiTheme="minorHAnsi" w:cstheme="minorHAnsi"/>
        </w:rPr>
      </w:pPr>
    </w:p>
  </w:footnote>
  <w:footnote w:id="2">
    <w:p w14:paraId="2919E4AD" w14:textId="77777777" w:rsidR="000D17C1" w:rsidRPr="00D144BB" w:rsidRDefault="000D17C1" w:rsidP="002A6648">
      <w:pPr>
        <w:spacing w:after="0" w:line="240" w:lineRule="auto"/>
        <w:ind w:right="-63"/>
        <w:rPr>
          <w:rFonts w:asciiTheme="minorHAnsi" w:hAnsiTheme="minorHAnsi" w:cstheme="minorHAnsi"/>
          <w:sz w:val="20"/>
          <w:szCs w:val="20"/>
        </w:rPr>
      </w:pPr>
      <w:r w:rsidRPr="00D144BB">
        <w:rPr>
          <w:rStyle w:val="FootnoteReference"/>
          <w:rFonts w:asciiTheme="minorHAnsi" w:hAnsiTheme="minorHAnsi" w:cstheme="minorHAnsi"/>
          <w:sz w:val="20"/>
          <w:szCs w:val="20"/>
        </w:rPr>
        <w:footnoteRef/>
      </w:r>
      <w:r w:rsidRPr="00D144BB">
        <w:rPr>
          <w:rFonts w:asciiTheme="minorHAnsi" w:hAnsiTheme="minorHAnsi" w:cstheme="minorHAnsi"/>
          <w:sz w:val="20"/>
          <w:szCs w:val="20"/>
        </w:rPr>
        <w:t xml:space="preserve"> Сектори, които са включени в „устойчивата синя икономика“:</w:t>
      </w:r>
    </w:p>
    <w:p w14:paraId="61669584" w14:textId="77777777" w:rsidR="000D17C1" w:rsidRPr="00D144BB" w:rsidRDefault="000D17C1" w:rsidP="00316702">
      <w:pPr>
        <w:pStyle w:val="ListParagraph"/>
        <w:numPr>
          <w:ilvl w:val="0"/>
          <w:numId w:val="16"/>
        </w:numPr>
        <w:spacing w:after="0" w:line="240" w:lineRule="auto"/>
        <w:ind w:right="-63"/>
        <w:contextualSpacing/>
        <w:rPr>
          <w:rFonts w:asciiTheme="minorHAnsi" w:hAnsiTheme="minorHAnsi" w:cstheme="minorHAnsi"/>
          <w:sz w:val="20"/>
          <w:szCs w:val="20"/>
        </w:rPr>
      </w:pPr>
      <w:r w:rsidRPr="00316702">
        <w:rPr>
          <w:rFonts w:asciiTheme="minorHAnsi" w:hAnsiTheme="minorHAnsi" w:cstheme="minorHAnsi"/>
          <w:sz w:val="20"/>
          <w:szCs w:val="20"/>
        </w:rPr>
        <w:t>Аквакултури: отглеждането на водни организми в морето или във вътрешните води</w:t>
      </w:r>
      <w:r w:rsidRPr="00D144BB">
        <w:rPr>
          <w:rFonts w:asciiTheme="minorHAnsi" w:hAnsiTheme="minorHAnsi" w:cstheme="minorHAnsi"/>
          <w:sz w:val="20"/>
          <w:szCs w:val="20"/>
        </w:rPr>
        <w:t>;</w:t>
      </w:r>
    </w:p>
    <w:p w14:paraId="3782CC89" w14:textId="77777777" w:rsidR="000D17C1" w:rsidRPr="00D144BB" w:rsidRDefault="000D17C1" w:rsidP="00316702">
      <w:pPr>
        <w:pStyle w:val="ListParagraph"/>
        <w:numPr>
          <w:ilvl w:val="0"/>
          <w:numId w:val="16"/>
        </w:numPr>
        <w:spacing w:after="0" w:line="240" w:lineRule="auto"/>
        <w:ind w:right="-63"/>
        <w:contextualSpacing/>
        <w:rPr>
          <w:rFonts w:asciiTheme="minorHAnsi" w:hAnsiTheme="minorHAnsi" w:cstheme="minorHAnsi"/>
          <w:sz w:val="20"/>
          <w:szCs w:val="20"/>
        </w:rPr>
      </w:pPr>
      <w:r w:rsidRPr="00D144BB">
        <w:rPr>
          <w:rFonts w:asciiTheme="minorHAnsi" w:hAnsiTheme="minorHAnsi" w:cstheme="minorHAnsi"/>
          <w:sz w:val="20"/>
          <w:szCs w:val="20"/>
        </w:rPr>
        <w:t>Стопански риболов;</w:t>
      </w:r>
    </w:p>
    <w:p w14:paraId="2FED669B" w14:textId="77777777" w:rsidR="000D17C1" w:rsidRPr="00316702" w:rsidRDefault="000D17C1" w:rsidP="00316702">
      <w:pPr>
        <w:pStyle w:val="ListParagraph"/>
        <w:numPr>
          <w:ilvl w:val="0"/>
          <w:numId w:val="16"/>
        </w:numPr>
        <w:spacing w:after="0"/>
        <w:rPr>
          <w:rFonts w:asciiTheme="minorHAnsi" w:hAnsiTheme="minorHAnsi" w:cstheme="minorHAnsi"/>
          <w:sz w:val="20"/>
          <w:szCs w:val="20"/>
        </w:rPr>
      </w:pPr>
      <w:r w:rsidRPr="00316702">
        <w:rPr>
          <w:rFonts w:asciiTheme="minorHAnsi" w:hAnsiTheme="minorHAnsi" w:cstheme="minorHAnsi"/>
          <w:sz w:val="20"/>
          <w:szCs w:val="20"/>
        </w:rPr>
        <w:t>Възобновяема енергия;</w:t>
      </w:r>
    </w:p>
    <w:p w14:paraId="4186230C" w14:textId="77777777" w:rsidR="000D17C1" w:rsidRPr="00D144BB" w:rsidRDefault="000D17C1" w:rsidP="00316702">
      <w:pPr>
        <w:pStyle w:val="ListParagraph"/>
        <w:numPr>
          <w:ilvl w:val="0"/>
          <w:numId w:val="16"/>
        </w:numPr>
        <w:spacing w:after="0" w:line="240" w:lineRule="auto"/>
        <w:ind w:right="-63"/>
        <w:contextualSpacing/>
        <w:rPr>
          <w:rFonts w:asciiTheme="minorHAnsi" w:hAnsiTheme="minorHAnsi" w:cstheme="minorHAnsi"/>
          <w:sz w:val="20"/>
          <w:szCs w:val="20"/>
        </w:rPr>
      </w:pPr>
      <w:r w:rsidRPr="00D144BB">
        <w:rPr>
          <w:rFonts w:asciiTheme="minorHAnsi" w:hAnsiTheme="minorHAnsi" w:cstheme="minorHAnsi"/>
          <w:sz w:val="20"/>
          <w:szCs w:val="20"/>
        </w:rPr>
        <w:t>Пристанищн</w:t>
      </w:r>
      <w:r>
        <w:rPr>
          <w:rFonts w:asciiTheme="minorHAnsi" w:hAnsiTheme="minorHAnsi" w:cstheme="minorHAnsi"/>
          <w:sz w:val="20"/>
          <w:szCs w:val="20"/>
        </w:rPr>
        <w:t>и</w:t>
      </w:r>
      <w:r w:rsidRPr="00D144BB">
        <w:rPr>
          <w:rFonts w:asciiTheme="minorHAnsi" w:hAnsiTheme="minorHAnsi" w:cstheme="minorHAnsi"/>
          <w:sz w:val="20"/>
          <w:szCs w:val="20"/>
        </w:rPr>
        <w:t xml:space="preserve"> дейност</w:t>
      </w:r>
      <w:r>
        <w:rPr>
          <w:rFonts w:asciiTheme="minorHAnsi" w:hAnsiTheme="minorHAnsi" w:cstheme="minorHAnsi"/>
          <w:sz w:val="20"/>
          <w:szCs w:val="20"/>
        </w:rPr>
        <w:t>и</w:t>
      </w:r>
      <w:r w:rsidRPr="00D144BB">
        <w:rPr>
          <w:rFonts w:asciiTheme="minorHAnsi" w:hAnsiTheme="minorHAnsi" w:cstheme="minorHAnsi"/>
          <w:sz w:val="20"/>
          <w:szCs w:val="20"/>
        </w:rPr>
        <w:t>;</w:t>
      </w:r>
    </w:p>
    <w:p w14:paraId="51FB5BED" w14:textId="77777777" w:rsidR="000D17C1" w:rsidRPr="00316702" w:rsidRDefault="000D17C1" w:rsidP="00316702">
      <w:pPr>
        <w:pStyle w:val="ListParagraph"/>
        <w:numPr>
          <w:ilvl w:val="0"/>
          <w:numId w:val="16"/>
        </w:numPr>
        <w:spacing w:after="0"/>
        <w:ind w:left="714" w:hanging="357"/>
        <w:rPr>
          <w:rFonts w:asciiTheme="minorHAnsi" w:hAnsiTheme="minorHAnsi" w:cstheme="minorHAnsi"/>
          <w:sz w:val="20"/>
          <w:szCs w:val="20"/>
        </w:rPr>
      </w:pPr>
      <w:r w:rsidRPr="00316702">
        <w:rPr>
          <w:rFonts w:asciiTheme="minorHAnsi" w:hAnsiTheme="minorHAnsi" w:cstheme="minorHAnsi"/>
          <w:sz w:val="20"/>
          <w:szCs w:val="20"/>
        </w:rPr>
        <w:t>Дейности за опазване на водните екосистеми</w:t>
      </w:r>
      <w:r>
        <w:rPr>
          <w:rFonts w:asciiTheme="minorHAnsi" w:hAnsiTheme="minorHAnsi" w:cstheme="minorHAnsi"/>
          <w:sz w:val="20"/>
          <w:szCs w:val="20"/>
        </w:rPr>
        <w:t>;</w:t>
      </w:r>
      <w:r w:rsidRPr="00316702">
        <w:rPr>
          <w:rFonts w:asciiTheme="minorHAnsi" w:hAnsiTheme="minorHAnsi" w:cstheme="minorHAnsi"/>
          <w:sz w:val="20"/>
          <w:szCs w:val="20"/>
        </w:rPr>
        <w:t xml:space="preserve"> </w:t>
      </w:r>
    </w:p>
    <w:p w14:paraId="33026166" w14:textId="77777777" w:rsidR="000D17C1" w:rsidRPr="00316702" w:rsidRDefault="000D17C1" w:rsidP="00316702">
      <w:pPr>
        <w:pStyle w:val="ListParagraph"/>
        <w:numPr>
          <w:ilvl w:val="0"/>
          <w:numId w:val="16"/>
        </w:numPr>
        <w:spacing w:after="0"/>
        <w:rPr>
          <w:rFonts w:asciiTheme="minorHAnsi" w:hAnsiTheme="minorHAnsi" w:cstheme="minorHAnsi"/>
          <w:sz w:val="20"/>
          <w:szCs w:val="20"/>
        </w:rPr>
      </w:pPr>
      <w:r w:rsidRPr="00316702">
        <w:rPr>
          <w:rFonts w:asciiTheme="minorHAnsi" w:hAnsiTheme="minorHAnsi" w:cstheme="minorHAnsi"/>
          <w:sz w:val="20"/>
          <w:szCs w:val="20"/>
        </w:rPr>
        <w:t>Прилагане на морски биоизследвания и прилагането им ;</w:t>
      </w:r>
    </w:p>
    <w:p w14:paraId="7D5F58C6" w14:textId="77777777" w:rsidR="000D17C1" w:rsidRPr="00D144BB" w:rsidRDefault="000D17C1" w:rsidP="00316702">
      <w:pPr>
        <w:pStyle w:val="ListParagraph"/>
        <w:numPr>
          <w:ilvl w:val="0"/>
          <w:numId w:val="16"/>
        </w:numPr>
        <w:spacing w:after="0" w:line="240" w:lineRule="auto"/>
        <w:ind w:left="714" w:right="-63" w:hanging="357"/>
        <w:contextualSpacing/>
        <w:jc w:val="both"/>
        <w:rPr>
          <w:rFonts w:asciiTheme="minorHAnsi" w:hAnsiTheme="minorHAnsi" w:cstheme="minorHAnsi"/>
          <w:sz w:val="20"/>
          <w:szCs w:val="20"/>
        </w:rPr>
      </w:pPr>
      <w:r w:rsidRPr="00D144BB">
        <w:rPr>
          <w:rFonts w:asciiTheme="minorHAnsi" w:hAnsiTheme="minorHAnsi" w:cstheme="minorHAnsi"/>
          <w:sz w:val="20"/>
          <w:szCs w:val="20"/>
        </w:rPr>
        <w:t>Биопроспекция: систематично и организирано търсене на полезни продукти, получени от биоресурси, включително растения, микроорганизми, животни и т.н., които могат да бъдат доразвити за комерсиализация и общи ползи за обществото;</w:t>
      </w:r>
    </w:p>
    <w:p w14:paraId="4DDD9226" w14:textId="77777777" w:rsidR="000D17C1" w:rsidRPr="00316702" w:rsidRDefault="000D17C1" w:rsidP="00316702">
      <w:pPr>
        <w:pStyle w:val="ListParagraph"/>
        <w:numPr>
          <w:ilvl w:val="0"/>
          <w:numId w:val="16"/>
        </w:numPr>
        <w:spacing w:after="0" w:line="240" w:lineRule="auto"/>
        <w:ind w:right="-63"/>
        <w:contextualSpacing/>
        <w:rPr>
          <w:rFonts w:asciiTheme="minorHAnsi" w:hAnsiTheme="minorHAnsi" w:cstheme="minorHAnsi"/>
          <w:sz w:val="20"/>
          <w:szCs w:val="20"/>
        </w:rPr>
      </w:pPr>
      <w:r w:rsidRPr="00316702">
        <w:rPr>
          <w:rFonts w:asciiTheme="minorHAnsi" w:hAnsiTheme="minorHAnsi" w:cstheme="minorHAnsi"/>
          <w:sz w:val="20"/>
          <w:szCs w:val="20"/>
        </w:rPr>
        <w:t>Морски транспорт</w:t>
      </w:r>
    </w:p>
    <w:p w14:paraId="483C9D23" w14:textId="77777777" w:rsidR="000D17C1" w:rsidRPr="00316702" w:rsidRDefault="000D17C1" w:rsidP="00316702">
      <w:pPr>
        <w:pStyle w:val="ListParagraph"/>
        <w:numPr>
          <w:ilvl w:val="0"/>
          <w:numId w:val="16"/>
        </w:numPr>
        <w:spacing w:after="0" w:line="240" w:lineRule="auto"/>
        <w:ind w:right="-63"/>
        <w:contextualSpacing/>
        <w:rPr>
          <w:rFonts w:asciiTheme="minorHAnsi" w:hAnsiTheme="minorHAnsi" w:cstheme="minorHAnsi"/>
          <w:sz w:val="20"/>
          <w:szCs w:val="20"/>
        </w:rPr>
      </w:pPr>
      <w:r>
        <w:rPr>
          <w:rFonts w:asciiTheme="minorHAnsi" w:hAnsiTheme="minorHAnsi" w:cstheme="minorHAnsi"/>
          <w:sz w:val="20"/>
          <w:szCs w:val="20"/>
        </w:rPr>
        <w:t xml:space="preserve">Туризъм (крайбрежен морски и </w:t>
      </w:r>
      <w:r w:rsidRPr="00316702">
        <w:rPr>
          <w:rFonts w:asciiTheme="minorHAnsi" w:hAnsiTheme="minorHAnsi" w:cstheme="minorHAnsi"/>
          <w:sz w:val="20"/>
          <w:szCs w:val="20"/>
        </w:rPr>
        <w:t>риболовен туризъм)</w:t>
      </w:r>
    </w:p>
    <w:p w14:paraId="58651FAE" w14:textId="77777777" w:rsidR="000D17C1" w:rsidRPr="00D93EF1" w:rsidRDefault="000D17C1" w:rsidP="002A6648">
      <w:pPr>
        <w:pStyle w:val="FootnoteText"/>
      </w:pPr>
    </w:p>
  </w:footnote>
  <w:footnote w:id="3">
    <w:p w14:paraId="3A7D397E" w14:textId="77777777" w:rsidR="000D17C1" w:rsidRPr="00CF4961" w:rsidRDefault="000D17C1" w:rsidP="002A6648">
      <w:pPr>
        <w:pStyle w:val="FootnoteText"/>
        <w:rPr>
          <w:rFonts w:asciiTheme="minorHAnsi" w:hAnsiTheme="minorHAnsi" w:cstheme="minorHAnsi"/>
        </w:rPr>
      </w:pPr>
      <w:r w:rsidRPr="00CF4961">
        <w:rPr>
          <w:rStyle w:val="FootnoteReference"/>
          <w:rFonts w:asciiTheme="minorHAnsi" w:hAnsiTheme="minorHAnsi" w:cstheme="minorHAnsi"/>
        </w:rPr>
        <w:footnoteRef/>
      </w:r>
      <w:r w:rsidRPr="00CF4961">
        <w:rPr>
          <w:rFonts w:asciiTheme="minorHAnsi" w:hAnsiTheme="minorHAnsi" w:cstheme="minorHAnsi"/>
        </w:rPr>
        <w:t xml:space="preserve"> Под „изпълнени проекти“ се разбира договори с одобрено окончателно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44AF8" w14:textId="77777777" w:rsidR="000D17C1" w:rsidRDefault="000D17C1" w:rsidP="006844EA">
    <w:pPr>
      <w:pStyle w:val="Header"/>
      <w:tabs>
        <w:tab w:val="clear" w:pos="4536"/>
        <w:tab w:val="clear" w:pos="9072"/>
        <w:tab w:val="center" w:pos="-567"/>
        <w:tab w:val="right" w:pos="9923"/>
      </w:tabs>
      <w:ind w:left="-284"/>
    </w:pPr>
    <w:r w:rsidRPr="000B5152">
      <w:rPr>
        <w:noProof/>
        <w:lang w:val="en-US"/>
      </w:rPr>
      <w:drawing>
        <wp:inline distT="0" distB="0" distL="0" distR="0" wp14:anchorId="75449E4F" wp14:editId="647A3974">
          <wp:extent cx="6660515" cy="1137492"/>
          <wp:effectExtent l="0" t="0" r="6985" b="5715"/>
          <wp:docPr id="1" name="Picture 1" descr="C:\Users\kdankova\Pictures\Logo shapka PMD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ankova\Pictures\Logo shapka PMD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0515" cy="11374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50A3"/>
    <w:multiLevelType w:val="hybridMultilevel"/>
    <w:tmpl w:val="9CC24434"/>
    <w:lvl w:ilvl="0" w:tplc="E48EBEF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466D8"/>
    <w:multiLevelType w:val="hybridMultilevel"/>
    <w:tmpl w:val="9040826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D6D1B"/>
    <w:multiLevelType w:val="hybridMultilevel"/>
    <w:tmpl w:val="415E4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677B1"/>
    <w:multiLevelType w:val="hybridMultilevel"/>
    <w:tmpl w:val="3AC626D0"/>
    <w:lvl w:ilvl="0" w:tplc="6E540A1C">
      <w:numFmt w:val="bullet"/>
      <w:lvlText w:val="-"/>
      <w:lvlJc w:val="left"/>
      <w:pPr>
        <w:tabs>
          <w:tab w:val="num" w:pos="540"/>
        </w:tabs>
        <w:ind w:left="540" w:hanging="360"/>
      </w:pPr>
      <w:rPr>
        <w:rFonts w:ascii="Times New Roman" w:eastAsia="Calibri" w:hAnsi="Times New Roman"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E5046CC"/>
    <w:multiLevelType w:val="hybridMultilevel"/>
    <w:tmpl w:val="147666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662521B"/>
    <w:multiLevelType w:val="hybridMultilevel"/>
    <w:tmpl w:val="43546762"/>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6" w15:restartNumberingAfterBreak="0">
    <w:nsid w:val="17862E7D"/>
    <w:multiLevelType w:val="hybridMultilevel"/>
    <w:tmpl w:val="693A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CE1215"/>
    <w:multiLevelType w:val="hybridMultilevel"/>
    <w:tmpl w:val="B4C8E250"/>
    <w:lvl w:ilvl="0" w:tplc="CC905B1C">
      <w:start w:val="6"/>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1F455B2F"/>
    <w:multiLevelType w:val="hybridMultilevel"/>
    <w:tmpl w:val="8AFA1622"/>
    <w:lvl w:ilvl="0" w:tplc="39A4CEE4">
      <w:start w:val="35"/>
      <w:numFmt w:val="bullet"/>
      <w:lvlText w:val="-"/>
      <w:lvlJc w:val="left"/>
      <w:pPr>
        <w:ind w:left="465" w:hanging="360"/>
      </w:pPr>
      <w:rPr>
        <w:rFonts w:ascii="Calibri" w:eastAsia="Calibri" w:hAnsi="Calibri" w:cs="Calibri"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9" w15:restartNumberingAfterBreak="0">
    <w:nsid w:val="228E5697"/>
    <w:multiLevelType w:val="hybridMultilevel"/>
    <w:tmpl w:val="40849450"/>
    <w:lvl w:ilvl="0" w:tplc="0809000D">
      <w:start w:val="1"/>
      <w:numFmt w:val="bullet"/>
      <w:lvlText w:val=""/>
      <w:lvlJc w:val="left"/>
      <w:pPr>
        <w:ind w:left="1069" w:hanging="360"/>
      </w:pPr>
      <w:rPr>
        <w:rFonts w:ascii="Wingdings" w:hAnsi="Wingdings" w:hint="default"/>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246B5A32"/>
    <w:multiLevelType w:val="hybridMultilevel"/>
    <w:tmpl w:val="190AFDE2"/>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24A42"/>
    <w:multiLevelType w:val="hybridMultilevel"/>
    <w:tmpl w:val="FD4E2146"/>
    <w:lvl w:ilvl="0" w:tplc="C9D0B42E">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32F13"/>
    <w:multiLevelType w:val="hybridMultilevel"/>
    <w:tmpl w:val="76CE58A8"/>
    <w:lvl w:ilvl="0" w:tplc="382ECE92">
      <w:start w:val="3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4023C0"/>
    <w:multiLevelType w:val="hybridMultilevel"/>
    <w:tmpl w:val="603667CA"/>
    <w:lvl w:ilvl="0" w:tplc="0809000D">
      <w:start w:val="1"/>
      <w:numFmt w:val="bullet"/>
      <w:lvlText w:val=""/>
      <w:lvlJc w:val="left"/>
      <w:pPr>
        <w:ind w:left="1069" w:hanging="360"/>
      </w:pPr>
      <w:rPr>
        <w:rFonts w:ascii="Wingdings" w:hAnsi="Wingdings" w:hint="default"/>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31AA130B"/>
    <w:multiLevelType w:val="hybridMultilevel"/>
    <w:tmpl w:val="99A242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656A7"/>
    <w:multiLevelType w:val="hybridMultilevel"/>
    <w:tmpl w:val="F86CE074"/>
    <w:lvl w:ilvl="0" w:tplc="0276BFA6">
      <w:start w:val="6"/>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15:restartNumberingAfterBreak="0">
    <w:nsid w:val="37F57668"/>
    <w:multiLevelType w:val="hybridMultilevel"/>
    <w:tmpl w:val="5FAA761E"/>
    <w:lvl w:ilvl="0" w:tplc="E084D312">
      <w:start w:val="1"/>
      <w:numFmt w:val="decimal"/>
      <w:lvlText w:val="%1."/>
      <w:lvlJc w:val="left"/>
      <w:pPr>
        <w:ind w:left="1069" w:hanging="360"/>
      </w:pPr>
      <w:rPr>
        <w:rFonts w:ascii="Times New Roman" w:hAnsi="Times New Roman" w:cs="Times New Roman" w:hint="default"/>
        <w:i w:val="0"/>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15:restartNumberingAfterBreak="0">
    <w:nsid w:val="39A062EE"/>
    <w:multiLevelType w:val="hybridMultilevel"/>
    <w:tmpl w:val="EE584E26"/>
    <w:lvl w:ilvl="0" w:tplc="9AE81D92">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2798E"/>
    <w:multiLevelType w:val="hybridMultilevel"/>
    <w:tmpl w:val="92D21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03387"/>
    <w:multiLevelType w:val="hybridMultilevel"/>
    <w:tmpl w:val="27240FDA"/>
    <w:lvl w:ilvl="0" w:tplc="A424A5DA">
      <w:start w:val="6"/>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0" w15:restartNumberingAfterBreak="0">
    <w:nsid w:val="42160638"/>
    <w:multiLevelType w:val="hybridMultilevel"/>
    <w:tmpl w:val="86BC4FD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567590"/>
    <w:multiLevelType w:val="hybridMultilevel"/>
    <w:tmpl w:val="BA0866E8"/>
    <w:lvl w:ilvl="0" w:tplc="CB58A3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534C98"/>
    <w:multiLevelType w:val="hybridMultilevel"/>
    <w:tmpl w:val="C76E7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74EB6"/>
    <w:multiLevelType w:val="hybridMultilevel"/>
    <w:tmpl w:val="94BC6A14"/>
    <w:lvl w:ilvl="0" w:tplc="053668C4">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674A5C"/>
    <w:multiLevelType w:val="hybridMultilevel"/>
    <w:tmpl w:val="8120489E"/>
    <w:lvl w:ilvl="0" w:tplc="4A2CE0E0">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8176C"/>
    <w:multiLevelType w:val="hybridMultilevel"/>
    <w:tmpl w:val="57024542"/>
    <w:lvl w:ilvl="0" w:tplc="C7AE1B4A">
      <w:start w:val="1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16A48"/>
    <w:multiLevelType w:val="hybridMultilevel"/>
    <w:tmpl w:val="11C29EAE"/>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1E294B"/>
    <w:multiLevelType w:val="hybridMultilevel"/>
    <w:tmpl w:val="FB664542"/>
    <w:lvl w:ilvl="0" w:tplc="34F88D3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442F1D"/>
    <w:multiLevelType w:val="hybridMultilevel"/>
    <w:tmpl w:val="6FC8D8EC"/>
    <w:lvl w:ilvl="0" w:tplc="0402000F">
      <w:start w:val="1"/>
      <w:numFmt w:val="decimal"/>
      <w:lvlText w:val="%1."/>
      <w:lvlJc w:val="left"/>
      <w:pPr>
        <w:tabs>
          <w:tab w:val="num" w:pos="540"/>
        </w:tabs>
        <w:ind w:left="540" w:hanging="360"/>
      </w:pPr>
    </w:lvl>
    <w:lvl w:ilvl="1" w:tplc="FC141C06">
      <w:start w:val="1"/>
      <w:numFmt w:val="bullet"/>
      <w:lvlText w:val="o"/>
      <w:lvlJc w:val="left"/>
      <w:pPr>
        <w:tabs>
          <w:tab w:val="num" w:pos="1080"/>
        </w:tabs>
        <w:ind w:left="1080" w:hanging="360"/>
      </w:pPr>
      <w:rPr>
        <w:rFonts w:ascii="Courier New" w:hAnsi="Courier New" w:cs="Courier New" w:hint="default"/>
      </w:rPr>
    </w:lvl>
    <w:lvl w:ilvl="2" w:tplc="8EA85F30">
      <w:start w:val="1"/>
      <w:numFmt w:val="bullet"/>
      <w:lvlText w:val=""/>
      <w:lvlJc w:val="left"/>
      <w:pPr>
        <w:tabs>
          <w:tab w:val="num" w:pos="1800"/>
        </w:tabs>
        <w:ind w:left="1800" w:hanging="360"/>
      </w:pPr>
      <w:rPr>
        <w:rFonts w:ascii="Wingdings" w:hAnsi="Wingdings" w:cs="Wingdings" w:hint="default"/>
      </w:rPr>
    </w:lvl>
    <w:lvl w:ilvl="3" w:tplc="28022BAE">
      <w:start w:val="1"/>
      <w:numFmt w:val="bullet"/>
      <w:lvlText w:val=""/>
      <w:lvlJc w:val="left"/>
      <w:pPr>
        <w:tabs>
          <w:tab w:val="num" w:pos="2520"/>
        </w:tabs>
        <w:ind w:left="2520" w:hanging="360"/>
      </w:pPr>
      <w:rPr>
        <w:rFonts w:ascii="Symbol" w:hAnsi="Symbol" w:cs="Symbol" w:hint="default"/>
      </w:rPr>
    </w:lvl>
    <w:lvl w:ilvl="4" w:tplc="214A552C">
      <w:start w:val="1"/>
      <w:numFmt w:val="bullet"/>
      <w:lvlText w:val="o"/>
      <w:lvlJc w:val="left"/>
      <w:pPr>
        <w:tabs>
          <w:tab w:val="num" w:pos="3240"/>
        </w:tabs>
        <w:ind w:left="3240" w:hanging="360"/>
      </w:pPr>
      <w:rPr>
        <w:rFonts w:ascii="Courier New" w:hAnsi="Courier New" w:cs="Courier New" w:hint="default"/>
      </w:rPr>
    </w:lvl>
    <w:lvl w:ilvl="5" w:tplc="CFDCDDB2">
      <w:start w:val="1"/>
      <w:numFmt w:val="bullet"/>
      <w:lvlText w:val=""/>
      <w:lvlJc w:val="left"/>
      <w:pPr>
        <w:tabs>
          <w:tab w:val="num" w:pos="3960"/>
        </w:tabs>
        <w:ind w:left="3960" w:hanging="360"/>
      </w:pPr>
      <w:rPr>
        <w:rFonts w:ascii="Wingdings" w:hAnsi="Wingdings" w:cs="Wingdings" w:hint="default"/>
      </w:rPr>
    </w:lvl>
    <w:lvl w:ilvl="6" w:tplc="B29EEF00">
      <w:start w:val="1"/>
      <w:numFmt w:val="bullet"/>
      <w:lvlText w:val=""/>
      <w:lvlJc w:val="left"/>
      <w:pPr>
        <w:tabs>
          <w:tab w:val="num" w:pos="4680"/>
        </w:tabs>
        <w:ind w:left="4680" w:hanging="360"/>
      </w:pPr>
      <w:rPr>
        <w:rFonts w:ascii="Symbol" w:hAnsi="Symbol" w:cs="Symbol" w:hint="default"/>
      </w:rPr>
    </w:lvl>
    <w:lvl w:ilvl="7" w:tplc="6A1E7136">
      <w:start w:val="1"/>
      <w:numFmt w:val="bullet"/>
      <w:lvlText w:val="o"/>
      <w:lvlJc w:val="left"/>
      <w:pPr>
        <w:tabs>
          <w:tab w:val="num" w:pos="5400"/>
        </w:tabs>
        <w:ind w:left="5400" w:hanging="360"/>
      </w:pPr>
      <w:rPr>
        <w:rFonts w:ascii="Courier New" w:hAnsi="Courier New" w:cs="Courier New" w:hint="default"/>
      </w:rPr>
    </w:lvl>
    <w:lvl w:ilvl="8" w:tplc="BC06DDDC">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674E5DA7"/>
    <w:multiLevelType w:val="hybridMultilevel"/>
    <w:tmpl w:val="3F923026"/>
    <w:lvl w:ilvl="0" w:tplc="B79EAAD6">
      <w:start w:val="3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186215"/>
    <w:multiLevelType w:val="hybridMultilevel"/>
    <w:tmpl w:val="F2C61C3A"/>
    <w:lvl w:ilvl="0" w:tplc="2CFAD7BE">
      <w:start w:val="1"/>
      <w:numFmt w:val="bullet"/>
      <w:lvlText w:val="-"/>
      <w:lvlJc w:val="left"/>
      <w:pPr>
        <w:ind w:left="720" w:hanging="360"/>
      </w:pPr>
      <w:rPr>
        <w:rFonts w:ascii="Vladimir Script" w:hAnsi="Vladimir Scrip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8"/>
  </w:num>
  <w:num w:numId="4">
    <w:abstractNumId w:val="0"/>
  </w:num>
  <w:num w:numId="5">
    <w:abstractNumId w:val="15"/>
  </w:num>
  <w:num w:numId="6">
    <w:abstractNumId w:val="24"/>
  </w:num>
  <w:num w:numId="7">
    <w:abstractNumId w:val="23"/>
  </w:num>
  <w:num w:numId="8">
    <w:abstractNumId w:val="17"/>
  </w:num>
  <w:num w:numId="9">
    <w:abstractNumId w:val="19"/>
  </w:num>
  <w:num w:numId="10">
    <w:abstractNumId w:val="7"/>
  </w:num>
  <w:num w:numId="11">
    <w:abstractNumId w:val="11"/>
  </w:num>
  <w:num w:numId="12">
    <w:abstractNumId w:val="30"/>
  </w:num>
  <w:num w:numId="13">
    <w:abstractNumId w:val="28"/>
  </w:num>
  <w:num w:numId="14">
    <w:abstractNumId w:val="6"/>
  </w:num>
  <w:num w:numId="15">
    <w:abstractNumId w:val="26"/>
  </w:num>
  <w:num w:numId="16">
    <w:abstractNumId w:val="4"/>
  </w:num>
  <w:num w:numId="17">
    <w:abstractNumId w:val="5"/>
  </w:num>
  <w:num w:numId="18">
    <w:abstractNumId w:val="21"/>
  </w:num>
  <w:num w:numId="19">
    <w:abstractNumId w:val="10"/>
  </w:num>
  <w:num w:numId="20">
    <w:abstractNumId w:val="1"/>
  </w:num>
  <w:num w:numId="21">
    <w:abstractNumId w:val="20"/>
  </w:num>
  <w:num w:numId="22">
    <w:abstractNumId w:val="3"/>
  </w:num>
  <w:num w:numId="23">
    <w:abstractNumId w:val="25"/>
  </w:num>
  <w:num w:numId="24">
    <w:abstractNumId w:val="27"/>
  </w:num>
  <w:num w:numId="25">
    <w:abstractNumId w:val="22"/>
  </w:num>
  <w:num w:numId="26">
    <w:abstractNumId w:val="18"/>
  </w:num>
  <w:num w:numId="27">
    <w:abstractNumId w:val="2"/>
  </w:num>
  <w:num w:numId="28">
    <w:abstractNumId w:val="14"/>
  </w:num>
  <w:num w:numId="29">
    <w:abstractNumId w:val="16"/>
  </w:num>
  <w:num w:numId="30">
    <w:abstractNumId w:val="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8A1"/>
    <w:rsid w:val="00000BDE"/>
    <w:rsid w:val="00000CA3"/>
    <w:rsid w:val="000012A1"/>
    <w:rsid w:val="00001FC4"/>
    <w:rsid w:val="00002E5A"/>
    <w:rsid w:val="000041B6"/>
    <w:rsid w:val="0000497A"/>
    <w:rsid w:val="000059DA"/>
    <w:rsid w:val="00005AD8"/>
    <w:rsid w:val="0000659A"/>
    <w:rsid w:val="0000691E"/>
    <w:rsid w:val="0000711A"/>
    <w:rsid w:val="000107DE"/>
    <w:rsid w:val="000115A9"/>
    <w:rsid w:val="00012102"/>
    <w:rsid w:val="000148FA"/>
    <w:rsid w:val="00016CE1"/>
    <w:rsid w:val="000177DA"/>
    <w:rsid w:val="00021B4F"/>
    <w:rsid w:val="0002219E"/>
    <w:rsid w:val="000229B4"/>
    <w:rsid w:val="00023483"/>
    <w:rsid w:val="0002400B"/>
    <w:rsid w:val="000245AE"/>
    <w:rsid w:val="00025365"/>
    <w:rsid w:val="000264A4"/>
    <w:rsid w:val="00026DBA"/>
    <w:rsid w:val="00027305"/>
    <w:rsid w:val="00030F8F"/>
    <w:rsid w:val="0003176F"/>
    <w:rsid w:val="00031C63"/>
    <w:rsid w:val="00031D4A"/>
    <w:rsid w:val="00032CF1"/>
    <w:rsid w:val="000342B0"/>
    <w:rsid w:val="00036027"/>
    <w:rsid w:val="00036EF8"/>
    <w:rsid w:val="00037863"/>
    <w:rsid w:val="00040043"/>
    <w:rsid w:val="00041CBF"/>
    <w:rsid w:val="00044E4D"/>
    <w:rsid w:val="0004629F"/>
    <w:rsid w:val="00046AF4"/>
    <w:rsid w:val="00046EAE"/>
    <w:rsid w:val="000470DD"/>
    <w:rsid w:val="0004748F"/>
    <w:rsid w:val="00050091"/>
    <w:rsid w:val="00050370"/>
    <w:rsid w:val="0005088E"/>
    <w:rsid w:val="00050ECB"/>
    <w:rsid w:val="00052675"/>
    <w:rsid w:val="00052D99"/>
    <w:rsid w:val="00053575"/>
    <w:rsid w:val="000553B8"/>
    <w:rsid w:val="00055B13"/>
    <w:rsid w:val="00056FFD"/>
    <w:rsid w:val="00057287"/>
    <w:rsid w:val="0005745B"/>
    <w:rsid w:val="00060D20"/>
    <w:rsid w:val="00061397"/>
    <w:rsid w:val="00061543"/>
    <w:rsid w:val="00061FEA"/>
    <w:rsid w:val="0006462A"/>
    <w:rsid w:val="000649B4"/>
    <w:rsid w:val="000651DF"/>
    <w:rsid w:val="00065B86"/>
    <w:rsid w:val="00067DAA"/>
    <w:rsid w:val="00070AF4"/>
    <w:rsid w:val="00072E5B"/>
    <w:rsid w:val="00074190"/>
    <w:rsid w:val="00074E8F"/>
    <w:rsid w:val="00074EBA"/>
    <w:rsid w:val="00075F09"/>
    <w:rsid w:val="0007773E"/>
    <w:rsid w:val="000802D4"/>
    <w:rsid w:val="00082AF9"/>
    <w:rsid w:val="00083445"/>
    <w:rsid w:val="00084884"/>
    <w:rsid w:val="00084B27"/>
    <w:rsid w:val="00086031"/>
    <w:rsid w:val="00086210"/>
    <w:rsid w:val="00086F55"/>
    <w:rsid w:val="0009027D"/>
    <w:rsid w:val="0009080E"/>
    <w:rsid w:val="00090ECB"/>
    <w:rsid w:val="00091D51"/>
    <w:rsid w:val="00092269"/>
    <w:rsid w:val="000933D2"/>
    <w:rsid w:val="00094963"/>
    <w:rsid w:val="00096886"/>
    <w:rsid w:val="000970FF"/>
    <w:rsid w:val="00097371"/>
    <w:rsid w:val="000979DC"/>
    <w:rsid w:val="00097B02"/>
    <w:rsid w:val="000A0A00"/>
    <w:rsid w:val="000A2525"/>
    <w:rsid w:val="000A4984"/>
    <w:rsid w:val="000A53F7"/>
    <w:rsid w:val="000A60F7"/>
    <w:rsid w:val="000A722D"/>
    <w:rsid w:val="000B12FE"/>
    <w:rsid w:val="000B14DF"/>
    <w:rsid w:val="000B1BBB"/>
    <w:rsid w:val="000B2A33"/>
    <w:rsid w:val="000B2A9E"/>
    <w:rsid w:val="000B2B57"/>
    <w:rsid w:val="000B303C"/>
    <w:rsid w:val="000B402C"/>
    <w:rsid w:val="000B5152"/>
    <w:rsid w:val="000B5E28"/>
    <w:rsid w:val="000B660B"/>
    <w:rsid w:val="000B6D41"/>
    <w:rsid w:val="000B6DBF"/>
    <w:rsid w:val="000B7674"/>
    <w:rsid w:val="000B77A4"/>
    <w:rsid w:val="000B783F"/>
    <w:rsid w:val="000C19E5"/>
    <w:rsid w:val="000C1EF7"/>
    <w:rsid w:val="000C2FA0"/>
    <w:rsid w:val="000C454D"/>
    <w:rsid w:val="000C462E"/>
    <w:rsid w:val="000C6116"/>
    <w:rsid w:val="000C7099"/>
    <w:rsid w:val="000C76A8"/>
    <w:rsid w:val="000C7FA2"/>
    <w:rsid w:val="000D043C"/>
    <w:rsid w:val="000D17C1"/>
    <w:rsid w:val="000D21D2"/>
    <w:rsid w:val="000D3460"/>
    <w:rsid w:val="000D3465"/>
    <w:rsid w:val="000D393F"/>
    <w:rsid w:val="000D5D10"/>
    <w:rsid w:val="000D5DAD"/>
    <w:rsid w:val="000D6343"/>
    <w:rsid w:val="000D72C7"/>
    <w:rsid w:val="000E15C4"/>
    <w:rsid w:val="000E219A"/>
    <w:rsid w:val="000E4B75"/>
    <w:rsid w:val="000E5390"/>
    <w:rsid w:val="000E7E1D"/>
    <w:rsid w:val="000F01B6"/>
    <w:rsid w:val="000F143B"/>
    <w:rsid w:val="000F43AA"/>
    <w:rsid w:val="000F5291"/>
    <w:rsid w:val="000F54A4"/>
    <w:rsid w:val="000F6A44"/>
    <w:rsid w:val="000F7AD0"/>
    <w:rsid w:val="000F7CBA"/>
    <w:rsid w:val="0010018A"/>
    <w:rsid w:val="00100F7B"/>
    <w:rsid w:val="00102836"/>
    <w:rsid w:val="001028C1"/>
    <w:rsid w:val="00103388"/>
    <w:rsid w:val="00103CE2"/>
    <w:rsid w:val="00103F2C"/>
    <w:rsid w:val="001045B8"/>
    <w:rsid w:val="00104737"/>
    <w:rsid w:val="001059CF"/>
    <w:rsid w:val="00105B92"/>
    <w:rsid w:val="00105C85"/>
    <w:rsid w:val="00105CE9"/>
    <w:rsid w:val="0010617D"/>
    <w:rsid w:val="00106663"/>
    <w:rsid w:val="00111CC0"/>
    <w:rsid w:val="00111F9E"/>
    <w:rsid w:val="00113667"/>
    <w:rsid w:val="00115DD9"/>
    <w:rsid w:val="00120314"/>
    <w:rsid w:val="0012061C"/>
    <w:rsid w:val="00121116"/>
    <w:rsid w:val="00121D74"/>
    <w:rsid w:val="00122C4B"/>
    <w:rsid w:val="0012361F"/>
    <w:rsid w:val="00124AD7"/>
    <w:rsid w:val="00127EF1"/>
    <w:rsid w:val="001308E6"/>
    <w:rsid w:val="001310EB"/>
    <w:rsid w:val="001312CE"/>
    <w:rsid w:val="001323CE"/>
    <w:rsid w:val="00133752"/>
    <w:rsid w:val="001345CC"/>
    <w:rsid w:val="00135CC5"/>
    <w:rsid w:val="0013711D"/>
    <w:rsid w:val="00143716"/>
    <w:rsid w:val="00144051"/>
    <w:rsid w:val="0014430E"/>
    <w:rsid w:val="0014489D"/>
    <w:rsid w:val="00144C39"/>
    <w:rsid w:val="00145014"/>
    <w:rsid w:val="001472FD"/>
    <w:rsid w:val="00150011"/>
    <w:rsid w:val="00150955"/>
    <w:rsid w:val="001509F5"/>
    <w:rsid w:val="001515B5"/>
    <w:rsid w:val="00151627"/>
    <w:rsid w:val="00151CC4"/>
    <w:rsid w:val="001533A8"/>
    <w:rsid w:val="00154019"/>
    <w:rsid w:val="00155691"/>
    <w:rsid w:val="001559B5"/>
    <w:rsid w:val="00155BB4"/>
    <w:rsid w:val="00155F3F"/>
    <w:rsid w:val="00156118"/>
    <w:rsid w:val="0015674E"/>
    <w:rsid w:val="00156C7A"/>
    <w:rsid w:val="001605DF"/>
    <w:rsid w:val="001610D6"/>
    <w:rsid w:val="00161583"/>
    <w:rsid w:val="0016294C"/>
    <w:rsid w:val="00162954"/>
    <w:rsid w:val="00165986"/>
    <w:rsid w:val="00165C27"/>
    <w:rsid w:val="00166E90"/>
    <w:rsid w:val="00170048"/>
    <w:rsid w:val="001705CA"/>
    <w:rsid w:val="00170DEC"/>
    <w:rsid w:val="001710F9"/>
    <w:rsid w:val="00171E41"/>
    <w:rsid w:val="001725F3"/>
    <w:rsid w:val="001728CD"/>
    <w:rsid w:val="00173E23"/>
    <w:rsid w:val="0017413D"/>
    <w:rsid w:val="00174501"/>
    <w:rsid w:val="001751D5"/>
    <w:rsid w:val="00177DA6"/>
    <w:rsid w:val="00180BE9"/>
    <w:rsid w:val="00181663"/>
    <w:rsid w:val="001826F6"/>
    <w:rsid w:val="00182A83"/>
    <w:rsid w:val="00182CBE"/>
    <w:rsid w:val="001836A3"/>
    <w:rsid w:val="001841CF"/>
    <w:rsid w:val="0018515F"/>
    <w:rsid w:val="00185210"/>
    <w:rsid w:val="00185A93"/>
    <w:rsid w:val="00185B8C"/>
    <w:rsid w:val="00186D74"/>
    <w:rsid w:val="00187C25"/>
    <w:rsid w:val="00190570"/>
    <w:rsid w:val="00190A67"/>
    <w:rsid w:val="00190BB7"/>
    <w:rsid w:val="00191F5A"/>
    <w:rsid w:val="001920B4"/>
    <w:rsid w:val="001926B7"/>
    <w:rsid w:val="00192B6D"/>
    <w:rsid w:val="00192C41"/>
    <w:rsid w:val="001930C6"/>
    <w:rsid w:val="001933A9"/>
    <w:rsid w:val="00193C00"/>
    <w:rsid w:val="00193D5C"/>
    <w:rsid w:val="00193F41"/>
    <w:rsid w:val="00195478"/>
    <w:rsid w:val="00195712"/>
    <w:rsid w:val="00197103"/>
    <w:rsid w:val="001974A1"/>
    <w:rsid w:val="001A0A70"/>
    <w:rsid w:val="001A31E5"/>
    <w:rsid w:val="001A3C35"/>
    <w:rsid w:val="001A4017"/>
    <w:rsid w:val="001A49F1"/>
    <w:rsid w:val="001A4B43"/>
    <w:rsid w:val="001A5697"/>
    <w:rsid w:val="001A6BE9"/>
    <w:rsid w:val="001B183F"/>
    <w:rsid w:val="001B1D27"/>
    <w:rsid w:val="001B3478"/>
    <w:rsid w:val="001B6F93"/>
    <w:rsid w:val="001B76B0"/>
    <w:rsid w:val="001C08C2"/>
    <w:rsid w:val="001C1784"/>
    <w:rsid w:val="001C2409"/>
    <w:rsid w:val="001C3553"/>
    <w:rsid w:val="001C5941"/>
    <w:rsid w:val="001C6A05"/>
    <w:rsid w:val="001C7A33"/>
    <w:rsid w:val="001D036A"/>
    <w:rsid w:val="001D053F"/>
    <w:rsid w:val="001D05E1"/>
    <w:rsid w:val="001D1025"/>
    <w:rsid w:val="001D33E7"/>
    <w:rsid w:val="001D3648"/>
    <w:rsid w:val="001D79C3"/>
    <w:rsid w:val="001E0347"/>
    <w:rsid w:val="001E06D1"/>
    <w:rsid w:val="001E0A55"/>
    <w:rsid w:val="001E1235"/>
    <w:rsid w:val="001E2674"/>
    <w:rsid w:val="001E6304"/>
    <w:rsid w:val="001E6616"/>
    <w:rsid w:val="001E7395"/>
    <w:rsid w:val="001F20CD"/>
    <w:rsid w:val="001F2AA1"/>
    <w:rsid w:val="001F4D7D"/>
    <w:rsid w:val="001F6E4C"/>
    <w:rsid w:val="001F6F0C"/>
    <w:rsid w:val="001F71F0"/>
    <w:rsid w:val="0020006D"/>
    <w:rsid w:val="002009DC"/>
    <w:rsid w:val="00204A7B"/>
    <w:rsid w:val="00207A13"/>
    <w:rsid w:val="00210131"/>
    <w:rsid w:val="002110D3"/>
    <w:rsid w:val="00211E30"/>
    <w:rsid w:val="00213192"/>
    <w:rsid w:val="00213914"/>
    <w:rsid w:val="0021417F"/>
    <w:rsid w:val="00214C57"/>
    <w:rsid w:val="00215D04"/>
    <w:rsid w:val="0021795D"/>
    <w:rsid w:val="00220719"/>
    <w:rsid w:val="00221AFF"/>
    <w:rsid w:val="0022283E"/>
    <w:rsid w:val="00223207"/>
    <w:rsid w:val="002249EF"/>
    <w:rsid w:val="00226220"/>
    <w:rsid w:val="00226A5F"/>
    <w:rsid w:val="00231948"/>
    <w:rsid w:val="00231B45"/>
    <w:rsid w:val="00231E8F"/>
    <w:rsid w:val="002325A3"/>
    <w:rsid w:val="00232A85"/>
    <w:rsid w:val="002347A2"/>
    <w:rsid w:val="002356A0"/>
    <w:rsid w:val="00235E66"/>
    <w:rsid w:val="0023606E"/>
    <w:rsid w:val="002378C4"/>
    <w:rsid w:val="00237B45"/>
    <w:rsid w:val="00237E48"/>
    <w:rsid w:val="0024057E"/>
    <w:rsid w:val="002408FA"/>
    <w:rsid w:val="00241C14"/>
    <w:rsid w:val="00241DE7"/>
    <w:rsid w:val="002426B2"/>
    <w:rsid w:val="00242DDD"/>
    <w:rsid w:val="00243F7D"/>
    <w:rsid w:val="0024413F"/>
    <w:rsid w:val="00244D5F"/>
    <w:rsid w:val="00245115"/>
    <w:rsid w:val="0024542C"/>
    <w:rsid w:val="0024543A"/>
    <w:rsid w:val="00245879"/>
    <w:rsid w:val="00245CB7"/>
    <w:rsid w:val="00246FF7"/>
    <w:rsid w:val="002472B1"/>
    <w:rsid w:val="002506DC"/>
    <w:rsid w:val="00252959"/>
    <w:rsid w:val="00253FBC"/>
    <w:rsid w:val="00256775"/>
    <w:rsid w:val="00256CFC"/>
    <w:rsid w:val="00257E5C"/>
    <w:rsid w:val="00260489"/>
    <w:rsid w:val="00260C58"/>
    <w:rsid w:val="00262075"/>
    <w:rsid w:val="002640E6"/>
    <w:rsid w:val="00264314"/>
    <w:rsid w:val="002645EE"/>
    <w:rsid w:val="00265421"/>
    <w:rsid w:val="00265929"/>
    <w:rsid w:val="00265EEE"/>
    <w:rsid w:val="00266049"/>
    <w:rsid w:val="00267B83"/>
    <w:rsid w:val="002702FB"/>
    <w:rsid w:val="00271576"/>
    <w:rsid w:val="002754DC"/>
    <w:rsid w:val="0027776D"/>
    <w:rsid w:val="0028258E"/>
    <w:rsid w:val="00283378"/>
    <w:rsid w:val="00283B10"/>
    <w:rsid w:val="00285070"/>
    <w:rsid w:val="00285D0D"/>
    <w:rsid w:val="0028672C"/>
    <w:rsid w:val="00286C52"/>
    <w:rsid w:val="00286D21"/>
    <w:rsid w:val="00287C04"/>
    <w:rsid w:val="00287C3B"/>
    <w:rsid w:val="0029023F"/>
    <w:rsid w:val="00290638"/>
    <w:rsid w:val="00290AD4"/>
    <w:rsid w:val="00291961"/>
    <w:rsid w:val="00291DC5"/>
    <w:rsid w:val="00291F02"/>
    <w:rsid w:val="002930A8"/>
    <w:rsid w:val="0029343B"/>
    <w:rsid w:val="00294855"/>
    <w:rsid w:val="00294B55"/>
    <w:rsid w:val="00295B3A"/>
    <w:rsid w:val="0029608B"/>
    <w:rsid w:val="0029709C"/>
    <w:rsid w:val="0029712A"/>
    <w:rsid w:val="002A03EC"/>
    <w:rsid w:val="002A0488"/>
    <w:rsid w:val="002A0897"/>
    <w:rsid w:val="002A09DE"/>
    <w:rsid w:val="002A1413"/>
    <w:rsid w:val="002A14E0"/>
    <w:rsid w:val="002A6648"/>
    <w:rsid w:val="002A6EB8"/>
    <w:rsid w:val="002A75AC"/>
    <w:rsid w:val="002B20CA"/>
    <w:rsid w:val="002B2F6A"/>
    <w:rsid w:val="002B4BA9"/>
    <w:rsid w:val="002B4CF1"/>
    <w:rsid w:val="002B50DC"/>
    <w:rsid w:val="002B5B36"/>
    <w:rsid w:val="002B67FF"/>
    <w:rsid w:val="002B78F9"/>
    <w:rsid w:val="002C08E5"/>
    <w:rsid w:val="002C0EA2"/>
    <w:rsid w:val="002C1829"/>
    <w:rsid w:val="002C25D9"/>
    <w:rsid w:val="002C3F00"/>
    <w:rsid w:val="002C57B7"/>
    <w:rsid w:val="002C7372"/>
    <w:rsid w:val="002C767A"/>
    <w:rsid w:val="002C76CD"/>
    <w:rsid w:val="002C786E"/>
    <w:rsid w:val="002D03E7"/>
    <w:rsid w:val="002D4514"/>
    <w:rsid w:val="002D4B6A"/>
    <w:rsid w:val="002D4DBC"/>
    <w:rsid w:val="002D5750"/>
    <w:rsid w:val="002D5F44"/>
    <w:rsid w:val="002D6B2B"/>
    <w:rsid w:val="002E21B4"/>
    <w:rsid w:val="002E4711"/>
    <w:rsid w:val="002E78E4"/>
    <w:rsid w:val="002F0E21"/>
    <w:rsid w:val="002F451D"/>
    <w:rsid w:val="002F6B20"/>
    <w:rsid w:val="002F7949"/>
    <w:rsid w:val="003012C9"/>
    <w:rsid w:val="003018F8"/>
    <w:rsid w:val="0030528A"/>
    <w:rsid w:val="00305B2C"/>
    <w:rsid w:val="00305C21"/>
    <w:rsid w:val="00305F56"/>
    <w:rsid w:val="00307523"/>
    <w:rsid w:val="00307AC2"/>
    <w:rsid w:val="00310CCE"/>
    <w:rsid w:val="00310EAB"/>
    <w:rsid w:val="00311B2C"/>
    <w:rsid w:val="00311BC1"/>
    <w:rsid w:val="00312859"/>
    <w:rsid w:val="00313A29"/>
    <w:rsid w:val="00313CD2"/>
    <w:rsid w:val="003144DF"/>
    <w:rsid w:val="00314804"/>
    <w:rsid w:val="00314F88"/>
    <w:rsid w:val="0031582C"/>
    <w:rsid w:val="00315DBA"/>
    <w:rsid w:val="003163DF"/>
    <w:rsid w:val="00316702"/>
    <w:rsid w:val="00317590"/>
    <w:rsid w:val="00320BF0"/>
    <w:rsid w:val="003212D7"/>
    <w:rsid w:val="00321C67"/>
    <w:rsid w:val="0032226C"/>
    <w:rsid w:val="003250D1"/>
    <w:rsid w:val="00326C02"/>
    <w:rsid w:val="00327111"/>
    <w:rsid w:val="00330C81"/>
    <w:rsid w:val="00331050"/>
    <w:rsid w:val="003337ED"/>
    <w:rsid w:val="0033467D"/>
    <w:rsid w:val="003356A0"/>
    <w:rsid w:val="00336370"/>
    <w:rsid w:val="00336830"/>
    <w:rsid w:val="003376FB"/>
    <w:rsid w:val="00337D04"/>
    <w:rsid w:val="003408E1"/>
    <w:rsid w:val="0034179A"/>
    <w:rsid w:val="003429B7"/>
    <w:rsid w:val="0034563C"/>
    <w:rsid w:val="003470CB"/>
    <w:rsid w:val="00347777"/>
    <w:rsid w:val="00350621"/>
    <w:rsid w:val="00351A5F"/>
    <w:rsid w:val="0035257E"/>
    <w:rsid w:val="003534AD"/>
    <w:rsid w:val="00355916"/>
    <w:rsid w:val="00356B86"/>
    <w:rsid w:val="00357118"/>
    <w:rsid w:val="00357A14"/>
    <w:rsid w:val="00357B26"/>
    <w:rsid w:val="00357D5B"/>
    <w:rsid w:val="00361507"/>
    <w:rsid w:val="0036151E"/>
    <w:rsid w:val="00361DEC"/>
    <w:rsid w:val="003627E5"/>
    <w:rsid w:val="0036327C"/>
    <w:rsid w:val="003649B1"/>
    <w:rsid w:val="003657F3"/>
    <w:rsid w:val="003715F1"/>
    <w:rsid w:val="00371D3E"/>
    <w:rsid w:val="0037204F"/>
    <w:rsid w:val="0037268A"/>
    <w:rsid w:val="003731C1"/>
    <w:rsid w:val="00373783"/>
    <w:rsid w:val="00376364"/>
    <w:rsid w:val="003779F5"/>
    <w:rsid w:val="00377B57"/>
    <w:rsid w:val="00380D70"/>
    <w:rsid w:val="003810B4"/>
    <w:rsid w:val="003811AA"/>
    <w:rsid w:val="003811B4"/>
    <w:rsid w:val="00381DCE"/>
    <w:rsid w:val="0038343E"/>
    <w:rsid w:val="00383EDB"/>
    <w:rsid w:val="00384D9F"/>
    <w:rsid w:val="00386817"/>
    <w:rsid w:val="00390204"/>
    <w:rsid w:val="00390A42"/>
    <w:rsid w:val="0039102A"/>
    <w:rsid w:val="003910E2"/>
    <w:rsid w:val="003912BA"/>
    <w:rsid w:val="003928E6"/>
    <w:rsid w:val="003934E1"/>
    <w:rsid w:val="003937C6"/>
    <w:rsid w:val="00393C1E"/>
    <w:rsid w:val="00393DFC"/>
    <w:rsid w:val="0039442B"/>
    <w:rsid w:val="003944AB"/>
    <w:rsid w:val="003950A5"/>
    <w:rsid w:val="003959FB"/>
    <w:rsid w:val="003A0837"/>
    <w:rsid w:val="003A0D32"/>
    <w:rsid w:val="003A0DE4"/>
    <w:rsid w:val="003A199A"/>
    <w:rsid w:val="003A2003"/>
    <w:rsid w:val="003A328E"/>
    <w:rsid w:val="003A3399"/>
    <w:rsid w:val="003A4951"/>
    <w:rsid w:val="003A512D"/>
    <w:rsid w:val="003A5B66"/>
    <w:rsid w:val="003B2CBA"/>
    <w:rsid w:val="003B37A6"/>
    <w:rsid w:val="003B4277"/>
    <w:rsid w:val="003B6BCF"/>
    <w:rsid w:val="003B7513"/>
    <w:rsid w:val="003C026F"/>
    <w:rsid w:val="003C10CD"/>
    <w:rsid w:val="003C3575"/>
    <w:rsid w:val="003C3681"/>
    <w:rsid w:val="003C4729"/>
    <w:rsid w:val="003C4AF0"/>
    <w:rsid w:val="003D00BA"/>
    <w:rsid w:val="003D07CD"/>
    <w:rsid w:val="003D2A30"/>
    <w:rsid w:val="003D4F8F"/>
    <w:rsid w:val="003D54AF"/>
    <w:rsid w:val="003D562F"/>
    <w:rsid w:val="003D6148"/>
    <w:rsid w:val="003D617C"/>
    <w:rsid w:val="003D64AD"/>
    <w:rsid w:val="003D7B45"/>
    <w:rsid w:val="003E0520"/>
    <w:rsid w:val="003E10DD"/>
    <w:rsid w:val="003E147E"/>
    <w:rsid w:val="003E1A50"/>
    <w:rsid w:val="003E2EA1"/>
    <w:rsid w:val="003F0761"/>
    <w:rsid w:val="003F0E3A"/>
    <w:rsid w:val="003F14D7"/>
    <w:rsid w:val="003F1EE5"/>
    <w:rsid w:val="003F24A9"/>
    <w:rsid w:val="003F25AF"/>
    <w:rsid w:val="003F342F"/>
    <w:rsid w:val="003F3CAE"/>
    <w:rsid w:val="003F446A"/>
    <w:rsid w:val="003F56CF"/>
    <w:rsid w:val="003F6877"/>
    <w:rsid w:val="003F6AAB"/>
    <w:rsid w:val="003F7281"/>
    <w:rsid w:val="003F7A63"/>
    <w:rsid w:val="00400BAC"/>
    <w:rsid w:val="00400DA0"/>
    <w:rsid w:val="00401D09"/>
    <w:rsid w:val="00403266"/>
    <w:rsid w:val="00404581"/>
    <w:rsid w:val="00404AA0"/>
    <w:rsid w:val="00405460"/>
    <w:rsid w:val="0040592D"/>
    <w:rsid w:val="00406A41"/>
    <w:rsid w:val="00407056"/>
    <w:rsid w:val="00407641"/>
    <w:rsid w:val="0041170F"/>
    <w:rsid w:val="00411F36"/>
    <w:rsid w:val="00412E1E"/>
    <w:rsid w:val="00412F49"/>
    <w:rsid w:val="00413CAE"/>
    <w:rsid w:val="0041590B"/>
    <w:rsid w:val="00415A0D"/>
    <w:rsid w:val="004169FF"/>
    <w:rsid w:val="0041708E"/>
    <w:rsid w:val="004209AA"/>
    <w:rsid w:val="00421985"/>
    <w:rsid w:val="0042224D"/>
    <w:rsid w:val="00422CAD"/>
    <w:rsid w:val="00424F75"/>
    <w:rsid w:val="00425413"/>
    <w:rsid w:val="00425DD7"/>
    <w:rsid w:val="0043048D"/>
    <w:rsid w:val="004314F6"/>
    <w:rsid w:val="004327BC"/>
    <w:rsid w:val="00432953"/>
    <w:rsid w:val="00433627"/>
    <w:rsid w:val="00434C80"/>
    <w:rsid w:val="004350FD"/>
    <w:rsid w:val="0043526C"/>
    <w:rsid w:val="004352D1"/>
    <w:rsid w:val="00436D04"/>
    <w:rsid w:val="00437B38"/>
    <w:rsid w:val="00437D9E"/>
    <w:rsid w:val="004401DB"/>
    <w:rsid w:val="004430EA"/>
    <w:rsid w:val="0044372C"/>
    <w:rsid w:val="00444D0A"/>
    <w:rsid w:val="0044532C"/>
    <w:rsid w:val="00445CC8"/>
    <w:rsid w:val="0045015C"/>
    <w:rsid w:val="00450A2B"/>
    <w:rsid w:val="0045198A"/>
    <w:rsid w:val="00452B2B"/>
    <w:rsid w:val="00452CBD"/>
    <w:rsid w:val="004534F7"/>
    <w:rsid w:val="00453582"/>
    <w:rsid w:val="004544A3"/>
    <w:rsid w:val="00454AFA"/>
    <w:rsid w:val="00454D09"/>
    <w:rsid w:val="00455500"/>
    <w:rsid w:val="00455923"/>
    <w:rsid w:val="00457AED"/>
    <w:rsid w:val="00460B2F"/>
    <w:rsid w:val="00460FD5"/>
    <w:rsid w:val="00461A67"/>
    <w:rsid w:val="00462C35"/>
    <w:rsid w:val="00463B52"/>
    <w:rsid w:val="0046401C"/>
    <w:rsid w:val="00465BEF"/>
    <w:rsid w:val="00465DBD"/>
    <w:rsid w:val="0046610D"/>
    <w:rsid w:val="00466204"/>
    <w:rsid w:val="00466566"/>
    <w:rsid w:val="0046669D"/>
    <w:rsid w:val="004667E6"/>
    <w:rsid w:val="00466D76"/>
    <w:rsid w:val="00466E02"/>
    <w:rsid w:val="004703DE"/>
    <w:rsid w:val="004704D2"/>
    <w:rsid w:val="00470762"/>
    <w:rsid w:val="004721BF"/>
    <w:rsid w:val="0047262F"/>
    <w:rsid w:val="0047466A"/>
    <w:rsid w:val="004752C8"/>
    <w:rsid w:val="00475EE9"/>
    <w:rsid w:val="00477607"/>
    <w:rsid w:val="00477A92"/>
    <w:rsid w:val="00483DAA"/>
    <w:rsid w:val="00484701"/>
    <w:rsid w:val="004849DF"/>
    <w:rsid w:val="0048552C"/>
    <w:rsid w:val="00485683"/>
    <w:rsid w:val="00486FFD"/>
    <w:rsid w:val="0048700E"/>
    <w:rsid w:val="00490B21"/>
    <w:rsid w:val="00490D66"/>
    <w:rsid w:val="00493151"/>
    <w:rsid w:val="00493543"/>
    <w:rsid w:val="004943E0"/>
    <w:rsid w:val="004945A0"/>
    <w:rsid w:val="004948B7"/>
    <w:rsid w:val="004957AB"/>
    <w:rsid w:val="004978AA"/>
    <w:rsid w:val="004A1066"/>
    <w:rsid w:val="004A11F9"/>
    <w:rsid w:val="004A275A"/>
    <w:rsid w:val="004A3CE2"/>
    <w:rsid w:val="004A4D03"/>
    <w:rsid w:val="004A5538"/>
    <w:rsid w:val="004A58E5"/>
    <w:rsid w:val="004A7002"/>
    <w:rsid w:val="004B1203"/>
    <w:rsid w:val="004B1464"/>
    <w:rsid w:val="004B280D"/>
    <w:rsid w:val="004B4101"/>
    <w:rsid w:val="004B46DA"/>
    <w:rsid w:val="004B7490"/>
    <w:rsid w:val="004B75FB"/>
    <w:rsid w:val="004B7AD4"/>
    <w:rsid w:val="004B7D4D"/>
    <w:rsid w:val="004C06A1"/>
    <w:rsid w:val="004C08ED"/>
    <w:rsid w:val="004C0B13"/>
    <w:rsid w:val="004C16BE"/>
    <w:rsid w:val="004C1CBE"/>
    <w:rsid w:val="004C3259"/>
    <w:rsid w:val="004C3567"/>
    <w:rsid w:val="004C3662"/>
    <w:rsid w:val="004C41E4"/>
    <w:rsid w:val="004C48AC"/>
    <w:rsid w:val="004C4CF6"/>
    <w:rsid w:val="004C7342"/>
    <w:rsid w:val="004D0D42"/>
    <w:rsid w:val="004D1B5C"/>
    <w:rsid w:val="004D2228"/>
    <w:rsid w:val="004D28B7"/>
    <w:rsid w:val="004D2B13"/>
    <w:rsid w:val="004D2EC1"/>
    <w:rsid w:val="004D443F"/>
    <w:rsid w:val="004D51CB"/>
    <w:rsid w:val="004D5417"/>
    <w:rsid w:val="004D62DB"/>
    <w:rsid w:val="004D7884"/>
    <w:rsid w:val="004E0538"/>
    <w:rsid w:val="004E1490"/>
    <w:rsid w:val="004E38AA"/>
    <w:rsid w:val="004E3D18"/>
    <w:rsid w:val="004E4A30"/>
    <w:rsid w:val="004E54D7"/>
    <w:rsid w:val="004E6370"/>
    <w:rsid w:val="004F0AA2"/>
    <w:rsid w:val="004F12A7"/>
    <w:rsid w:val="004F1D90"/>
    <w:rsid w:val="004F2DD1"/>
    <w:rsid w:val="004F3CC7"/>
    <w:rsid w:val="004F5DF3"/>
    <w:rsid w:val="004F7B1D"/>
    <w:rsid w:val="00501F10"/>
    <w:rsid w:val="00502168"/>
    <w:rsid w:val="005022C6"/>
    <w:rsid w:val="0050280C"/>
    <w:rsid w:val="0050364B"/>
    <w:rsid w:val="0050401C"/>
    <w:rsid w:val="00505347"/>
    <w:rsid w:val="005053FA"/>
    <w:rsid w:val="00505447"/>
    <w:rsid w:val="00507C8E"/>
    <w:rsid w:val="00510B77"/>
    <w:rsid w:val="00510BE9"/>
    <w:rsid w:val="0051255B"/>
    <w:rsid w:val="00513226"/>
    <w:rsid w:val="0051336E"/>
    <w:rsid w:val="00514F84"/>
    <w:rsid w:val="005167A5"/>
    <w:rsid w:val="0051680D"/>
    <w:rsid w:val="00517180"/>
    <w:rsid w:val="005171A4"/>
    <w:rsid w:val="00520C5B"/>
    <w:rsid w:val="00521487"/>
    <w:rsid w:val="005214FF"/>
    <w:rsid w:val="00522A8B"/>
    <w:rsid w:val="00523175"/>
    <w:rsid w:val="005233D3"/>
    <w:rsid w:val="005243E4"/>
    <w:rsid w:val="00524881"/>
    <w:rsid w:val="005256FB"/>
    <w:rsid w:val="00526FAD"/>
    <w:rsid w:val="00527694"/>
    <w:rsid w:val="00534998"/>
    <w:rsid w:val="00535B5F"/>
    <w:rsid w:val="00535B7F"/>
    <w:rsid w:val="0053726C"/>
    <w:rsid w:val="00537AE4"/>
    <w:rsid w:val="005426F0"/>
    <w:rsid w:val="0054271C"/>
    <w:rsid w:val="00544292"/>
    <w:rsid w:val="00544898"/>
    <w:rsid w:val="00544980"/>
    <w:rsid w:val="00545287"/>
    <w:rsid w:val="00546479"/>
    <w:rsid w:val="00550CE3"/>
    <w:rsid w:val="00551AB5"/>
    <w:rsid w:val="00551CB0"/>
    <w:rsid w:val="005546C4"/>
    <w:rsid w:val="00554D7F"/>
    <w:rsid w:val="00554DD4"/>
    <w:rsid w:val="005550BC"/>
    <w:rsid w:val="00560A20"/>
    <w:rsid w:val="00560A2D"/>
    <w:rsid w:val="00561251"/>
    <w:rsid w:val="0056183A"/>
    <w:rsid w:val="005626A6"/>
    <w:rsid w:val="005639EE"/>
    <w:rsid w:val="005645D8"/>
    <w:rsid w:val="00564BC3"/>
    <w:rsid w:val="00567CA2"/>
    <w:rsid w:val="00567CAA"/>
    <w:rsid w:val="00567E12"/>
    <w:rsid w:val="005701E6"/>
    <w:rsid w:val="0057093B"/>
    <w:rsid w:val="00570C05"/>
    <w:rsid w:val="00573201"/>
    <w:rsid w:val="005740A3"/>
    <w:rsid w:val="00574E60"/>
    <w:rsid w:val="00577E91"/>
    <w:rsid w:val="00580003"/>
    <w:rsid w:val="00580DC4"/>
    <w:rsid w:val="00580F9A"/>
    <w:rsid w:val="00581930"/>
    <w:rsid w:val="005839CE"/>
    <w:rsid w:val="00583CA0"/>
    <w:rsid w:val="0058503D"/>
    <w:rsid w:val="0058573C"/>
    <w:rsid w:val="005921EA"/>
    <w:rsid w:val="00593481"/>
    <w:rsid w:val="00593545"/>
    <w:rsid w:val="00593BDA"/>
    <w:rsid w:val="005940A3"/>
    <w:rsid w:val="0059578A"/>
    <w:rsid w:val="00595ECA"/>
    <w:rsid w:val="005966AB"/>
    <w:rsid w:val="00596F7E"/>
    <w:rsid w:val="005A0563"/>
    <w:rsid w:val="005A08C8"/>
    <w:rsid w:val="005A43A1"/>
    <w:rsid w:val="005A45EB"/>
    <w:rsid w:val="005A4842"/>
    <w:rsid w:val="005A719E"/>
    <w:rsid w:val="005A7499"/>
    <w:rsid w:val="005A7BB8"/>
    <w:rsid w:val="005B1A72"/>
    <w:rsid w:val="005B4901"/>
    <w:rsid w:val="005B7309"/>
    <w:rsid w:val="005B7379"/>
    <w:rsid w:val="005B78CA"/>
    <w:rsid w:val="005C2A17"/>
    <w:rsid w:val="005C2FEC"/>
    <w:rsid w:val="005C4541"/>
    <w:rsid w:val="005C509F"/>
    <w:rsid w:val="005C65D9"/>
    <w:rsid w:val="005C78CB"/>
    <w:rsid w:val="005C7EBD"/>
    <w:rsid w:val="005D1458"/>
    <w:rsid w:val="005D1E19"/>
    <w:rsid w:val="005D1EED"/>
    <w:rsid w:val="005D25F0"/>
    <w:rsid w:val="005D2AC2"/>
    <w:rsid w:val="005D2F30"/>
    <w:rsid w:val="005D32F6"/>
    <w:rsid w:val="005D4AB2"/>
    <w:rsid w:val="005D505E"/>
    <w:rsid w:val="005D5F33"/>
    <w:rsid w:val="005D621C"/>
    <w:rsid w:val="005D6431"/>
    <w:rsid w:val="005D65E2"/>
    <w:rsid w:val="005D6DC5"/>
    <w:rsid w:val="005D73DD"/>
    <w:rsid w:val="005D78EC"/>
    <w:rsid w:val="005E1726"/>
    <w:rsid w:val="005E2DAA"/>
    <w:rsid w:val="005E7554"/>
    <w:rsid w:val="005E76F7"/>
    <w:rsid w:val="005E7EB6"/>
    <w:rsid w:val="005F06D6"/>
    <w:rsid w:val="005F0979"/>
    <w:rsid w:val="005F0D95"/>
    <w:rsid w:val="005F3314"/>
    <w:rsid w:val="005F39AA"/>
    <w:rsid w:val="005F4D23"/>
    <w:rsid w:val="005F52C2"/>
    <w:rsid w:val="005F57DA"/>
    <w:rsid w:val="005F6193"/>
    <w:rsid w:val="005F6F2B"/>
    <w:rsid w:val="00600CBA"/>
    <w:rsid w:val="00600DFC"/>
    <w:rsid w:val="00600F75"/>
    <w:rsid w:val="00601228"/>
    <w:rsid w:val="00601447"/>
    <w:rsid w:val="00601620"/>
    <w:rsid w:val="00601C02"/>
    <w:rsid w:val="006029AA"/>
    <w:rsid w:val="006043A7"/>
    <w:rsid w:val="00604622"/>
    <w:rsid w:val="00605003"/>
    <w:rsid w:val="00605B39"/>
    <w:rsid w:val="00610834"/>
    <w:rsid w:val="00610A1A"/>
    <w:rsid w:val="006126F2"/>
    <w:rsid w:val="0061276F"/>
    <w:rsid w:val="006135F9"/>
    <w:rsid w:val="00614D75"/>
    <w:rsid w:val="00617782"/>
    <w:rsid w:val="00617E16"/>
    <w:rsid w:val="0062065E"/>
    <w:rsid w:val="0062106C"/>
    <w:rsid w:val="006212AD"/>
    <w:rsid w:val="00621988"/>
    <w:rsid w:val="00622432"/>
    <w:rsid w:val="006262DA"/>
    <w:rsid w:val="00626E2C"/>
    <w:rsid w:val="0062766C"/>
    <w:rsid w:val="0063087A"/>
    <w:rsid w:val="0063166B"/>
    <w:rsid w:val="006316F3"/>
    <w:rsid w:val="00632138"/>
    <w:rsid w:val="006323C2"/>
    <w:rsid w:val="00633092"/>
    <w:rsid w:val="006332A0"/>
    <w:rsid w:val="006341DF"/>
    <w:rsid w:val="00634EA4"/>
    <w:rsid w:val="006420B0"/>
    <w:rsid w:val="006422D1"/>
    <w:rsid w:val="006427E1"/>
    <w:rsid w:val="00642D96"/>
    <w:rsid w:val="0064359E"/>
    <w:rsid w:val="006446B4"/>
    <w:rsid w:val="00645824"/>
    <w:rsid w:val="00646A55"/>
    <w:rsid w:val="00647D0B"/>
    <w:rsid w:val="00647DAB"/>
    <w:rsid w:val="0065218E"/>
    <w:rsid w:val="00652B32"/>
    <w:rsid w:val="0065314F"/>
    <w:rsid w:val="006535C6"/>
    <w:rsid w:val="00653B6F"/>
    <w:rsid w:val="00653C8D"/>
    <w:rsid w:val="00654BBC"/>
    <w:rsid w:val="00655C13"/>
    <w:rsid w:val="00661241"/>
    <w:rsid w:val="0066129E"/>
    <w:rsid w:val="006623AB"/>
    <w:rsid w:val="00664C6B"/>
    <w:rsid w:val="00664E0D"/>
    <w:rsid w:val="00664FF9"/>
    <w:rsid w:val="00666F94"/>
    <w:rsid w:val="006746F9"/>
    <w:rsid w:val="00675935"/>
    <w:rsid w:val="006808C3"/>
    <w:rsid w:val="00680AF0"/>
    <w:rsid w:val="00681209"/>
    <w:rsid w:val="00681621"/>
    <w:rsid w:val="006816D8"/>
    <w:rsid w:val="00682A74"/>
    <w:rsid w:val="00682D4E"/>
    <w:rsid w:val="00683FDF"/>
    <w:rsid w:val="006844EA"/>
    <w:rsid w:val="00685960"/>
    <w:rsid w:val="00685AF5"/>
    <w:rsid w:val="00685CA2"/>
    <w:rsid w:val="006912C4"/>
    <w:rsid w:val="00692031"/>
    <w:rsid w:val="0069316B"/>
    <w:rsid w:val="00693958"/>
    <w:rsid w:val="006952D8"/>
    <w:rsid w:val="006971FB"/>
    <w:rsid w:val="00697818"/>
    <w:rsid w:val="00697ACB"/>
    <w:rsid w:val="00697FB7"/>
    <w:rsid w:val="006A0197"/>
    <w:rsid w:val="006A0BE7"/>
    <w:rsid w:val="006A1596"/>
    <w:rsid w:val="006A24E7"/>
    <w:rsid w:val="006A2DB8"/>
    <w:rsid w:val="006A3409"/>
    <w:rsid w:val="006A3BF3"/>
    <w:rsid w:val="006A5D94"/>
    <w:rsid w:val="006A7535"/>
    <w:rsid w:val="006B1ECA"/>
    <w:rsid w:val="006B23AF"/>
    <w:rsid w:val="006B305E"/>
    <w:rsid w:val="006B3C3F"/>
    <w:rsid w:val="006B5EBC"/>
    <w:rsid w:val="006B5FCF"/>
    <w:rsid w:val="006B742C"/>
    <w:rsid w:val="006C07CF"/>
    <w:rsid w:val="006C1DD7"/>
    <w:rsid w:val="006C2F45"/>
    <w:rsid w:val="006C5A95"/>
    <w:rsid w:val="006C64CE"/>
    <w:rsid w:val="006C73D2"/>
    <w:rsid w:val="006C77CC"/>
    <w:rsid w:val="006D09A3"/>
    <w:rsid w:val="006D0E6E"/>
    <w:rsid w:val="006D1C0F"/>
    <w:rsid w:val="006D2413"/>
    <w:rsid w:val="006D26BE"/>
    <w:rsid w:val="006D2AE4"/>
    <w:rsid w:val="006D3B1F"/>
    <w:rsid w:val="006D630E"/>
    <w:rsid w:val="006E0A80"/>
    <w:rsid w:val="006E0A9A"/>
    <w:rsid w:val="006E0B9C"/>
    <w:rsid w:val="006E146F"/>
    <w:rsid w:val="006E2A32"/>
    <w:rsid w:val="006E2F57"/>
    <w:rsid w:val="006E4520"/>
    <w:rsid w:val="006E522D"/>
    <w:rsid w:val="006E7324"/>
    <w:rsid w:val="006F0310"/>
    <w:rsid w:val="006F037F"/>
    <w:rsid w:val="006F04FF"/>
    <w:rsid w:val="006F40D8"/>
    <w:rsid w:val="006F5E70"/>
    <w:rsid w:val="0070032E"/>
    <w:rsid w:val="0070136B"/>
    <w:rsid w:val="0070440C"/>
    <w:rsid w:val="00704F8E"/>
    <w:rsid w:val="00705173"/>
    <w:rsid w:val="00705358"/>
    <w:rsid w:val="007057A9"/>
    <w:rsid w:val="0070644D"/>
    <w:rsid w:val="007077FF"/>
    <w:rsid w:val="00707DC2"/>
    <w:rsid w:val="00710A08"/>
    <w:rsid w:val="00710E73"/>
    <w:rsid w:val="00711C2F"/>
    <w:rsid w:val="0071280B"/>
    <w:rsid w:val="00712E0A"/>
    <w:rsid w:val="00713E94"/>
    <w:rsid w:val="00714778"/>
    <w:rsid w:val="007153FB"/>
    <w:rsid w:val="00715FDC"/>
    <w:rsid w:val="007164CE"/>
    <w:rsid w:val="007175B6"/>
    <w:rsid w:val="007200F3"/>
    <w:rsid w:val="007214F4"/>
    <w:rsid w:val="00725360"/>
    <w:rsid w:val="00725D4F"/>
    <w:rsid w:val="00726B6C"/>
    <w:rsid w:val="00730923"/>
    <w:rsid w:val="00733499"/>
    <w:rsid w:val="007340B1"/>
    <w:rsid w:val="007363DA"/>
    <w:rsid w:val="00736822"/>
    <w:rsid w:val="007369C4"/>
    <w:rsid w:val="00736C82"/>
    <w:rsid w:val="0073727B"/>
    <w:rsid w:val="00737AB2"/>
    <w:rsid w:val="00737C49"/>
    <w:rsid w:val="00740AD0"/>
    <w:rsid w:val="007438E6"/>
    <w:rsid w:val="007448AF"/>
    <w:rsid w:val="0074531A"/>
    <w:rsid w:val="007461C1"/>
    <w:rsid w:val="00746EDB"/>
    <w:rsid w:val="00746F64"/>
    <w:rsid w:val="00747884"/>
    <w:rsid w:val="00750743"/>
    <w:rsid w:val="00752519"/>
    <w:rsid w:val="00752EC6"/>
    <w:rsid w:val="00753AC4"/>
    <w:rsid w:val="00754748"/>
    <w:rsid w:val="007568D4"/>
    <w:rsid w:val="00756B61"/>
    <w:rsid w:val="007570EF"/>
    <w:rsid w:val="00760906"/>
    <w:rsid w:val="00760CD5"/>
    <w:rsid w:val="00761649"/>
    <w:rsid w:val="00762F7E"/>
    <w:rsid w:val="007632E3"/>
    <w:rsid w:val="0076336C"/>
    <w:rsid w:val="0076495E"/>
    <w:rsid w:val="007658A4"/>
    <w:rsid w:val="0076629C"/>
    <w:rsid w:val="00766F2C"/>
    <w:rsid w:val="00767291"/>
    <w:rsid w:val="007672BA"/>
    <w:rsid w:val="00773792"/>
    <w:rsid w:val="00773FDE"/>
    <w:rsid w:val="00774831"/>
    <w:rsid w:val="00774D78"/>
    <w:rsid w:val="00775312"/>
    <w:rsid w:val="007759D6"/>
    <w:rsid w:val="007804A4"/>
    <w:rsid w:val="00781153"/>
    <w:rsid w:val="00781991"/>
    <w:rsid w:val="00782135"/>
    <w:rsid w:val="00782842"/>
    <w:rsid w:val="0078349F"/>
    <w:rsid w:val="007839A9"/>
    <w:rsid w:val="00784A07"/>
    <w:rsid w:val="00786032"/>
    <w:rsid w:val="00786B70"/>
    <w:rsid w:val="0078723E"/>
    <w:rsid w:val="00787D42"/>
    <w:rsid w:val="00787FBF"/>
    <w:rsid w:val="00790011"/>
    <w:rsid w:val="007933A7"/>
    <w:rsid w:val="00794AB2"/>
    <w:rsid w:val="00795051"/>
    <w:rsid w:val="00795B02"/>
    <w:rsid w:val="007966A0"/>
    <w:rsid w:val="00797A97"/>
    <w:rsid w:val="007A172F"/>
    <w:rsid w:val="007A2EFB"/>
    <w:rsid w:val="007A2F3D"/>
    <w:rsid w:val="007A34C7"/>
    <w:rsid w:val="007A371F"/>
    <w:rsid w:val="007A5DB8"/>
    <w:rsid w:val="007A713E"/>
    <w:rsid w:val="007B3172"/>
    <w:rsid w:val="007B332A"/>
    <w:rsid w:val="007B3392"/>
    <w:rsid w:val="007B37BE"/>
    <w:rsid w:val="007B663E"/>
    <w:rsid w:val="007B66EB"/>
    <w:rsid w:val="007B6967"/>
    <w:rsid w:val="007B77D1"/>
    <w:rsid w:val="007B7835"/>
    <w:rsid w:val="007C284F"/>
    <w:rsid w:val="007C2ABC"/>
    <w:rsid w:val="007C2CD5"/>
    <w:rsid w:val="007C2F71"/>
    <w:rsid w:val="007C3DF0"/>
    <w:rsid w:val="007C525E"/>
    <w:rsid w:val="007C5FDE"/>
    <w:rsid w:val="007C6221"/>
    <w:rsid w:val="007C6398"/>
    <w:rsid w:val="007C75F9"/>
    <w:rsid w:val="007D04CC"/>
    <w:rsid w:val="007D06E6"/>
    <w:rsid w:val="007D13FF"/>
    <w:rsid w:val="007D15AC"/>
    <w:rsid w:val="007D1996"/>
    <w:rsid w:val="007D3237"/>
    <w:rsid w:val="007D394A"/>
    <w:rsid w:val="007D43F6"/>
    <w:rsid w:val="007D6588"/>
    <w:rsid w:val="007D787C"/>
    <w:rsid w:val="007E03F7"/>
    <w:rsid w:val="007E07FF"/>
    <w:rsid w:val="007E1309"/>
    <w:rsid w:val="007E399E"/>
    <w:rsid w:val="007E3A76"/>
    <w:rsid w:val="007E3AEC"/>
    <w:rsid w:val="007E49B6"/>
    <w:rsid w:val="007E4D1B"/>
    <w:rsid w:val="007E670C"/>
    <w:rsid w:val="007E6934"/>
    <w:rsid w:val="007E698E"/>
    <w:rsid w:val="007E74BB"/>
    <w:rsid w:val="007E7850"/>
    <w:rsid w:val="007F024B"/>
    <w:rsid w:val="007F0C01"/>
    <w:rsid w:val="007F13A7"/>
    <w:rsid w:val="007F289C"/>
    <w:rsid w:val="007F387F"/>
    <w:rsid w:val="007F5DBD"/>
    <w:rsid w:val="00803563"/>
    <w:rsid w:val="00803710"/>
    <w:rsid w:val="00804717"/>
    <w:rsid w:val="00807FCD"/>
    <w:rsid w:val="008101EC"/>
    <w:rsid w:val="0081043E"/>
    <w:rsid w:val="008137AB"/>
    <w:rsid w:val="00813BC1"/>
    <w:rsid w:val="0081463B"/>
    <w:rsid w:val="008149DD"/>
    <w:rsid w:val="00815A35"/>
    <w:rsid w:val="00815F81"/>
    <w:rsid w:val="00817295"/>
    <w:rsid w:val="00817BDB"/>
    <w:rsid w:val="00820A29"/>
    <w:rsid w:val="00822037"/>
    <w:rsid w:val="00824B7C"/>
    <w:rsid w:val="00824C3F"/>
    <w:rsid w:val="00825916"/>
    <w:rsid w:val="008264B5"/>
    <w:rsid w:val="00826F2F"/>
    <w:rsid w:val="00827F8D"/>
    <w:rsid w:val="0083131B"/>
    <w:rsid w:val="008314E1"/>
    <w:rsid w:val="008325B7"/>
    <w:rsid w:val="0083292B"/>
    <w:rsid w:val="00832B19"/>
    <w:rsid w:val="0083359B"/>
    <w:rsid w:val="00833C4E"/>
    <w:rsid w:val="00834C9A"/>
    <w:rsid w:val="00834F0F"/>
    <w:rsid w:val="00834F34"/>
    <w:rsid w:val="00835891"/>
    <w:rsid w:val="008378B5"/>
    <w:rsid w:val="00840714"/>
    <w:rsid w:val="00841423"/>
    <w:rsid w:val="00841B39"/>
    <w:rsid w:val="00841E6F"/>
    <w:rsid w:val="00844438"/>
    <w:rsid w:val="00844B76"/>
    <w:rsid w:val="0084610B"/>
    <w:rsid w:val="008464B7"/>
    <w:rsid w:val="00846AD3"/>
    <w:rsid w:val="00847F12"/>
    <w:rsid w:val="0085083D"/>
    <w:rsid w:val="00852558"/>
    <w:rsid w:val="00852A8A"/>
    <w:rsid w:val="00853CFF"/>
    <w:rsid w:val="00854DD6"/>
    <w:rsid w:val="008553E4"/>
    <w:rsid w:val="008558FD"/>
    <w:rsid w:val="00857378"/>
    <w:rsid w:val="0086335D"/>
    <w:rsid w:val="008639B0"/>
    <w:rsid w:val="0086435A"/>
    <w:rsid w:val="00864A4D"/>
    <w:rsid w:val="00867F2C"/>
    <w:rsid w:val="008728D8"/>
    <w:rsid w:val="008733F4"/>
    <w:rsid w:val="00875CBA"/>
    <w:rsid w:val="00876EAC"/>
    <w:rsid w:val="008772E9"/>
    <w:rsid w:val="00877A75"/>
    <w:rsid w:val="00880DE9"/>
    <w:rsid w:val="0088117F"/>
    <w:rsid w:val="00882031"/>
    <w:rsid w:val="0088280D"/>
    <w:rsid w:val="00883708"/>
    <w:rsid w:val="00883B35"/>
    <w:rsid w:val="00884620"/>
    <w:rsid w:val="008852E5"/>
    <w:rsid w:val="0088538A"/>
    <w:rsid w:val="008861C2"/>
    <w:rsid w:val="00886D98"/>
    <w:rsid w:val="00890277"/>
    <w:rsid w:val="0089117C"/>
    <w:rsid w:val="008919F3"/>
    <w:rsid w:val="008925EC"/>
    <w:rsid w:val="008927D5"/>
    <w:rsid w:val="008931EF"/>
    <w:rsid w:val="00893265"/>
    <w:rsid w:val="00893D41"/>
    <w:rsid w:val="0089450B"/>
    <w:rsid w:val="008A0584"/>
    <w:rsid w:val="008A18C7"/>
    <w:rsid w:val="008A1D91"/>
    <w:rsid w:val="008A292F"/>
    <w:rsid w:val="008A2A61"/>
    <w:rsid w:val="008A2F80"/>
    <w:rsid w:val="008A39E4"/>
    <w:rsid w:val="008A3B4F"/>
    <w:rsid w:val="008A3C83"/>
    <w:rsid w:val="008A4A7E"/>
    <w:rsid w:val="008A53DB"/>
    <w:rsid w:val="008A55DE"/>
    <w:rsid w:val="008A5A4E"/>
    <w:rsid w:val="008B0101"/>
    <w:rsid w:val="008B0A38"/>
    <w:rsid w:val="008B0EBA"/>
    <w:rsid w:val="008B19B0"/>
    <w:rsid w:val="008B3591"/>
    <w:rsid w:val="008B3A75"/>
    <w:rsid w:val="008B3F51"/>
    <w:rsid w:val="008B608D"/>
    <w:rsid w:val="008B6DA7"/>
    <w:rsid w:val="008C0F1A"/>
    <w:rsid w:val="008C14FF"/>
    <w:rsid w:val="008C311A"/>
    <w:rsid w:val="008C3B3C"/>
    <w:rsid w:val="008C575A"/>
    <w:rsid w:val="008C6C0F"/>
    <w:rsid w:val="008C6E45"/>
    <w:rsid w:val="008C723B"/>
    <w:rsid w:val="008D0DAA"/>
    <w:rsid w:val="008D175A"/>
    <w:rsid w:val="008D21AE"/>
    <w:rsid w:val="008D3D53"/>
    <w:rsid w:val="008D44E2"/>
    <w:rsid w:val="008D62D3"/>
    <w:rsid w:val="008D6B27"/>
    <w:rsid w:val="008D6F12"/>
    <w:rsid w:val="008E1257"/>
    <w:rsid w:val="008E3367"/>
    <w:rsid w:val="008E3922"/>
    <w:rsid w:val="008E46BE"/>
    <w:rsid w:val="008E535A"/>
    <w:rsid w:val="008F1430"/>
    <w:rsid w:val="008F1A2C"/>
    <w:rsid w:val="008F1B90"/>
    <w:rsid w:val="008F1F04"/>
    <w:rsid w:val="008F1F3B"/>
    <w:rsid w:val="008F209B"/>
    <w:rsid w:val="008F2A26"/>
    <w:rsid w:val="008F348B"/>
    <w:rsid w:val="008F5219"/>
    <w:rsid w:val="008F6584"/>
    <w:rsid w:val="008F6D38"/>
    <w:rsid w:val="00901F64"/>
    <w:rsid w:val="00901F98"/>
    <w:rsid w:val="009035D9"/>
    <w:rsid w:val="009046A0"/>
    <w:rsid w:val="00904E25"/>
    <w:rsid w:val="00907413"/>
    <w:rsid w:val="00907AD3"/>
    <w:rsid w:val="00907BF9"/>
    <w:rsid w:val="0091018E"/>
    <w:rsid w:val="009129ED"/>
    <w:rsid w:val="00914871"/>
    <w:rsid w:val="00916B5A"/>
    <w:rsid w:val="00916BC8"/>
    <w:rsid w:val="00916EA4"/>
    <w:rsid w:val="00920491"/>
    <w:rsid w:val="00920E4B"/>
    <w:rsid w:val="0092464E"/>
    <w:rsid w:val="009268FA"/>
    <w:rsid w:val="00926B1C"/>
    <w:rsid w:val="009271B2"/>
    <w:rsid w:val="009276BD"/>
    <w:rsid w:val="00927968"/>
    <w:rsid w:val="00927A33"/>
    <w:rsid w:val="00927BA3"/>
    <w:rsid w:val="00927F4A"/>
    <w:rsid w:val="009303C4"/>
    <w:rsid w:val="0093132B"/>
    <w:rsid w:val="00932156"/>
    <w:rsid w:val="009329F1"/>
    <w:rsid w:val="0093474A"/>
    <w:rsid w:val="00934BC6"/>
    <w:rsid w:val="009353DF"/>
    <w:rsid w:val="00935570"/>
    <w:rsid w:val="00935ADE"/>
    <w:rsid w:val="009360ED"/>
    <w:rsid w:val="009365BA"/>
    <w:rsid w:val="0093684C"/>
    <w:rsid w:val="00936859"/>
    <w:rsid w:val="00936D14"/>
    <w:rsid w:val="00937D77"/>
    <w:rsid w:val="00940A90"/>
    <w:rsid w:val="009411C4"/>
    <w:rsid w:val="009415B1"/>
    <w:rsid w:val="00942A78"/>
    <w:rsid w:val="009433AC"/>
    <w:rsid w:val="00943404"/>
    <w:rsid w:val="00943EA4"/>
    <w:rsid w:val="00944C50"/>
    <w:rsid w:val="00945D91"/>
    <w:rsid w:val="00946029"/>
    <w:rsid w:val="009464B8"/>
    <w:rsid w:val="009464D0"/>
    <w:rsid w:val="00947A6E"/>
    <w:rsid w:val="00951AA7"/>
    <w:rsid w:val="00952024"/>
    <w:rsid w:val="009528FD"/>
    <w:rsid w:val="00953507"/>
    <w:rsid w:val="00953582"/>
    <w:rsid w:val="0095395B"/>
    <w:rsid w:val="00953C5E"/>
    <w:rsid w:val="00955AC3"/>
    <w:rsid w:val="0095782C"/>
    <w:rsid w:val="0096052D"/>
    <w:rsid w:val="00960AA7"/>
    <w:rsid w:val="00960ECF"/>
    <w:rsid w:val="00961054"/>
    <w:rsid w:val="009627AC"/>
    <w:rsid w:val="00963118"/>
    <w:rsid w:val="00964761"/>
    <w:rsid w:val="00964B04"/>
    <w:rsid w:val="00965F3C"/>
    <w:rsid w:val="00966D40"/>
    <w:rsid w:val="00966E8E"/>
    <w:rsid w:val="00973DD1"/>
    <w:rsid w:val="009740A4"/>
    <w:rsid w:val="00975EA3"/>
    <w:rsid w:val="009775B4"/>
    <w:rsid w:val="00977E94"/>
    <w:rsid w:val="00982059"/>
    <w:rsid w:val="00982ABA"/>
    <w:rsid w:val="00982CF6"/>
    <w:rsid w:val="00983442"/>
    <w:rsid w:val="009839CD"/>
    <w:rsid w:val="009852A5"/>
    <w:rsid w:val="0098564F"/>
    <w:rsid w:val="00986E8D"/>
    <w:rsid w:val="00986F1E"/>
    <w:rsid w:val="00987424"/>
    <w:rsid w:val="009910CC"/>
    <w:rsid w:val="00991B6C"/>
    <w:rsid w:val="00992AB9"/>
    <w:rsid w:val="009933BB"/>
    <w:rsid w:val="009938D5"/>
    <w:rsid w:val="00995270"/>
    <w:rsid w:val="00996003"/>
    <w:rsid w:val="009966E9"/>
    <w:rsid w:val="009974E6"/>
    <w:rsid w:val="00997657"/>
    <w:rsid w:val="00997BC6"/>
    <w:rsid w:val="009A16AA"/>
    <w:rsid w:val="009A4210"/>
    <w:rsid w:val="009A4D25"/>
    <w:rsid w:val="009A5E3C"/>
    <w:rsid w:val="009A742E"/>
    <w:rsid w:val="009A74AE"/>
    <w:rsid w:val="009B0182"/>
    <w:rsid w:val="009B05C8"/>
    <w:rsid w:val="009B1709"/>
    <w:rsid w:val="009B2417"/>
    <w:rsid w:val="009B40DD"/>
    <w:rsid w:val="009B4533"/>
    <w:rsid w:val="009B706A"/>
    <w:rsid w:val="009B7C1B"/>
    <w:rsid w:val="009B7C30"/>
    <w:rsid w:val="009C135B"/>
    <w:rsid w:val="009C292E"/>
    <w:rsid w:val="009C3568"/>
    <w:rsid w:val="009C3EB9"/>
    <w:rsid w:val="009C4030"/>
    <w:rsid w:val="009C4438"/>
    <w:rsid w:val="009C5113"/>
    <w:rsid w:val="009C57F4"/>
    <w:rsid w:val="009D109C"/>
    <w:rsid w:val="009D20C1"/>
    <w:rsid w:val="009D2487"/>
    <w:rsid w:val="009D2A9D"/>
    <w:rsid w:val="009D3D32"/>
    <w:rsid w:val="009D476E"/>
    <w:rsid w:val="009D709C"/>
    <w:rsid w:val="009E37D8"/>
    <w:rsid w:val="009E409E"/>
    <w:rsid w:val="009E41F4"/>
    <w:rsid w:val="009E5B12"/>
    <w:rsid w:val="009E5EB3"/>
    <w:rsid w:val="009E7636"/>
    <w:rsid w:val="009F05DA"/>
    <w:rsid w:val="009F0F34"/>
    <w:rsid w:val="009F1750"/>
    <w:rsid w:val="009F6B4E"/>
    <w:rsid w:val="00A00282"/>
    <w:rsid w:val="00A029C0"/>
    <w:rsid w:val="00A0411D"/>
    <w:rsid w:val="00A0438D"/>
    <w:rsid w:val="00A1083C"/>
    <w:rsid w:val="00A11B6C"/>
    <w:rsid w:val="00A11E7A"/>
    <w:rsid w:val="00A12DC2"/>
    <w:rsid w:val="00A1344D"/>
    <w:rsid w:val="00A13BA0"/>
    <w:rsid w:val="00A148FD"/>
    <w:rsid w:val="00A150A3"/>
    <w:rsid w:val="00A15D40"/>
    <w:rsid w:val="00A167CF"/>
    <w:rsid w:val="00A17358"/>
    <w:rsid w:val="00A21388"/>
    <w:rsid w:val="00A223B8"/>
    <w:rsid w:val="00A2431C"/>
    <w:rsid w:val="00A24401"/>
    <w:rsid w:val="00A26103"/>
    <w:rsid w:val="00A30687"/>
    <w:rsid w:val="00A3191E"/>
    <w:rsid w:val="00A31A39"/>
    <w:rsid w:val="00A34D60"/>
    <w:rsid w:val="00A36C1D"/>
    <w:rsid w:val="00A36FA5"/>
    <w:rsid w:val="00A3784E"/>
    <w:rsid w:val="00A40466"/>
    <w:rsid w:val="00A41EBE"/>
    <w:rsid w:val="00A4430D"/>
    <w:rsid w:val="00A4616B"/>
    <w:rsid w:val="00A46231"/>
    <w:rsid w:val="00A4759C"/>
    <w:rsid w:val="00A50F5E"/>
    <w:rsid w:val="00A51F1C"/>
    <w:rsid w:val="00A539EF"/>
    <w:rsid w:val="00A54767"/>
    <w:rsid w:val="00A5538D"/>
    <w:rsid w:val="00A558E5"/>
    <w:rsid w:val="00A55A2F"/>
    <w:rsid w:val="00A5761E"/>
    <w:rsid w:val="00A605B2"/>
    <w:rsid w:val="00A60922"/>
    <w:rsid w:val="00A61F5B"/>
    <w:rsid w:val="00A629B2"/>
    <w:rsid w:val="00A63127"/>
    <w:rsid w:val="00A63327"/>
    <w:rsid w:val="00A633AD"/>
    <w:rsid w:val="00A63E9D"/>
    <w:rsid w:val="00A64D54"/>
    <w:rsid w:val="00A65C1C"/>
    <w:rsid w:val="00A65E90"/>
    <w:rsid w:val="00A661BD"/>
    <w:rsid w:val="00A66212"/>
    <w:rsid w:val="00A7018A"/>
    <w:rsid w:val="00A701DD"/>
    <w:rsid w:val="00A70CE8"/>
    <w:rsid w:val="00A734D5"/>
    <w:rsid w:val="00A73A95"/>
    <w:rsid w:val="00A7475D"/>
    <w:rsid w:val="00A74952"/>
    <w:rsid w:val="00A75167"/>
    <w:rsid w:val="00A757FF"/>
    <w:rsid w:val="00A75E28"/>
    <w:rsid w:val="00A76706"/>
    <w:rsid w:val="00A77115"/>
    <w:rsid w:val="00A800D6"/>
    <w:rsid w:val="00A81E21"/>
    <w:rsid w:val="00A823C2"/>
    <w:rsid w:val="00A83D3F"/>
    <w:rsid w:val="00A84DA5"/>
    <w:rsid w:val="00A851B3"/>
    <w:rsid w:val="00A851F4"/>
    <w:rsid w:val="00A85A64"/>
    <w:rsid w:val="00A868C3"/>
    <w:rsid w:val="00A87DBB"/>
    <w:rsid w:val="00A90617"/>
    <w:rsid w:val="00A94A5B"/>
    <w:rsid w:val="00A96116"/>
    <w:rsid w:val="00A97067"/>
    <w:rsid w:val="00AA0CF7"/>
    <w:rsid w:val="00AA1198"/>
    <w:rsid w:val="00AA448C"/>
    <w:rsid w:val="00AA4B2E"/>
    <w:rsid w:val="00AA5265"/>
    <w:rsid w:val="00AA6E9B"/>
    <w:rsid w:val="00AA7F6E"/>
    <w:rsid w:val="00AA7FDF"/>
    <w:rsid w:val="00AB1135"/>
    <w:rsid w:val="00AB1C8C"/>
    <w:rsid w:val="00AB40B7"/>
    <w:rsid w:val="00AB46A7"/>
    <w:rsid w:val="00AB7275"/>
    <w:rsid w:val="00AB7FD6"/>
    <w:rsid w:val="00AC0809"/>
    <w:rsid w:val="00AC2038"/>
    <w:rsid w:val="00AC2CDA"/>
    <w:rsid w:val="00AC4A62"/>
    <w:rsid w:val="00AC59DF"/>
    <w:rsid w:val="00AC5D5C"/>
    <w:rsid w:val="00AC5E0D"/>
    <w:rsid w:val="00AC608A"/>
    <w:rsid w:val="00AC6EE3"/>
    <w:rsid w:val="00AD03E2"/>
    <w:rsid w:val="00AD0945"/>
    <w:rsid w:val="00AD0DDD"/>
    <w:rsid w:val="00AD1338"/>
    <w:rsid w:val="00AD187A"/>
    <w:rsid w:val="00AD4200"/>
    <w:rsid w:val="00AD6097"/>
    <w:rsid w:val="00AE04B7"/>
    <w:rsid w:val="00AE286A"/>
    <w:rsid w:val="00AE37BA"/>
    <w:rsid w:val="00AE3D60"/>
    <w:rsid w:val="00AE42C5"/>
    <w:rsid w:val="00AE4703"/>
    <w:rsid w:val="00AE4F17"/>
    <w:rsid w:val="00AE54E4"/>
    <w:rsid w:val="00AE7E0A"/>
    <w:rsid w:val="00AF350E"/>
    <w:rsid w:val="00AF3957"/>
    <w:rsid w:val="00AF721B"/>
    <w:rsid w:val="00B014C1"/>
    <w:rsid w:val="00B037BA"/>
    <w:rsid w:val="00B0439C"/>
    <w:rsid w:val="00B043AA"/>
    <w:rsid w:val="00B050CC"/>
    <w:rsid w:val="00B06111"/>
    <w:rsid w:val="00B06649"/>
    <w:rsid w:val="00B0665E"/>
    <w:rsid w:val="00B06DE6"/>
    <w:rsid w:val="00B07CDB"/>
    <w:rsid w:val="00B10C2E"/>
    <w:rsid w:val="00B10DAB"/>
    <w:rsid w:val="00B12A8E"/>
    <w:rsid w:val="00B14221"/>
    <w:rsid w:val="00B1498D"/>
    <w:rsid w:val="00B14C92"/>
    <w:rsid w:val="00B15140"/>
    <w:rsid w:val="00B15742"/>
    <w:rsid w:val="00B1657E"/>
    <w:rsid w:val="00B16B91"/>
    <w:rsid w:val="00B16EF0"/>
    <w:rsid w:val="00B17E08"/>
    <w:rsid w:val="00B20382"/>
    <w:rsid w:val="00B2048E"/>
    <w:rsid w:val="00B20914"/>
    <w:rsid w:val="00B23948"/>
    <w:rsid w:val="00B243C2"/>
    <w:rsid w:val="00B249C4"/>
    <w:rsid w:val="00B24D30"/>
    <w:rsid w:val="00B26C71"/>
    <w:rsid w:val="00B27612"/>
    <w:rsid w:val="00B302C6"/>
    <w:rsid w:val="00B306CB"/>
    <w:rsid w:val="00B3089D"/>
    <w:rsid w:val="00B31EDF"/>
    <w:rsid w:val="00B329DE"/>
    <w:rsid w:val="00B33D99"/>
    <w:rsid w:val="00B34C9F"/>
    <w:rsid w:val="00B36CD4"/>
    <w:rsid w:val="00B3765A"/>
    <w:rsid w:val="00B40B6F"/>
    <w:rsid w:val="00B41B49"/>
    <w:rsid w:val="00B42E44"/>
    <w:rsid w:val="00B4661C"/>
    <w:rsid w:val="00B46A27"/>
    <w:rsid w:val="00B46BBB"/>
    <w:rsid w:val="00B470F8"/>
    <w:rsid w:val="00B50408"/>
    <w:rsid w:val="00B5129F"/>
    <w:rsid w:val="00B52023"/>
    <w:rsid w:val="00B52EA7"/>
    <w:rsid w:val="00B541F1"/>
    <w:rsid w:val="00B55F38"/>
    <w:rsid w:val="00B56712"/>
    <w:rsid w:val="00B569DE"/>
    <w:rsid w:val="00B57B29"/>
    <w:rsid w:val="00B60001"/>
    <w:rsid w:val="00B66483"/>
    <w:rsid w:val="00B67230"/>
    <w:rsid w:val="00B67816"/>
    <w:rsid w:val="00B70907"/>
    <w:rsid w:val="00B7174A"/>
    <w:rsid w:val="00B71FE2"/>
    <w:rsid w:val="00B728ED"/>
    <w:rsid w:val="00B74070"/>
    <w:rsid w:val="00B744CB"/>
    <w:rsid w:val="00B75FCD"/>
    <w:rsid w:val="00B7650D"/>
    <w:rsid w:val="00B768DA"/>
    <w:rsid w:val="00B76D11"/>
    <w:rsid w:val="00B77071"/>
    <w:rsid w:val="00B77498"/>
    <w:rsid w:val="00B77CFE"/>
    <w:rsid w:val="00B77D10"/>
    <w:rsid w:val="00B80592"/>
    <w:rsid w:val="00B81156"/>
    <w:rsid w:val="00B81F8A"/>
    <w:rsid w:val="00B824B9"/>
    <w:rsid w:val="00B825FF"/>
    <w:rsid w:val="00B8278B"/>
    <w:rsid w:val="00B83078"/>
    <w:rsid w:val="00B838B5"/>
    <w:rsid w:val="00B85648"/>
    <w:rsid w:val="00B857B5"/>
    <w:rsid w:val="00B85895"/>
    <w:rsid w:val="00B85B05"/>
    <w:rsid w:val="00B86E2E"/>
    <w:rsid w:val="00B91D46"/>
    <w:rsid w:val="00B92ABF"/>
    <w:rsid w:val="00B93411"/>
    <w:rsid w:val="00B93602"/>
    <w:rsid w:val="00B94F9C"/>
    <w:rsid w:val="00B95517"/>
    <w:rsid w:val="00B97134"/>
    <w:rsid w:val="00B9729E"/>
    <w:rsid w:val="00B97951"/>
    <w:rsid w:val="00BA0844"/>
    <w:rsid w:val="00BA2E00"/>
    <w:rsid w:val="00BA4274"/>
    <w:rsid w:val="00BA5E18"/>
    <w:rsid w:val="00BA6E20"/>
    <w:rsid w:val="00BA779B"/>
    <w:rsid w:val="00BA7B5D"/>
    <w:rsid w:val="00BA7B62"/>
    <w:rsid w:val="00BA7D6C"/>
    <w:rsid w:val="00BB0094"/>
    <w:rsid w:val="00BB085C"/>
    <w:rsid w:val="00BB1E73"/>
    <w:rsid w:val="00BB2A75"/>
    <w:rsid w:val="00BB3FEF"/>
    <w:rsid w:val="00BB4297"/>
    <w:rsid w:val="00BB432C"/>
    <w:rsid w:val="00BB4791"/>
    <w:rsid w:val="00BB47F1"/>
    <w:rsid w:val="00BB58B6"/>
    <w:rsid w:val="00BB614F"/>
    <w:rsid w:val="00BB6509"/>
    <w:rsid w:val="00BB6576"/>
    <w:rsid w:val="00BB66B4"/>
    <w:rsid w:val="00BB6B50"/>
    <w:rsid w:val="00BB706B"/>
    <w:rsid w:val="00BC164A"/>
    <w:rsid w:val="00BC1D20"/>
    <w:rsid w:val="00BC2F6D"/>
    <w:rsid w:val="00BC39A8"/>
    <w:rsid w:val="00BC4A11"/>
    <w:rsid w:val="00BC52C7"/>
    <w:rsid w:val="00BC6A08"/>
    <w:rsid w:val="00BD0187"/>
    <w:rsid w:val="00BD0BD2"/>
    <w:rsid w:val="00BD2AD8"/>
    <w:rsid w:val="00BD3276"/>
    <w:rsid w:val="00BD3B12"/>
    <w:rsid w:val="00BD3BCC"/>
    <w:rsid w:val="00BD3E94"/>
    <w:rsid w:val="00BD4663"/>
    <w:rsid w:val="00BD46E7"/>
    <w:rsid w:val="00BD530C"/>
    <w:rsid w:val="00BD53EF"/>
    <w:rsid w:val="00BD7DD8"/>
    <w:rsid w:val="00BD7F48"/>
    <w:rsid w:val="00BE0350"/>
    <w:rsid w:val="00BE125B"/>
    <w:rsid w:val="00BE191E"/>
    <w:rsid w:val="00BE2830"/>
    <w:rsid w:val="00BE34C4"/>
    <w:rsid w:val="00BE3A77"/>
    <w:rsid w:val="00BE4510"/>
    <w:rsid w:val="00BE49A5"/>
    <w:rsid w:val="00BE6B0A"/>
    <w:rsid w:val="00BE6FD1"/>
    <w:rsid w:val="00BF0650"/>
    <w:rsid w:val="00BF13A7"/>
    <w:rsid w:val="00BF14B1"/>
    <w:rsid w:val="00BF29E5"/>
    <w:rsid w:val="00BF4589"/>
    <w:rsid w:val="00BF4BB0"/>
    <w:rsid w:val="00BF4DD0"/>
    <w:rsid w:val="00BF6380"/>
    <w:rsid w:val="00BF6612"/>
    <w:rsid w:val="00BF71EB"/>
    <w:rsid w:val="00C04A86"/>
    <w:rsid w:val="00C0684A"/>
    <w:rsid w:val="00C06ECC"/>
    <w:rsid w:val="00C102DC"/>
    <w:rsid w:val="00C103AB"/>
    <w:rsid w:val="00C11121"/>
    <w:rsid w:val="00C11D6A"/>
    <w:rsid w:val="00C12DE8"/>
    <w:rsid w:val="00C14317"/>
    <w:rsid w:val="00C1440E"/>
    <w:rsid w:val="00C15341"/>
    <w:rsid w:val="00C1573B"/>
    <w:rsid w:val="00C16068"/>
    <w:rsid w:val="00C16B16"/>
    <w:rsid w:val="00C16DA8"/>
    <w:rsid w:val="00C1723B"/>
    <w:rsid w:val="00C1769B"/>
    <w:rsid w:val="00C2007F"/>
    <w:rsid w:val="00C226ED"/>
    <w:rsid w:val="00C23F6D"/>
    <w:rsid w:val="00C248D5"/>
    <w:rsid w:val="00C24E64"/>
    <w:rsid w:val="00C279A1"/>
    <w:rsid w:val="00C32235"/>
    <w:rsid w:val="00C32D33"/>
    <w:rsid w:val="00C3432F"/>
    <w:rsid w:val="00C371A3"/>
    <w:rsid w:val="00C41316"/>
    <w:rsid w:val="00C42E40"/>
    <w:rsid w:val="00C437E0"/>
    <w:rsid w:val="00C4421D"/>
    <w:rsid w:val="00C46BC3"/>
    <w:rsid w:val="00C47DD0"/>
    <w:rsid w:val="00C50E5E"/>
    <w:rsid w:val="00C51720"/>
    <w:rsid w:val="00C52321"/>
    <w:rsid w:val="00C5714D"/>
    <w:rsid w:val="00C57795"/>
    <w:rsid w:val="00C60077"/>
    <w:rsid w:val="00C61698"/>
    <w:rsid w:val="00C61E2B"/>
    <w:rsid w:val="00C6368E"/>
    <w:rsid w:val="00C644DE"/>
    <w:rsid w:val="00C65059"/>
    <w:rsid w:val="00C65AA8"/>
    <w:rsid w:val="00C65CBD"/>
    <w:rsid w:val="00C661BF"/>
    <w:rsid w:val="00C6624F"/>
    <w:rsid w:val="00C662D0"/>
    <w:rsid w:val="00C6712D"/>
    <w:rsid w:val="00C707B0"/>
    <w:rsid w:val="00C7234B"/>
    <w:rsid w:val="00C72C21"/>
    <w:rsid w:val="00C73E81"/>
    <w:rsid w:val="00C74D75"/>
    <w:rsid w:val="00C755E7"/>
    <w:rsid w:val="00C75781"/>
    <w:rsid w:val="00C768F8"/>
    <w:rsid w:val="00C76B96"/>
    <w:rsid w:val="00C80CF0"/>
    <w:rsid w:val="00C80D42"/>
    <w:rsid w:val="00C822A4"/>
    <w:rsid w:val="00C8357A"/>
    <w:rsid w:val="00C84B2A"/>
    <w:rsid w:val="00C87F70"/>
    <w:rsid w:val="00C90B01"/>
    <w:rsid w:val="00C90BBD"/>
    <w:rsid w:val="00C9376F"/>
    <w:rsid w:val="00C93F40"/>
    <w:rsid w:val="00C94992"/>
    <w:rsid w:val="00C94BB8"/>
    <w:rsid w:val="00C955E5"/>
    <w:rsid w:val="00C968F3"/>
    <w:rsid w:val="00C96C92"/>
    <w:rsid w:val="00C97584"/>
    <w:rsid w:val="00CA0147"/>
    <w:rsid w:val="00CA0ACE"/>
    <w:rsid w:val="00CA176E"/>
    <w:rsid w:val="00CA55DE"/>
    <w:rsid w:val="00CA5D40"/>
    <w:rsid w:val="00CA5E56"/>
    <w:rsid w:val="00CA60BB"/>
    <w:rsid w:val="00CA6CDE"/>
    <w:rsid w:val="00CA702C"/>
    <w:rsid w:val="00CA75E9"/>
    <w:rsid w:val="00CB124F"/>
    <w:rsid w:val="00CB14EE"/>
    <w:rsid w:val="00CB1933"/>
    <w:rsid w:val="00CB51C6"/>
    <w:rsid w:val="00CB6263"/>
    <w:rsid w:val="00CB6D0B"/>
    <w:rsid w:val="00CB6EFC"/>
    <w:rsid w:val="00CB78FA"/>
    <w:rsid w:val="00CB79D4"/>
    <w:rsid w:val="00CB7AFB"/>
    <w:rsid w:val="00CB7B5F"/>
    <w:rsid w:val="00CB7F91"/>
    <w:rsid w:val="00CC0AE5"/>
    <w:rsid w:val="00CC0D3A"/>
    <w:rsid w:val="00CC0FC3"/>
    <w:rsid w:val="00CC2B47"/>
    <w:rsid w:val="00CC34F5"/>
    <w:rsid w:val="00CD2C65"/>
    <w:rsid w:val="00CD41A1"/>
    <w:rsid w:val="00CD4355"/>
    <w:rsid w:val="00CD44B4"/>
    <w:rsid w:val="00CD4548"/>
    <w:rsid w:val="00CD4F32"/>
    <w:rsid w:val="00CD6DD2"/>
    <w:rsid w:val="00CD6EDE"/>
    <w:rsid w:val="00CD7ABA"/>
    <w:rsid w:val="00CE0255"/>
    <w:rsid w:val="00CE0EB8"/>
    <w:rsid w:val="00CE20F8"/>
    <w:rsid w:val="00CE35F0"/>
    <w:rsid w:val="00CE3680"/>
    <w:rsid w:val="00CE36C0"/>
    <w:rsid w:val="00CE5DDB"/>
    <w:rsid w:val="00CE6B24"/>
    <w:rsid w:val="00CE781B"/>
    <w:rsid w:val="00CF0763"/>
    <w:rsid w:val="00CF3020"/>
    <w:rsid w:val="00CF345D"/>
    <w:rsid w:val="00CF4434"/>
    <w:rsid w:val="00CF4961"/>
    <w:rsid w:val="00CF49B6"/>
    <w:rsid w:val="00CF5C6E"/>
    <w:rsid w:val="00CF60BD"/>
    <w:rsid w:val="00CF7645"/>
    <w:rsid w:val="00D01BC0"/>
    <w:rsid w:val="00D0235A"/>
    <w:rsid w:val="00D03636"/>
    <w:rsid w:val="00D05937"/>
    <w:rsid w:val="00D07CCA"/>
    <w:rsid w:val="00D109CD"/>
    <w:rsid w:val="00D123B6"/>
    <w:rsid w:val="00D12657"/>
    <w:rsid w:val="00D12DD4"/>
    <w:rsid w:val="00D12EDB"/>
    <w:rsid w:val="00D12F75"/>
    <w:rsid w:val="00D13382"/>
    <w:rsid w:val="00D135B6"/>
    <w:rsid w:val="00D1362D"/>
    <w:rsid w:val="00D13758"/>
    <w:rsid w:val="00D144BB"/>
    <w:rsid w:val="00D16356"/>
    <w:rsid w:val="00D16D5D"/>
    <w:rsid w:val="00D16E8B"/>
    <w:rsid w:val="00D1790C"/>
    <w:rsid w:val="00D17A0C"/>
    <w:rsid w:val="00D2116B"/>
    <w:rsid w:val="00D2159B"/>
    <w:rsid w:val="00D225C1"/>
    <w:rsid w:val="00D22646"/>
    <w:rsid w:val="00D22AE1"/>
    <w:rsid w:val="00D23C43"/>
    <w:rsid w:val="00D240C7"/>
    <w:rsid w:val="00D24840"/>
    <w:rsid w:val="00D24E4E"/>
    <w:rsid w:val="00D30067"/>
    <w:rsid w:val="00D30424"/>
    <w:rsid w:val="00D304E1"/>
    <w:rsid w:val="00D3158F"/>
    <w:rsid w:val="00D31719"/>
    <w:rsid w:val="00D356C5"/>
    <w:rsid w:val="00D37B91"/>
    <w:rsid w:val="00D4007D"/>
    <w:rsid w:val="00D44394"/>
    <w:rsid w:val="00D456F6"/>
    <w:rsid w:val="00D460B4"/>
    <w:rsid w:val="00D4782F"/>
    <w:rsid w:val="00D54FB8"/>
    <w:rsid w:val="00D55411"/>
    <w:rsid w:val="00D55767"/>
    <w:rsid w:val="00D56869"/>
    <w:rsid w:val="00D604A0"/>
    <w:rsid w:val="00D60CBC"/>
    <w:rsid w:val="00D61652"/>
    <w:rsid w:val="00D61AB6"/>
    <w:rsid w:val="00D62C56"/>
    <w:rsid w:val="00D62CE8"/>
    <w:rsid w:val="00D63448"/>
    <w:rsid w:val="00D63705"/>
    <w:rsid w:val="00D639F7"/>
    <w:rsid w:val="00D63F05"/>
    <w:rsid w:val="00D65E31"/>
    <w:rsid w:val="00D66A6D"/>
    <w:rsid w:val="00D6798E"/>
    <w:rsid w:val="00D67D74"/>
    <w:rsid w:val="00D70A0A"/>
    <w:rsid w:val="00D7262D"/>
    <w:rsid w:val="00D72CAC"/>
    <w:rsid w:val="00D74254"/>
    <w:rsid w:val="00D7465E"/>
    <w:rsid w:val="00D74D12"/>
    <w:rsid w:val="00D74DF2"/>
    <w:rsid w:val="00D7782D"/>
    <w:rsid w:val="00D80893"/>
    <w:rsid w:val="00D818A0"/>
    <w:rsid w:val="00D834E3"/>
    <w:rsid w:val="00D837D4"/>
    <w:rsid w:val="00D83B1B"/>
    <w:rsid w:val="00D85C8E"/>
    <w:rsid w:val="00D86942"/>
    <w:rsid w:val="00D87687"/>
    <w:rsid w:val="00D87CE6"/>
    <w:rsid w:val="00D90A57"/>
    <w:rsid w:val="00D90FBA"/>
    <w:rsid w:val="00D91E79"/>
    <w:rsid w:val="00D922B3"/>
    <w:rsid w:val="00D96DED"/>
    <w:rsid w:val="00D96F69"/>
    <w:rsid w:val="00D97537"/>
    <w:rsid w:val="00D97E5E"/>
    <w:rsid w:val="00DA011B"/>
    <w:rsid w:val="00DA0558"/>
    <w:rsid w:val="00DA1100"/>
    <w:rsid w:val="00DA196D"/>
    <w:rsid w:val="00DA2DB6"/>
    <w:rsid w:val="00DA3E2A"/>
    <w:rsid w:val="00DA4E17"/>
    <w:rsid w:val="00DA63C5"/>
    <w:rsid w:val="00DB056C"/>
    <w:rsid w:val="00DB068E"/>
    <w:rsid w:val="00DB1DF5"/>
    <w:rsid w:val="00DB371D"/>
    <w:rsid w:val="00DB468E"/>
    <w:rsid w:val="00DB47DC"/>
    <w:rsid w:val="00DB5739"/>
    <w:rsid w:val="00DB6F8B"/>
    <w:rsid w:val="00DB7121"/>
    <w:rsid w:val="00DB7D41"/>
    <w:rsid w:val="00DC0109"/>
    <w:rsid w:val="00DC0E15"/>
    <w:rsid w:val="00DC10A8"/>
    <w:rsid w:val="00DC1837"/>
    <w:rsid w:val="00DC27B0"/>
    <w:rsid w:val="00DC426F"/>
    <w:rsid w:val="00DC6DBB"/>
    <w:rsid w:val="00DC6EDA"/>
    <w:rsid w:val="00DC7804"/>
    <w:rsid w:val="00DC7EC3"/>
    <w:rsid w:val="00DD1AF3"/>
    <w:rsid w:val="00DD2DEF"/>
    <w:rsid w:val="00DD36AE"/>
    <w:rsid w:val="00DD391D"/>
    <w:rsid w:val="00DD78E7"/>
    <w:rsid w:val="00DE0F4C"/>
    <w:rsid w:val="00DE2331"/>
    <w:rsid w:val="00DE247A"/>
    <w:rsid w:val="00DE379C"/>
    <w:rsid w:val="00DE3AA3"/>
    <w:rsid w:val="00DE7B3C"/>
    <w:rsid w:val="00DF078F"/>
    <w:rsid w:val="00DF1715"/>
    <w:rsid w:val="00DF1721"/>
    <w:rsid w:val="00DF1FB5"/>
    <w:rsid w:val="00DF32D9"/>
    <w:rsid w:val="00DF49B6"/>
    <w:rsid w:val="00DF576D"/>
    <w:rsid w:val="00DF5F0B"/>
    <w:rsid w:val="00DF67EC"/>
    <w:rsid w:val="00DF7A24"/>
    <w:rsid w:val="00DF7A2C"/>
    <w:rsid w:val="00E001D9"/>
    <w:rsid w:val="00E0071E"/>
    <w:rsid w:val="00E008A2"/>
    <w:rsid w:val="00E025D5"/>
    <w:rsid w:val="00E029DC"/>
    <w:rsid w:val="00E03C87"/>
    <w:rsid w:val="00E052FD"/>
    <w:rsid w:val="00E07436"/>
    <w:rsid w:val="00E1012C"/>
    <w:rsid w:val="00E10B20"/>
    <w:rsid w:val="00E112D8"/>
    <w:rsid w:val="00E124E9"/>
    <w:rsid w:val="00E13182"/>
    <w:rsid w:val="00E13527"/>
    <w:rsid w:val="00E17D1E"/>
    <w:rsid w:val="00E17D8D"/>
    <w:rsid w:val="00E204B2"/>
    <w:rsid w:val="00E20B93"/>
    <w:rsid w:val="00E2219D"/>
    <w:rsid w:val="00E23054"/>
    <w:rsid w:val="00E23BAE"/>
    <w:rsid w:val="00E24E04"/>
    <w:rsid w:val="00E25A90"/>
    <w:rsid w:val="00E26625"/>
    <w:rsid w:val="00E273C1"/>
    <w:rsid w:val="00E2784A"/>
    <w:rsid w:val="00E27B04"/>
    <w:rsid w:val="00E27B17"/>
    <w:rsid w:val="00E27DA9"/>
    <w:rsid w:val="00E27DDC"/>
    <w:rsid w:val="00E30480"/>
    <w:rsid w:val="00E30FA0"/>
    <w:rsid w:val="00E33002"/>
    <w:rsid w:val="00E36704"/>
    <w:rsid w:val="00E36B84"/>
    <w:rsid w:val="00E3774B"/>
    <w:rsid w:val="00E37AFA"/>
    <w:rsid w:val="00E41430"/>
    <w:rsid w:val="00E42CE2"/>
    <w:rsid w:val="00E4343B"/>
    <w:rsid w:val="00E435B6"/>
    <w:rsid w:val="00E4387F"/>
    <w:rsid w:val="00E43DEC"/>
    <w:rsid w:val="00E44547"/>
    <w:rsid w:val="00E45604"/>
    <w:rsid w:val="00E46308"/>
    <w:rsid w:val="00E506A5"/>
    <w:rsid w:val="00E506E0"/>
    <w:rsid w:val="00E50BCF"/>
    <w:rsid w:val="00E51DE9"/>
    <w:rsid w:val="00E52429"/>
    <w:rsid w:val="00E527A4"/>
    <w:rsid w:val="00E531AD"/>
    <w:rsid w:val="00E53945"/>
    <w:rsid w:val="00E545BB"/>
    <w:rsid w:val="00E54ABD"/>
    <w:rsid w:val="00E55D07"/>
    <w:rsid w:val="00E57656"/>
    <w:rsid w:val="00E62424"/>
    <w:rsid w:val="00E62B9E"/>
    <w:rsid w:val="00E63A03"/>
    <w:rsid w:val="00E6536A"/>
    <w:rsid w:val="00E66496"/>
    <w:rsid w:val="00E71ABC"/>
    <w:rsid w:val="00E73C68"/>
    <w:rsid w:val="00E74B89"/>
    <w:rsid w:val="00E753D3"/>
    <w:rsid w:val="00E76A4B"/>
    <w:rsid w:val="00E76C89"/>
    <w:rsid w:val="00E81551"/>
    <w:rsid w:val="00E816C5"/>
    <w:rsid w:val="00E81B23"/>
    <w:rsid w:val="00E8219E"/>
    <w:rsid w:val="00E821C8"/>
    <w:rsid w:val="00E832CA"/>
    <w:rsid w:val="00E8346D"/>
    <w:rsid w:val="00E843E1"/>
    <w:rsid w:val="00E844C4"/>
    <w:rsid w:val="00E84AC2"/>
    <w:rsid w:val="00E90081"/>
    <w:rsid w:val="00E918B2"/>
    <w:rsid w:val="00E93615"/>
    <w:rsid w:val="00E94CA9"/>
    <w:rsid w:val="00E95C49"/>
    <w:rsid w:val="00E95E86"/>
    <w:rsid w:val="00E97152"/>
    <w:rsid w:val="00E9716F"/>
    <w:rsid w:val="00EA0309"/>
    <w:rsid w:val="00EA11C9"/>
    <w:rsid w:val="00EA1852"/>
    <w:rsid w:val="00EA20FE"/>
    <w:rsid w:val="00EA27B9"/>
    <w:rsid w:val="00EA32E9"/>
    <w:rsid w:val="00EA3DCE"/>
    <w:rsid w:val="00EA43BE"/>
    <w:rsid w:val="00EA7072"/>
    <w:rsid w:val="00EA75F3"/>
    <w:rsid w:val="00EB02AD"/>
    <w:rsid w:val="00EB58F0"/>
    <w:rsid w:val="00EB61D4"/>
    <w:rsid w:val="00EB6899"/>
    <w:rsid w:val="00EB7076"/>
    <w:rsid w:val="00EB71F9"/>
    <w:rsid w:val="00EB7D8C"/>
    <w:rsid w:val="00EC0998"/>
    <w:rsid w:val="00EC09CF"/>
    <w:rsid w:val="00EC0E4F"/>
    <w:rsid w:val="00EC14F5"/>
    <w:rsid w:val="00EC43F3"/>
    <w:rsid w:val="00EC63CE"/>
    <w:rsid w:val="00EC6C7E"/>
    <w:rsid w:val="00EC716E"/>
    <w:rsid w:val="00EC733E"/>
    <w:rsid w:val="00ED0E08"/>
    <w:rsid w:val="00ED0F3F"/>
    <w:rsid w:val="00ED1399"/>
    <w:rsid w:val="00ED287D"/>
    <w:rsid w:val="00ED343D"/>
    <w:rsid w:val="00ED4690"/>
    <w:rsid w:val="00ED4F5B"/>
    <w:rsid w:val="00ED56D1"/>
    <w:rsid w:val="00ED61F8"/>
    <w:rsid w:val="00ED72DA"/>
    <w:rsid w:val="00ED7CC1"/>
    <w:rsid w:val="00EE0190"/>
    <w:rsid w:val="00EE02D2"/>
    <w:rsid w:val="00EE08E9"/>
    <w:rsid w:val="00EE21D5"/>
    <w:rsid w:val="00EE30A9"/>
    <w:rsid w:val="00EE36F1"/>
    <w:rsid w:val="00EE3B5F"/>
    <w:rsid w:val="00EE3FCC"/>
    <w:rsid w:val="00EE4534"/>
    <w:rsid w:val="00EE49C3"/>
    <w:rsid w:val="00EE5933"/>
    <w:rsid w:val="00EE69D9"/>
    <w:rsid w:val="00EE6AFE"/>
    <w:rsid w:val="00EE71BC"/>
    <w:rsid w:val="00EF09B1"/>
    <w:rsid w:val="00EF0C58"/>
    <w:rsid w:val="00EF0ECB"/>
    <w:rsid w:val="00EF28D6"/>
    <w:rsid w:val="00EF31AE"/>
    <w:rsid w:val="00EF3C9D"/>
    <w:rsid w:val="00EF530F"/>
    <w:rsid w:val="00EF533B"/>
    <w:rsid w:val="00F001AA"/>
    <w:rsid w:val="00F002A0"/>
    <w:rsid w:val="00F01B4C"/>
    <w:rsid w:val="00F01D85"/>
    <w:rsid w:val="00F02221"/>
    <w:rsid w:val="00F04780"/>
    <w:rsid w:val="00F051E4"/>
    <w:rsid w:val="00F05A37"/>
    <w:rsid w:val="00F076D0"/>
    <w:rsid w:val="00F1093B"/>
    <w:rsid w:val="00F12512"/>
    <w:rsid w:val="00F125B1"/>
    <w:rsid w:val="00F12A11"/>
    <w:rsid w:val="00F13062"/>
    <w:rsid w:val="00F131BF"/>
    <w:rsid w:val="00F13408"/>
    <w:rsid w:val="00F13582"/>
    <w:rsid w:val="00F141A0"/>
    <w:rsid w:val="00F147EF"/>
    <w:rsid w:val="00F15E52"/>
    <w:rsid w:val="00F160FF"/>
    <w:rsid w:val="00F1611E"/>
    <w:rsid w:val="00F16168"/>
    <w:rsid w:val="00F16BF4"/>
    <w:rsid w:val="00F21A74"/>
    <w:rsid w:val="00F22553"/>
    <w:rsid w:val="00F2319A"/>
    <w:rsid w:val="00F23EE1"/>
    <w:rsid w:val="00F244F3"/>
    <w:rsid w:val="00F25FE6"/>
    <w:rsid w:val="00F26975"/>
    <w:rsid w:val="00F269DE"/>
    <w:rsid w:val="00F30297"/>
    <w:rsid w:val="00F3048B"/>
    <w:rsid w:val="00F3226B"/>
    <w:rsid w:val="00F32D61"/>
    <w:rsid w:val="00F32FD9"/>
    <w:rsid w:val="00F33234"/>
    <w:rsid w:val="00F34187"/>
    <w:rsid w:val="00F366E3"/>
    <w:rsid w:val="00F377E6"/>
    <w:rsid w:val="00F406D7"/>
    <w:rsid w:val="00F417B5"/>
    <w:rsid w:val="00F42B38"/>
    <w:rsid w:val="00F441E0"/>
    <w:rsid w:val="00F44464"/>
    <w:rsid w:val="00F44853"/>
    <w:rsid w:val="00F45615"/>
    <w:rsid w:val="00F45BAD"/>
    <w:rsid w:val="00F47A6C"/>
    <w:rsid w:val="00F50366"/>
    <w:rsid w:val="00F51D32"/>
    <w:rsid w:val="00F52072"/>
    <w:rsid w:val="00F53AF5"/>
    <w:rsid w:val="00F53EA8"/>
    <w:rsid w:val="00F54848"/>
    <w:rsid w:val="00F55348"/>
    <w:rsid w:val="00F56D8E"/>
    <w:rsid w:val="00F57628"/>
    <w:rsid w:val="00F57A45"/>
    <w:rsid w:val="00F61912"/>
    <w:rsid w:val="00F61B71"/>
    <w:rsid w:val="00F62068"/>
    <w:rsid w:val="00F621EA"/>
    <w:rsid w:val="00F62E61"/>
    <w:rsid w:val="00F630F1"/>
    <w:rsid w:val="00F63CB1"/>
    <w:rsid w:val="00F64D5C"/>
    <w:rsid w:val="00F65C59"/>
    <w:rsid w:val="00F66814"/>
    <w:rsid w:val="00F66A34"/>
    <w:rsid w:val="00F707B0"/>
    <w:rsid w:val="00F70DC0"/>
    <w:rsid w:val="00F7250B"/>
    <w:rsid w:val="00F72D96"/>
    <w:rsid w:val="00F72EA5"/>
    <w:rsid w:val="00F73DAE"/>
    <w:rsid w:val="00F759D6"/>
    <w:rsid w:val="00F7626C"/>
    <w:rsid w:val="00F76642"/>
    <w:rsid w:val="00F800F4"/>
    <w:rsid w:val="00F805B1"/>
    <w:rsid w:val="00F81C46"/>
    <w:rsid w:val="00F82A6E"/>
    <w:rsid w:val="00F8319F"/>
    <w:rsid w:val="00F8357E"/>
    <w:rsid w:val="00F83948"/>
    <w:rsid w:val="00F85EA7"/>
    <w:rsid w:val="00F8610F"/>
    <w:rsid w:val="00F86BA8"/>
    <w:rsid w:val="00F87885"/>
    <w:rsid w:val="00F95112"/>
    <w:rsid w:val="00F95906"/>
    <w:rsid w:val="00F9736C"/>
    <w:rsid w:val="00F97CD5"/>
    <w:rsid w:val="00F97D55"/>
    <w:rsid w:val="00F97FF5"/>
    <w:rsid w:val="00FA0FE3"/>
    <w:rsid w:val="00FA1A91"/>
    <w:rsid w:val="00FA331C"/>
    <w:rsid w:val="00FA4BD6"/>
    <w:rsid w:val="00FA65CD"/>
    <w:rsid w:val="00FA66C8"/>
    <w:rsid w:val="00FA7BE5"/>
    <w:rsid w:val="00FB1A7D"/>
    <w:rsid w:val="00FB2459"/>
    <w:rsid w:val="00FB39D6"/>
    <w:rsid w:val="00FB41F3"/>
    <w:rsid w:val="00FB4CF0"/>
    <w:rsid w:val="00FB569E"/>
    <w:rsid w:val="00FB5734"/>
    <w:rsid w:val="00FB6AC5"/>
    <w:rsid w:val="00FB7FCC"/>
    <w:rsid w:val="00FC0697"/>
    <w:rsid w:val="00FC0798"/>
    <w:rsid w:val="00FC15D7"/>
    <w:rsid w:val="00FC1C94"/>
    <w:rsid w:val="00FC1E29"/>
    <w:rsid w:val="00FC2181"/>
    <w:rsid w:val="00FC239A"/>
    <w:rsid w:val="00FC335D"/>
    <w:rsid w:val="00FC5446"/>
    <w:rsid w:val="00FC59DB"/>
    <w:rsid w:val="00FC711D"/>
    <w:rsid w:val="00FC7823"/>
    <w:rsid w:val="00FC7E04"/>
    <w:rsid w:val="00FD0555"/>
    <w:rsid w:val="00FD06A5"/>
    <w:rsid w:val="00FD0C25"/>
    <w:rsid w:val="00FD2A86"/>
    <w:rsid w:val="00FD3DA1"/>
    <w:rsid w:val="00FD55C0"/>
    <w:rsid w:val="00FD5AEF"/>
    <w:rsid w:val="00FD67B2"/>
    <w:rsid w:val="00FD6A28"/>
    <w:rsid w:val="00FD740A"/>
    <w:rsid w:val="00FE0053"/>
    <w:rsid w:val="00FE0886"/>
    <w:rsid w:val="00FE33A0"/>
    <w:rsid w:val="00FE36F2"/>
    <w:rsid w:val="00FE3DAC"/>
    <w:rsid w:val="00FE42CA"/>
    <w:rsid w:val="00FE5676"/>
    <w:rsid w:val="00FE583A"/>
    <w:rsid w:val="00FE7142"/>
    <w:rsid w:val="00FF0030"/>
    <w:rsid w:val="00FF03AA"/>
    <w:rsid w:val="00FF124D"/>
    <w:rsid w:val="00FF1F89"/>
    <w:rsid w:val="00FF2B32"/>
    <w:rsid w:val="00FF2B62"/>
    <w:rsid w:val="00FF3F7F"/>
    <w:rsid w:val="00FF466A"/>
    <w:rsid w:val="00FF4EE7"/>
    <w:rsid w:val="00FF6CA4"/>
    <w:rsid w:val="00FF766F"/>
    <w:rsid w:val="00FF78B9"/>
    <w:rsid w:val="00FF7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1E6FCD7B"/>
  <w15:docId w15:val="{C0DF13E1-CA33-4494-BE3E-6FB0D3DD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94A"/>
    <w:pPr>
      <w:spacing w:after="160" w:line="259" w:lineRule="auto"/>
    </w:pPr>
    <w:rPr>
      <w:rFonts w:cs="Calibri"/>
      <w:lang w:eastAsia="en-US"/>
    </w:rPr>
  </w:style>
  <w:style w:type="paragraph" w:styleId="Heading1">
    <w:name w:val="heading 1"/>
    <w:basedOn w:val="Normal"/>
    <w:next w:val="Normal"/>
    <w:link w:val="Heading1Char"/>
    <w:uiPriority w:val="99"/>
    <w:qFormat/>
    <w:locked/>
    <w:rsid w:val="00466E02"/>
    <w:pPr>
      <w:keepNext/>
      <w:spacing w:before="240" w:after="60"/>
      <w:outlineLvl w:val="0"/>
    </w:pPr>
    <w:rPr>
      <w:rFonts w:ascii="Cambria" w:eastAsia="Times New Roman" w:hAnsi="Cambria" w:cs="Cambria"/>
      <w:b/>
      <w:bCs/>
      <w:kern w:val="32"/>
      <w:sz w:val="32"/>
      <w:szCs w:val="32"/>
    </w:rPr>
  </w:style>
  <w:style w:type="paragraph" w:styleId="Heading2">
    <w:name w:val="heading 2"/>
    <w:basedOn w:val="Normal"/>
    <w:next w:val="Normal"/>
    <w:link w:val="Heading2Char"/>
    <w:uiPriority w:val="99"/>
    <w:qFormat/>
    <w:rsid w:val="003A4951"/>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locked/>
    <w:rsid w:val="00753AC4"/>
    <w:pPr>
      <w:keepNext/>
      <w:spacing w:before="240" w:after="60"/>
      <w:outlineLvl w:val="2"/>
    </w:pPr>
    <w:rPr>
      <w:rFonts w:ascii="Cambria" w:eastAsia="Times New Roman" w:hAnsi="Cambria" w:cs="Cambria"/>
      <w:b/>
      <w:bCs/>
      <w:sz w:val="26"/>
      <w:szCs w:val="26"/>
    </w:rPr>
  </w:style>
  <w:style w:type="paragraph" w:styleId="Heading4">
    <w:name w:val="heading 4"/>
    <w:basedOn w:val="Normal"/>
    <w:next w:val="Normal"/>
    <w:link w:val="Heading4Char"/>
    <w:uiPriority w:val="99"/>
    <w:qFormat/>
    <w:locked/>
    <w:rsid w:val="002426B2"/>
    <w:pPr>
      <w:keepNext/>
      <w:keepLine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6E02"/>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locked/>
    <w:rsid w:val="003A4951"/>
    <w:rPr>
      <w:rFonts w:ascii="Calibri Light" w:hAnsi="Calibri Light" w:cs="Calibri Light"/>
      <w:b/>
      <w:bCs/>
      <w:color w:val="5B9BD5"/>
      <w:sz w:val="26"/>
      <w:szCs w:val="26"/>
    </w:rPr>
  </w:style>
  <w:style w:type="character" w:customStyle="1" w:styleId="Heading3Char">
    <w:name w:val="Heading 3 Char"/>
    <w:basedOn w:val="DefaultParagraphFont"/>
    <w:link w:val="Heading3"/>
    <w:uiPriority w:val="99"/>
    <w:semiHidden/>
    <w:locked/>
    <w:rsid w:val="00753AC4"/>
    <w:rPr>
      <w:rFonts w:ascii="Cambria" w:hAnsi="Cambria" w:cs="Cambria"/>
      <w:b/>
      <w:bCs/>
      <w:sz w:val="26"/>
      <w:szCs w:val="26"/>
      <w:lang w:eastAsia="en-US"/>
    </w:rPr>
  </w:style>
  <w:style w:type="character" w:customStyle="1" w:styleId="Heading4Char">
    <w:name w:val="Heading 4 Char"/>
    <w:basedOn w:val="DefaultParagraphFont"/>
    <w:link w:val="Heading4"/>
    <w:uiPriority w:val="99"/>
    <w:locked/>
    <w:rsid w:val="002426B2"/>
    <w:rPr>
      <w:rFonts w:ascii="Cambria" w:hAnsi="Cambria" w:cs="Cambria"/>
      <w:b/>
      <w:bCs/>
      <w:i/>
      <w:iCs/>
      <w:color w:val="4F81BD"/>
      <w:sz w:val="22"/>
      <w:szCs w:val="22"/>
      <w:lang w:val="bg-BG"/>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D4B6A"/>
    <w:rPr>
      <w:rFonts w:ascii="Segoe UI" w:hAnsi="Segoe UI" w:cs="Segoe UI"/>
      <w:sz w:val="18"/>
      <w:szCs w:val="18"/>
    </w:rPr>
  </w:style>
  <w:style w:type="paragraph" w:styleId="ListParagraph">
    <w:name w:val="List Paragraph"/>
    <w:aliases w:val="List Paragraph1,List1,Списък на абзаци,List Paragraph11,List Paragraph111,Colorful List - Accent 11,List Paragraph1111,List Paragraph compact,Normal bullet 2,Paragraphe de liste 2,Reference list,Bullet list,Numbered List,Paragraph,Bullet "/>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61AB6"/>
    <w:rPr>
      <w:sz w:val="16"/>
      <w:szCs w:val="16"/>
    </w:rPr>
  </w:style>
  <w:style w:type="paragraph" w:styleId="CommentText">
    <w:name w:val="annotation text"/>
    <w:basedOn w:val="Normal"/>
    <w:link w:val="CommentTextChar"/>
    <w:uiPriority w:val="99"/>
    <w:semiHidden/>
    <w:rsid w:val="00D61AB6"/>
    <w:pPr>
      <w:spacing w:line="240" w:lineRule="auto"/>
    </w:pPr>
    <w:rPr>
      <w:sz w:val="20"/>
      <w:szCs w:val="20"/>
    </w:rPr>
  </w:style>
  <w:style w:type="character" w:customStyle="1" w:styleId="CommentTextChar">
    <w:name w:val="Comment Text Char"/>
    <w:basedOn w:val="DefaultParagraphFont"/>
    <w:link w:val="CommentText"/>
    <w:uiPriority w:val="99"/>
    <w:locked/>
    <w:rsid w:val="00D61AB6"/>
    <w:rPr>
      <w:sz w:val="20"/>
      <w:szCs w:val="20"/>
    </w:rPr>
  </w:style>
  <w:style w:type="paragraph" w:styleId="CommentSubject">
    <w:name w:val="annotation subject"/>
    <w:basedOn w:val="CommentText"/>
    <w:next w:val="CommentText"/>
    <w:link w:val="CommentSubjectChar"/>
    <w:uiPriority w:val="99"/>
    <w:semiHidden/>
    <w:rsid w:val="00D61AB6"/>
    <w:rPr>
      <w:b/>
      <w:bCs/>
    </w:rPr>
  </w:style>
  <w:style w:type="character" w:customStyle="1" w:styleId="CommentSubjectChar">
    <w:name w:val="Comment Subject Char"/>
    <w:basedOn w:val="CommentTextChar"/>
    <w:link w:val="CommentSubject"/>
    <w:uiPriority w:val="99"/>
    <w:semiHidden/>
    <w:locked/>
    <w:rsid w:val="00D61AB6"/>
    <w:rPr>
      <w:b/>
      <w:bCs/>
      <w:sz w:val="20"/>
      <w:szCs w:val="20"/>
    </w:rPr>
  </w:style>
  <w:style w:type="character" w:customStyle="1" w:styleId="ListParagraphChar">
    <w:name w:val="List Paragraph Char"/>
    <w:aliases w:val="List Paragraph1 Char,List1 Char,Списък на абзаци Char,List Paragraph11 Char,List Paragraph111 Char,Colorful List - Accent 11 Char,List Paragraph1111 Char,List Paragraph compact Char,Normal bullet 2 Char,Paragraphe de liste 2 Char"/>
    <w:link w:val="ListParagraph"/>
    <w:uiPriority w:val="34"/>
    <w:qFormat/>
    <w:locked/>
    <w:rsid w:val="003A4951"/>
  </w:style>
  <w:style w:type="character" w:styleId="Hyperlink">
    <w:name w:val="Hyperlink"/>
    <w:basedOn w:val="DefaultParagraphFont"/>
    <w:uiPriority w:val="99"/>
    <w:rsid w:val="003A4951"/>
    <w:rPr>
      <w:color w:val="0563C1"/>
      <w:u w:val="single"/>
    </w:rPr>
  </w:style>
  <w:style w:type="character" w:customStyle="1" w:styleId="samedocreference1">
    <w:name w:val="samedocreference1"/>
    <w:basedOn w:val="DefaultParagraphFont"/>
    <w:uiPriority w:val="99"/>
    <w:rsid w:val="003A4951"/>
    <w:rPr>
      <w:color w:val="auto"/>
      <w:u w:val="single"/>
    </w:rPr>
  </w:style>
  <w:style w:type="character" w:customStyle="1" w:styleId="hps">
    <w:name w:val="hps"/>
    <w:uiPriority w:val="99"/>
    <w:rsid w:val="00834C9A"/>
  </w:style>
  <w:style w:type="character" w:customStyle="1" w:styleId="indented">
    <w:name w:val="indented"/>
    <w:basedOn w:val="DefaultParagraphFont"/>
    <w:uiPriority w:val="99"/>
    <w:rsid w:val="00466E02"/>
  </w:style>
  <w:style w:type="paragraph" w:styleId="TOCHeading">
    <w:name w:val="TOC Heading"/>
    <w:basedOn w:val="Heading1"/>
    <w:next w:val="Normal"/>
    <w:uiPriority w:val="39"/>
    <w:qFormat/>
    <w:rsid w:val="00466E02"/>
    <w:pPr>
      <w:keepLines/>
      <w:spacing w:before="480" w:after="0" w:line="276" w:lineRule="auto"/>
      <w:outlineLvl w:val="9"/>
    </w:pPr>
    <w:rPr>
      <w:rFonts w:ascii="Calibri Light" w:hAnsi="Calibri Light" w:cs="Calibri Light"/>
      <w:color w:val="2E74B5"/>
      <w:kern w:val="0"/>
      <w:sz w:val="28"/>
      <w:szCs w:val="28"/>
      <w:lang w:eastAsia="bg-BG"/>
    </w:rPr>
  </w:style>
  <w:style w:type="paragraph" w:styleId="TOC2">
    <w:name w:val="toc 2"/>
    <w:basedOn w:val="Normal"/>
    <w:next w:val="Normal"/>
    <w:autoRedefine/>
    <w:uiPriority w:val="39"/>
    <w:locked/>
    <w:rsid w:val="00466E02"/>
    <w:pPr>
      <w:spacing w:after="100"/>
      <w:ind w:left="220"/>
    </w:pPr>
  </w:style>
  <w:style w:type="paragraph" w:styleId="TOC3">
    <w:name w:val="toc 3"/>
    <w:basedOn w:val="Normal"/>
    <w:next w:val="Normal"/>
    <w:autoRedefine/>
    <w:uiPriority w:val="39"/>
    <w:locked/>
    <w:rsid w:val="00466E02"/>
    <w:pPr>
      <w:spacing w:after="100"/>
      <w:ind w:left="440"/>
    </w:pPr>
  </w:style>
  <w:style w:type="paragraph" w:styleId="NormalWeb">
    <w:name w:val="Normal (Web)"/>
    <w:basedOn w:val="Normal"/>
    <w:uiPriority w:val="99"/>
    <w:rsid w:val="00E76A4B"/>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Default">
    <w:name w:val="Default"/>
    <w:rsid w:val="00A73A95"/>
    <w:pPr>
      <w:autoSpaceDE w:val="0"/>
      <w:autoSpaceDN w:val="0"/>
      <w:adjustRightInd w:val="0"/>
    </w:pPr>
    <w:rPr>
      <w:rFonts w:cs="Calibri"/>
      <w:color w:val="000000"/>
      <w:sz w:val="24"/>
      <w:szCs w:val="24"/>
      <w:lang w:val="en-US"/>
    </w:rPr>
  </w:style>
  <w:style w:type="table" w:customStyle="1" w:styleId="TableGrid1">
    <w:name w:val="Table Grid1"/>
    <w:basedOn w:val="TableNormal"/>
    <w:next w:val="TableGrid"/>
    <w:uiPriority w:val="59"/>
    <w:rsid w:val="002A664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95712"/>
    <w:rPr>
      <w:rFonts w:cs="Calibri"/>
      <w:lang w:eastAsia="en-US"/>
    </w:rPr>
  </w:style>
  <w:style w:type="character" w:styleId="FollowedHyperlink">
    <w:name w:val="FollowedHyperlink"/>
    <w:basedOn w:val="DefaultParagraphFont"/>
    <w:uiPriority w:val="99"/>
    <w:semiHidden/>
    <w:unhideWhenUsed/>
    <w:rsid w:val="00DC78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131">
      <w:bodyDiv w:val="1"/>
      <w:marLeft w:val="0"/>
      <w:marRight w:val="0"/>
      <w:marTop w:val="0"/>
      <w:marBottom w:val="0"/>
      <w:divBdr>
        <w:top w:val="none" w:sz="0" w:space="0" w:color="auto"/>
        <w:left w:val="none" w:sz="0" w:space="0" w:color="auto"/>
        <w:bottom w:val="none" w:sz="0" w:space="0" w:color="auto"/>
        <w:right w:val="none" w:sz="0" w:space="0" w:color="auto"/>
      </w:divBdr>
    </w:div>
    <w:div w:id="136070367">
      <w:bodyDiv w:val="1"/>
      <w:marLeft w:val="0"/>
      <w:marRight w:val="0"/>
      <w:marTop w:val="0"/>
      <w:marBottom w:val="0"/>
      <w:divBdr>
        <w:top w:val="none" w:sz="0" w:space="0" w:color="auto"/>
        <w:left w:val="none" w:sz="0" w:space="0" w:color="auto"/>
        <w:bottom w:val="none" w:sz="0" w:space="0" w:color="auto"/>
        <w:right w:val="none" w:sz="0" w:space="0" w:color="auto"/>
      </w:divBdr>
    </w:div>
    <w:div w:id="381751383">
      <w:bodyDiv w:val="1"/>
      <w:marLeft w:val="0"/>
      <w:marRight w:val="0"/>
      <w:marTop w:val="0"/>
      <w:marBottom w:val="0"/>
      <w:divBdr>
        <w:top w:val="none" w:sz="0" w:space="0" w:color="auto"/>
        <w:left w:val="none" w:sz="0" w:space="0" w:color="auto"/>
        <w:bottom w:val="none" w:sz="0" w:space="0" w:color="auto"/>
        <w:right w:val="none" w:sz="0" w:space="0" w:color="auto"/>
      </w:divBdr>
      <w:divsChild>
        <w:div w:id="1823504170">
          <w:marLeft w:val="0"/>
          <w:marRight w:val="0"/>
          <w:marTop w:val="0"/>
          <w:marBottom w:val="0"/>
          <w:divBdr>
            <w:top w:val="none" w:sz="0" w:space="0" w:color="auto"/>
            <w:left w:val="none" w:sz="0" w:space="0" w:color="auto"/>
            <w:bottom w:val="none" w:sz="0" w:space="0" w:color="auto"/>
            <w:right w:val="none" w:sz="0" w:space="0" w:color="auto"/>
          </w:divBdr>
        </w:div>
        <w:div w:id="522136810">
          <w:marLeft w:val="0"/>
          <w:marRight w:val="0"/>
          <w:marTop w:val="0"/>
          <w:marBottom w:val="0"/>
          <w:divBdr>
            <w:top w:val="none" w:sz="0" w:space="0" w:color="auto"/>
            <w:left w:val="none" w:sz="0" w:space="0" w:color="auto"/>
            <w:bottom w:val="none" w:sz="0" w:space="0" w:color="auto"/>
            <w:right w:val="none" w:sz="0" w:space="0" w:color="auto"/>
          </w:divBdr>
        </w:div>
      </w:divsChild>
    </w:div>
    <w:div w:id="427116525">
      <w:bodyDiv w:val="1"/>
      <w:marLeft w:val="0"/>
      <w:marRight w:val="0"/>
      <w:marTop w:val="0"/>
      <w:marBottom w:val="0"/>
      <w:divBdr>
        <w:top w:val="none" w:sz="0" w:space="0" w:color="auto"/>
        <w:left w:val="none" w:sz="0" w:space="0" w:color="auto"/>
        <w:bottom w:val="none" w:sz="0" w:space="0" w:color="auto"/>
        <w:right w:val="none" w:sz="0" w:space="0" w:color="auto"/>
      </w:divBdr>
    </w:div>
    <w:div w:id="719287737">
      <w:bodyDiv w:val="1"/>
      <w:marLeft w:val="0"/>
      <w:marRight w:val="0"/>
      <w:marTop w:val="0"/>
      <w:marBottom w:val="0"/>
      <w:divBdr>
        <w:top w:val="none" w:sz="0" w:space="0" w:color="auto"/>
        <w:left w:val="none" w:sz="0" w:space="0" w:color="auto"/>
        <w:bottom w:val="none" w:sz="0" w:space="0" w:color="auto"/>
        <w:right w:val="none" w:sz="0" w:space="0" w:color="auto"/>
      </w:divBdr>
    </w:div>
    <w:div w:id="827137641">
      <w:bodyDiv w:val="1"/>
      <w:marLeft w:val="0"/>
      <w:marRight w:val="0"/>
      <w:marTop w:val="0"/>
      <w:marBottom w:val="0"/>
      <w:divBdr>
        <w:top w:val="none" w:sz="0" w:space="0" w:color="auto"/>
        <w:left w:val="none" w:sz="0" w:space="0" w:color="auto"/>
        <w:bottom w:val="none" w:sz="0" w:space="0" w:color="auto"/>
        <w:right w:val="none" w:sz="0" w:space="0" w:color="auto"/>
      </w:divBdr>
    </w:div>
    <w:div w:id="976688505">
      <w:marLeft w:val="0"/>
      <w:marRight w:val="0"/>
      <w:marTop w:val="0"/>
      <w:marBottom w:val="0"/>
      <w:divBdr>
        <w:top w:val="none" w:sz="0" w:space="0" w:color="auto"/>
        <w:left w:val="none" w:sz="0" w:space="0" w:color="auto"/>
        <w:bottom w:val="none" w:sz="0" w:space="0" w:color="auto"/>
        <w:right w:val="none" w:sz="0" w:space="0" w:color="auto"/>
      </w:divBdr>
      <w:divsChild>
        <w:div w:id="976688540">
          <w:marLeft w:val="0"/>
          <w:marRight w:val="0"/>
          <w:marTop w:val="0"/>
          <w:marBottom w:val="80"/>
          <w:divBdr>
            <w:top w:val="none" w:sz="0" w:space="0" w:color="auto"/>
            <w:left w:val="none" w:sz="0" w:space="0" w:color="auto"/>
            <w:bottom w:val="none" w:sz="0" w:space="0" w:color="auto"/>
            <w:right w:val="none" w:sz="0" w:space="0" w:color="auto"/>
          </w:divBdr>
          <w:divsChild>
            <w:div w:id="9766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08">
      <w:marLeft w:val="0"/>
      <w:marRight w:val="0"/>
      <w:marTop w:val="0"/>
      <w:marBottom w:val="0"/>
      <w:divBdr>
        <w:top w:val="none" w:sz="0" w:space="0" w:color="auto"/>
        <w:left w:val="none" w:sz="0" w:space="0" w:color="auto"/>
        <w:bottom w:val="none" w:sz="0" w:space="0" w:color="auto"/>
        <w:right w:val="none" w:sz="0" w:space="0" w:color="auto"/>
      </w:divBdr>
      <w:divsChild>
        <w:div w:id="976688500">
          <w:marLeft w:val="0"/>
          <w:marRight w:val="0"/>
          <w:marTop w:val="0"/>
          <w:marBottom w:val="80"/>
          <w:divBdr>
            <w:top w:val="none" w:sz="0" w:space="0" w:color="auto"/>
            <w:left w:val="none" w:sz="0" w:space="0" w:color="auto"/>
            <w:bottom w:val="none" w:sz="0" w:space="0" w:color="auto"/>
            <w:right w:val="none" w:sz="0" w:space="0" w:color="auto"/>
          </w:divBdr>
          <w:divsChild>
            <w:div w:id="9766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14">
      <w:marLeft w:val="0"/>
      <w:marRight w:val="0"/>
      <w:marTop w:val="0"/>
      <w:marBottom w:val="0"/>
      <w:divBdr>
        <w:top w:val="none" w:sz="0" w:space="0" w:color="auto"/>
        <w:left w:val="none" w:sz="0" w:space="0" w:color="auto"/>
        <w:bottom w:val="none" w:sz="0" w:space="0" w:color="auto"/>
        <w:right w:val="none" w:sz="0" w:space="0" w:color="auto"/>
      </w:divBdr>
      <w:divsChild>
        <w:div w:id="976688523">
          <w:marLeft w:val="0"/>
          <w:marRight w:val="0"/>
          <w:marTop w:val="0"/>
          <w:marBottom w:val="80"/>
          <w:divBdr>
            <w:top w:val="none" w:sz="0" w:space="0" w:color="auto"/>
            <w:left w:val="none" w:sz="0" w:space="0" w:color="auto"/>
            <w:bottom w:val="none" w:sz="0" w:space="0" w:color="auto"/>
            <w:right w:val="none" w:sz="0" w:space="0" w:color="auto"/>
          </w:divBdr>
          <w:divsChild>
            <w:div w:id="976688513">
              <w:marLeft w:val="0"/>
              <w:marRight w:val="0"/>
              <w:marTop w:val="0"/>
              <w:marBottom w:val="0"/>
              <w:divBdr>
                <w:top w:val="none" w:sz="0" w:space="0" w:color="auto"/>
                <w:left w:val="none" w:sz="0" w:space="0" w:color="auto"/>
                <w:bottom w:val="none" w:sz="0" w:space="0" w:color="auto"/>
                <w:right w:val="none" w:sz="0" w:space="0" w:color="auto"/>
              </w:divBdr>
            </w:div>
            <w:div w:id="976688516">
              <w:marLeft w:val="0"/>
              <w:marRight w:val="0"/>
              <w:marTop w:val="0"/>
              <w:marBottom w:val="0"/>
              <w:divBdr>
                <w:top w:val="none" w:sz="0" w:space="0" w:color="auto"/>
                <w:left w:val="none" w:sz="0" w:space="0" w:color="auto"/>
                <w:bottom w:val="none" w:sz="0" w:space="0" w:color="auto"/>
                <w:right w:val="none" w:sz="0" w:space="0" w:color="auto"/>
              </w:divBdr>
            </w:div>
            <w:div w:id="976688522">
              <w:marLeft w:val="0"/>
              <w:marRight w:val="0"/>
              <w:marTop w:val="0"/>
              <w:marBottom w:val="0"/>
              <w:divBdr>
                <w:top w:val="none" w:sz="0" w:space="0" w:color="auto"/>
                <w:left w:val="none" w:sz="0" w:space="0" w:color="auto"/>
                <w:bottom w:val="none" w:sz="0" w:space="0" w:color="auto"/>
                <w:right w:val="none" w:sz="0" w:space="0" w:color="auto"/>
              </w:divBdr>
            </w:div>
            <w:div w:id="976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20">
      <w:marLeft w:val="0"/>
      <w:marRight w:val="0"/>
      <w:marTop w:val="0"/>
      <w:marBottom w:val="0"/>
      <w:divBdr>
        <w:top w:val="none" w:sz="0" w:space="0" w:color="auto"/>
        <w:left w:val="none" w:sz="0" w:space="0" w:color="auto"/>
        <w:bottom w:val="none" w:sz="0" w:space="0" w:color="auto"/>
        <w:right w:val="none" w:sz="0" w:space="0" w:color="auto"/>
      </w:divBdr>
      <w:divsChild>
        <w:div w:id="976688501">
          <w:marLeft w:val="0"/>
          <w:marRight w:val="0"/>
          <w:marTop w:val="0"/>
          <w:marBottom w:val="0"/>
          <w:divBdr>
            <w:top w:val="none" w:sz="0" w:space="0" w:color="auto"/>
            <w:left w:val="none" w:sz="0" w:space="0" w:color="auto"/>
            <w:bottom w:val="none" w:sz="0" w:space="0" w:color="auto"/>
            <w:right w:val="none" w:sz="0" w:space="0" w:color="auto"/>
          </w:divBdr>
        </w:div>
        <w:div w:id="976688510">
          <w:marLeft w:val="0"/>
          <w:marRight w:val="0"/>
          <w:marTop w:val="0"/>
          <w:marBottom w:val="0"/>
          <w:divBdr>
            <w:top w:val="none" w:sz="0" w:space="0" w:color="auto"/>
            <w:left w:val="none" w:sz="0" w:space="0" w:color="auto"/>
            <w:bottom w:val="none" w:sz="0" w:space="0" w:color="auto"/>
            <w:right w:val="none" w:sz="0" w:space="0" w:color="auto"/>
          </w:divBdr>
        </w:div>
        <w:div w:id="976688515">
          <w:marLeft w:val="0"/>
          <w:marRight w:val="0"/>
          <w:marTop w:val="0"/>
          <w:marBottom w:val="0"/>
          <w:divBdr>
            <w:top w:val="none" w:sz="0" w:space="0" w:color="auto"/>
            <w:left w:val="none" w:sz="0" w:space="0" w:color="auto"/>
            <w:bottom w:val="none" w:sz="0" w:space="0" w:color="auto"/>
            <w:right w:val="none" w:sz="0" w:space="0" w:color="auto"/>
          </w:divBdr>
        </w:div>
        <w:div w:id="976688519">
          <w:marLeft w:val="0"/>
          <w:marRight w:val="0"/>
          <w:marTop w:val="0"/>
          <w:marBottom w:val="0"/>
          <w:divBdr>
            <w:top w:val="none" w:sz="0" w:space="0" w:color="auto"/>
            <w:left w:val="none" w:sz="0" w:space="0" w:color="auto"/>
            <w:bottom w:val="none" w:sz="0" w:space="0" w:color="auto"/>
            <w:right w:val="none" w:sz="0" w:space="0" w:color="auto"/>
          </w:divBdr>
        </w:div>
        <w:div w:id="976688521">
          <w:marLeft w:val="0"/>
          <w:marRight w:val="0"/>
          <w:marTop w:val="0"/>
          <w:marBottom w:val="0"/>
          <w:divBdr>
            <w:top w:val="none" w:sz="0" w:space="0" w:color="auto"/>
            <w:left w:val="none" w:sz="0" w:space="0" w:color="auto"/>
            <w:bottom w:val="none" w:sz="0" w:space="0" w:color="auto"/>
            <w:right w:val="none" w:sz="0" w:space="0" w:color="auto"/>
          </w:divBdr>
        </w:div>
        <w:div w:id="976688524">
          <w:marLeft w:val="0"/>
          <w:marRight w:val="0"/>
          <w:marTop w:val="0"/>
          <w:marBottom w:val="0"/>
          <w:divBdr>
            <w:top w:val="none" w:sz="0" w:space="0" w:color="auto"/>
            <w:left w:val="none" w:sz="0" w:space="0" w:color="auto"/>
            <w:bottom w:val="none" w:sz="0" w:space="0" w:color="auto"/>
            <w:right w:val="none" w:sz="0" w:space="0" w:color="auto"/>
          </w:divBdr>
        </w:div>
        <w:div w:id="976688546">
          <w:marLeft w:val="0"/>
          <w:marRight w:val="0"/>
          <w:marTop w:val="0"/>
          <w:marBottom w:val="0"/>
          <w:divBdr>
            <w:top w:val="none" w:sz="0" w:space="0" w:color="auto"/>
            <w:left w:val="none" w:sz="0" w:space="0" w:color="auto"/>
            <w:bottom w:val="none" w:sz="0" w:space="0" w:color="auto"/>
            <w:right w:val="none" w:sz="0" w:space="0" w:color="auto"/>
          </w:divBdr>
        </w:div>
      </w:divsChild>
    </w:div>
    <w:div w:id="976688526">
      <w:marLeft w:val="0"/>
      <w:marRight w:val="0"/>
      <w:marTop w:val="0"/>
      <w:marBottom w:val="0"/>
      <w:divBdr>
        <w:top w:val="none" w:sz="0" w:space="0" w:color="auto"/>
        <w:left w:val="none" w:sz="0" w:space="0" w:color="auto"/>
        <w:bottom w:val="none" w:sz="0" w:space="0" w:color="auto"/>
        <w:right w:val="none" w:sz="0" w:space="0" w:color="auto"/>
      </w:divBdr>
      <w:divsChild>
        <w:div w:id="97668852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6688527">
      <w:marLeft w:val="0"/>
      <w:marRight w:val="0"/>
      <w:marTop w:val="0"/>
      <w:marBottom w:val="0"/>
      <w:divBdr>
        <w:top w:val="none" w:sz="0" w:space="0" w:color="auto"/>
        <w:left w:val="none" w:sz="0" w:space="0" w:color="auto"/>
        <w:bottom w:val="none" w:sz="0" w:space="0" w:color="auto"/>
        <w:right w:val="none" w:sz="0" w:space="0" w:color="auto"/>
      </w:divBdr>
    </w:div>
    <w:div w:id="976688533">
      <w:marLeft w:val="0"/>
      <w:marRight w:val="0"/>
      <w:marTop w:val="0"/>
      <w:marBottom w:val="0"/>
      <w:divBdr>
        <w:top w:val="none" w:sz="0" w:space="0" w:color="auto"/>
        <w:left w:val="none" w:sz="0" w:space="0" w:color="auto"/>
        <w:bottom w:val="none" w:sz="0" w:space="0" w:color="auto"/>
        <w:right w:val="none" w:sz="0" w:space="0" w:color="auto"/>
      </w:divBdr>
      <w:divsChild>
        <w:div w:id="976688534">
          <w:marLeft w:val="0"/>
          <w:marRight w:val="0"/>
          <w:marTop w:val="0"/>
          <w:marBottom w:val="0"/>
          <w:divBdr>
            <w:top w:val="none" w:sz="0" w:space="0" w:color="auto"/>
            <w:left w:val="none" w:sz="0" w:space="0" w:color="auto"/>
            <w:bottom w:val="none" w:sz="0" w:space="0" w:color="auto"/>
            <w:right w:val="none" w:sz="0" w:space="0" w:color="auto"/>
          </w:divBdr>
          <w:divsChild>
            <w:div w:id="976688536">
              <w:marLeft w:val="0"/>
              <w:marRight w:val="0"/>
              <w:marTop w:val="0"/>
              <w:marBottom w:val="0"/>
              <w:divBdr>
                <w:top w:val="none" w:sz="0" w:space="0" w:color="auto"/>
                <w:left w:val="none" w:sz="0" w:space="0" w:color="auto"/>
                <w:bottom w:val="none" w:sz="0" w:space="0" w:color="auto"/>
                <w:right w:val="none" w:sz="0" w:space="0" w:color="auto"/>
              </w:divBdr>
              <w:divsChild>
                <w:div w:id="976688532">
                  <w:marLeft w:val="0"/>
                  <w:marRight w:val="0"/>
                  <w:marTop w:val="0"/>
                  <w:marBottom w:val="0"/>
                  <w:divBdr>
                    <w:top w:val="none" w:sz="0" w:space="0" w:color="auto"/>
                    <w:left w:val="none" w:sz="0" w:space="0" w:color="auto"/>
                    <w:bottom w:val="none" w:sz="0" w:space="0" w:color="auto"/>
                    <w:right w:val="none" w:sz="0" w:space="0" w:color="auto"/>
                  </w:divBdr>
                  <w:divsChild>
                    <w:div w:id="976688537">
                      <w:marLeft w:val="0"/>
                      <w:marRight w:val="0"/>
                      <w:marTop w:val="0"/>
                      <w:marBottom w:val="0"/>
                      <w:divBdr>
                        <w:top w:val="none" w:sz="0" w:space="0" w:color="auto"/>
                        <w:left w:val="none" w:sz="0" w:space="0" w:color="auto"/>
                        <w:bottom w:val="none" w:sz="0" w:space="0" w:color="auto"/>
                        <w:right w:val="none" w:sz="0" w:space="0" w:color="auto"/>
                      </w:divBdr>
                      <w:divsChild>
                        <w:div w:id="976688525">
                          <w:marLeft w:val="0"/>
                          <w:marRight w:val="0"/>
                          <w:marTop w:val="375"/>
                          <w:marBottom w:val="0"/>
                          <w:divBdr>
                            <w:top w:val="single" w:sz="6" w:space="0" w:color="314C9B"/>
                            <w:left w:val="single" w:sz="6" w:space="15" w:color="314C9B"/>
                            <w:bottom w:val="single" w:sz="6" w:space="0" w:color="314C9B"/>
                            <w:right w:val="single" w:sz="6" w:space="15" w:color="314C9B"/>
                          </w:divBdr>
                          <w:divsChild>
                            <w:div w:id="976688528">
                              <w:marLeft w:val="0"/>
                              <w:marRight w:val="0"/>
                              <w:marTop w:val="0"/>
                              <w:marBottom w:val="0"/>
                              <w:divBdr>
                                <w:top w:val="none" w:sz="0" w:space="0" w:color="auto"/>
                                <w:left w:val="none" w:sz="0" w:space="0" w:color="auto"/>
                                <w:bottom w:val="none" w:sz="0" w:space="0" w:color="auto"/>
                                <w:right w:val="none" w:sz="0" w:space="0" w:color="auto"/>
                              </w:divBdr>
                              <w:divsChild>
                                <w:div w:id="97668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688538">
      <w:marLeft w:val="0"/>
      <w:marRight w:val="0"/>
      <w:marTop w:val="0"/>
      <w:marBottom w:val="0"/>
      <w:divBdr>
        <w:top w:val="none" w:sz="0" w:space="0" w:color="auto"/>
        <w:left w:val="none" w:sz="0" w:space="0" w:color="auto"/>
        <w:bottom w:val="none" w:sz="0" w:space="0" w:color="auto"/>
        <w:right w:val="none" w:sz="0" w:space="0" w:color="auto"/>
      </w:divBdr>
      <w:divsChild>
        <w:div w:id="976688531">
          <w:marLeft w:val="0"/>
          <w:marRight w:val="0"/>
          <w:marTop w:val="0"/>
          <w:marBottom w:val="0"/>
          <w:divBdr>
            <w:top w:val="none" w:sz="0" w:space="0" w:color="auto"/>
            <w:left w:val="none" w:sz="0" w:space="0" w:color="auto"/>
            <w:bottom w:val="none" w:sz="0" w:space="0" w:color="auto"/>
            <w:right w:val="none" w:sz="0" w:space="0" w:color="auto"/>
          </w:divBdr>
          <w:divsChild>
            <w:div w:id="976688535">
              <w:marLeft w:val="0"/>
              <w:marRight w:val="0"/>
              <w:marTop w:val="0"/>
              <w:marBottom w:val="0"/>
              <w:divBdr>
                <w:top w:val="none" w:sz="0" w:space="0" w:color="auto"/>
                <w:left w:val="none" w:sz="0" w:space="0" w:color="auto"/>
                <w:bottom w:val="none" w:sz="0" w:space="0" w:color="auto"/>
                <w:right w:val="none" w:sz="0" w:space="0" w:color="auto"/>
              </w:divBdr>
              <w:divsChild>
                <w:div w:id="97668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8541">
      <w:marLeft w:val="0"/>
      <w:marRight w:val="0"/>
      <w:marTop w:val="0"/>
      <w:marBottom w:val="0"/>
      <w:divBdr>
        <w:top w:val="none" w:sz="0" w:space="0" w:color="auto"/>
        <w:left w:val="none" w:sz="0" w:space="0" w:color="auto"/>
        <w:bottom w:val="none" w:sz="0" w:space="0" w:color="auto"/>
        <w:right w:val="none" w:sz="0" w:space="0" w:color="auto"/>
      </w:divBdr>
      <w:divsChild>
        <w:div w:id="976688502">
          <w:marLeft w:val="0"/>
          <w:marRight w:val="0"/>
          <w:marTop w:val="0"/>
          <w:marBottom w:val="0"/>
          <w:divBdr>
            <w:top w:val="none" w:sz="0" w:space="0" w:color="auto"/>
            <w:left w:val="none" w:sz="0" w:space="0" w:color="auto"/>
            <w:bottom w:val="none" w:sz="0" w:space="0" w:color="auto"/>
            <w:right w:val="none" w:sz="0" w:space="0" w:color="auto"/>
          </w:divBdr>
        </w:div>
        <w:div w:id="976688503">
          <w:marLeft w:val="0"/>
          <w:marRight w:val="0"/>
          <w:marTop w:val="0"/>
          <w:marBottom w:val="0"/>
          <w:divBdr>
            <w:top w:val="none" w:sz="0" w:space="0" w:color="auto"/>
            <w:left w:val="none" w:sz="0" w:space="0" w:color="auto"/>
            <w:bottom w:val="none" w:sz="0" w:space="0" w:color="auto"/>
            <w:right w:val="none" w:sz="0" w:space="0" w:color="auto"/>
          </w:divBdr>
        </w:div>
        <w:div w:id="976688504">
          <w:marLeft w:val="0"/>
          <w:marRight w:val="0"/>
          <w:marTop w:val="0"/>
          <w:marBottom w:val="0"/>
          <w:divBdr>
            <w:top w:val="none" w:sz="0" w:space="0" w:color="auto"/>
            <w:left w:val="none" w:sz="0" w:space="0" w:color="auto"/>
            <w:bottom w:val="none" w:sz="0" w:space="0" w:color="auto"/>
            <w:right w:val="none" w:sz="0" w:space="0" w:color="auto"/>
          </w:divBdr>
        </w:div>
        <w:div w:id="976688507">
          <w:marLeft w:val="0"/>
          <w:marRight w:val="0"/>
          <w:marTop w:val="0"/>
          <w:marBottom w:val="0"/>
          <w:divBdr>
            <w:top w:val="none" w:sz="0" w:space="0" w:color="auto"/>
            <w:left w:val="none" w:sz="0" w:space="0" w:color="auto"/>
            <w:bottom w:val="none" w:sz="0" w:space="0" w:color="auto"/>
            <w:right w:val="none" w:sz="0" w:space="0" w:color="auto"/>
          </w:divBdr>
        </w:div>
        <w:div w:id="976688509">
          <w:marLeft w:val="0"/>
          <w:marRight w:val="0"/>
          <w:marTop w:val="0"/>
          <w:marBottom w:val="0"/>
          <w:divBdr>
            <w:top w:val="none" w:sz="0" w:space="0" w:color="auto"/>
            <w:left w:val="none" w:sz="0" w:space="0" w:color="auto"/>
            <w:bottom w:val="none" w:sz="0" w:space="0" w:color="auto"/>
            <w:right w:val="none" w:sz="0" w:space="0" w:color="auto"/>
          </w:divBdr>
        </w:div>
        <w:div w:id="976688511">
          <w:marLeft w:val="0"/>
          <w:marRight w:val="0"/>
          <w:marTop w:val="0"/>
          <w:marBottom w:val="0"/>
          <w:divBdr>
            <w:top w:val="none" w:sz="0" w:space="0" w:color="auto"/>
            <w:left w:val="none" w:sz="0" w:space="0" w:color="auto"/>
            <w:bottom w:val="none" w:sz="0" w:space="0" w:color="auto"/>
            <w:right w:val="none" w:sz="0" w:space="0" w:color="auto"/>
          </w:divBdr>
        </w:div>
        <w:div w:id="976688542">
          <w:marLeft w:val="0"/>
          <w:marRight w:val="0"/>
          <w:marTop w:val="0"/>
          <w:marBottom w:val="0"/>
          <w:divBdr>
            <w:top w:val="none" w:sz="0" w:space="0" w:color="auto"/>
            <w:left w:val="none" w:sz="0" w:space="0" w:color="auto"/>
            <w:bottom w:val="none" w:sz="0" w:space="0" w:color="auto"/>
            <w:right w:val="none" w:sz="0" w:space="0" w:color="auto"/>
          </w:divBdr>
        </w:div>
      </w:divsChild>
    </w:div>
    <w:div w:id="976688545">
      <w:marLeft w:val="0"/>
      <w:marRight w:val="0"/>
      <w:marTop w:val="0"/>
      <w:marBottom w:val="0"/>
      <w:divBdr>
        <w:top w:val="none" w:sz="0" w:space="0" w:color="auto"/>
        <w:left w:val="none" w:sz="0" w:space="0" w:color="auto"/>
        <w:bottom w:val="none" w:sz="0" w:space="0" w:color="auto"/>
        <w:right w:val="none" w:sz="0" w:space="0" w:color="auto"/>
      </w:divBdr>
      <w:divsChild>
        <w:div w:id="976688518">
          <w:marLeft w:val="0"/>
          <w:marRight w:val="0"/>
          <w:marTop w:val="0"/>
          <w:marBottom w:val="80"/>
          <w:divBdr>
            <w:top w:val="none" w:sz="0" w:space="0" w:color="auto"/>
            <w:left w:val="none" w:sz="0" w:space="0" w:color="auto"/>
            <w:bottom w:val="none" w:sz="0" w:space="0" w:color="auto"/>
            <w:right w:val="none" w:sz="0" w:space="0" w:color="auto"/>
          </w:divBdr>
          <w:divsChild>
            <w:div w:id="9766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47">
      <w:marLeft w:val="0"/>
      <w:marRight w:val="0"/>
      <w:marTop w:val="0"/>
      <w:marBottom w:val="0"/>
      <w:divBdr>
        <w:top w:val="none" w:sz="0" w:space="0" w:color="auto"/>
        <w:left w:val="none" w:sz="0" w:space="0" w:color="auto"/>
        <w:bottom w:val="none" w:sz="0" w:space="0" w:color="auto"/>
        <w:right w:val="none" w:sz="0" w:space="0" w:color="auto"/>
      </w:divBdr>
      <w:divsChild>
        <w:div w:id="976688517">
          <w:marLeft w:val="0"/>
          <w:marRight w:val="0"/>
          <w:marTop w:val="0"/>
          <w:marBottom w:val="80"/>
          <w:divBdr>
            <w:top w:val="none" w:sz="0" w:space="0" w:color="auto"/>
            <w:left w:val="none" w:sz="0" w:space="0" w:color="auto"/>
            <w:bottom w:val="none" w:sz="0" w:space="0" w:color="auto"/>
            <w:right w:val="none" w:sz="0" w:space="0" w:color="auto"/>
          </w:divBdr>
          <w:divsChild>
            <w:div w:id="97668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2337">
      <w:bodyDiv w:val="1"/>
      <w:marLeft w:val="0"/>
      <w:marRight w:val="0"/>
      <w:marTop w:val="0"/>
      <w:marBottom w:val="0"/>
      <w:divBdr>
        <w:top w:val="none" w:sz="0" w:space="0" w:color="auto"/>
        <w:left w:val="none" w:sz="0" w:space="0" w:color="auto"/>
        <w:bottom w:val="none" w:sz="0" w:space="0" w:color="auto"/>
        <w:right w:val="none" w:sz="0" w:space="0" w:color="auto"/>
      </w:divBdr>
    </w:div>
    <w:div w:id="1169709686">
      <w:bodyDiv w:val="1"/>
      <w:marLeft w:val="0"/>
      <w:marRight w:val="0"/>
      <w:marTop w:val="0"/>
      <w:marBottom w:val="0"/>
      <w:divBdr>
        <w:top w:val="none" w:sz="0" w:space="0" w:color="auto"/>
        <w:left w:val="none" w:sz="0" w:space="0" w:color="auto"/>
        <w:bottom w:val="none" w:sz="0" w:space="0" w:color="auto"/>
        <w:right w:val="none" w:sz="0" w:space="0" w:color="auto"/>
      </w:divBdr>
    </w:div>
    <w:div w:id="1244100294">
      <w:bodyDiv w:val="1"/>
      <w:marLeft w:val="0"/>
      <w:marRight w:val="0"/>
      <w:marTop w:val="0"/>
      <w:marBottom w:val="0"/>
      <w:divBdr>
        <w:top w:val="none" w:sz="0" w:space="0" w:color="auto"/>
        <w:left w:val="none" w:sz="0" w:space="0" w:color="auto"/>
        <w:bottom w:val="none" w:sz="0" w:space="0" w:color="auto"/>
        <w:right w:val="none" w:sz="0" w:space="0" w:color="auto"/>
      </w:divBdr>
    </w:div>
    <w:div w:id="1319698892">
      <w:bodyDiv w:val="1"/>
      <w:marLeft w:val="0"/>
      <w:marRight w:val="0"/>
      <w:marTop w:val="0"/>
      <w:marBottom w:val="0"/>
      <w:divBdr>
        <w:top w:val="none" w:sz="0" w:space="0" w:color="auto"/>
        <w:left w:val="none" w:sz="0" w:space="0" w:color="auto"/>
        <w:bottom w:val="none" w:sz="0" w:space="0" w:color="auto"/>
        <w:right w:val="none" w:sz="0" w:space="0" w:color="auto"/>
      </w:divBdr>
    </w:div>
    <w:div w:id="1363703280">
      <w:bodyDiv w:val="1"/>
      <w:marLeft w:val="0"/>
      <w:marRight w:val="0"/>
      <w:marTop w:val="0"/>
      <w:marBottom w:val="0"/>
      <w:divBdr>
        <w:top w:val="none" w:sz="0" w:space="0" w:color="auto"/>
        <w:left w:val="none" w:sz="0" w:space="0" w:color="auto"/>
        <w:bottom w:val="none" w:sz="0" w:space="0" w:color="auto"/>
        <w:right w:val="none" w:sz="0" w:space="0" w:color="auto"/>
      </w:divBdr>
    </w:div>
    <w:div w:id="1640190686">
      <w:bodyDiv w:val="1"/>
      <w:marLeft w:val="0"/>
      <w:marRight w:val="0"/>
      <w:marTop w:val="0"/>
      <w:marBottom w:val="0"/>
      <w:divBdr>
        <w:top w:val="none" w:sz="0" w:space="0" w:color="auto"/>
        <w:left w:val="none" w:sz="0" w:space="0" w:color="auto"/>
        <w:bottom w:val="none" w:sz="0" w:space="0" w:color="auto"/>
        <w:right w:val="none" w:sz="0" w:space="0" w:color="auto"/>
      </w:divBdr>
    </w:div>
    <w:div w:id="1652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s-and-fisheries.ec.europa.eu/system/files/2023-10/Working-paper-EMFAF-MEF-2021-2027_en.pdf" TargetMode="External"/><Relationship Id="rId13" Type="http://schemas.openxmlformats.org/officeDocument/2006/relationships/hyperlink" Target="https://eumis2020.government.bg/bg/s/Default/Manu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hyperlink" Target="http://www.eufunds.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4"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10" Type="http://schemas.openxmlformats.org/officeDocument/2006/relationships/hyperlink" Target="https://www.eufunds.bg/bg/node/82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eaid.minfin.bg/bg/573"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0AD49-53CA-40DD-A008-B6ED27069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47</Pages>
  <Words>15331</Words>
  <Characters>87389</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Условия за кандидатстване</vt:lpstr>
    </vt:vector>
  </TitlesOfParts>
  <Company>CM</Company>
  <LinksUpToDate>false</LinksUpToDate>
  <CharactersWithSpaces>102515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кандидатстване</dc:title>
  <dc:creator>Сюзан Зия</dc:creator>
  <cp:lastModifiedBy>Evgeniya Cherkezova</cp:lastModifiedBy>
  <cp:revision>230</cp:revision>
  <cp:lastPrinted>2016-07-15T15:26:00Z</cp:lastPrinted>
  <dcterms:created xsi:type="dcterms:W3CDTF">2025-02-06T12:06:00Z</dcterms:created>
  <dcterms:modified xsi:type="dcterms:W3CDTF">2025-03-11T10:16:00Z</dcterms:modified>
</cp:coreProperties>
</file>