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B37" w:rsidRDefault="00EB1B37" w:rsidP="00D97F8A">
      <w:pPr>
        <w:spacing w:line="276" w:lineRule="auto"/>
        <w:jc w:val="center"/>
        <w:rPr>
          <w:b/>
          <w:lang w:val="bg-BG"/>
        </w:rPr>
      </w:pPr>
    </w:p>
    <w:p w:rsidR="00EB1B37" w:rsidRDefault="005F44E0" w:rsidP="00D97F8A">
      <w:pPr>
        <w:spacing w:line="276" w:lineRule="auto"/>
        <w:jc w:val="center"/>
        <w:rPr>
          <w:b/>
          <w:lang w:val="bg-BG"/>
        </w:rPr>
      </w:pPr>
      <w:r w:rsidRPr="005F44E0">
        <w:rPr>
          <w:b/>
          <w:lang w:val="bg-BG"/>
        </w:rPr>
        <w:t xml:space="preserve">СПИСЪК НА ПРОЕКТНИТЕ ПРЕДЛОЖЕНИЯ, КОИТО НЕ СЕ ДОПУСКАТ ДО </w:t>
      </w:r>
      <w:r w:rsidR="00D97F8A" w:rsidRPr="005F44E0">
        <w:rPr>
          <w:b/>
          <w:lang w:val="bg-BG"/>
        </w:rPr>
        <w:t>ТЕХНИЧЕСКА И ФИНАНСОВА ОЦЕНКА</w:t>
      </w:r>
      <w:r w:rsidR="00D97F8A">
        <w:rPr>
          <w:b/>
          <w:lang w:val="bg-BG"/>
        </w:rPr>
        <w:t xml:space="preserve"> </w:t>
      </w:r>
      <w:r w:rsidR="00D97F8A" w:rsidRPr="00CC762D">
        <w:rPr>
          <w:b/>
          <w:lang w:val="bg-BG"/>
        </w:rPr>
        <w:t xml:space="preserve">ПО </w:t>
      </w:r>
      <w:r w:rsidR="00D97F8A">
        <w:rPr>
          <w:b/>
          <w:lang w:val="bg-BG"/>
        </w:rPr>
        <w:t xml:space="preserve">ПРОЦЕДУРА </w:t>
      </w:r>
      <w:r w:rsidR="00D97F8A" w:rsidRPr="00CC762D">
        <w:rPr>
          <w:b/>
          <w:lang w:val="bg-BG"/>
        </w:rPr>
        <w:t>ЗА ПРЕДОСТАВЯНЕ НА БЕЗВЪЗМ</w:t>
      </w:r>
      <w:r w:rsidR="00D97F8A">
        <w:rPr>
          <w:b/>
          <w:lang w:val="bg-BG"/>
        </w:rPr>
        <w:t>Е</w:t>
      </w:r>
      <w:r w:rsidR="00D97F8A" w:rsidRPr="00CC762D">
        <w:rPr>
          <w:b/>
          <w:lang w:val="bg-BG"/>
        </w:rPr>
        <w:t>ЗДНА ФИНАНСОВА ПОМОЩ</w:t>
      </w:r>
      <w:r w:rsidR="00F8225D" w:rsidRPr="00D4145E">
        <w:rPr>
          <w:b/>
          <w:lang w:val="bg-BG"/>
        </w:rPr>
        <w:t xml:space="preserve"> </w:t>
      </w:r>
      <w:r w:rsidR="00D97F8A">
        <w:rPr>
          <w:b/>
          <w:lang w:val="bg-BG"/>
        </w:rPr>
        <w:t>№</w:t>
      </w:r>
      <w:r w:rsidR="009E369F">
        <w:rPr>
          <w:b/>
          <w:lang w:val="bg-BG"/>
        </w:rPr>
        <w:t xml:space="preserve"> </w:t>
      </w:r>
      <w:r w:rsidR="00A957E7" w:rsidRPr="00A957E7">
        <w:rPr>
          <w:b/>
          <w:lang w:val="bg-BG"/>
        </w:rPr>
        <w:t>BG14MFPR001-3.002 „ИЗПЪЛНЕНИЕ НА СТРАТЕГИИ ЗА ВОМР</w:t>
      </w:r>
      <w:r w:rsidR="00A957E7">
        <w:rPr>
          <w:b/>
          <w:lang w:val="bg-BG"/>
        </w:rPr>
        <w:t>“</w:t>
      </w:r>
      <w:r w:rsidR="00A957E7" w:rsidRPr="00A957E7">
        <w:rPr>
          <w:b/>
          <w:lang w:val="bg-BG"/>
        </w:rPr>
        <w:t xml:space="preserve"> ПО ПРОГРАМАТА ЗА МОРСКО ДЕЛО, РИБАРСТВО И АКВАКУЛТУРИ 2021-2027 (ПМДРА)</w:t>
      </w:r>
    </w:p>
    <w:p w:rsidR="00877A5F" w:rsidRDefault="00877A5F" w:rsidP="00A940B8">
      <w:pPr>
        <w:jc w:val="center"/>
        <w:rPr>
          <w:b/>
          <w:lang w:val="bg-BG"/>
        </w:rPr>
      </w:pPr>
    </w:p>
    <w:tbl>
      <w:tblPr>
        <w:tblW w:w="1559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694"/>
        <w:gridCol w:w="2551"/>
        <w:gridCol w:w="3119"/>
        <w:gridCol w:w="6662"/>
      </w:tblGrid>
      <w:tr w:rsidR="00D7495B" w:rsidRPr="00D7495B" w:rsidTr="005A3A1E">
        <w:tc>
          <w:tcPr>
            <w:tcW w:w="567" w:type="dxa"/>
            <w:shd w:val="clear" w:color="auto" w:fill="auto"/>
          </w:tcPr>
          <w:p w:rsidR="00091A0B" w:rsidRPr="00542E98" w:rsidRDefault="00091A0B" w:rsidP="00E76FC7">
            <w:pPr>
              <w:jc w:val="center"/>
              <w:rPr>
                <w:b/>
                <w:sz w:val="20"/>
                <w:szCs w:val="20"/>
                <w:lang w:val="bg-BG"/>
              </w:rPr>
            </w:pPr>
            <w:r w:rsidRPr="00542E98">
              <w:rPr>
                <w:b/>
                <w:sz w:val="20"/>
                <w:szCs w:val="20"/>
                <w:lang w:val="bg-BG"/>
              </w:rPr>
              <w:t>№</w:t>
            </w:r>
          </w:p>
        </w:tc>
        <w:tc>
          <w:tcPr>
            <w:tcW w:w="2694" w:type="dxa"/>
            <w:shd w:val="clear" w:color="auto" w:fill="auto"/>
          </w:tcPr>
          <w:p w:rsidR="00091A0B" w:rsidRPr="00542E98" w:rsidRDefault="004A41E4" w:rsidP="004A41E4">
            <w:pPr>
              <w:jc w:val="center"/>
              <w:rPr>
                <w:b/>
                <w:sz w:val="20"/>
                <w:szCs w:val="20"/>
                <w:lang w:val="bg-BG"/>
              </w:rPr>
            </w:pPr>
            <w:r w:rsidRPr="00542E98">
              <w:rPr>
                <w:b/>
                <w:sz w:val="20"/>
                <w:szCs w:val="20"/>
                <w:lang w:val="bg-BG"/>
              </w:rPr>
              <w:t>Рег. № на п</w:t>
            </w:r>
            <w:r w:rsidR="00091A0B" w:rsidRPr="00542E98">
              <w:rPr>
                <w:b/>
                <w:sz w:val="20"/>
                <w:szCs w:val="20"/>
                <w:lang w:val="bg-BG"/>
              </w:rPr>
              <w:t>роектно</w:t>
            </w:r>
            <w:r w:rsidRPr="00542E98">
              <w:rPr>
                <w:b/>
                <w:sz w:val="20"/>
                <w:szCs w:val="20"/>
                <w:lang w:val="bg-BG"/>
              </w:rPr>
              <w:t>то</w:t>
            </w:r>
            <w:r w:rsidR="00091A0B" w:rsidRPr="00542E98">
              <w:rPr>
                <w:b/>
                <w:sz w:val="20"/>
                <w:szCs w:val="20"/>
                <w:lang w:val="bg-BG"/>
              </w:rPr>
              <w:t xml:space="preserve"> предложение </w:t>
            </w:r>
          </w:p>
        </w:tc>
        <w:tc>
          <w:tcPr>
            <w:tcW w:w="2551" w:type="dxa"/>
            <w:shd w:val="clear" w:color="auto" w:fill="auto"/>
          </w:tcPr>
          <w:p w:rsidR="00091A0B" w:rsidRPr="00542E98" w:rsidRDefault="00992D76" w:rsidP="00E76FC7">
            <w:pPr>
              <w:jc w:val="center"/>
              <w:rPr>
                <w:b/>
                <w:sz w:val="20"/>
                <w:szCs w:val="20"/>
                <w:lang w:val="bg-BG"/>
              </w:rPr>
            </w:pPr>
            <w:r w:rsidRPr="00542E98">
              <w:rPr>
                <w:b/>
                <w:sz w:val="20"/>
                <w:szCs w:val="20"/>
                <w:lang w:val="bg-BG"/>
              </w:rPr>
              <w:t>Наименование на кандидата</w:t>
            </w:r>
          </w:p>
        </w:tc>
        <w:tc>
          <w:tcPr>
            <w:tcW w:w="3119" w:type="dxa"/>
            <w:shd w:val="clear" w:color="auto" w:fill="auto"/>
          </w:tcPr>
          <w:p w:rsidR="00091A0B" w:rsidRPr="00542E98" w:rsidRDefault="00992D76" w:rsidP="00E76FC7">
            <w:pPr>
              <w:jc w:val="center"/>
              <w:rPr>
                <w:b/>
                <w:sz w:val="20"/>
                <w:szCs w:val="20"/>
                <w:lang w:val="bg-BG"/>
              </w:rPr>
            </w:pPr>
            <w:r w:rsidRPr="00542E98">
              <w:rPr>
                <w:b/>
                <w:sz w:val="20"/>
                <w:szCs w:val="20"/>
                <w:lang w:val="bg-BG"/>
              </w:rPr>
              <w:t>Наименование на проектното предложение</w:t>
            </w:r>
          </w:p>
        </w:tc>
        <w:tc>
          <w:tcPr>
            <w:tcW w:w="6662" w:type="dxa"/>
            <w:shd w:val="clear" w:color="auto" w:fill="auto"/>
          </w:tcPr>
          <w:p w:rsidR="00091A0B" w:rsidRPr="00542E98" w:rsidRDefault="002D157D" w:rsidP="00E76FC7">
            <w:pPr>
              <w:jc w:val="center"/>
              <w:rPr>
                <w:b/>
                <w:sz w:val="20"/>
                <w:szCs w:val="20"/>
                <w:lang w:val="bg-BG"/>
              </w:rPr>
            </w:pPr>
            <w:r w:rsidRPr="00542E98">
              <w:rPr>
                <w:b/>
                <w:sz w:val="20"/>
                <w:szCs w:val="20"/>
                <w:lang w:val="bg-BG"/>
              </w:rPr>
              <w:t>Основание за отхвър</w:t>
            </w:r>
            <w:r w:rsidR="00992D76" w:rsidRPr="00542E98">
              <w:rPr>
                <w:b/>
                <w:sz w:val="20"/>
                <w:szCs w:val="20"/>
                <w:lang w:val="bg-BG"/>
              </w:rPr>
              <w:t>ляне</w:t>
            </w:r>
          </w:p>
          <w:p w:rsidR="00331586" w:rsidRPr="00542E98" w:rsidRDefault="00331586" w:rsidP="00E76FC7">
            <w:pPr>
              <w:jc w:val="center"/>
              <w:rPr>
                <w:b/>
                <w:i/>
                <w:sz w:val="20"/>
                <w:szCs w:val="20"/>
                <w:lang w:val="bg-BG"/>
              </w:rPr>
            </w:pPr>
            <w:r w:rsidRPr="00542E98">
              <w:rPr>
                <w:b/>
                <w:i/>
                <w:sz w:val="20"/>
                <w:szCs w:val="20"/>
                <w:lang w:val="bg-BG"/>
              </w:rPr>
              <w:t xml:space="preserve">(посочват се конкретните основания, а не само препратки към документите и условията, които не са изпълнени) </w:t>
            </w:r>
          </w:p>
        </w:tc>
      </w:tr>
      <w:tr w:rsidR="00D7495B" w:rsidRPr="00A957E7" w:rsidTr="005A3A1E">
        <w:trPr>
          <w:trHeight w:val="918"/>
        </w:trPr>
        <w:tc>
          <w:tcPr>
            <w:tcW w:w="567" w:type="dxa"/>
            <w:shd w:val="clear" w:color="auto" w:fill="auto"/>
          </w:tcPr>
          <w:p w:rsidR="00091A0B" w:rsidRPr="001F19DB" w:rsidRDefault="00A957E7" w:rsidP="00E76FC7">
            <w:pPr>
              <w:jc w:val="center"/>
              <w:rPr>
                <w:b/>
                <w:lang w:val="bg-BG"/>
              </w:rPr>
            </w:pPr>
            <w:r w:rsidRPr="001F19DB">
              <w:rPr>
                <w:b/>
                <w:lang w:val="bg-BG"/>
              </w:rPr>
              <w:t>1.</w:t>
            </w:r>
          </w:p>
        </w:tc>
        <w:tc>
          <w:tcPr>
            <w:tcW w:w="2694" w:type="dxa"/>
            <w:shd w:val="clear" w:color="auto" w:fill="auto"/>
          </w:tcPr>
          <w:p w:rsidR="00091A0B" w:rsidRPr="001F19DB" w:rsidRDefault="00A957E7" w:rsidP="00A957E7">
            <w:pPr>
              <w:jc w:val="both"/>
              <w:rPr>
                <w:b/>
                <w:lang w:val="bg-BG"/>
              </w:rPr>
            </w:pPr>
            <w:r w:rsidRPr="001F19DB">
              <w:rPr>
                <w:b/>
                <w:lang w:val="bg-BG"/>
              </w:rPr>
              <w:t>BG14MFPR001-3.002-0010</w:t>
            </w:r>
          </w:p>
        </w:tc>
        <w:tc>
          <w:tcPr>
            <w:tcW w:w="2551" w:type="dxa"/>
            <w:shd w:val="clear" w:color="auto" w:fill="auto"/>
          </w:tcPr>
          <w:p w:rsidR="00091A0B" w:rsidRPr="001F19DB" w:rsidRDefault="00A957E7" w:rsidP="00E76FC7">
            <w:pPr>
              <w:jc w:val="center"/>
              <w:rPr>
                <w:b/>
                <w:lang w:val="bg-BG"/>
              </w:rPr>
            </w:pPr>
            <w:r w:rsidRPr="001F19DB">
              <w:rPr>
                <w:b/>
                <w:lang w:val="bg-BG"/>
              </w:rPr>
              <w:t>СДРУЖЕНИЕ С НЕСТОПАНСКА ЦЕЛ " МЕСТНА ИНИЦИАТИВНА РИБАРСКА ГРУПА ПАЗАРДЖИК "</w:t>
            </w:r>
          </w:p>
        </w:tc>
        <w:tc>
          <w:tcPr>
            <w:tcW w:w="3119" w:type="dxa"/>
            <w:shd w:val="clear" w:color="auto" w:fill="auto"/>
          </w:tcPr>
          <w:p w:rsidR="00091A0B" w:rsidRPr="001F19DB" w:rsidRDefault="00A957E7" w:rsidP="00E76FC7">
            <w:pPr>
              <w:jc w:val="center"/>
              <w:rPr>
                <w:b/>
                <w:lang w:val="bg-BG"/>
              </w:rPr>
            </w:pPr>
            <w:r w:rsidRPr="001F19DB">
              <w:rPr>
                <w:b/>
                <w:lang w:val="bg-BG"/>
              </w:rPr>
              <w:t>„ВОМР на МЕСТНА ИНИЦИАТИВНА РИБАРСКА ГРУПА ПАЗАРДЖИК“</w:t>
            </w:r>
          </w:p>
        </w:tc>
        <w:tc>
          <w:tcPr>
            <w:tcW w:w="6662" w:type="dxa"/>
            <w:shd w:val="clear" w:color="auto" w:fill="auto"/>
          </w:tcPr>
          <w:p w:rsidR="009A2569" w:rsidRPr="009A2569" w:rsidRDefault="009A2569" w:rsidP="009A2569">
            <w:pPr>
              <w:spacing w:after="160" w:line="276" w:lineRule="auto"/>
              <w:jc w:val="both"/>
              <w:rPr>
                <w:rFonts w:eastAsia="Calibri"/>
                <w:lang w:val="bg-BG"/>
              </w:rPr>
            </w:pPr>
            <w:r w:rsidRPr="009A2569">
              <w:rPr>
                <w:rFonts w:eastAsia="Calibri"/>
                <w:lang w:val="bg-BG"/>
              </w:rPr>
              <w:t xml:space="preserve">След извършване на оценка за административно съответствие и допустимост на проектно предложение </w:t>
            </w:r>
            <w:r w:rsidRPr="009A2569">
              <w:rPr>
                <w:rFonts w:eastAsia="Calibri"/>
                <w:b/>
                <w:lang w:val="bg-BG"/>
              </w:rPr>
              <w:t>№ BG14MFPR001-3.002-0010,</w:t>
            </w:r>
            <w:r w:rsidRPr="009A2569">
              <w:rPr>
                <w:rFonts w:eastAsia="Calibri"/>
                <w:lang w:val="bg-BG"/>
              </w:rPr>
              <w:t xml:space="preserve"> с наименование „ВОМР на Местна Инициативна Рибарска Група Пазарджик“, съгласно чл. 29, ал. 2, т. 1, б. „а“ от Закона за управление на средствата от Европейските фондове при споделено управление (Загл. изм. - ДВ, бр. 51 от 2022 г., в сила от 01.07.2022 г.) (ЗУСЕФСУ) и  съгласно чл. 27 от Постановление № 494 на Министерския съвет (ПМС) от 30.12.2024 година за определяне на правила за прилагане на подхода „Водено от общностите местно развитие" за периода </w:t>
            </w:r>
            <w:r w:rsidRPr="009A2569">
              <w:rPr>
                <w:rFonts w:eastAsia="Calibri"/>
                <w:lang w:val="bg-BG"/>
              </w:rPr>
              <w:lastRenderedPageBreak/>
              <w:t>2021 - 2027 г. (</w:t>
            </w:r>
            <w:proofErr w:type="spellStart"/>
            <w:r w:rsidRPr="009A2569">
              <w:rPr>
                <w:rFonts w:eastAsia="Calibri"/>
                <w:lang w:val="bg-BG"/>
              </w:rPr>
              <w:t>обн</w:t>
            </w:r>
            <w:proofErr w:type="spellEnd"/>
            <w:r w:rsidRPr="009A2569">
              <w:rPr>
                <w:rFonts w:eastAsia="Calibri"/>
                <w:lang w:val="bg-BG"/>
              </w:rPr>
              <w:t>. - ДВ, бр. 1 от 03.01.2025 г., в сила от 03.01.2025 г. ), е установено следното:</w:t>
            </w:r>
          </w:p>
          <w:p w:rsidR="009A2569" w:rsidRPr="009A2569" w:rsidRDefault="009A2569" w:rsidP="009A2569">
            <w:pPr>
              <w:spacing w:after="160" w:line="276" w:lineRule="auto"/>
              <w:jc w:val="both"/>
              <w:rPr>
                <w:rFonts w:eastAsia="Calibri"/>
                <w:lang w:val="bg-BG"/>
              </w:rPr>
            </w:pPr>
            <w:r w:rsidRPr="009A2569">
              <w:rPr>
                <w:rFonts w:eastAsia="Calibri"/>
                <w:lang w:val="bg-BG"/>
              </w:rPr>
              <w:t xml:space="preserve">Кандидатът </w:t>
            </w:r>
            <w:r w:rsidRPr="009A2569">
              <w:rPr>
                <w:rFonts w:eastAsia="Calibri"/>
                <w:b/>
                <w:lang w:val="bg-BG"/>
              </w:rPr>
              <w:t>СДРУЖЕНИЕ С НЕСТОПАНСКА ЦЕЛ "МЕСТНА ИНИЦИАТИВНА РИБАРСКА ГРУПА ПАЗАРДЖИК" (ЕИК: 177223481)</w:t>
            </w:r>
            <w:r w:rsidRPr="009A2569">
              <w:rPr>
                <w:rFonts w:eastAsia="Calibri"/>
                <w:lang w:val="bg-BG"/>
              </w:rPr>
              <w:t xml:space="preserve"> не отговаря на следните критерии за допустимост съгласно Условията за кандидатстване (УК):</w:t>
            </w:r>
          </w:p>
          <w:p w:rsidR="009A2569" w:rsidRPr="009A2569" w:rsidRDefault="009A2569" w:rsidP="009A2569">
            <w:pPr>
              <w:spacing w:after="160" w:line="276" w:lineRule="auto"/>
              <w:jc w:val="both"/>
              <w:rPr>
                <w:rFonts w:eastAsia="Calibri"/>
                <w:lang w:val="bg-BG"/>
              </w:rPr>
            </w:pPr>
            <w:r w:rsidRPr="009A2569">
              <w:rPr>
                <w:rFonts w:eastAsia="Calibri"/>
                <w:lang w:val="bg-BG"/>
              </w:rPr>
              <w:t xml:space="preserve">Съгласно изискванията, посочени в първия абзац на раздел 11.1 „Критерии за допустимост на кандидатите“ в УК, допустими кандидати по настоящата процедура са: </w:t>
            </w:r>
          </w:p>
          <w:p w:rsidR="009A2569" w:rsidRPr="009A2569" w:rsidRDefault="009A2569" w:rsidP="009A2569">
            <w:pPr>
              <w:spacing w:after="160" w:line="276" w:lineRule="auto"/>
              <w:jc w:val="both"/>
              <w:rPr>
                <w:rFonts w:eastAsia="Calibri"/>
                <w:i/>
                <w:lang w:val="bg-BG"/>
              </w:rPr>
            </w:pPr>
            <w:r w:rsidRPr="009A2569">
              <w:rPr>
                <w:rFonts w:eastAsia="Calibri"/>
                <w:i/>
                <w:lang w:val="bg-BG"/>
              </w:rPr>
              <w:t xml:space="preserve">„- Местна инициативна рибарска група, учредена във връзка с изпълнението на сключен административен договор за предоставяне на БФП по процедура BG14MFOP001-3.001 „Изграждане на капацитет и подготвителни действия в подкрепа на разработването и бъдещото изпълнение на стратегии за Водено от общностите местно развитие“ по </w:t>
            </w:r>
            <w:r w:rsidRPr="009A2569">
              <w:rPr>
                <w:rFonts w:eastAsia="Calibri"/>
                <w:i/>
                <w:lang w:val="bg-BG"/>
              </w:rPr>
              <w:lastRenderedPageBreak/>
              <w:t>ПМДРА.“ Описаните в договора дейности следва да са изпълнени и са постигнати целите по вида дейност, описани в процедурата.“</w:t>
            </w:r>
          </w:p>
          <w:p w:rsidR="009A2569" w:rsidRPr="009A2569" w:rsidRDefault="009A2569" w:rsidP="009A2569">
            <w:pPr>
              <w:spacing w:after="160" w:line="276" w:lineRule="auto"/>
              <w:jc w:val="both"/>
              <w:rPr>
                <w:rFonts w:eastAsia="Calibri"/>
                <w:lang w:val="bg-BG"/>
              </w:rPr>
            </w:pPr>
            <w:r w:rsidRPr="009A2569">
              <w:rPr>
                <w:rFonts w:eastAsia="Calibri"/>
                <w:lang w:val="bg-BG"/>
              </w:rPr>
              <w:t>В резултат от проведената оценка на проектни предложения по процедура за подбор на проекти №BG14MFOP001-3.001 „Изграждане на капацитет и подготвителни действия в подкрепа на разработването и бъдещото изпълнение на стратегии за Водено от общностите местно развитие“ по ПМДРА, проектно предложение № BG14MFPR001-3.001-0009 е одобрено за финансиране с кандидат МИРГ „Пазарджик“, който участва като Местна инициативна рибарска група, която изменя територията си на дейност през периода 2021-2027 г. и сключва споразумение за партньорство с нов партньор: община Пещера.</w:t>
            </w:r>
          </w:p>
          <w:p w:rsidR="009A2569" w:rsidRPr="009A2569" w:rsidRDefault="009A2569" w:rsidP="009A2569">
            <w:pPr>
              <w:spacing w:after="160" w:line="276" w:lineRule="auto"/>
              <w:jc w:val="both"/>
              <w:rPr>
                <w:rFonts w:eastAsia="Calibri"/>
                <w:lang w:val="bg-BG"/>
              </w:rPr>
            </w:pPr>
            <w:r w:rsidRPr="009A2569">
              <w:rPr>
                <w:rFonts w:eastAsia="Calibri"/>
                <w:lang w:val="bg-BG"/>
              </w:rPr>
              <w:t xml:space="preserve">Във връзка с изпълнението на сключен АДПБФП МДР-ИП-01-183/17.09.2024 г. и съгласно сключеното партньорско споразумение, партньорите се ангажират, че при одобрение на </w:t>
            </w:r>
            <w:r w:rsidRPr="009A2569">
              <w:rPr>
                <w:rFonts w:eastAsia="Calibri"/>
                <w:lang w:val="bg-BG"/>
              </w:rPr>
              <w:lastRenderedPageBreak/>
              <w:t xml:space="preserve">проекта се задължават да разработят стратегия за водено от общностите местно развитие и да регистрират юридическо лице с нестопанска цел в обществена полза съгласно изискванията на дейност BG14MFPR001-3.001 „Изграждане на капацитет и подготвителни действия в подкрепа на разработването и бъдещото изпълнение на стратегиите за Водено от общностите местно развитие“ по Програмата за морско дело, рибарство и </w:t>
            </w:r>
            <w:proofErr w:type="spellStart"/>
            <w:r w:rsidRPr="009A2569">
              <w:rPr>
                <w:rFonts w:eastAsia="Calibri"/>
                <w:lang w:val="bg-BG"/>
              </w:rPr>
              <w:t>аквакултури</w:t>
            </w:r>
            <w:proofErr w:type="spellEnd"/>
            <w:r w:rsidRPr="009A2569">
              <w:rPr>
                <w:rFonts w:eastAsia="Calibri"/>
                <w:lang w:val="bg-BG"/>
              </w:rPr>
              <w:t xml:space="preserve"> 2021–2027.</w:t>
            </w:r>
          </w:p>
          <w:p w:rsidR="009A2569" w:rsidRPr="009A2569" w:rsidRDefault="009A2569" w:rsidP="009A2569">
            <w:pPr>
              <w:spacing w:after="160" w:line="276" w:lineRule="auto"/>
              <w:jc w:val="both"/>
              <w:rPr>
                <w:rFonts w:eastAsia="Calibri"/>
                <w:lang w:val="bg-BG"/>
              </w:rPr>
            </w:pPr>
            <w:r w:rsidRPr="009A2569">
              <w:rPr>
                <w:rFonts w:eastAsia="Calibri"/>
                <w:lang w:val="bg-BG"/>
              </w:rPr>
              <w:t>В допълнение, съгласно разпоредбите на раздел 11.1 „Критерий за допустимост на кандидатите“, т. 11.1.4. в УК:</w:t>
            </w:r>
          </w:p>
          <w:p w:rsidR="009A2569" w:rsidRPr="009A2569" w:rsidRDefault="009A2569" w:rsidP="009A2569">
            <w:pPr>
              <w:spacing w:after="160" w:line="276" w:lineRule="auto"/>
              <w:jc w:val="both"/>
              <w:rPr>
                <w:rFonts w:eastAsia="Calibri"/>
                <w:i/>
                <w:lang w:val="bg-BG"/>
              </w:rPr>
            </w:pPr>
            <w:r w:rsidRPr="009A2569">
              <w:rPr>
                <w:rFonts w:eastAsia="Calibri"/>
                <w:i/>
                <w:lang w:val="bg-BG"/>
              </w:rPr>
              <w:t xml:space="preserve">„Местната инициативна рибарска група по Програмата за морско дело, рибарство и </w:t>
            </w:r>
            <w:proofErr w:type="spellStart"/>
            <w:r w:rsidRPr="009A2569">
              <w:rPr>
                <w:rFonts w:eastAsia="Calibri"/>
                <w:i/>
                <w:lang w:val="bg-BG"/>
              </w:rPr>
              <w:t>аквакултури</w:t>
            </w:r>
            <w:proofErr w:type="spellEnd"/>
            <w:r w:rsidRPr="009A2569">
              <w:rPr>
                <w:rFonts w:eastAsia="Calibri"/>
                <w:i/>
                <w:lang w:val="bg-BG"/>
              </w:rPr>
              <w:t xml:space="preserve">, програмен период 2021-2027 за изпълнение на стратегията: </w:t>
            </w:r>
          </w:p>
          <w:p w:rsidR="009A2569" w:rsidRPr="009A2569" w:rsidRDefault="009A2569" w:rsidP="009A2569">
            <w:pPr>
              <w:spacing w:after="160" w:line="276" w:lineRule="auto"/>
              <w:jc w:val="both"/>
              <w:rPr>
                <w:rFonts w:eastAsia="Calibri"/>
                <w:i/>
                <w:lang w:val="bg-BG"/>
              </w:rPr>
            </w:pPr>
            <w:r w:rsidRPr="009A2569">
              <w:rPr>
                <w:rFonts w:eastAsia="Calibri"/>
                <w:i/>
                <w:lang w:val="bg-BG"/>
              </w:rPr>
              <w:t xml:space="preserve">11.1.4. има колективен върховен орган (Общо събрание), </w:t>
            </w:r>
            <w:r w:rsidRPr="009A2569">
              <w:rPr>
                <w:rFonts w:eastAsia="Calibri"/>
                <w:b/>
                <w:i/>
                <w:u w:val="single"/>
                <w:lang w:val="bg-BG"/>
              </w:rPr>
              <w:t>в който задължително членуват общината/</w:t>
            </w:r>
            <w:proofErr w:type="spellStart"/>
            <w:r w:rsidRPr="009A2569">
              <w:rPr>
                <w:rFonts w:eastAsia="Calibri"/>
                <w:b/>
                <w:i/>
                <w:u w:val="single"/>
                <w:lang w:val="bg-BG"/>
              </w:rPr>
              <w:t>ите</w:t>
            </w:r>
            <w:proofErr w:type="spellEnd"/>
            <w:r w:rsidRPr="009A2569">
              <w:rPr>
                <w:rFonts w:eastAsia="Calibri"/>
                <w:b/>
                <w:i/>
                <w:u w:val="single"/>
                <w:lang w:val="bg-BG"/>
              </w:rPr>
              <w:t xml:space="preserve"> от територията на действие на МИРГ</w:t>
            </w:r>
            <w:r w:rsidRPr="009A2569">
              <w:rPr>
                <w:rFonts w:eastAsia="Calibri"/>
                <w:i/>
                <w:lang w:val="bg-BG"/>
              </w:rPr>
              <w:t xml:space="preserve"> и представители от </w:t>
            </w:r>
            <w:r w:rsidRPr="009A2569">
              <w:rPr>
                <w:rFonts w:eastAsia="Calibri"/>
                <w:i/>
                <w:lang w:val="bg-BG"/>
              </w:rPr>
              <w:lastRenderedPageBreak/>
              <w:t>идентифицираните в проучванията и анализите на територията на МИРГ заинтересовани страни……“</w:t>
            </w:r>
          </w:p>
          <w:p w:rsidR="009A2569" w:rsidRPr="009A2569" w:rsidRDefault="009A2569" w:rsidP="009A2569">
            <w:pPr>
              <w:spacing w:after="160" w:line="276" w:lineRule="auto"/>
              <w:jc w:val="both"/>
              <w:rPr>
                <w:rFonts w:eastAsia="Calibri"/>
                <w:lang w:val="bg-BG"/>
              </w:rPr>
            </w:pPr>
            <w:r w:rsidRPr="009A2569">
              <w:rPr>
                <w:rFonts w:eastAsia="Calibri"/>
                <w:lang w:val="bg-BG"/>
              </w:rPr>
              <w:t>След преглед на приложените документи към Формуляра за кандидатстване (ФК) по проектно предложение №BG14MFPR001-3.002-0010 по процедура № BG14MFPR001-3.002 „Изпълнение на стратегии за Водено от общностите местно развитие“ в ИСУН, се установи, че община Пещера не е член на колективния върховен орган (Общо събрание) на МИРГ „Пазарджик“, тъй като не фигурира в списъка на членовете ОС на МИРГ.</w:t>
            </w:r>
          </w:p>
          <w:p w:rsidR="009A2569" w:rsidRPr="009A2569" w:rsidRDefault="009A2569" w:rsidP="009A2569">
            <w:pPr>
              <w:spacing w:after="160" w:line="276" w:lineRule="auto"/>
              <w:jc w:val="both"/>
              <w:rPr>
                <w:rFonts w:eastAsia="Calibri"/>
                <w:lang w:val="bg-BG"/>
              </w:rPr>
            </w:pPr>
            <w:r w:rsidRPr="009A2569">
              <w:rPr>
                <w:rFonts w:eastAsia="Calibri"/>
                <w:lang w:val="bg-BG"/>
              </w:rPr>
              <w:t>В допълнение, съгласно раздел 12 от УК по процедура № BG14MFPR001-3.002, при тази процедура не се предвиждат допустими партньори, но в проектно предложение №BG14MFPR001-3.002-0010, МИРГ „Пазарджик" участва като кандидат, докато община Пещера е посочена в секция 3 на ФК „Данни за партньори".</w:t>
            </w:r>
          </w:p>
          <w:p w:rsidR="009A2569" w:rsidRPr="009A2569" w:rsidRDefault="009A2569" w:rsidP="009A2569">
            <w:pPr>
              <w:spacing w:after="160" w:line="276" w:lineRule="auto"/>
              <w:jc w:val="both"/>
              <w:rPr>
                <w:rFonts w:eastAsia="Calibri"/>
                <w:lang w:val="bg-BG"/>
              </w:rPr>
            </w:pPr>
            <w:r w:rsidRPr="009A2569">
              <w:rPr>
                <w:rFonts w:eastAsia="Calibri"/>
                <w:lang w:val="bg-BG"/>
              </w:rPr>
              <w:lastRenderedPageBreak/>
              <w:t>Съгласно регистрацията на сдружението в Търговския регистър, членове на Управителния Съвет (УС) са само физически лица, като по този начин се нарушава принципа за представители на стопански, нестопански сектор и местна власт с не повече от 49 % в УС.</w:t>
            </w:r>
          </w:p>
          <w:p w:rsidR="009A2569" w:rsidRPr="009A2569" w:rsidRDefault="009A2569" w:rsidP="009A2569">
            <w:pPr>
              <w:spacing w:after="160" w:line="276" w:lineRule="auto"/>
              <w:jc w:val="both"/>
              <w:rPr>
                <w:rFonts w:eastAsia="Calibri"/>
                <w:lang w:val="bg-BG"/>
              </w:rPr>
            </w:pPr>
            <w:r w:rsidRPr="009A2569">
              <w:rPr>
                <w:rFonts w:eastAsia="Calibri"/>
                <w:lang w:val="bg-BG"/>
              </w:rPr>
              <w:t>Съгласно изискванията на УК в т. 11.1.6 е посочено:</w:t>
            </w:r>
          </w:p>
          <w:p w:rsidR="009A2569" w:rsidRPr="009A2569" w:rsidRDefault="009A2569" w:rsidP="009A2569">
            <w:pPr>
              <w:spacing w:after="160" w:line="276" w:lineRule="auto"/>
              <w:jc w:val="both"/>
              <w:rPr>
                <w:rFonts w:eastAsia="Calibri"/>
                <w:lang w:val="bg-BG"/>
              </w:rPr>
            </w:pPr>
            <w:r w:rsidRPr="009A2569">
              <w:rPr>
                <w:rFonts w:eastAsia="Calibri"/>
                <w:i/>
                <w:lang w:val="bg-BG"/>
              </w:rPr>
              <w:t>„има дял на представителите на публичния сектор, на представителите на стопанския сектор и на представителите на нестопанския сектор в колективния върховен орган и в колективния управителен орган на сдружението, непревишаващ 49 на сто от имащите право на глас съгласно чл. 28, ал. 1 от Закона за юридическите лица с нестопанска цел“</w:t>
            </w:r>
            <w:r w:rsidRPr="009A2569">
              <w:rPr>
                <w:rFonts w:eastAsia="Calibri"/>
                <w:lang w:val="bg-BG"/>
              </w:rPr>
              <w:t>,</w:t>
            </w:r>
          </w:p>
          <w:p w:rsidR="009A2569" w:rsidRPr="009A2569" w:rsidRDefault="009A2569" w:rsidP="009A2569">
            <w:pPr>
              <w:spacing w:after="160" w:line="276" w:lineRule="auto"/>
              <w:jc w:val="both"/>
              <w:rPr>
                <w:rFonts w:eastAsia="Calibri"/>
                <w:lang w:val="bg-BG"/>
              </w:rPr>
            </w:pPr>
            <w:r w:rsidRPr="009A2569">
              <w:rPr>
                <w:rFonts w:eastAsia="Calibri"/>
                <w:lang w:val="bg-BG"/>
              </w:rPr>
              <w:t>а съгласно т. 11.1.7:</w:t>
            </w:r>
          </w:p>
          <w:p w:rsidR="009A2569" w:rsidRPr="009A2569" w:rsidRDefault="009A2569" w:rsidP="009A2569">
            <w:pPr>
              <w:spacing w:after="160" w:line="276" w:lineRule="auto"/>
              <w:jc w:val="both"/>
              <w:rPr>
                <w:rFonts w:eastAsia="Calibri"/>
                <w:lang w:val="bg-BG"/>
              </w:rPr>
            </w:pPr>
            <w:r w:rsidRPr="009A2569">
              <w:rPr>
                <w:rFonts w:eastAsia="Calibri"/>
                <w:i/>
                <w:lang w:val="bg-BG"/>
              </w:rPr>
              <w:t xml:space="preserve">„вземането на решения не е контролирано от нито една от групите, представляващи конкретните заинтересовани </w:t>
            </w:r>
            <w:r w:rsidRPr="009A2569">
              <w:rPr>
                <w:rFonts w:eastAsia="Calibri"/>
                <w:i/>
                <w:lang w:val="bg-BG"/>
              </w:rPr>
              <w:lastRenderedPageBreak/>
              <w:t>страни, идентифицирани в стратегията за ВОМР; Осигурява се чрез балансирано участие на членове от публичния, стопанския сектор, заинтересовани страни в колективния върховен орган и в колективния управителен орган на сдружението, като не се превишава прагът от 49 на сто от имащите право на глас.“</w:t>
            </w:r>
            <w:r w:rsidRPr="009A2569">
              <w:rPr>
                <w:rFonts w:eastAsia="Calibri"/>
                <w:lang w:val="bg-BG"/>
              </w:rPr>
              <w:t>.</w:t>
            </w:r>
          </w:p>
          <w:p w:rsidR="009A2569" w:rsidRPr="009A2569" w:rsidRDefault="009A2569" w:rsidP="009A2569">
            <w:pPr>
              <w:spacing w:after="160" w:line="276" w:lineRule="auto"/>
              <w:jc w:val="both"/>
              <w:rPr>
                <w:rFonts w:eastAsia="Calibri"/>
                <w:lang w:val="bg-BG"/>
              </w:rPr>
            </w:pPr>
          </w:p>
          <w:p w:rsidR="009A2569" w:rsidRPr="009A2569" w:rsidRDefault="009A2569" w:rsidP="009A2569">
            <w:pPr>
              <w:spacing w:after="160" w:line="276" w:lineRule="auto"/>
              <w:jc w:val="both"/>
              <w:rPr>
                <w:rFonts w:eastAsia="Calibri"/>
                <w:lang w:val="bg-BG"/>
              </w:rPr>
            </w:pPr>
            <w:r w:rsidRPr="009A2569">
              <w:rPr>
                <w:rFonts w:eastAsia="Calibri"/>
                <w:lang w:val="bg-BG"/>
              </w:rPr>
              <w:t>След извършена проверка на предоставените документи, във връзка с гореописаните констатации и съгласно чл. 27, ал. 6 от ПМС № 494 от 31.12.2024 г.</w:t>
            </w:r>
            <w:r w:rsidRPr="009A2569">
              <w:rPr>
                <w:rFonts w:eastAsia="Calibri"/>
                <w:lang w:val="en-US"/>
              </w:rPr>
              <w:t>q</w:t>
            </w:r>
            <w:r w:rsidRPr="009A2569">
              <w:rPr>
                <w:rFonts w:eastAsia="Calibri"/>
                <w:lang w:val="bg-BG"/>
              </w:rPr>
              <w:t xml:space="preserve"> кандидатът е уведомен за установеното несъответствие чрез Модул „Комуникация“ в ИСУН. Изпратено е уведомление с регистрационен номер BG14MFPR001-3.002-0010-M001 от 25.09.2025 г., с което е поискана допълнителна информация от кандидата със срок за отговор от 10 работни дни.</w:t>
            </w:r>
          </w:p>
          <w:p w:rsidR="009A2569" w:rsidRPr="009A2569" w:rsidRDefault="009A2569" w:rsidP="009A2569">
            <w:pPr>
              <w:spacing w:after="160" w:line="276" w:lineRule="auto"/>
              <w:jc w:val="both"/>
              <w:rPr>
                <w:rFonts w:eastAsia="Calibri"/>
                <w:lang w:val="bg-BG"/>
              </w:rPr>
            </w:pPr>
            <w:r w:rsidRPr="009A2569">
              <w:rPr>
                <w:rFonts w:eastAsia="Calibri"/>
                <w:lang w:val="bg-BG"/>
              </w:rPr>
              <w:lastRenderedPageBreak/>
              <w:t>От получения отговор от кандидата Сдружение с нестопанска цел "МЕСТНА ИНИЦИАТИВНА РИБАРСКА ГРУПА ПАЗАРДЖИК" в комуникация с рег. № BG14MFPR001-3.002-0010-M001 от 08.10.2025 г. е видно, че община ПЕЩЕРА в момента на подаване на проектното предложение не е вписана като член на колективния върховен орган (Общо събрание) на Сдружение МИРГ „Пазарджик“. В самото наименование на МИРГ не присъства наименованието на община Пещера. В получения отговор, ясно е посочено, че от този момент нататък ще бъдат предприети действия за изпълнение на това условие, а именно действия за включване на този въпрос като точка в дневния ред на предстоящата сесия на Общински съвет гр. Пещера и действия за свикване на Общо събрание на сдружението, с оглед решението на Общински съвет гр. Пещера, община Пещера да бъде вписана като член на Върховния колективен и Върховния управителен орган на Сдружението, в правомощията на което е избора на членове на Управителния съвет съгласно Устава на сдружението.</w:t>
            </w:r>
            <w:r w:rsidRPr="009A2569">
              <w:rPr>
                <w:rFonts w:ascii="Calibri" w:eastAsia="Calibri" w:hAnsi="Calibri"/>
                <w:sz w:val="22"/>
                <w:szCs w:val="22"/>
                <w:lang w:val="bg-BG"/>
              </w:rPr>
              <w:t xml:space="preserve"> </w:t>
            </w:r>
            <w:r w:rsidRPr="009A2569">
              <w:rPr>
                <w:rFonts w:eastAsia="Calibri"/>
                <w:lang w:val="bg-BG"/>
              </w:rPr>
              <w:lastRenderedPageBreak/>
              <w:t>Предоставена е Докладна записка с регистрационен № 06-01-149/08.10.2025 г. от Йордан Младенов – кмет на община Пещера с предложение за включване в дневния ред на следващото заседание на Общинския съвет на въпроса за даване на съгласие община Пещера да бъде приета за член на ОС на МИРГ Пазарджик.</w:t>
            </w:r>
          </w:p>
          <w:p w:rsidR="009A2569" w:rsidRPr="009A2569" w:rsidRDefault="009A2569" w:rsidP="009A2569">
            <w:pPr>
              <w:spacing w:after="160" w:line="276" w:lineRule="auto"/>
              <w:jc w:val="both"/>
              <w:rPr>
                <w:rFonts w:eastAsia="Calibri"/>
                <w:lang w:val="bg-BG"/>
              </w:rPr>
            </w:pPr>
            <w:r w:rsidRPr="009A2569">
              <w:rPr>
                <w:rFonts w:eastAsia="Calibri"/>
                <w:lang w:val="bg-BG"/>
              </w:rPr>
              <w:t xml:space="preserve">Относно несъответствието с изискването, посочено в т. 11.1.6 и 11.1.7 от раздел 11.1.  „Критерий за допустимост на кандидатите“ в УК, кандидатът дава обяснение, че вписаните като членове на Управителния съвет на сдружението физически лица са излъчени и фигурират в управителния орган на Сдружението в качеството си на законови представители на юридическите лица, които са избрани като членове на Управителния съвет на Сдружението от членовете на Общото събрание. Кандидатът пояснява, че в резултат на изпратеното от оценителната комисия писмо, ще бъдат предприети действия в Търговския регистър към Агенцията по вписванията </w:t>
            </w:r>
            <w:r w:rsidRPr="009A2569">
              <w:rPr>
                <w:rFonts w:eastAsia="Calibri"/>
                <w:lang w:val="bg-BG"/>
              </w:rPr>
              <w:lastRenderedPageBreak/>
              <w:t>по партидата на Сдружението за заличаване на физическите лица, действащи като законови представители на съответните юридически лица-членове на Управителния съвет на Сдружението, и вписване на данните на юридическите лица.</w:t>
            </w:r>
          </w:p>
          <w:p w:rsidR="009A2569" w:rsidRPr="009A2569" w:rsidRDefault="009A2569" w:rsidP="009A2569">
            <w:pPr>
              <w:spacing w:after="160" w:line="276" w:lineRule="auto"/>
              <w:jc w:val="both"/>
              <w:rPr>
                <w:rFonts w:eastAsia="Calibri"/>
                <w:lang w:val="bg-BG"/>
              </w:rPr>
            </w:pPr>
            <w:r w:rsidRPr="009A2569">
              <w:rPr>
                <w:rFonts w:eastAsia="Calibri"/>
                <w:lang w:val="bg-BG"/>
              </w:rPr>
              <w:t>Във връзка с гореизложеното може да се заключи, че към момента на подаване на проектното предложение в ИСУН: 09.06.2025 г., кандидатът Сдружение с нестопанска цел "МЕСТНА ИНИЦИАТИВНА РИБАРСКА ГРУПА ПАЗАРДЖИК" не отговаря на изискванията, посочени в първи абзац на раздел 11.1 „Критерии за допустимост на кандидатите“, т.11.1.4., т.</w:t>
            </w:r>
            <w:r w:rsidRPr="009A2569">
              <w:rPr>
                <w:rFonts w:ascii="Calibri" w:eastAsia="Calibri" w:hAnsi="Calibri"/>
                <w:sz w:val="22"/>
                <w:szCs w:val="22"/>
                <w:lang w:val="bg-BG"/>
              </w:rPr>
              <w:t xml:space="preserve"> </w:t>
            </w:r>
            <w:r w:rsidRPr="009A2569">
              <w:rPr>
                <w:rFonts w:eastAsia="Calibri"/>
                <w:lang w:val="bg-BG"/>
              </w:rPr>
              <w:t xml:space="preserve">11.1.6 и т. 11.1.7  от раздел 11.1 „Критерии за допустимост на кандидатите“ в УК, следователно не отговаря на </w:t>
            </w:r>
            <w:r w:rsidRPr="009A2569">
              <w:rPr>
                <w:rFonts w:eastAsia="Calibri"/>
                <w:b/>
                <w:iCs/>
                <w:lang w:val="bg-BG"/>
              </w:rPr>
              <w:t>Критерий 3 „Кандидатът е допустим съгласно изискванията в т. 11 от Условия за кандидатстване по настоящата процедура.“</w:t>
            </w:r>
            <w:r w:rsidRPr="009A2569">
              <w:rPr>
                <w:rFonts w:eastAsia="Calibri"/>
                <w:b/>
                <w:i/>
                <w:lang w:val="bg-BG"/>
              </w:rPr>
              <w:t xml:space="preserve"> </w:t>
            </w:r>
            <w:r w:rsidRPr="009A2569">
              <w:rPr>
                <w:rFonts w:eastAsia="Calibri"/>
                <w:lang w:val="bg-BG"/>
              </w:rPr>
              <w:t xml:space="preserve">от  Приложение № 3 „Критерии и методология за оценка на проектни предложения по процедура чрез подбор на проекти № </w:t>
            </w:r>
            <w:r w:rsidRPr="009A2569">
              <w:rPr>
                <w:rFonts w:eastAsia="Calibri"/>
                <w:lang w:val="bg-BG"/>
              </w:rPr>
              <w:lastRenderedPageBreak/>
              <w:t>BG14MFPR001-3.002 „Изпълнение на стратегии за ВОМР“ , раздел II. „Критерии за оценка“, т. 1. „Административно съответствие и допустимост“ към УК.</w:t>
            </w:r>
          </w:p>
          <w:p w:rsidR="009A2569" w:rsidRPr="009A2569" w:rsidRDefault="009A2569" w:rsidP="009A2569">
            <w:pPr>
              <w:spacing w:after="160" w:line="276" w:lineRule="auto"/>
              <w:jc w:val="both"/>
              <w:rPr>
                <w:rFonts w:eastAsia="Calibri"/>
                <w:lang w:val="bg-BG"/>
              </w:rPr>
            </w:pPr>
            <w:r w:rsidRPr="009A2569">
              <w:rPr>
                <w:rFonts w:eastAsia="Calibri"/>
                <w:lang w:val="bg-BG"/>
              </w:rPr>
              <w:t xml:space="preserve">Поради изложените по-горе аргументи, проектно предложение с рег. </w:t>
            </w:r>
            <w:r w:rsidRPr="009A2569">
              <w:rPr>
                <w:rFonts w:eastAsia="Calibri"/>
                <w:b/>
                <w:lang w:val="bg-BG"/>
              </w:rPr>
              <w:t>№ BG14MFPR001-3.002-0010</w:t>
            </w:r>
            <w:r w:rsidRPr="009A2569">
              <w:rPr>
                <w:rFonts w:eastAsia="Calibri"/>
                <w:lang w:val="bg-BG"/>
              </w:rPr>
              <w:t xml:space="preserve">, </w:t>
            </w:r>
            <w:r w:rsidRPr="009A2569">
              <w:rPr>
                <w:rFonts w:eastAsia="Calibri"/>
                <w:b/>
                <w:lang w:val="bg-BG"/>
              </w:rPr>
              <w:t>с наименование „ВОМР на МЕСТНА ИНИЦИАТИВНА РИБАРСКА ГРУПА ПАЗАРДЖИК“, с кандидат „СДРУЖЕНИЕ С НЕСТОПАНСКА ЦЕЛ "МЕСТНА ИНИЦИАТИВНА РИБАРСКА ГРУПА ПАЗАРДЖИК"</w:t>
            </w:r>
            <w:r w:rsidRPr="009A2569">
              <w:rPr>
                <w:rFonts w:eastAsia="Calibri"/>
                <w:lang w:val="bg-BG"/>
              </w:rPr>
              <w:t xml:space="preserve"> е включено в Списъка на проектните предложения, които не се допускат до етап Техническа и финансова оценка по настоящата процедура.</w:t>
            </w:r>
          </w:p>
          <w:p w:rsidR="007D34B6" w:rsidRPr="007D34B6" w:rsidRDefault="007D34B6" w:rsidP="00997ECA">
            <w:pPr>
              <w:spacing w:after="160" w:line="259" w:lineRule="auto"/>
              <w:jc w:val="both"/>
              <w:rPr>
                <w:rFonts w:eastAsia="Calibri"/>
                <w:lang w:val="bg-BG"/>
              </w:rPr>
            </w:pPr>
          </w:p>
        </w:tc>
      </w:tr>
      <w:tr w:rsidR="00953E69" w:rsidRPr="00A957E7" w:rsidTr="005A3A1E">
        <w:trPr>
          <w:trHeight w:val="918"/>
        </w:trPr>
        <w:tc>
          <w:tcPr>
            <w:tcW w:w="567" w:type="dxa"/>
            <w:shd w:val="clear" w:color="auto" w:fill="auto"/>
          </w:tcPr>
          <w:p w:rsidR="00953E69" w:rsidRPr="001F19DB" w:rsidRDefault="00953E69" w:rsidP="00E76FC7">
            <w:pPr>
              <w:jc w:val="center"/>
              <w:rPr>
                <w:b/>
                <w:lang w:val="bg-BG"/>
              </w:rPr>
            </w:pPr>
            <w:r>
              <w:rPr>
                <w:b/>
                <w:lang w:val="bg-BG"/>
              </w:rPr>
              <w:lastRenderedPageBreak/>
              <w:t>2.</w:t>
            </w:r>
          </w:p>
        </w:tc>
        <w:tc>
          <w:tcPr>
            <w:tcW w:w="2694" w:type="dxa"/>
            <w:shd w:val="clear" w:color="auto" w:fill="auto"/>
          </w:tcPr>
          <w:p w:rsidR="00953E69" w:rsidRPr="001F19DB" w:rsidRDefault="00953E69" w:rsidP="00A957E7">
            <w:pPr>
              <w:jc w:val="both"/>
              <w:rPr>
                <w:b/>
                <w:lang w:val="bg-BG"/>
              </w:rPr>
            </w:pPr>
            <w:r w:rsidRPr="00953E69">
              <w:rPr>
                <w:rFonts w:eastAsia="Calibri"/>
                <w:b/>
                <w:lang w:val="bg-BG"/>
              </w:rPr>
              <w:t>BG14MFPR001-3.002-001</w:t>
            </w:r>
            <w:r w:rsidRPr="00953E69">
              <w:rPr>
                <w:rFonts w:eastAsia="Calibri"/>
                <w:b/>
                <w:lang w:val="en-US"/>
              </w:rPr>
              <w:t>5</w:t>
            </w:r>
          </w:p>
        </w:tc>
        <w:tc>
          <w:tcPr>
            <w:tcW w:w="2551" w:type="dxa"/>
            <w:shd w:val="clear" w:color="auto" w:fill="auto"/>
          </w:tcPr>
          <w:p w:rsidR="00953E69" w:rsidRPr="001F19DB" w:rsidRDefault="00953E69" w:rsidP="00E76FC7">
            <w:pPr>
              <w:jc w:val="center"/>
              <w:rPr>
                <w:b/>
                <w:lang w:val="bg-BG"/>
              </w:rPr>
            </w:pPr>
            <w:r w:rsidRPr="00953E69">
              <w:rPr>
                <w:rFonts w:eastAsia="Calibri"/>
                <w:b/>
                <w:lang w:val="bg-BG"/>
              </w:rPr>
              <w:t>„МЕСТНА ИНИЦИАТИВНА РИБАРСКА ГРУПА СИТОВО – СИЛИСТРА“</w:t>
            </w:r>
          </w:p>
        </w:tc>
        <w:tc>
          <w:tcPr>
            <w:tcW w:w="3119" w:type="dxa"/>
            <w:shd w:val="clear" w:color="auto" w:fill="auto"/>
          </w:tcPr>
          <w:p w:rsidR="00953E69" w:rsidRPr="001F19DB" w:rsidRDefault="00953E69" w:rsidP="00E76FC7">
            <w:pPr>
              <w:jc w:val="center"/>
              <w:rPr>
                <w:b/>
                <w:lang w:val="bg-BG"/>
              </w:rPr>
            </w:pPr>
            <w:r w:rsidRPr="00953E69">
              <w:rPr>
                <w:rFonts w:eastAsia="Calibri"/>
                <w:b/>
                <w:lang w:val="bg-BG"/>
              </w:rPr>
              <w:t>„МИРГ СИТОВО - СИЛИСТРА СТРАТЕГИЯ ЗА УСТОЙЧИВО МЕСТНО РАЗВИТИЕ“</w:t>
            </w:r>
          </w:p>
        </w:tc>
        <w:tc>
          <w:tcPr>
            <w:tcW w:w="6662" w:type="dxa"/>
            <w:shd w:val="clear" w:color="auto" w:fill="auto"/>
          </w:tcPr>
          <w:p w:rsidR="00953E69" w:rsidRPr="00953E69" w:rsidRDefault="00953E69" w:rsidP="00953E69">
            <w:pPr>
              <w:spacing w:after="160" w:line="276" w:lineRule="auto"/>
              <w:jc w:val="both"/>
              <w:rPr>
                <w:rFonts w:eastAsia="Calibri"/>
                <w:lang w:val="bg-BG"/>
              </w:rPr>
            </w:pPr>
            <w:r w:rsidRPr="00953E69">
              <w:rPr>
                <w:rFonts w:eastAsia="Calibri"/>
                <w:lang w:val="bg-BG"/>
              </w:rPr>
              <w:t xml:space="preserve">След извършване на оценка за административно съответствие и допустимост на проектно предложение </w:t>
            </w:r>
            <w:r w:rsidRPr="00953E69">
              <w:rPr>
                <w:rFonts w:eastAsia="Calibri"/>
                <w:b/>
                <w:lang w:val="bg-BG"/>
              </w:rPr>
              <w:t>№ BG14MFPR001-3.002-0015,</w:t>
            </w:r>
            <w:r w:rsidRPr="00953E69">
              <w:rPr>
                <w:rFonts w:ascii="Calibri" w:eastAsia="Calibri" w:hAnsi="Calibri"/>
                <w:sz w:val="22"/>
                <w:szCs w:val="22"/>
                <w:lang w:val="bg-BG"/>
              </w:rPr>
              <w:t xml:space="preserve"> </w:t>
            </w:r>
            <w:r w:rsidRPr="00953E69">
              <w:rPr>
                <w:rFonts w:eastAsia="Calibri"/>
                <w:bCs/>
                <w:lang w:val="bg-BG"/>
              </w:rPr>
              <w:t xml:space="preserve">с наименование „МИРГ Ситово - Силистра Стратегия за устойчиво местно развитие“, с кандидат „Местна </w:t>
            </w:r>
            <w:r w:rsidRPr="00953E69">
              <w:rPr>
                <w:rFonts w:eastAsia="Calibri"/>
                <w:bCs/>
                <w:lang w:val="bg-BG"/>
              </w:rPr>
              <w:lastRenderedPageBreak/>
              <w:t>Инициативна Рибарска Група Ситово – Силистра“</w:t>
            </w:r>
            <w:r w:rsidRPr="00953E69">
              <w:rPr>
                <w:rFonts w:eastAsia="Calibri"/>
                <w:lang w:val="bg-BG"/>
              </w:rPr>
              <w:t xml:space="preserve"> съгласно чл. 29, ал. 2, т. 1, б. „а“ от Закона за управление на средствата от Европейските фондове при споделено управление (Загл. изм. - ДВ, бр. 51 от 2022 г., в сила от 01.07.2022 г.) (ЗУСЕФСУ) и съгласно чл. 27 от Постановление № 494 на Министерския съвет (ПМС) от 30.12.2024 година за определяне на правила за прилагане на подхода „Водено от общностите местно развитие" за периода 2021 - 2027 г. (</w:t>
            </w:r>
            <w:proofErr w:type="spellStart"/>
            <w:r w:rsidRPr="00953E69">
              <w:rPr>
                <w:rFonts w:eastAsia="Calibri"/>
                <w:lang w:val="bg-BG"/>
              </w:rPr>
              <w:t>обн</w:t>
            </w:r>
            <w:proofErr w:type="spellEnd"/>
            <w:r w:rsidRPr="00953E69">
              <w:rPr>
                <w:rFonts w:eastAsia="Calibri"/>
                <w:lang w:val="bg-BG"/>
              </w:rPr>
              <w:t>. - ДВ, бр. 1 от 03.01.2025 г., в сила от 03.01.2025 г. ), е установено следното:</w:t>
            </w:r>
          </w:p>
          <w:p w:rsidR="00953E69" w:rsidRPr="00953E69" w:rsidRDefault="00953E69" w:rsidP="00953E69">
            <w:pPr>
              <w:spacing w:after="160" w:line="276" w:lineRule="auto"/>
              <w:jc w:val="both"/>
              <w:rPr>
                <w:rFonts w:eastAsia="Calibri"/>
                <w:lang w:val="bg-BG"/>
              </w:rPr>
            </w:pPr>
            <w:r w:rsidRPr="00953E69">
              <w:rPr>
                <w:rFonts w:eastAsia="Calibri"/>
                <w:lang w:val="bg-BG"/>
              </w:rPr>
              <w:t xml:space="preserve">Кандидатът </w:t>
            </w:r>
            <w:r w:rsidRPr="00953E69">
              <w:rPr>
                <w:rFonts w:eastAsia="Calibri"/>
                <w:b/>
                <w:lang w:val="bg-BG"/>
              </w:rPr>
              <w:t xml:space="preserve">Местна инициативна рибарска група Ситово – Силистра (ЕИК: 208091192) </w:t>
            </w:r>
            <w:r w:rsidRPr="00953E69">
              <w:rPr>
                <w:rFonts w:eastAsia="Calibri"/>
                <w:lang w:val="bg-BG"/>
              </w:rPr>
              <w:t>не отговаря на следните критерии за допустимост съгласно Приложение № 3 „Критерии и методология за оценка на проектни предложения по процедура чрез подбор на проекти № BG14MFPR001-3.002 „Изпълнение на стратегии за ВОМР“, раздел II. „Критерии за оценка“, т. 1. „Административно съответствие и допустимост“ към УК:</w:t>
            </w:r>
          </w:p>
          <w:p w:rsidR="00953E69" w:rsidRPr="00953E69" w:rsidRDefault="00953E69" w:rsidP="00953E69">
            <w:pPr>
              <w:numPr>
                <w:ilvl w:val="0"/>
                <w:numId w:val="3"/>
              </w:numPr>
              <w:spacing w:after="160" w:line="276" w:lineRule="auto"/>
              <w:contextualSpacing/>
              <w:jc w:val="both"/>
              <w:rPr>
                <w:rFonts w:eastAsia="Calibri"/>
                <w:b/>
                <w:lang w:val="bg-BG"/>
              </w:rPr>
            </w:pPr>
            <w:r w:rsidRPr="00953E69">
              <w:rPr>
                <w:rFonts w:eastAsia="Calibri"/>
                <w:b/>
                <w:lang w:val="bg-BG"/>
              </w:rPr>
              <w:lastRenderedPageBreak/>
              <w:t>Критерий 2: „Налице са всички изискуеми документи и са попълнени съгласно изискванията, посочени в т. 24 от Условията за кандидатстване по настоящата процедура.“</w:t>
            </w:r>
          </w:p>
          <w:p w:rsidR="00953E69" w:rsidRPr="00953E69" w:rsidRDefault="00953E69" w:rsidP="00953E69">
            <w:pPr>
              <w:spacing w:after="160" w:line="276" w:lineRule="auto"/>
              <w:jc w:val="both"/>
              <w:rPr>
                <w:rFonts w:eastAsia="Calibri"/>
                <w:lang w:val="bg-BG"/>
              </w:rPr>
            </w:pPr>
            <w:r w:rsidRPr="00953E69">
              <w:rPr>
                <w:rFonts w:eastAsia="Calibri"/>
                <w:lang w:val="bg-BG"/>
              </w:rPr>
              <w:t xml:space="preserve">Кандидатът не  е предоставил задължително изискуемите документи съгласно т. 13 от раздел 24 от УК: </w:t>
            </w:r>
          </w:p>
          <w:p w:rsidR="00953E69" w:rsidRPr="00953E69" w:rsidRDefault="00953E69" w:rsidP="00953E69">
            <w:pPr>
              <w:spacing w:after="160" w:line="276" w:lineRule="auto"/>
              <w:jc w:val="both"/>
              <w:rPr>
                <w:rFonts w:eastAsia="Calibri"/>
                <w:lang w:val="bg-BG"/>
              </w:rPr>
            </w:pPr>
            <w:r w:rsidRPr="00953E69">
              <w:rPr>
                <w:rFonts w:eastAsia="Calibri"/>
                <w:lang w:val="bg-BG"/>
              </w:rPr>
              <w:t>„13. Документи, доказващи изпълнение на изискванията за изпълнителния директор на МИРГ и служител/и на МИРГ съгласно т. 11 от Условията за кандидатстване;</w:t>
            </w:r>
          </w:p>
          <w:p w:rsidR="00953E69" w:rsidRPr="00953E69" w:rsidRDefault="00953E69" w:rsidP="00953E69">
            <w:pPr>
              <w:numPr>
                <w:ilvl w:val="0"/>
                <w:numId w:val="3"/>
              </w:numPr>
              <w:spacing w:after="160" w:line="276" w:lineRule="auto"/>
              <w:contextualSpacing/>
              <w:jc w:val="both"/>
              <w:rPr>
                <w:rFonts w:eastAsia="Calibri"/>
                <w:b/>
                <w:lang w:val="bg-BG"/>
              </w:rPr>
            </w:pPr>
            <w:r w:rsidRPr="00953E69">
              <w:rPr>
                <w:rFonts w:eastAsia="Calibri"/>
                <w:b/>
                <w:lang w:val="bg-BG"/>
              </w:rPr>
              <w:t>Критерий 3: „Кандидатът е допустим съгласно изискванията в т. 11 от Условия за кандидатстване по настоящата процедура.“</w:t>
            </w:r>
          </w:p>
          <w:p w:rsidR="00953E69" w:rsidRPr="00953E69" w:rsidRDefault="00953E69" w:rsidP="00953E69">
            <w:pPr>
              <w:spacing w:after="160" w:line="276" w:lineRule="auto"/>
              <w:jc w:val="both"/>
              <w:rPr>
                <w:rFonts w:eastAsia="Calibri"/>
                <w:lang w:val="bg-BG"/>
              </w:rPr>
            </w:pPr>
            <w:r w:rsidRPr="00953E69">
              <w:rPr>
                <w:rFonts w:eastAsia="Calibri"/>
                <w:lang w:val="bg-BG"/>
              </w:rPr>
              <w:t xml:space="preserve">Кандидатът е недопустим, тъй като не отговаря на изискването, посочено в раздел 11.1 „Критерии за допустимост на кандидатите“, т.11.1.9., т. 2, подточка. 2.1.2., а именно - </w:t>
            </w:r>
            <w:r w:rsidRPr="00953E69">
              <w:rPr>
                <w:rFonts w:eastAsia="Calibri"/>
                <w:b/>
                <w:lang w:val="bg-BG"/>
              </w:rPr>
              <w:t xml:space="preserve">Изпълнителният директор на МИРГ не доказва наличие на  </w:t>
            </w:r>
            <w:r w:rsidRPr="00953E69">
              <w:rPr>
                <w:rFonts w:eastAsia="Calibri"/>
                <w:b/>
                <w:lang w:val="bg-BG"/>
              </w:rPr>
              <w:lastRenderedPageBreak/>
              <w:t>общ професионален опит – минимум 5 години в прилагане на европейски проекти</w:t>
            </w:r>
            <w:r w:rsidRPr="00953E69">
              <w:rPr>
                <w:rFonts w:eastAsia="Calibri"/>
                <w:lang w:val="bg-BG"/>
              </w:rPr>
              <w:t>.</w:t>
            </w:r>
          </w:p>
          <w:p w:rsidR="00953E69" w:rsidRPr="00953E69" w:rsidRDefault="00953E69" w:rsidP="00953E69">
            <w:pPr>
              <w:numPr>
                <w:ilvl w:val="0"/>
                <w:numId w:val="3"/>
              </w:numPr>
              <w:spacing w:after="160" w:line="276" w:lineRule="auto"/>
              <w:contextualSpacing/>
              <w:jc w:val="both"/>
              <w:rPr>
                <w:rFonts w:eastAsia="Calibri"/>
                <w:b/>
                <w:lang w:val="bg-BG"/>
              </w:rPr>
            </w:pPr>
            <w:r w:rsidRPr="00953E69">
              <w:rPr>
                <w:rFonts w:eastAsia="Calibri"/>
                <w:b/>
                <w:lang w:val="bg-BG"/>
              </w:rPr>
              <w:t>Критерий 9: „Екипът на МИРГ отговаря на изискванията, заложени в т. 11 от Условията за кандидатстване.“</w:t>
            </w:r>
          </w:p>
          <w:p w:rsidR="00953E69" w:rsidRPr="00953E69" w:rsidRDefault="00953E69" w:rsidP="00953E69">
            <w:pPr>
              <w:spacing w:after="160" w:line="276" w:lineRule="auto"/>
              <w:jc w:val="both"/>
              <w:rPr>
                <w:rFonts w:eastAsia="Calibri"/>
                <w:lang w:val="bg-BG"/>
              </w:rPr>
            </w:pPr>
            <w:r w:rsidRPr="00953E69">
              <w:rPr>
                <w:rFonts w:eastAsia="Calibri"/>
                <w:lang w:val="bg-BG"/>
              </w:rPr>
              <w:t>Предложеното лице за позицията на изпълнителен директор на МИРГ: Герасим Димитров не отговаря на следното изискване, посочено в раздел 11.1 „Критерии за допустимост на кандидатите“, т.11.1.9.,</w:t>
            </w:r>
            <w:r w:rsidRPr="00953E69">
              <w:rPr>
                <w:rFonts w:ascii="Calibri" w:eastAsia="Calibri" w:hAnsi="Calibri"/>
                <w:sz w:val="22"/>
                <w:szCs w:val="22"/>
                <w:lang w:val="bg-BG"/>
              </w:rPr>
              <w:t xml:space="preserve"> </w:t>
            </w:r>
            <w:r w:rsidRPr="00953E69">
              <w:rPr>
                <w:rFonts w:eastAsia="Calibri"/>
                <w:lang w:val="bg-BG"/>
              </w:rPr>
              <w:t xml:space="preserve">т. 2, подточка. 2.1.2.,  от УК: </w:t>
            </w:r>
          </w:p>
          <w:p w:rsidR="00953E69" w:rsidRPr="00953E69" w:rsidRDefault="00953E69" w:rsidP="00953E69">
            <w:pPr>
              <w:numPr>
                <w:ilvl w:val="0"/>
                <w:numId w:val="4"/>
              </w:numPr>
              <w:spacing w:after="160" w:line="276" w:lineRule="auto"/>
              <w:contextualSpacing/>
              <w:jc w:val="both"/>
              <w:rPr>
                <w:rFonts w:eastAsia="Calibri"/>
                <w:b/>
                <w:lang w:val="bg-BG"/>
              </w:rPr>
            </w:pPr>
            <w:r w:rsidRPr="00953E69">
              <w:rPr>
                <w:rFonts w:eastAsia="Calibri"/>
                <w:b/>
                <w:lang w:val="bg-BG"/>
              </w:rPr>
              <w:t>Общ професионален опит – минимум 5 години в прилагане на европейски проекти</w:t>
            </w:r>
          </w:p>
          <w:p w:rsidR="00953E69" w:rsidRPr="00953E69" w:rsidRDefault="00953E69" w:rsidP="00953E69">
            <w:pPr>
              <w:spacing w:after="160" w:line="276" w:lineRule="auto"/>
              <w:jc w:val="both"/>
              <w:rPr>
                <w:rFonts w:eastAsia="Calibri"/>
                <w:lang w:val="bg-BG"/>
              </w:rPr>
            </w:pPr>
            <w:r w:rsidRPr="00953E69">
              <w:rPr>
                <w:rFonts w:eastAsia="Calibri"/>
                <w:lang w:val="bg-BG"/>
              </w:rPr>
              <w:t>Съгласно приложеното към Формуляра за кандидатстване (ФК) копие от трудова книжка, Герасим Димитров е назначен на трудов договор във фирма „Паралел България“ ООД на 09.05.2023 г. През 2024 г. фирмата е преименувана на „</w:t>
            </w:r>
            <w:proofErr w:type="spellStart"/>
            <w:r w:rsidRPr="00953E69">
              <w:rPr>
                <w:rFonts w:eastAsia="Calibri"/>
                <w:lang w:val="bg-BG"/>
              </w:rPr>
              <w:t>Визитек</w:t>
            </w:r>
            <w:proofErr w:type="spellEnd"/>
            <w:r w:rsidRPr="00953E69">
              <w:rPr>
                <w:rFonts w:eastAsia="Calibri"/>
                <w:lang w:val="bg-BG"/>
              </w:rPr>
              <w:t xml:space="preserve">“ ООД. След извършена справка в ИСУН, е </w:t>
            </w:r>
            <w:r w:rsidRPr="00953E69">
              <w:rPr>
                <w:rFonts w:eastAsia="Calibri"/>
                <w:lang w:val="bg-BG"/>
              </w:rPr>
              <w:lastRenderedPageBreak/>
              <w:t>установено, че „</w:t>
            </w:r>
            <w:proofErr w:type="spellStart"/>
            <w:r w:rsidRPr="00953E69">
              <w:rPr>
                <w:rFonts w:eastAsia="Calibri"/>
                <w:lang w:val="bg-BG"/>
              </w:rPr>
              <w:t>Визитек</w:t>
            </w:r>
            <w:proofErr w:type="spellEnd"/>
            <w:r w:rsidRPr="00953E69">
              <w:rPr>
                <w:rFonts w:eastAsia="Calibri"/>
                <w:lang w:val="bg-BG"/>
              </w:rPr>
              <w:t>“ ООД изпълнява три проекта с европейско финансиране:</w:t>
            </w:r>
          </w:p>
          <w:p w:rsidR="00953E69" w:rsidRPr="00953E69" w:rsidRDefault="00953E69" w:rsidP="00953E69">
            <w:pPr>
              <w:numPr>
                <w:ilvl w:val="0"/>
                <w:numId w:val="5"/>
              </w:numPr>
              <w:spacing w:after="160" w:line="276" w:lineRule="auto"/>
              <w:contextualSpacing/>
              <w:jc w:val="both"/>
              <w:rPr>
                <w:rFonts w:eastAsia="Calibri"/>
                <w:lang w:val="bg-BG"/>
              </w:rPr>
            </w:pPr>
            <w:r w:rsidRPr="00953E69">
              <w:rPr>
                <w:rFonts w:eastAsia="Calibri"/>
                <w:lang w:val="bg-BG"/>
              </w:rPr>
              <w:t xml:space="preserve">Проект „Технологична модернизация в предприятието“ по процедура BG-RRP-3.004 „Технологична модернизация“, Национален план за възстановяване и устойчивост, с начална дата 10.04.2023 г. </w:t>
            </w:r>
          </w:p>
          <w:p w:rsidR="00953E69" w:rsidRPr="00953E69" w:rsidRDefault="00953E69" w:rsidP="00953E69">
            <w:pPr>
              <w:spacing w:after="160" w:line="276" w:lineRule="auto"/>
              <w:ind w:left="720"/>
              <w:contextualSpacing/>
              <w:jc w:val="both"/>
              <w:rPr>
                <w:rFonts w:eastAsia="Calibri"/>
                <w:lang w:val="bg-BG"/>
              </w:rPr>
            </w:pPr>
          </w:p>
          <w:p w:rsidR="00953E69" w:rsidRPr="00953E69" w:rsidRDefault="00953E69" w:rsidP="00953E69">
            <w:pPr>
              <w:numPr>
                <w:ilvl w:val="0"/>
                <w:numId w:val="5"/>
              </w:numPr>
              <w:spacing w:after="160" w:line="276" w:lineRule="auto"/>
              <w:contextualSpacing/>
              <w:jc w:val="both"/>
              <w:rPr>
                <w:rFonts w:eastAsia="Calibri"/>
                <w:lang w:val="bg-BG"/>
              </w:rPr>
            </w:pPr>
            <w:r w:rsidRPr="00953E69">
              <w:rPr>
                <w:rFonts w:eastAsia="Calibri"/>
                <w:lang w:val="bg-BG"/>
              </w:rPr>
              <w:t>Проект „Създаване на адаптирана работна среда в "ВИЗИТЕК" ООД“ по процедура „BG05SFPR002-1.004 Адаптирана работна среда“, Развитие на човешките ресурси 2021-2027, с начална дата 15.01.2025 г.</w:t>
            </w:r>
          </w:p>
          <w:p w:rsidR="00953E69" w:rsidRPr="00953E69" w:rsidRDefault="00953E69" w:rsidP="00953E69">
            <w:pPr>
              <w:spacing w:after="160" w:line="276" w:lineRule="auto"/>
              <w:ind w:left="720"/>
              <w:contextualSpacing/>
              <w:jc w:val="both"/>
              <w:rPr>
                <w:rFonts w:eastAsia="Calibri"/>
                <w:lang w:val="bg-BG"/>
              </w:rPr>
            </w:pPr>
          </w:p>
          <w:p w:rsidR="00953E69" w:rsidRPr="00953E69" w:rsidRDefault="00953E69" w:rsidP="00953E69">
            <w:pPr>
              <w:numPr>
                <w:ilvl w:val="0"/>
                <w:numId w:val="5"/>
              </w:numPr>
              <w:spacing w:after="160" w:line="276" w:lineRule="auto"/>
              <w:contextualSpacing/>
              <w:jc w:val="both"/>
              <w:rPr>
                <w:rFonts w:eastAsia="Calibri"/>
                <w:lang w:val="bg-BG"/>
              </w:rPr>
            </w:pPr>
            <w:r w:rsidRPr="00953E69">
              <w:rPr>
                <w:rFonts w:eastAsia="Calibri"/>
                <w:lang w:val="bg-BG"/>
              </w:rPr>
              <w:t xml:space="preserve">Проект „Разработване на иновативна услуга във "ВИЗИТЕК" ООД“ по процедура BG16RFPR001-1.001 „Разработване на иновации в предприятията“, Програма "Конкурентоспособност и иновации в предприятията" 2021-2027, с начална дата 12.03.2025 г. </w:t>
            </w:r>
          </w:p>
          <w:p w:rsidR="00953E69" w:rsidRPr="00953E69" w:rsidRDefault="00953E69" w:rsidP="00953E69">
            <w:pPr>
              <w:spacing w:after="160" w:line="276" w:lineRule="auto"/>
              <w:ind w:left="720"/>
              <w:contextualSpacing/>
              <w:jc w:val="both"/>
              <w:rPr>
                <w:rFonts w:eastAsia="Calibri"/>
                <w:lang w:val="bg-BG"/>
              </w:rPr>
            </w:pPr>
          </w:p>
          <w:p w:rsidR="00953E69" w:rsidRPr="00953E69" w:rsidRDefault="00953E69" w:rsidP="00953E69">
            <w:pPr>
              <w:spacing w:after="160" w:line="276" w:lineRule="auto"/>
              <w:jc w:val="both"/>
              <w:rPr>
                <w:rFonts w:eastAsia="Calibri"/>
                <w:lang w:val="bg-BG"/>
              </w:rPr>
            </w:pPr>
            <w:r w:rsidRPr="00953E69">
              <w:rPr>
                <w:rFonts w:eastAsia="Calibri"/>
                <w:lang w:val="bg-BG"/>
              </w:rPr>
              <w:t>Първият проект „Технологична модернизация в предприятието“</w:t>
            </w:r>
            <w:r w:rsidRPr="00953E69">
              <w:rPr>
                <w:rFonts w:ascii="Calibri" w:eastAsia="Calibri" w:hAnsi="Calibri"/>
                <w:sz w:val="22"/>
                <w:szCs w:val="22"/>
                <w:lang w:val="bg-BG"/>
              </w:rPr>
              <w:t xml:space="preserve"> </w:t>
            </w:r>
            <w:r w:rsidRPr="00953E69">
              <w:rPr>
                <w:rFonts w:eastAsia="Calibri"/>
                <w:lang w:val="bg-BG"/>
              </w:rPr>
              <w:t>по процедура BG-RRP-3.004 „Технологична модернизация“, Национален план за възстановяване и устойчивост е с дата на стартиране 10.04.2023 г., т.е. един месец преди назначаването на Герасим Димитров в дружеството. Следващите два договора:</w:t>
            </w:r>
            <w:r w:rsidRPr="00953E69">
              <w:rPr>
                <w:rFonts w:ascii="Calibri" w:eastAsia="Calibri" w:hAnsi="Calibri"/>
                <w:sz w:val="22"/>
                <w:szCs w:val="22"/>
                <w:lang w:val="bg-BG"/>
              </w:rPr>
              <w:t xml:space="preserve"> </w:t>
            </w:r>
            <w:r w:rsidRPr="00953E69">
              <w:rPr>
                <w:rFonts w:eastAsia="Calibri"/>
                <w:lang w:val="bg-BG"/>
              </w:rPr>
              <w:t>проект „Създаване на адаптирана работна среда в "ВИЗИТЕК" ООД“ по процедура „BG05SFPR002-1.004 Адаптирана работна среда“, Развитие на човешките ресурси 2021-2027, и проект „Разработване на иновативна услуга във "ВИЗИТЕК" ООД“ по процедура BG16RFPR001-1.001 „Разработване на иновации в предприятията“, Програма "Конкурентоспособност и иновации в предприятията" 2021-2027,  са подписани през 2025 г. Дори да приемем, че веднага след назначаването</w:t>
            </w:r>
            <w:r w:rsidRPr="00953E69">
              <w:rPr>
                <w:rFonts w:ascii="Calibri" w:eastAsia="Calibri" w:hAnsi="Calibri"/>
                <w:sz w:val="22"/>
                <w:szCs w:val="22"/>
                <w:lang w:val="bg-BG"/>
              </w:rPr>
              <w:t xml:space="preserve"> </w:t>
            </w:r>
            <w:r w:rsidRPr="00953E69">
              <w:rPr>
                <w:rFonts w:eastAsia="Calibri"/>
                <w:lang w:val="bg-BG"/>
              </w:rPr>
              <w:t xml:space="preserve">на Герасим Димитров в дружеството, той е започнал работа по проектите, до датата на подаване на проектното предложение по настоящата процедура в ИСУН – 10.06.2025 г., </w:t>
            </w:r>
            <w:r w:rsidRPr="00953E69">
              <w:rPr>
                <w:rFonts w:eastAsia="Calibri"/>
                <w:lang w:val="bg-BG"/>
              </w:rPr>
              <w:lastRenderedPageBreak/>
              <w:t>професионалният опит, който следва да му се признае е с продължителност 2 години и 1 месец.</w:t>
            </w:r>
          </w:p>
          <w:p w:rsidR="00953E69" w:rsidRPr="00953E69" w:rsidRDefault="00953E69" w:rsidP="00953E69">
            <w:pPr>
              <w:spacing w:after="160" w:line="276" w:lineRule="auto"/>
              <w:jc w:val="both"/>
              <w:rPr>
                <w:rFonts w:eastAsia="Calibri"/>
                <w:lang w:val="bg-BG"/>
              </w:rPr>
            </w:pPr>
            <w:r w:rsidRPr="00953E69">
              <w:rPr>
                <w:rFonts w:eastAsia="Calibri"/>
                <w:lang w:val="bg-BG"/>
              </w:rPr>
              <w:t>След извършена проверка на предоставените документи, във връзка с гореописаните констатации и съгласно чл. 27, ал. 6 от ПМС № 494 от 31.12.2024 г., кандидатът е уведомен за установеното несъответствие чрез Модул „Комуникация“ в ИСУН. Изпратено е уведомление с регистрационен номер BG14MFPR001-3.002-0015-M001 от 25.09.2025 г., с което е поискана допълнителна информация от кандидата със срок за отговор от 10 работни дни.</w:t>
            </w:r>
          </w:p>
          <w:p w:rsidR="00953E69" w:rsidRPr="00953E69" w:rsidRDefault="00953E69" w:rsidP="00953E69">
            <w:pPr>
              <w:spacing w:after="160" w:line="276" w:lineRule="auto"/>
              <w:jc w:val="both"/>
              <w:rPr>
                <w:rFonts w:eastAsia="Calibri"/>
                <w:lang w:val="bg-BG"/>
              </w:rPr>
            </w:pPr>
            <w:r w:rsidRPr="00953E69">
              <w:rPr>
                <w:rFonts w:eastAsia="Calibri"/>
                <w:lang w:val="bg-BG"/>
              </w:rPr>
              <w:t>С комуникация от</w:t>
            </w:r>
            <w:r w:rsidRPr="00953E69">
              <w:rPr>
                <w:rFonts w:ascii="Calibri" w:eastAsia="Calibri" w:hAnsi="Calibri"/>
                <w:sz w:val="22"/>
                <w:szCs w:val="22"/>
                <w:lang w:val="bg-BG"/>
              </w:rPr>
              <w:t xml:space="preserve"> </w:t>
            </w:r>
            <w:r w:rsidRPr="00953E69">
              <w:rPr>
                <w:rFonts w:eastAsia="Calibri"/>
                <w:lang w:val="bg-BG"/>
              </w:rPr>
              <w:t>кандидата на 06.10.2025 г. са представени допълнителни документи за доказване на изискването за минимум 5 години опит в прилагане на европейски проекти.</w:t>
            </w:r>
          </w:p>
          <w:p w:rsidR="00953E69" w:rsidRPr="00953E69" w:rsidRDefault="00953E69" w:rsidP="00953E69">
            <w:pPr>
              <w:spacing w:after="160" w:line="276" w:lineRule="auto"/>
              <w:jc w:val="both"/>
              <w:rPr>
                <w:rFonts w:eastAsia="Calibri"/>
                <w:lang w:val="bg-BG"/>
              </w:rPr>
            </w:pPr>
            <w:r w:rsidRPr="00953E69">
              <w:rPr>
                <w:rFonts w:eastAsia="Calibri"/>
                <w:lang w:val="bg-BG"/>
              </w:rPr>
              <w:t xml:space="preserve">Представена е коригирана автобиография, в която е добавено, че Герасим Димитров има опит, както следва: </w:t>
            </w:r>
          </w:p>
          <w:p w:rsidR="00953E69" w:rsidRPr="00953E69" w:rsidRDefault="00953E69" w:rsidP="00953E69">
            <w:pPr>
              <w:numPr>
                <w:ilvl w:val="0"/>
                <w:numId w:val="4"/>
              </w:numPr>
              <w:spacing w:after="160" w:line="276" w:lineRule="auto"/>
              <w:contextualSpacing/>
              <w:jc w:val="both"/>
              <w:rPr>
                <w:rFonts w:eastAsia="Calibri"/>
                <w:lang w:val="bg-BG"/>
              </w:rPr>
            </w:pPr>
            <w:r w:rsidRPr="00953E69">
              <w:rPr>
                <w:rFonts w:eastAsia="Calibri"/>
                <w:lang w:val="bg-BG"/>
              </w:rPr>
              <w:t>„</w:t>
            </w:r>
            <w:proofErr w:type="spellStart"/>
            <w:r w:rsidRPr="00953E69">
              <w:rPr>
                <w:rFonts w:eastAsia="Calibri"/>
                <w:lang w:val="bg-BG"/>
              </w:rPr>
              <w:t>Ес</w:t>
            </w:r>
            <w:proofErr w:type="spellEnd"/>
            <w:r w:rsidRPr="00953E69">
              <w:rPr>
                <w:rFonts w:eastAsia="Calibri"/>
                <w:lang w:val="bg-BG"/>
              </w:rPr>
              <w:t xml:space="preserve"> Джи Груп БГ“ ЕООД, Булстат: 200789423</w:t>
            </w:r>
          </w:p>
          <w:p w:rsidR="00953E69" w:rsidRPr="00953E69" w:rsidRDefault="00953E69" w:rsidP="00953E69">
            <w:pPr>
              <w:spacing w:after="160" w:line="276" w:lineRule="auto"/>
              <w:ind w:left="720"/>
              <w:contextualSpacing/>
              <w:jc w:val="both"/>
              <w:rPr>
                <w:rFonts w:eastAsia="Calibri"/>
                <w:lang w:val="bg-BG"/>
              </w:rPr>
            </w:pPr>
          </w:p>
          <w:p w:rsidR="00953E69" w:rsidRPr="00953E69" w:rsidRDefault="00953E69" w:rsidP="00953E69">
            <w:pPr>
              <w:numPr>
                <w:ilvl w:val="0"/>
                <w:numId w:val="6"/>
              </w:numPr>
              <w:spacing w:after="160" w:line="276" w:lineRule="auto"/>
              <w:contextualSpacing/>
              <w:jc w:val="both"/>
              <w:rPr>
                <w:rFonts w:eastAsia="Calibri"/>
                <w:lang w:val="bg-BG"/>
              </w:rPr>
            </w:pPr>
            <w:r w:rsidRPr="00953E69">
              <w:rPr>
                <w:rFonts w:eastAsia="Calibri"/>
                <w:lang w:val="bg-BG"/>
              </w:rPr>
              <w:t xml:space="preserve">Повече от 5 години опит в управлението на европейски проект като управител. Фирмата е бенефициент по договор за финансово подпомагане № 18/312/01586 от 21.11.2011г. по мярка 312 „Подкрепа за създаване и развитие на </w:t>
            </w:r>
            <w:proofErr w:type="spellStart"/>
            <w:r w:rsidRPr="00953E69">
              <w:rPr>
                <w:rFonts w:eastAsia="Calibri"/>
                <w:lang w:val="bg-BG"/>
              </w:rPr>
              <w:t>микропредприятия</w:t>
            </w:r>
            <w:proofErr w:type="spellEnd"/>
            <w:r w:rsidRPr="00953E69">
              <w:rPr>
                <w:rFonts w:eastAsia="Calibri"/>
                <w:lang w:val="bg-BG"/>
              </w:rPr>
              <w:t>“ от ПРСР 2007-2013 г. Проектът е приключен успешно.</w:t>
            </w:r>
          </w:p>
          <w:p w:rsidR="00953E69" w:rsidRPr="00953E69" w:rsidRDefault="00953E69" w:rsidP="00953E69">
            <w:pPr>
              <w:spacing w:after="160" w:line="276" w:lineRule="auto"/>
              <w:jc w:val="both"/>
              <w:rPr>
                <w:rFonts w:eastAsia="Calibri"/>
                <w:lang w:val="bg-BG"/>
              </w:rPr>
            </w:pPr>
            <w:r w:rsidRPr="00953E69">
              <w:rPr>
                <w:rFonts w:eastAsia="Calibri"/>
                <w:lang w:val="bg-BG"/>
              </w:rPr>
              <w:t>Представен е протокол от ОС на дружеството, с който се възлага контрол и изпълнение по посочения проект на Герасим Димитров.</w:t>
            </w:r>
          </w:p>
          <w:p w:rsidR="00953E69" w:rsidRPr="00953E69" w:rsidRDefault="00953E69" w:rsidP="00953E69">
            <w:pPr>
              <w:spacing w:after="160" w:line="276" w:lineRule="auto"/>
              <w:jc w:val="both"/>
              <w:rPr>
                <w:rFonts w:eastAsia="Calibri"/>
                <w:lang w:val="bg-BG"/>
              </w:rPr>
            </w:pPr>
            <w:r w:rsidRPr="00953E69">
              <w:rPr>
                <w:rFonts w:eastAsia="Calibri"/>
                <w:lang w:val="bg-BG"/>
              </w:rPr>
              <w:t xml:space="preserve">Не е представен цитираният договор за безвъзмездна помощ по мярка 312 от 2011 г. </w:t>
            </w:r>
          </w:p>
          <w:p w:rsidR="00953E69" w:rsidRPr="00953E69" w:rsidRDefault="00953E69" w:rsidP="00953E69">
            <w:pPr>
              <w:spacing w:after="160" w:line="276" w:lineRule="auto"/>
              <w:jc w:val="both"/>
              <w:rPr>
                <w:rFonts w:eastAsia="Calibri"/>
                <w:lang w:val="bg-BG"/>
              </w:rPr>
            </w:pPr>
            <w:r w:rsidRPr="00953E69">
              <w:rPr>
                <w:rFonts w:eastAsia="Calibri"/>
                <w:lang w:val="bg-BG"/>
              </w:rPr>
              <w:t xml:space="preserve">В публичните регистри – в ИСУН и в ДФЗ не се открива информация относно договор за финансово подпомагане № 18/312/01586 от 21.11.2011 г. по мярка 312 „Подкрепа за </w:t>
            </w:r>
            <w:r w:rsidRPr="00953E69">
              <w:rPr>
                <w:rFonts w:eastAsia="Calibri"/>
                <w:lang w:val="bg-BG"/>
              </w:rPr>
              <w:lastRenderedPageBreak/>
              <w:t xml:space="preserve">създаване и развитие на </w:t>
            </w:r>
            <w:proofErr w:type="spellStart"/>
            <w:r w:rsidRPr="00953E69">
              <w:rPr>
                <w:rFonts w:eastAsia="Calibri"/>
                <w:lang w:val="bg-BG"/>
              </w:rPr>
              <w:t>микропредприятия</w:t>
            </w:r>
            <w:proofErr w:type="spellEnd"/>
            <w:r w:rsidRPr="00953E69">
              <w:rPr>
                <w:rFonts w:eastAsia="Calibri"/>
                <w:lang w:val="bg-BG"/>
              </w:rPr>
              <w:t>“ от ПРСР 2007-2013 г .</w:t>
            </w:r>
          </w:p>
          <w:p w:rsidR="00953E69" w:rsidRPr="00953E69" w:rsidRDefault="00953E69" w:rsidP="00953E69">
            <w:pPr>
              <w:spacing w:after="160" w:line="276" w:lineRule="auto"/>
              <w:jc w:val="both"/>
              <w:rPr>
                <w:rFonts w:eastAsia="Calibri"/>
                <w:lang w:val="bg-BG"/>
              </w:rPr>
            </w:pPr>
            <w:r w:rsidRPr="00953E69">
              <w:rPr>
                <w:rFonts w:eastAsia="Calibri"/>
                <w:lang w:val="bg-BG"/>
              </w:rPr>
              <w:t xml:space="preserve">Във връзка с гореизложеното, представените документи и след отговор на комуникация с кандидата,  не доказват изискването за общ професионален опит минимум 5 години в прилагане на европейски проекти, за лицето, предложено за изпълнителен директор. </w:t>
            </w:r>
          </w:p>
          <w:p w:rsidR="00953E69" w:rsidRPr="00953E69" w:rsidRDefault="00953E69" w:rsidP="00953E69">
            <w:pPr>
              <w:spacing w:after="160" w:line="276" w:lineRule="auto"/>
              <w:jc w:val="both"/>
              <w:rPr>
                <w:rFonts w:eastAsia="Calibri"/>
                <w:lang w:val="bg-BG"/>
              </w:rPr>
            </w:pPr>
            <w:r w:rsidRPr="00953E69">
              <w:rPr>
                <w:rFonts w:eastAsia="Calibri"/>
                <w:lang w:val="bg-BG"/>
              </w:rPr>
              <w:t>В допълнение, проектното предложение не отговаря на изискването, посочено в раздел 14. „Категории разходи, допустими за финансиране“, т. 14.1. „Допустими разходи“:</w:t>
            </w:r>
          </w:p>
          <w:p w:rsidR="00953E69" w:rsidRPr="00953E69" w:rsidRDefault="00953E69" w:rsidP="00953E69">
            <w:pPr>
              <w:spacing w:after="160" w:line="276" w:lineRule="auto"/>
              <w:jc w:val="both"/>
              <w:rPr>
                <w:rFonts w:eastAsia="Calibri"/>
                <w:lang w:val="bg-BG"/>
              </w:rPr>
            </w:pPr>
            <w:r w:rsidRPr="00953E69">
              <w:rPr>
                <w:rFonts w:eastAsia="Calibri"/>
                <w:i/>
                <w:lang w:val="bg-BG"/>
              </w:rPr>
              <w:t>„Максималният размер на БФП, предназначена за текущи разходи, не може да надвишава 70 на сто от общия размер на сумата за текущи разходи и популяризиране, а минимум 30 на сто се използват за изпълнение на дейности, свързани с популяризиране на стратегия за ВОМР на територията на нейното изпълнение.“</w:t>
            </w:r>
            <w:r w:rsidRPr="00953E69">
              <w:rPr>
                <w:rFonts w:eastAsia="Calibri"/>
                <w:lang w:val="bg-BG"/>
              </w:rPr>
              <w:t>,</w:t>
            </w:r>
          </w:p>
          <w:p w:rsidR="00953E69" w:rsidRPr="00953E69" w:rsidRDefault="00953E69" w:rsidP="00953E69">
            <w:pPr>
              <w:spacing w:after="160" w:line="276" w:lineRule="auto"/>
              <w:jc w:val="both"/>
              <w:rPr>
                <w:rFonts w:eastAsia="Calibri"/>
                <w:i/>
                <w:lang w:val="bg-BG"/>
              </w:rPr>
            </w:pPr>
            <w:r w:rsidRPr="00953E69">
              <w:rPr>
                <w:rFonts w:eastAsia="Calibri"/>
                <w:lang w:val="bg-BG"/>
              </w:rPr>
              <w:lastRenderedPageBreak/>
              <w:t>тъй като заложените в бюджета на проектното предложение разходи за популяризиране представляват само 16% от общия размер на сумата за текущи разходи и популяризиране.</w:t>
            </w:r>
          </w:p>
          <w:p w:rsidR="00953E69" w:rsidRPr="00953E69" w:rsidRDefault="00953E69" w:rsidP="00953E69">
            <w:pPr>
              <w:spacing w:after="160" w:line="276" w:lineRule="auto"/>
              <w:jc w:val="both"/>
              <w:rPr>
                <w:rFonts w:eastAsia="Calibri"/>
                <w:lang w:val="bg-BG"/>
              </w:rPr>
            </w:pPr>
            <w:r w:rsidRPr="00953E69">
              <w:rPr>
                <w:rFonts w:eastAsia="Calibri"/>
                <w:lang w:val="bg-BG"/>
              </w:rPr>
              <w:t xml:space="preserve">Във връзка с гореизложеното, кандидатът </w:t>
            </w:r>
            <w:r w:rsidRPr="00953E69">
              <w:rPr>
                <w:rFonts w:eastAsia="Calibri"/>
                <w:b/>
                <w:lang w:val="bg-BG"/>
              </w:rPr>
              <w:t>Местна инициативна рибарска група Ситово – Силистра</w:t>
            </w:r>
            <w:r w:rsidRPr="00953E69">
              <w:rPr>
                <w:rFonts w:eastAsia="Calibri"/>
                <w:lang w:val="bg-BG"/>
              </w:rPr>
              <w:t xml:space="preserve"> не отговаря на следните критерии за допустимост съгласно Приложение № 3 „Критерии и методология за оценка на проектни предложения по процедура чрез подбор на проекти № BG14MFPR001-3.002 „Изпълнение на стратегии за ВОМР“, раздел II. „Критерии за оценка“, т. 1. „Административно съответствие и допустимост“ към УК:</w:t>
            </w:r>
          </w:p>
          <w:p w:rsidR="00953E69" w:rsidRPr="00953E69" w:rsidRDefault="00953E69" w:rsidP="00953E69">
            <w:pPr>
              <w:numPr>
                <w:ilvl w:val="0"/>
                <w:numId w:val="3"/>
              </w:numPr>
              <w:spacing w:after="160" w:line="276" w:lineRule="auto"/>
              <w:contextualSpacing/>
              <w:jc w:val="both"/>
              <w:rPr>
                <w:rFonts w:eastAsia="Calibri"/>
                <w:b/>
                <w:lang w:val="bg-BG"/>
              </w:rPr>
            </w:pPr>
            <w:r w:rsidRPr="00953E69">
              <w:rPr>
                <w:rFonts w:eastAsia="Calibri"/>
                <w:b/>
                <w:lang w:val="bg-BG"/>
              </w:rPr>
              <w:t>Критерий 2: „Налице са всички изискуеми документи и са попълнени съгласно изискванията, посочени в т. 24 от Условията за кандидатстване по настоящата процедура.“</w:t>
            </w:r>
          </w:p>
          <w:p w:rsidR="00953E69" w:rsidRPr="00953E69" w:rsidRDefault="00953E69" w:rsidP="00953E69">
            <w:pPr>
              <w:spacing w:after="160" w:line="276" w:lineRule="auto"/>
              <w:ind w:left="720"/>
              <w:contextualSpacing/>
              <w:jc w:val="both"/>
              <w:rPr>
                <w:rFonts w:eastAsia="Calibri"/>
                <w:b/>
                <w:lang w:val="bg-BG"/>
              </w:rPr>
            </w:pPr>
          </w:p>
          <w:p w:rsidR="00953E69" w:rsidRPr="00953E69" w:rsidRDefault="00953E69" w:rsidP="00953E69">
            <w:pPr>
              <w:numPr>
                <w:ilvl w:val="0"/>
                <w:numId w:val="3"/>
              </w:numPr>
              <w:spacing w:after="160" w:line="276" w:lineRule="auto"/>
              <w:contextualSpacing/>
              <w:jc w:val="both"/>
              <w:rPr>
                <w:rFonts w:eastAsia="Calibri"/>
                <w:b/>
                <w:lang w:val="bg-BG"/>
              </w:rPr>
            </w:pPr>
            <w:r w:rsidRPr="00953E69">
              <w:rPr>
                <w:rFonts w:eastAsia="Calibri"/>
                <w:b/>
                <w:lang w:val="bg-BG"/>
              </w:rPr>
              <w:lastRenderedPageBreak/>
              <w:t>Критерий 3: „Кандидатът е допустим съгласно изискванията в т. 11 от Условия за кандидатстване по настоящата процедура.“</w:t>
            </w:r>
          </w:p>
          <w:p w:rsidR="00953E69" w:rsidRPr="00953E69" w:rsidRDefault="00953E69" w:rsidP="00953E69">
            <w:pPr>
              <w:spacing w:after="160" w:line="276" w:lineRule="auto"/>
              <w:ind w:left="720"/>
              <w:contextualSpacing/>
              <w:rPr>
                <w:rFonts w:eastAsia="Calibri"/>
                <w:lang w:val="bg-BG"/>
              </w:rPr>
            </w:pPr>
          </w:p>
          <w:p w:rsidR="00953E69" w:rsidRDefault="00953E69" w:rsidP="00953E69">
            <w:pPr>
              <w:numPr>
                <w:ilvl w:val="0"/>
                <w:numId w:val="3"/>
              </w:numPr>
              <w:spacing w:after="160" w:line="276" w:lineRule="auto"/>
              <w:contextualSpacing/>
              <w:jc w:val="both"/>
              <w:rPr>
                <w:rFonts w:eastAsia="Calibri"/>
                <w:b/>
                <w:lang w:val="bg-BG"/>
              </w:rPr>
            </w:pPr>
            <w:r w:rsidRPr="00953E69">
              <w:rPr>
                <w:rFonts w:eastAsia="Calibri"/>
                <w:b/>
                <w:lang w:val="bg-BG"/>
              </w:rPr>
              <w:t>Критерий 9: „Екипът на МИРГ отговаря на изискванията, заложени в т. 11 от Условията за кандидатстване.“,</w:t>
            </w:r>
          </w:p>
          <w:p w:rsidR="00A9673D" w:rsidRPr="00953E69" w:rsidRDefault="00A9673D" w:rsidP="00A9673D">
            <w:pPr>
              <w:spacing w:after="160" w:line="276" w:lineRule="auto"/>
              <w:ind w:left="720"/>
              <w:contextualSpacing/>
              <w:jc w:val="both"/>
              <w:rPr>
                <w:rFonts w:eastAsia="Calibri"/>
                <w:b/>
                <w:lang w:val="bg-BG"/>
              </w:rPr>
            </w:pPr>
          </w:p>
          <w:p w:rsidR="00953E69" w:rsidRPr="00953E69" w:rsidRDefault="00953E69" w:rsidP="00953E69">
            <w:pPr>
              <w:spacing w:after="160" w:line="276" w:lineRule="auto"/>
              <w:jc w:val="both"/>
              <w:rPr>
                <w:rFonts w:eastAsia="Calibri"/>
                <w:lang w:val="bg-BG"/>
              </w:rPr>
            </w:pPr>
            <w:r w:rsidRPr="00953E69">
              <w:rPr>
                <w:rFonts w:eastAsia="Calibri"/>
                <w:lang w:val="bg-BG"/>
              </w:rPr>
              <w:t>както и на изискването, посочено в раздел 14. „Категории разходи, допустими за финансиране“, т. 14.1. „Допустими разходи“:</w:t>
            </w:r>
          </w:p>
          <w:p w:rsidR="00953E69" w:rsidRPr="00953E69" w:rsidRDefault="00953E69" w:rsidP="00953E69">
            <w:pPr>
              <w:spacing w:after="160" w:line="276" w:lineRule="auto"/>
              <w:jc w:val="both"/>
              <w:rPr>
                <w:rFonts w:eastAsia="Calibri"/>
                <w:lang w:val="bg-BG"/>
              </w:rPr>
            </w:pPr>
            <w:r w:rsidRPr="00953E69">
              <w:rPr>
                <w:rFonts w:eastAsia="Calibri"/>
                <w:lang w:val="bg-BG"/>
              </w:rPr>
              <w:t>„Максималният размер на БФП, предназначена за текущи разходи, не може да надвишава 70 на сто от общия размер на сумата за текущи разходи и популяризиране, а минимум 30 на сто се използват за изпълнение на дейности, свързани с популяризиране на стратегия за ВОМР на територията на нейното изпълнение.“.</w:t>
            </w:r>
          </w:p>
          <w:p w:rsidR="00953E69" w:rsidRPr="00953E69" w:rsidRDefault="00953E69" w:rsidP="00953E69">
            <w:pPr>
              <w:spacing w:after="160" w:line="276" w:lineRule="auto"/>
              <w:jc w:val="both"/>
              <w:rPr>
                <w:rFonts w:eastAsia="Calibri"/>
                <w:lang w:val="bg-BG"/>
              </w:rPr>
            </w:pPr>
            <w:r w:rsidRPr="00953E69">
              <w:rPr>
                <w:rFonts w:eastAsia="Calibri"/>
                <w:lang w:val="bg-BG"/>
              </w:rPr>
              <w:lastRenderedPageBreak/>
              <w:t xml:space="preserve">Поради изложените по-горе аргументи, проектно предложение с рег. </w:t>
            </w:r>
            <w:r w:rsidRPr="00953E69">
              <w:rPr>
                <w:rFonts w:eastAsia="Calibri"/>
                <w:b/>
                <w:lang w:val="bg-BG"/>
              </w:rPr>
              <w:t>№ BG14MFPR001-3.002-0015, „МИРГ СИТОВО - СИЛИСТРА СТРАТЕГИЯ ЗА УСТОЙЧИВО МЕСТНО РАЗВИТИЕ“, с кандидат „СДРУЖЕНИЕ С НЕСТОПАНСКА ЦЕЛ "МЕСТНА ИНИЦИАТИВНА СИТОВО - СИЛИСТРА"</w:t>
            </w:r>
            <w:r w:rsidRPr="00953E69">
              <w:rPr>
                <w:rFonts w:eastAsia="Calibri"/>
                <w:lang w:val="bg-BG"/>
              </w:rPr>
              <w:t xml:space="preserve"> е включено в Списъка на проектните предложения, които не се допускат до етап Техническа и финансова оценка по настоящата процедура.</w:t>
            </w:r>
          </w:p>
          <w:p w:rsidR="00953E69" w:rsidRPr="009A2569" w:rsidRDefault="00953E69" w:rsidP="009A2569">
            <w:pPr>
              <w:spacing w:after="160" w:line="276" w:lineRule="auto"/>
              <w:jc w:val="both"/>
              <w:rPr>
                <w:rFonts w:eastAsia="Calibri"/>
                <w:lang w:val="bg-BG"/>
              </w:rPr>
            </w:pPr>
          </w:p>
        </w:tc>
      </w:tr>
      <w:tr w:rsidR="005A3A1E" w:rsidRPr="00A957E7" w:rsidTr="005A3A1E">
        <w:trPr>
          <w:trHeight w:val="918"/>
        </w:trPr>
        <w:tc>
          <w:tcPr>
            <w:tcW w:w="567" w:type="dxa"/>
            <w:shd w:val="clear" w:color="auto" w:fill="auto"/>
          </w:tcPr>
          <w:p w:rsidR="005A3A1E" w:rsidRPr="001F19DB" w:rsidRDefault="00953E69" w:rsidP="00E76FC7">
            <w:pPr>
              <w:jc w:val="center"/>
              <w:rPr>
                <w:b/>
                <w:lang w:val="bg-BG"/>
              </w:rPr>
            </w:pPr>
            <w:r>
              <w:rPr>
                <w:b/>
                <w:lang w:val="bg-BG"/>
              </w:rPr>
              <w:lastRenderedPageBreak/>
              <w:t>3</w:t>
            </w:r>
            <w:r w:rsidR="005A3A1E">
              <w:rPr>
                <w:b/>
                <w:lang w:val="bg-BG"/>
              </w:rPr>
              <w:t xml:space="preserve">. </w:t>
            </w:r>
          </w:p>
        </w:tc>
        <w:tc>
          <w:tcPr>
            <w:tcW w:w="2694" w:type="dxa"/>
            <w:shd w:val="clear" w:color="auto" w:fill="auto"/>
          </w:tcPr>
          <w:p w:rsidR="005A3A1E" w:rsidRPr="001F19DB" w:rsidRDefault="005A3A1E" w:rsidP="00A957E7">
            <w:pPr>
              <w:jc w:val="both"/>
              <w:rPr>
                <w:b/>
                <w:lang w:val="bg-BG"/>
              </w:rPr>
            </w:pPr>
            <w:r w:rsidRPr="005A3A1E">
              <w:rPr>
                <w:b/>
                <w:lang w:val="bg-BG"/>
              </w:rPr>
              <w:t>BG14MFPR001-3.002-0016</w:t>
            </w:r>
          </w:p>
        </w:tc>
        <w:tc>
          <w:tcPr>
            <w:tcW w:w="2551" w:type="dxa"/>
            <w:shd w:val="clear" w:color="auto" w:fill="auto"/>
          </w:tcPr>
          <w:p w:rsidR="005A3A1E" w:rsidRPr="001F19DB" w:rsidRDefault="006F1030" w:rsidP="00E76FC7">
            <w:pPr>
              <w:jc w:val="center"/>
              <w:rPr>
                <w:b/>
                <w:lang w:val="bg-BG"/>
              </w:rPr>
            </w:pPr>
            <w:r w:rsidRPr="005A3A1E">
              <w:rPr>
                <w:b/>
                <w:lang w:val="bg-BG"/>
              </w:rPr>
              <w:t xml:space="preserve">СДРУЖЕНИЕ С НЕСТОПАНСКА ЦЕЛ В ОБЩЕСТВЕНА ПОЛЗА "МЕСТНА ИНИЦИАТИВНА РИБАРСКА ГРУПА ОБЩИНИ БРЕЗОВО, </w:t>
            </w:r>
            <w:r w:rsidRPr="005A3A1E">
              <w:rPr>
                <w:b/>
                <w:lang w:val="bg-BG"/>
              </w:rPr>
              <w:lastRenderedPageBreak/>
              <w:t>КАЛОЯНОВО И ХИСАРЯ"</w:t>
            </w:r>
          </w:p>
        </w:tc>
        <w:tc>
          <w:tcPr>
            <w:tcW w:w="3119" w:type="dxa"/>
            <w:shd w:val="clear" w:color="auto" w:fill="auto"/>
          </w:tcPr>
          <w:p w:rsidR="005A3A1E" w:rsidRPr="001F19DB" w:rsidRDefault="00557C35" w:rsidP="00E76FC7">
            <w:pPr>
              <w:jc w:val="center"/>
              <w:rPr>
                <w:b/>
                <w:lang w:val="bg-BG"/>
              </w:rPr>
            </w:pPr>
            <w:r>
              <w:rPr>
                <w:b/>
                <w:lang w:val="bg-BG"/>
              </w:rPr>
              <w:lastRenderedPageBreak/>
              <w:t>„</w:t>
            </w:r>
            <w:r w:rsidR="006F1030" w:rsidRPr="005A3A1E">
              <w:rPr>
                <w:b/>
                <w:lang w:val="bg-BG"/>
              </w:rPr>
              <w:t>ИЗПЪЛНЕНИЕ НА СТРАТЕГИЯ ЗА ВОДЕНО ОТ ОБЩНОСТИТЕ МЕСТНО РАЗВИТИЕ НА ТЕРИТОРИЯТА НА "МИРГ ОБЩИНИ БРЕЗОВО, КАЛОЯНОВО И ХИСАРЯ"</w:t>
            </w:r>
          </w:p>
        </w:tc>
        <w:tc>
          <w:tcPr>
            <w:tcW w:w="6662" w:type="dxa"/>
            <w:shd w:val="clear" w:color="auto" w:fill="auto"/>
          </w:tcPr>
          <w:p w:rsidR="00645BBE" w:rsidRPr="00645BBE" w:rsidRDefault="00645BBE" w:rsidP="00645BBE">
            <w:pPr>
              <w:spacing w:after="160" w:line="276" w:lineRule="auto"/>
              <w:jc w:val="both"/>
              <w:rPr>
                <w:rFonts w:eastAsia="Calibri"/>
                <w:lang w:val="bg-BG"/>
              </w:rPr>
            </w:pPr>
            <w:r w:rsidRPr="00645BBE">
              <w:rPr>
                <w:rFonts w:eastAsia="Calibri"/>
                <w:lang w:val="bg-BG"/>
              </w:rPr>
              <w:t xml:space="preserve">След извършване на оценка за административно съответствие и допустимост на проектно предложение </w:t>
            </w:r>
            <w:r w:rsidRPr="00645BBE">
              <w:rPr>
                <w:rFonts w:eastAsia="Calibri"/>
                <w:b/>
                <w:lang w:val="bg-BG"/>
              </w:rPr>
              <w:t xml:space="preserve">№ BG14MFPR001-3.002-0016, </w:t>
            </w:r>
            <w:r w:rsidRPr="00645BBE">
              <w:rPr>
                <w:rFonts w:eastAsia="Calibri"/>
                <w:lang w:val="bg-BG"/>
              </w:rPr>
              <w:t xml:space="preserve">с наименование „Изпълнение на стратегия за водено от общностите местно развитие на територията на Сдружение с нестопанска цел в обществена полза "Местна Инициативна Рибарска Група общини Брезово, Калояново и Хисаря“ съгласно чл. 29, ал. 2, т. 1, б. „а“ от Закона за управление на средствата от Европейските фондове при </w:t>
            </w:r>
            <w:r w:rsidRPr="00645BBE">
              <w:rPr>
                <w:rFonts w:eastAsia="Calibri"/>
                <w:lang w:val="bg-BG"/>
              </w:rPr>
              <w:lastRenderedPageBreak/>
              <w:t>споделено управление (Загл. изм. - ДВ, бр. 51 от 2022 г., в сила от 01.07.2022 г.) (ЗУСЕФСУ) и съгласно чл. 27 от Постановление № 494 на Министерския съвет (ПМС) от 30.12.2024 година за определяне на правила за прилагане на подхода „Водено от общностите местно развитие" за периода 2021 - 2027 г. (</w:t>
            </w:r>
            <w:proofErr w:type="spellStart"/>
            <w:r w:rsidRPr="00645BBE">
              <w:rPr>
                <w:rFonts w:eastAsia="Calibri"/>
                <w:lang w:val="bg-BG"/>
              </w:rPr>
              <w:t>обн</w:t>
            </w:r>
            <w:proofErr w:type="spellEnd"/>
            <w:r w:rsidRPr="00645BBE">
              <w:rPr>
                <w:rFonts w:eastAsia="Calibri"/>
                <w:lang w:val="bg-BG"/>
              </w:rPr>
              <w:t>. - ДВ, бр. 1 от 03.01.2025 г., в сила от 03.01.2025 г. ), е установено следното:</w:t>
            </w:r>
          </w:p>
          <w:p w:rsidR="00645BBE" w:rsidRPr="00645BBE" w:rsidRDefault="00645BBE" w:rsidP="00645BBE">
            <w:pPr>
              <w:spacing w:after="160" w:line="276" w:lineRule="auto"/>
              <w:jc w:val="both"/>
              <w:rPr>
                <w:rFonts w:eastAsia="Calibri"/>
                <w:lang w:val="bg-BG"/>
              </w:rPr>
            </w:pPr>
            <w:r w:rsidRPr="00645BBE">
              <w:rPr>
                <w:rFonts w:eastAsia="Calibri"/>
                <w:lang w:val="bg-BG"/>
              </w:rPr>
              <w:t xml:space="preserve">Кандидатът </w:t>
            </w:r>
            <w:r w:rsidRPr="00645BBE">
              <w:rPr>
                <w:rFonts w:eastAsia="Calibri"/>
                <w:b/>
                <w:lang w:val="bg-BG"/>
              </w:rPr>
              <w:t xml:space="preserve">Сдружение с нестопанска цел в обществена полза "Местна инициативна рибарска група общини Брезово, Калояново и Хисаря" (ЕИК 208101319) </w:t>
            </w:r>
            <w:r w:rsidRPr="00645BBE">
              <w:rPr>
                <w:rFonts w:eastAsia="Calibri"/>
                <w:lang w:val="bg-BG"/>
              </w:rPr>
              <w:t>не отговаря на следния критерий за допустимост съгласно Приложение № 3 „Критерии и методология за оценка на проектни предложения по процедура чрез подбор на проекти № BG14MFPR001-3.002 „Изпълнение на стратегии за ВОМР“, раздел II. „Критерии за оценка“, т. 1. „Административно съответствие и допустимост“ към Условията за кандидатстване (УК):</w:t>
            </w:r>
          </w:p>
          <w:p w:rsidR="00645BBE" w:rsidRDefault="00645BBE" w:rsidP="00645BBE">
            <w:pPr>
              <w:numPr>
                <w:ilvl w:val="0"/>
                <w:numId w:val="3"/>
              </w:numPr>
              <w:spacing w:after="160" w:line="276" w:lineRule="auto"/>
              <w:contextualSpacing/>
              <w:jc w:val="both"/>
              <w:rPr>
                <w:rFonts w:eastAsia="Calibri"/>
                <w:b/>
                <w:lang w:val="bg-BG"/>
              </w:rPr>
            </w:pPr>
            <w:r w:rsidRPr="00645BBE">
              <w:rPr>
                <w:rFonts w:eastAsia="Calibri"/>
                <w:b/>
                <w:lang w:val="bg-BG"/>
              </w:rPr>
              <w:lastRenderedPageBreak/>
              <w:t>Критерий 2: „Налице са всички изискуеми документи и са попълнени съгласно изискванията, посочени в т. 24 от Условията за кандидатстване по настоящата процедура.“</w:t>
            </w:r>
          </w:p>
          <w:p w:rsidR="00AF56EF" w:rsidRPr="00645BBE" w:rsidRDefault="00AF56EF" w:rsidP="00AF56EF">
            <w:pPr>
              <w:spacing w:after="160" w:line="276" w:lineRule="auto"/>
              <w:ind w:left="720"/>
              <w:contextualSpacing/>
              <w:jc w:val="both"/>
              <w:rPr>
                <w:rFonts w:eastAsia="Calibri"/>
                <w:b/>
                <w:lang w:val="bg-BG"/>
              </w:rPr>
            </w:pPr>
          </w:p>
          <w:p w:rsidR="00645BBE" w:rsidRPr="00645BBE" w:rsidRDefault="00645BBE" w:rsidP="00645BBE">
            <w:pPr>
              <w:spacing w:after="160" w:line="276" w:lineRule="auto"/>
              <w:jc w:val="both"/>
              <w:rPr>
                <w:rFonts w:eastAsia="Calibri"/>
                <w:lang w:val="bg-BG"/>
              </w:rPr>
            </w:pPr>
            <w:r w:rsidRPr="00645BBE">
              <w:rPr>
                <w:rFonts w:eastAsia="Calibri"/>
                <w:lang w:val="bg-BG"/>
              </w:rPr>
              <w:t xml:space="preserve">Кандидатът не  е предоставил задължително изискуемия документ съгласно т. 17 от раздел 24 от УК: </w:t>
            </w:r>
          </w:p>
          <w:p w:rsidR="00645BBE" w:rsidRPr="00645BBE" w:rsidRDefault="00645BBE" w:rsidP="00645BBE">
            <w:pPr>
              <w:spacing w:after="160" w:line="276" w:lineRule="auto"/>
              <w:jc w:val="both"/>
              <w:rPr>
                <w:rFonts w:eastAsia="Calibri"/>
                <w:lang w:val="bg-BG"/>
              </w:rPr>
            </w:pPr>
            <w:r w:rsidRPr="00645BBE">
              <w:rPr>
                <w:rFonts w:eastAsia="Calibri"/>
                <w:lang w:val="bg-BG"/>
              </w:rPr>
              <w:t>„17. Решение или становище, издадено по реда на глава шеста от Закона за опазване на околната среда и/или чл. 31 от Закона за биологичното разнообразие. При представяне на доказателство за предприети действия за получаване на решение или становище на етап подаване на формуляр за кандидатстване, МИРГ следва да представи документа най-късно в срока за допълнителни документи, изискани от оценителната комисия за подбор на стратегиите за ВОМР.“.</w:t>
            </w:r>
          </w:p>
          <w:p w:rsidR="00645BBE" w:rsidRPr="00645BBE" w:rsidRDefault="00645BBE" w:rsidP="00645BBE">
            <w:pPr>
              <w:spacing w:after="160" w:line="276" w:lineRule="auto"/>
              <w:jc w:val="both"/>
              <w:rPr>
                <w:rFonts w:eastAsia="Calibri"/>
                <w:lang w:val="bg-BG"/>
              </w:rPr>
            </w:pPr>
            <w:r w:rsidRPr="00645BBE">
              <w:rPr>
                <w:rFonts w:eastAsia="Calibri"/>
                <w:lang w:val="bg-BG"/>
              </w:rPr>
              <w:t xml:space="preserve">След извършена проверка на предоставените документи, във връзка с гореописаните констатации и съгласно чл. 27, ал. 6 от </w:t>
            </w:r>
            <w:r w:rsidRPr="00645BBE">
              <w:rPr>
                <w:rFonts w:eastAsia="Calibri"/>
                <w:lang w:val="bg-BG"/>
              </w:rPr>
              <w:lastRenderedPageBreak/>
              <w:t>ПМС № 494 от 31.12.2024 г., кандидатът е уведомен за установеното несъответствие. Чрез Модул „Комуникация“ в ИСУН са изпратени две комуникации до кандидата</w:t>
            </w:r>
            <w:r w:rsidRPr="00645BBE">
              <w:rPr>
                <w:rFonts w:ascii="Calibri" w:eastAsia="Calibri" w:hAnsi="Calibri"/>
                <w:sz w:val="22"/>
                <w:szCs w:val="22"/>
                <w:lang w:val="bg-BG"/>
              </w:rPr>
              <w:t xml:space="preserve"> </w:t>
            </w:r>
            <w:r w:rsidRPr="00645BBE">
              <w:rPr>
                <w:rFonts w:eastAsia="Calibri"/>
                <w:lang w:val="bg-BG"/>
              </w:rPr>
              <w:t>с искане на допълнителна информация във връзка с гореописаната констатация, както следва:</w:t>
            </w:r>
          </w:p>
          <w:p w:rsidR="00645BBE" w:rsidRPr="00645BBE" w:rsidRDefault="00645BBE" w:rsidP="00645BBE">
            <w:pPr>
              <w:spacing w:after="160" w:line="276" w:lineRule="auto"/>
              <w:jc w:val="both"/>
              <w:rPr>
                <w:rFonts w:eastAsia="Calibri"/>
                <w:lang w:val="bg-BG"/>
              </w:rPr>
            </w:pPr>
            <w:r w:rsidRPr="00645BBE">
              <w:rPr>
                <w:rFonts w:eastAsia="Calibri"/>
                <w:lang w:val="bg-BG"/>
              </w:rPr>
              <w:t>• комуникация с рег. № BG14MFPR001-3.002-0016-M001/25.09.2025 г. с краен срок 09.10.2025 г.;</w:t>
            </w:r>
          </w:p>
          <w:p w:rsidR="00645BBE" w:rsidRPr="00645BBE" w:rsidRDefault="00645BBE" w:rsidP="00645BBE">
            <w:pPr>
              <w:spacing w:after="160" w:line="276" w:lineRule="auto"/>
              <w:jc w:val="both"/>
              <w:rPr>
                <w:rFonts w:eastAsia="Calibri"/>
                <w:lang w:val="bg-BG"/>
              </w:rPr>
            </w:pPr>
            <w:r w:rsidRPr="00645BBE">
              <w:rPr>
                <w:rFonts w:eastAsia="Calibri"/>
                <w:lang w:val="bg-BG"/>
              </w:rPr>
              <w:t>• комуникация с рег. № BG14MFPR001-3.002-0016-M002/30.10.2025 г. с краен срок 06.11.2025 г.</w:t>
            </w:r>
          </w:p>
          <w:p w:rsidR="00645BBE" w:rsidRPr="00645BBE" w:rsidRDefault="00645BBE" w:rsidP="00645BBE">
            <w:pPr>
              <w:spacing w:after="160" w:line="276" w:lineRule="auto"/>
              <w:jc w:val="both"/>
              <w:rPr>
                <w:rFonts w:eastAsia="Calibri"/>
                <w:lang w:val="bg-BG"/>
              </w:rPr>
            </w:pPr>
            <w:r w:rsidRPr="00645BBE">
              <w:rPr>
                <w:rFonts w:eastAsia="Calibri"/>
                <w:lang w:val="bg-BG"/>
              </w:rPr>
              <w:t>В отговор на първата комуникация е представено Уведомление от РИОСВ-Пловдив № ИП ОВОС-2541/29.09.2025 г., удостоверяващо, че е подадено заявление за издаване на становище, а в отговор на втората</w:t>
            </w:r>
            <w:r w:rsidRPr="00645BBE">
              <w:rPr>
                <w:rFonts w:ascii="Calibri" w:eastAsia="Calibri" w:hAnsi="Calibri"/>
                <w:sz w:val="22"/>
                <w:szCs w:val="22"/>
                <w:lang w:val="bg-BG"/>
              </w:rPr>
              <w:t xml:space="preserve"> </w:t>
            </w:r>
            <w:r w:rsidRPr="00645BBE">
              <w:rPr>
                <w:rFonts w:eastAsia="Calibri"/>
                <w:lang w:val="bg-BG"/>
              </w:rPr>
              <w:t>комуникация кандидатът е предоставил писмо от директора на РИОСВ-Пловдив</w:t>
            </w:r>
            <w:r w:rsidRPr="00645BBE">
              <w:rPr>
                <w:rFonts w:ascii="Calibri" w:eastAsia="Calibri" w:hAnsi="Calibri"/>
                <w:sz w:val="22"/>
                <w:szCs w:val="22"/>
                <w:lang w:val="bg-BG"/>
              </w:rPr>
              <w:t xml:space="preserve"> </w:t>
            </w:r>
            <w:r w:rsidRPr="00645BBE">
              <w:rPr>
                <w:rFonts w:eastAsia="Calibri"/>
                <w:lang w:val="bg-BG"/>
              </w:rPr>
              <w:t xml:space="preserve">до </w:t>
            </w:r>
            <w:proofErr w:type="spellStart"/>
            <w:r w:rsidRPr="00645BBE">
              <w:rPr>
                <w:rFonts w:eastAsia="Calibri"/>
                <w:lang w:val="bg-BG"/>
              </w:rPr>
              <w:t>Басейнова</w:t>
            </w:r>
            <w:proofErr w:type="spellEnd"/>
            <w:r w:rsidRPr="00645BBE">
              <w:rPr>
                <w:rFonts w:eastAsia="Calibri"/>
                <w:lang w:val="bg-BG"/>
              </w:rPr>
              <w:t xml:space="preserve"> дирекция „</w:t>
            </w:r>
            <w:proofErr w:type="spellStart"/>
            <w:r w:rsidRPr="00645BBE">
              <w:rPr>
                <w:rFonts w:eastAsia="Calibri"/>
                <w:lang w:val="bg-BG"/>
              </w:rPr>
              <w:t>Източнобеломорски</w:t>
            </w:r>
            <w:proofErr w:type="spellEnd"/>
            <w:r w:rsidRPr="00645BBE">
              <w:rPr>
                <w:rFonts w:eastAsia="Calibri"/>
                <w:lang w:val="bg-BG"/>
              </w:rPr>
              <w:t xml:space="preserve"> район“ с искане за становище в изпълнение на  разпоредбата на чл. 4a от </w:t>
            </w:r>
            <w:proofErr w:type="spellStart"/>
            <w:r w:rsidRPr="00645BBE">
              <w:rPr>
                <w:rFonts w:eastAsia="Calibri"/>
                <w:lang w:val="bg-BG"/>
              </w:rPr>
              <w:t>Hаредба</w:t>
            </w:r>
            <w:proofErr w:type="spellEnd"/>
            <w:r w:rsidRPr="00645BBE">
              <w:rPr>
                <w:rFonts w:eastAsia="Calibri"/>
                <w:lang w:val="bg-BG"/>
              </w:rPr>
              <w:t xml:space="preserve"> </w:t>
            </w:r>
            <w:r w:rsidRPr="00645BBE">
              <w:rPr>
                <w:rFonts w:eastAsia="Calibri"/>
                <w:lang w:val="bg-BG"/>
              </w:rPr>
              <w:lastRenderedPageBreak/>
              <w:t>за условията и реда за извършване на екологична оценка на планове и програми (писмо изх. № 08ОС-2541-1/10.10.2025 г.).</w:t>
            </w:r>
          </w:p>
          <w:p w:rsidR="00645BBE" w:rsidRPr="00645BBE" w:rsidRDefault="00645BBE" w:rsidP="00645BBE">
            <w:pPr>
              <w:spacing w:after="160" w:line="276" w:lineRule="auto"/>
              <w:jc w:val="both"/>
              <w:rPr>
                <w:rFonts w:eastAsia="Calibri"/>
                <w:lang w:val="bg-BG"/>
              </w:rPr>
            </w:pPr>
            <w:r w:rsidRPr="00645BBE">
              <w:rPr>
                <w:rFonts w:eastAsia="Calibri"/>
                <w:lang w:val="bg-BG"/>
              </w:rPr>
              <w:t>Гореописаните документи удостоверяват предприети действия, но не и наличието на издадено становище или решение по реда на глава VI ЗООС/чл. 31 ЗБР. Поради това, кандидатът не изпълнява изискванията на т.</w:t>
            </w:r>
            <w:r w:rsidRPr="00645BBE">
              <w:rPr>
                <w:rFonts w:ascii="Calibri" w:eastAsia="Calibri" w:hAnsi="Calibri"/>
                <w:sz w:val="22"/>
                <w:szCs w:val="22"/>
                <w:lang w:val="bg-BG"/>
              </w:rPr>
              <w:t xml:space="preserve"> </w:t>
            </w:r>
            <w:r w:rsidRPr="00645BBE">
              <w:rPr>
                <w:rFonts w:eastAsia="Calibri"/>
                <w:lang w:val="bg-BG"/>
              </w:rPr>
              <w:t>17 от раздел 24 от Условията за кандидатстване.</w:t>
            </w:r>
          </w:p>
          <w:p w:rsidR="00645BBE" w:rsidRPr="00645BBE" w:rsidRDefault="00645BBE" w:rsidP="00645BBE">
            <w:pPr>
              <w:spacing w:after="160" w:line="276" w:lineRule="auto"/>
              <w:jc w:val="both"/>
              <w:rPr>
                <w:rFonts w:eastAsia="Calibri"/>
                <w:lang w:val="bg-BG"/>
              </w:rPr>
            </w:pPr>
            <w:r w:rsidRPr="00645BBE">
              <w:rPr>
                <w:rFonts w:eastAsia="Calibri"/>
                <w:lang w:val="bg-BG"/>
              </w:rPr>
              <w:t xml:space="preserve">Във връзка с гореизложеното, кандидатът </w:t>
            </w:r>
            <w:r w:rsidRPr="00645BBE">
              <w:rPr>
                <w:rFonts w:eastAsia="Calibri"/>
                <w:b/>
                <w:lang w:val="bg-BG"/>
              </w:rPr>
              <w:t>Сдружение с нестопанска цел в обществена полза "Местна инициативна рибарска група общини Брезово, Калояново и Хисаря"</w:t>
            </w:r>
            <w:r w:rsidRPr="00645BBE">
              <w:rPr>
                <w:rFonts w:eastAsia="Calibri"/>
                <w:lang w:val="bg-BG"/>
              </w:rPr>
              <w:t xml:space="preserve"> не отговаря на следния критерий за допустимост съгласно Приложение № 3 „Критерии и методология за оценка на проектни предложения по процедура чрез подбор на проекти № BG14MFPR001-3.002 „Изпълнение на стратегии за ВОМР“, раздел II. „Критерии за оценка“, т. 1. „Административно съответствие и допустимост“ към УК:</w:t>
            </w:r>
          </w:p>
          <w:p w:rsidR="00645BBE" w:rsidRDefault="00645BBE" w:rsidP="00645BBE">
            <w:pPr>
              <w:numPr>
                <w:ilvl w:val="0"/>
                <w:numId w:val="3"/>
              </w:numPr>
              <w:spacing w:after="160" w:line="276" w:lineRule="auto"/>
              <w:contextualSpacing/>
              <w:jc w:val="both"/>
              <w:rPr>
                <w:rFonts w:eastAsia="Calibri"/>
                <w:b/>
                <w:lang w:val="bg-BG"/>
              </w:rPr>
            </w:pPr>
            <w:r w:rsidRPr="00645BBE">
              <w:rPr>
                <w:rFonts w:eastAsia="Calibri"/>
                <w:b/>
                <w:lang w:val="bg-BG"/>
              </w:rPr>
              <w:lastRenderedPageBreak/>
              <w:t>Критерий 2: „Налице са всички изискуеми документи и са попълнени съгласно изискванията, посочени в т. 24 от Условията за кандидатстване по настоящата процедура.“</w:t>
            </w:r>
          </w:p>
          <w:p w:rsidR="00645BBE" w:rsidRPr="00645BBE" w:rsidRDefault="00645BBE" w:rsidP="00645BBE">
            <w:pPr>
              <w:spacing w:after="160" w:line="276" w:lineRule="auto"/>
              <w:ind w:left="720"/>
              <w:contextualSpacing/>
              <w:jc w:val="both"/>
              <w:rPr>
                <w:rFonts w:eastAsia="Calibri"/>
                <w:b/>
                <w:lang w:val="bg-BG"/>
              </w:rPr>
            </w:pPr>
          </w:p>
          <w:p w:rsidR="00645BBE" w:rsidRPr="00645BBE" w:rsidRDefault="00645BBE" w:rsidP="00645BBE">
            <w:pPr>
              <w:spacing w:after="160" w:line="276" w:lineRule="auto"/>
              <w:jc w:val="both"/>
              <w:rPr>
                <w:rFonts w:eastAsia="Calibri"/>
                <w:lang w:val="bg-BG"/>
              </w:rPr>
            </w:pPr>
            <w:r w:rsidRPr="00645BBE">
              <w:rPr>
                <w:rFonts w:eastAsia="Calibri"/>
                <w:lang w:val="bg-BG"/>
              </w:rPr>
              <w:t xml:space="preserve">Поради изложените по-горе аргументи, проектно предложение с рег. </w:t>
            </w:r>
            <w:r w:rsidRPr="00645BBE">
              <w:rPr>
                <w:rFonts w:eastAsia="Calibri"/>
                <w:b/>
                <w:lang w:val="bg-BG"/>
              </w:rPr>
              <w:t xml:space="preserve">№ BG14MFPR001-3.002-0016, „Изпълнение на стратегия за водено от общностите местно развитие на територията на сдружение с нестопанска цел в обществена полза "Местна Инициативна Рибарска Група общини Брезово, Калояново и Хисаря", с кандидат "Местна инициативна рибарска група общини Брезово, Калояново и Хисаря" </w:t>
            </w:r>
            <w:r w:rsidRPr="00645BBE">
              <w:rPr>
                <w:rFonts w:eastAsia="Calibri"/>
                <w:lang w:val="bg-BG"/>
              </w:rPr>
              <w:t>е включено в Списъка на проектните предложения, които не се допускат до етап Техническа и финансова оценка по настоящата процедура.</w:t>
            </w:r>
          </w:p>
          <w:p w:rsidR="005A3A1E" w:rsidRPr="001F19DB" w:rsidRDefault="005A3A1E" w:rsidP="00997ECA">
            <w:pPr>
              <w:spacing w:after="160" w:line="259" w:lineRule="auto"/>
              <w:jc w:val="both"/>
              <w:rPr>
                <w:rFonts w:eastAsia="Calibri"/>
                <w:lang w:val="en-US"/>
              </w:rPr>
            </w:pPr>
          </w:p>
        </w:tc>
      </w:tr>
      <w:tr w:rsidR="00571754" w:rsidRPr="00A957E7" w:rsidTr="005A3A1E">
        <w:trPr>
          <w:trHeight w:val="918"/>
        </w:trPr>
        <w:tc>
          <w:tcPr>
            <w:tcW w:w="567" w:type="dxa"/>
            <w:shd w:val="clear" w:color="auto" w:fill="auto"/>
          </w:tcPr>
          <w:p w:rsidR="00571754" w:rsidRDefault="00DB0E16" w:rsidP="00E76FC7">
            <w:pPr>
              <w:jc w:val="center"/>
              <w:rPr>
                <w:b/>
                <w:lang w:val="bg-BG"/>
              </w:rPr>
            </w:pPr>
            <w:r>
              <w:rPr>
                <w:b/>
                <w:lang w:val="bg-BG"/>
              </w:rPr>
              <w:lastRenderedPageBreak/>
              <w:t>4</w:t>
            </w:r>
            <w:r w:rsidR="00571754">
              <w:rPr>
                <w:b/>
                <w:lang w:val="bg-BG"/>
              </w:rPr>
              <w:t>.</w:t>
            </w:r>
          </w:p>
        </w:tc>
        <w:tc>
          <w:tcPr>
            <w:tcW w:w="2694" w:type="dxa"/>
            <w:shd w:val="clear" w:color="auto" w:fill="auto"/>
          </w:tcPr>
          <w:p w:rsidR="00571754" w:rsidRPr="005A3A1E" w:rsidRDefault="00571754" w:rsidP="00A957E7">
            <w:pPr>
              <w:jc w:val="both"/>
              <w:rPr>
                <w:b/>
                <w:lang w:val="bg-BG"/>
              </w:rPr>
            </w:pPr>
            <w:r w:rsidRPr="00571754">
              <w:rPr>
                <w:b/>
                <w:lang w:val="bg-BG"/>
              </w:rPr>
              <w:t>BG14MFPR001-3.002-0017</w:t>
            </w:r>
          </w:p>
        </w:tc>
        <w:tc>
          <w:tcPr>
            <w:tcW w:w="2551" w:type="dxa"/>
            <w:shd w:val="clear" w:color="auto" w:fill="auto"/>
          </w:tcPr>
          <w:p w:rsidR="00571754" w:rsidRPr="005A3A1E" w:rsidRDefault="006F1030" w:rsidP="00E76FC7">
            <w:pPr>
              <w:jc w:val="center"/>
              <w:rPr>
                <w:b/>
                <w:lang w:val="bg-BG"/>
              </w:rPr>
            </w:pPr>
            <w:r w:rsidRPr="00571754">
              <w:rPr>
                <w:b/>
                <w:lang w:val="bg-BG"/>
              </w:rPr>
              <w:t>МЕСТНА ИНИЦИАТИВНА РИБАРСКА ГРУПА ИЗТОЧНИ РОДОПИ - КЪРДЖАЛИ, АРДИНО, МОМЧИЛГРАД, ЧЕРНООЧЕНЕ</w:t>
            </w:r>
          </w:p>
        </w:tc>
        <w:tc>
          <w:tcPr>
            <w:tcW w:w="3119" w:type="dxa"/>
            <w:shd w:val="clear" w:color="auto" w:fill="auto"/>
          </w:tcPr>
          <w:p w:rsidR="00571754" w:rsidRPr="005A3A1E" w:rsidRDefault="00C375B6" w:rsidP="00E76FC7">
            <w:pPr>
              <w:jc w:val="center"/>
              <w:rPr>
                <w:b/>
                <w:lang w:val="bg-BG"/>
              </w:rPr>
            </w:pPr>
            <w:r>
              <w:rPr>
                <w:b/>
                <w:lang w:val="bg-BG"/>
              </w:rPr>
              <w:t>„</w:t>
            </w:r>
            <w:r w:rsidR="006F1030" w:rsidRPr="00571754">
              <w:rPr>
                <w:b/>
                <w:lang w:val="bg-BG"/>
              </w:rPr>
              <w:t>ИЗПЪЛНЕНИЕ НА СТРАТЕГИЯ ЗА ВОМР НА МИРГ ИЗТОЧНИ РОДОПИ- КЪРДЖАЛИ, АРДИНО, МОМЧИЛГРАД, ЧЕРНООЧЕНЕ ЗА ПЕРИОДА 2025-2029</w:t>
            </w:r>
            <w:r>
              <w:rPr>
                <w:b/>
                <w:lang w:val="bg-BG"/>
              </w:rPr>
              <w:t>“</w:t>
            </w:r>
          </w:p>
        </w:tc>
        <w:tc>
          <w:tcPr>
            <w:tcW w:w="6662" w:type="dxa"/>
            <w:shd w:val="clear" w:color="auto" w:fill="auto"/>
          </w:tcPr>
          <w:p w:rsidR="00DB0E16" w:rsidRPr="00DB0E16" w:rsidRDefault="00DB0E16" w:rsidP="00DB0E16">
            <w:pPr>
              <w:spacing w:after="160" w:line="276" w:lineRule="auto"/>
              <w:jc w:val="both"/>
              <w:rPr>
                <w:rFonts w:eastAsia="Calibri"/>
                <w:lang w:val="bg-BG"/>
              </w:rPr>
            </w:pPr>
            <w:r w:rsidRPr="00DB0E16">
              <w:rPr>
                <w:rFonts w:eastAsia="Calibri"/>
                <w:lang w:val="bg-BG"/>
              </w:rPr>
              <w:t xml:space="preserve">След извършване на оценка за административно съответствие и допустимост на проектно предложение </w:t>
            </w:r>
            <w:r w:rsidRPr="00DB0E16">
              <w:rPr>
                <w:rFonts w:eastAsia="Calibri"/>
                <w:b/>
                <w:lang w:val="bg-BG"/>
              </w:rPr>
              <w:t xml:space="preserve">№ BG14MFPR001-3.002-0017, </w:t>
            </w:r>
            <w:r w:rsidRPr="00DB0E16">
              <w:rPr>
                <w:rFonts w:eastAsia="Calibri"/>
                <w:bCs/>
                <w:lang w:val="bg-BG"/>
              </w:rPr>
              <w:t xml:space="preserve">с наименование </w:t>
            </w:r>
            <w:r w:rsidRPr="00DB0E16">
              <w:rPr>
                <w:rFonts w:eastAsia="Calibri"/>
                <w:lang w:val="bg-BG"/>
              </w:rPr>
              <w:t xml:space="preserve"> „Изпълнение на Стратегия за ВОМР на МИРГ Източни Родопи - Кърджали, Ардино, Момчилград, Черноочене за периода 2025-2029“ съгласно чл. 29, ал. 2, т. 1, б. „а“ от Закона за управление на средствата от Европейските фондове при споделено управление (Загл. изм. - ДВ, бр. 51 от 2022 г., в сила от 01.07.2022 г.) (ЗУСЕФСУ) и съгласно чл. 27 от Постановление № 494 на Министерския съвет (ПМС) от 30.12.2024 година за определяне на правила за прилагане на подхода „Водено от общностите местно развитие" за периода 2021 - 2027 г. (</w:t>
            </w:r>
            <w:proofErr w:type="spellStart"/>
            <w:r w:rsidRPr="00DB0E16">
              <w:rPr>
                <w:rFonts w:eastAsia="Calibri"/>
                <w:lang w:val="bg-BG"/>
              </w:rPr>
              <w:t>обн</w:t>
            </w:r>
            <w:proofErr w:type="spellEnd"/>
            <w:r w:rsidRPr="00DB0E16">
              <w:rPr>
                <w:rFonts w:eastAsia="Calibri"/>
                <w:lang w:val="bg-BG"/>
              </w:rPr>
              <w:t>. - ДВ, бр. 1 от 03.01.2025 г., в сила от 03.01.2025 г. ), е установено следното:</w:t>
            </w:r>
          </w:p>
          <w:p w:rsidR="00DB0E16" w:rsidRPr="00DB0E16" w:rsidRDefault="00DB0E16" w:rsidP="00DB0E16">
            <w:pPr>
              <w:spacing w:after="160" w:line="276" w:lineRule="auto"/>
              <w:jc w:val="both"/>
              <w:rPr>
                <w:rFonts w:eastAsia="Calibri"/>
                <w:b/>
                <w:lang w:val="bg-BG"/>
              </w:rPr>
            </w:pPr>
            <w:r w:rsidRPr="00DB0E16">
              <w:rPr>
                <w:rFonts w:eastAsia="Calibri"/>
                <w:lang w:val="bg-BG"/>
              </w:rPr>
              <w:t xml:space="preserve">Кандидатът </w:t>
            </w:r>
            <w:r w:rsidRPr="00DB0E16">
              <w:rPr>
                <w:rFonts w:eastAsia="Calibri"/>
                <w:b/>
                <w:lang w:val="bg-BG"/>
              </w:rPr>
              <w:t xml:space="preserve">Местна инициативна рибарска група Източни Родопи - Кърджали, Ардино, Момчилград, Черноочене (ЕИК 208104177) </w:t>
            </w:r>
            <w:r w:rsidRPr="00DB0E16">
              <w:rPr>
                <w:rFonts w:eastAsia="Calibri"/>
                <w:lang w:val="bg-BG"/>
              </w:rPr>
              <w:t>не отговаря на следния критерий за допустимост съгласно УК:</w:t>
            </w:r>
          </w:p>
          <w:p w:rsidR="00DB0E16" w:rsidRPr="00DB0E16" w:rsidRDefault="00DB0E16" w:rsidP="00DB0E16">
            <w:pPr>
              <w:spacing w:after="160" w:line="276" w:lineRule="auto"/>
              <w:jc w:val="both"/>
              <w:rPr>
                <w:rFonts w:eastAsia="Calibri"/>
                <w:lang w:val="bg-BG"/>
              </w:rPr>
            </w:pPr>
            <w:r w:rsidRPr="00DB0E16">
              <w:rPr>
                <w:rFonts w:eastAsia="Calibri"/>
                <w:lang w:val="bg-BG"/>
              </w:rPr>
              <w:lastRenderedPageBreak/>
              <w:t xml:space="preserve">Съгласно изискванията, посочени в раздел 11.1 „Критерии за допустимост на кандидатите“ в Условията за кандидатстване (УК), допустими кандидати по настоящата процедура са: </w:t>
            </w:r>
          </w:p>
          <w:p w:rsidR="00DB0E16" w:rsidRPr="00DB0E16" w:rsidRDefault="00DB0E16" w:rsidP="00DB0E16">
            <w:pPr>
              <w:spacing w:after="160" w:line="276" w:lineRule="auto"/>
              <w:jc w:val="both"/>
              <w:rPr>
                <w:rFonts w:eastAsia="Calibri"/>
                <w:b/>
                <w:bCs/>
                <w:i/>
                <w:u w:val="single"/>
                <w:lang w:val="bg-BG"/>
              </w:rPr>
            </w:pPr>
            <w:r w:rsidRPr="00DB0E16">
              <w:rPr>
                <w:rFonts w:eastAsia="Calibri"/>
                <w:i/>
                <w:lang w:val="bg-BG"/>
              </w:rPr>
              <w:t xml:space="preserve">„- Местна инициативна рибарска група, учредена във връзка с изпълнението на сключен административен договор за предоставяне на БФП по процедура BG14MFOP001-3.001 „Изграждане на капацитет и подготвителни действия в подкрепа на разработването и бъдещото изпълнение на стратегии за Водено от общностите местно развитие“ по ПМДРА.“ </w:t>
            </w:r>
            <w:r w:rsidRPr="00DB0E16">
              <w:rPr>
                <w:rFonts w:eastAsia="Calibri"/>
                <w:b/>
                <w:bCs/>
                <w:i/>
                <w:u w:val="single"/>
                <w:lang w:val="bg-BG"/>
              </w:rPr>
              <w:t>Описаните в договора дейности следва да са изпълнени и са постигнати целите по вида дейност, описани в процедурата.“</w:t>
            </w:r>
          </w:p>
          <w:p w:rsidR="00DB0E16" w:rsidRPr="00DB0E16" w:rsidRDefault="00DB0E16" w:rsidP="00DB0E16">
            <w:pPr>
              <w:spacing w:after="160" w:line="276" w:lineRule="auto"/>
              <w:jc w:val="both"/>
              <w:rPr>
                <w:rFonts w:eastAsia="Calibri"/>
                <w:lang w:val="bg-BG"/>
              </w:rPr>
            </w:pPr>
          </w:p>
          <w:p w:rsidR="00DB0E16" w:rsidRPr="00DB0E16" w:rsidRDefault="00DB0E16" w:rsidP="00DB0E16">
            <w:pPr>
              <w:spacing w:after="160" w:line="276" w:lineRule="auto"/>
              <w:jc w:val="both"/>
              <w:rPr>
                <w:rFonts w:eastAsia="Calibri"/>
                <w:lang w:val="bg-BG"/>
              </w:rPr>
            </w:pPr>
            <w:r w:rsidRPr="00DB0E16">
              <w:rPr>
                <w:rFonts w:eastAsia="Calibri"/>
                <w:lang w:val="bg-BG"/>
              </w:rPr>
              <w:t xml:space="preserve">Във връзка с изпълнението на № АДПБФП № МДР-ИП-01-159/09.09.2024 г., с наименование „Подготвителни действия за изготвяне на СВОМР на територията на Кърджали, Ардино, </w:t>
            </w:r>
            <w:r w:rsidRPr="00DB0E16">
              <w:rPr>
                <w:rFonts w:eastAsia="Calibri"/>
                <w:lang w:val="bg-BG"/>
              </w:rPr>
              <w:lastRenderedPageBreak/>
              <w:t>Момчилград и Черноочене“ в ИСУН са подадени два броя пакети отчетни документи, които са отказани, както следва:</w:t>
            </w:r>
          </w:p>
          <w:p w:rsidR="00DB0E16" w:rsidRPr="00DB0E16" w:rsidRDefault="00DB0E16" w:rsidP="00DB0E16">
            <w:pPr>
              <w:numPr>
                <w:ilvl w:val="0"/>
                <w:numId w:val="7"/>
              </w:numPr>
              <w:spacing w:after="160" w:line="276" w:lineRule="auto"/>
              <w:contextualSpacing/>
              <w:jc w:val="both"/>
              <w:rPr>
                <w:rFonts w:eastAsia="Calibri"/>
                <w:lang w:val="bg-BG"/>
              </w:rPr>
            </w:pPr>
            <w:bookmarkStart w:id="0" w:name="_Hlk214485764"/>
            <w:r w:rsidRPr="00DB0E16">
              <w:rPr>
                <w:rFonts w:eastAsia="Calibri"/>
                <w:lang w:val="bg-BG"/>
              </w:rPr>
              <w:t>Пакет с отчетни документи № 1, съдържащ технически, финансов отчет и искане за плащане, подаден на 08.01.2025 г.</w:t>
            </w:r>
          </w:p>
          <w:p w:rsidR="00DB0E16" w:rsidRPr="00DB0E16" w:rsidRDefault="00DB0E16" w:rsidP="00DB0E16">
            <w:pPr>
              <w:spacing w:after="160" w:line="276" w:lineRule="auto"/>
              <w:ind w:left="720"/>
              <w:contextualSpacing/>
              <w:jc w:val="both"/>
              <w:rPr>
                <w:rFonts w:eastAsia="Calibri"/>
                <w:lang w:val="bg-BG"/>
              </w:rPr>
            </w:pPr>
          </w:p>
          <w:bookmarkEnd w:id="0"/>
          <w:p w:rsidR="00DB0E16" w:rsidRPr="00DB0E16" w:rsidRDefault="00DB0E16" w:rsidP="00DB0E16">
            <w:pPr>
              <w:numPr>
                <w:ilvl w:val="0"/>
                <w:numId w:val="7"/>
              </w:numPr>
              <w:spacing w:after="160" w:line="276" w:lineRule="auto"/>
              <w:contextualSpacing/>
              <w:rPr>
                <w:rFonts w:eastAsia="Calibri"/>
                <w:lang w:val="bg-BG"/>
              </w:rPr>
            </w:pPr>
            <w:r w:rsidRPr="00DB0E16">
              <w:rPr>
                <w:rFonts w:eastAsia="Calibri"/>
                <w:lang w:val="bg-BG"/>
              </w:rPr>
              <w:t>Пакет с отчетни документи № 2, съдържащ технически, финансов отчет и искане за плащане, подаден на 30.05.2025 г.</w:t>
            </w:r>
          </w:p>
          <w:p w:rsidR="00DB0E16" w:rsidRPr="00DB0E16" w:rsidRDefault="00DB0E16" w:rsidP="00DB0E16">
            <w:pPr>
              <w:spacing w:after="160" w:line="276" w:lineRule="auto"/>
              <w:ind w:left="720"/>
              <w:contextualSpacing/>
              <w:jc w:val="both"/>
              <w:rPr>
                <w:rFonts w:eastAsia="Calibri"/>
                <w:lang w:val="bg-BG"/>
              </w:rPr>
            </w:pPr>
          </w:p>
          <w:p w:rsidR="00DB0E16" w:rsidRPr="00DB0E16" w:rsidRDefault="00DB0E16" w:rsidP="00DB0E16">
            <w:pPr>
              <w:spacing w:after="160" w:line="276" w:lineRule="auto"/>
              <w:jc w:val="both"/>
              <w:rPr>
                <w:rFonts w:eastAsia="Calibri"/>
                <w:lang w:val="bg-BG"/>
              </w:rPr>
            </w:pPr>
            <w:r w:rsidRPr="00DB0E16">
              <w:rPr>
                <w:rFonts w:eastAsia="Calibri"/>
                <w:lang w:val="bg-BG"/>
              </w:rPr>
              <w:t xml:space="preserve">Във връзка с гореизложеното и с оглед факта, че техническият и финансовият отчет във връзка с изпълнението на АДПБФП №МДР-ИП-01-159/09.09.2024 г., не са одобрени и окончателното плащане по проекта е отхвърлено, то не може да се докаже, че описаните в договора дейности са изпълнени и са постигнати целите по вида дейност, описани в процедурата, следователно, кандидатът Местна инициативна </w:t>
            </w:r>
            <w:r w:rsidRPr="00DB0E16">
              <w:rPr>
                <w:rFonts w:eastAsia="Calibri"/>
                <w:lang w:val="bg-BG"/>
              </w:rPr>
              <w:lastRenderedPageBreak/>
              <w:t>рибарска група Източни Родопи - Кърджали, Ардино, Момчилград, Черноочене не отговоря на гореописаното условие за допустимост съгласно раздел 11.1 от УК.</w:t>
            </w:r>
          </w:p>
          <w:p w:rsidR="00DB0E16" w:rsidRPr="00DB0E16" w:rsidRDefault="00DB0E16" w:rsidP="00DB0E16">
            <w:pPr>
              <w:spacing w:after="160" w:line="276" w:lineRule="auto"/>
              <w:jc w:val="both"/>
              <w:rPr>
                <w:rFonts w:eastAsia="Calibri"/>
                <w:lang w:val="bg-BG"/>
              </w:rPr>
            </w:pPr>
            <w:r w:rsidRPr="00DB0E16">
              <w:rPr>
                <w:rFonts w:eastAsia="Calibri"/>
                <w:lang w:val="bg-BG"/>
              </w:rPr>
              <w:t xml:space="preserve">След извършена проверка на предоставените документи, във връзка с гореописаните констатации и съгласно чл. 27, ал. 6 от ПМС № 494 от 31.12.2024 г.: </w:t>
            </w:r>
          </w:p>
          <w:p w:rsidR="00DB0E16" w:rsidRPr="00DB0E16" w:rsidRDefault="00DB0E16" w:rsidP="00DB0E16">
            <w:pPr>
              <w:spacing w:after="160" w:line="276" w:lineRule="auto"/>
              <w:jc w:val="both"/>
              <w:rPr>
                <w:rFonts w:eastAsia="Calibri"/>
                <w:lang w:val="bg-BG"/>
              </w:rPr>
            </w:pPr>
            <w:r w:rsidRPr="00DB0E16">
              <w:rPr>
                <w:rFonts w:eastAsia="Calibri"/>
                <w:lang w:val="bg-BG"/>
              </w:rPr>
              <w:t>След извършена проверка на предоставените документи, във връзка с гореописаните констатации и съгласно чл. 27, ал. 6 от ПМС № 494 от 31.12.2024 г. кандидатът е уведомен за установеното несъответствие чрез Модул „Комуникация“ в ИСУН. Изпратено е уведомление с регистрационен номер BG14MFPR001-3.002-0017-M001 от 25.09.2025 г., с което е поискана допълнителна информация от кандидата със срок за отговор от 10 работни дни.</w:t>
            </w:r>
          </w:p>
          <w:p w:rsidR="00DB0E16" w:rsidRPr="00DB0E16" w:rsidRDefault="00DB0E16" w:rsidP="00DB0E16">
            <w:pPr>
              <w:spacing w:after="160" w:line="276" w:lineRule="auto"/>
              <w:jc w:val="both"/>
              <w:rPr>
                <w:rFonts w:eastAsia="Calibri"/>
                <w:lang w:val="bg-BG"/>
              </w:rPr>
            </w:pPr>
            <w:r w:rsidRPr="00DB0E16">
              <w:rPr>
                <w:rFonts w:eastAsia="Calibri"/>
                <w:lang w:val="bg-BG"/>
              </w:rPr>
              <w:t xml:space="preserve">В получения отговор от кандидата Местна инициативна рибарска група Източни Родопи - Кърджали, Ардино, </w:t>
            </w:r>
            <w:r w:rsidRPr="00DB0E16">
              <w:rPr>
                <w:rFonts w:eastAsia="Calibri"/>
                <w:lang w:val="bg-BG"/>
              </w:rPr>
              <w:lastRenderedPageBreak/>
              <w:t>Момчилград, Черноочене не е представена нова фактическа информация или доказателства, различни от вече известните на комисията.</w:t>
            </w:r>
          </w:p>
          <w:p w:rsidR="00DB0E16" w:rsidRPr="00DB0E16" w:rsidRDefault="00DB0E16" w:rsidP="00DB0E16">
            <w:pPr>
              <w:spacing w:after="160" w:line="276" w:lineRule="auto"/>
              <w:jc w:val="both"/>
              <w:rPr>
                <w:rFonts w:eastAsia="Calibri"/>
                <w:lang w:val="bg-BG"/>
              </w:rPr>
            </w:pPr>
            <w:r w:rsidRPr="00DB0E16">
              <w:rPr>
                <w:rFonts w:eastAsia="Calibri"/>
                <w:lang w:val="bg-BG"/>
              </w:rPr>
              <w:t>Във връзка с гореизложеното може да се заключи, че кандидатът Местна инициативна рибарска група Източни Родопи - Кърджали, Ардино, Момчилград, Черноочене не отговаря на изискването, посочено в раздел 11.1 „Критерии за допустимост на кандидатите“ в УК, а именно:</w:t>
            </w:r>
          </w:p>
          <w:p w:rsidR="00DB0E16" w:rsidRPr="00DB0E16" w:rsidRDefault="00DB0E16" w:rsidP="00DB0E16">
            <w:pPr>
              <w:spacing w:after="160" w:line="276" w:lineRule="auto"/>
              <w:jc w:val="both"/>
              <w:rPr>
                <w:rFonts w:eastAsia="Calibri"/>
                <w:i/>
                <w:iCs/>
                <w:lang w:val="bg-BG"/>
              </w:rPr>
            </w:pPr>
            <w:r w:rsidRPr="00DB0E16">
              <w:rPr>
                <w:rFonts w:eastAsia="Calibri"/>
                <w:lang w:val="bg-BG"/>
              </w:rPr>
              <w:t>„</w:t>
            </w:r>
            <w:r w:rsidRPr="00DB0E16">
              <w:rPr>
                <w:rFonts w:eastAsia="Calibri"/>
                <w:i/>
                <w:iCs/>
                <w:lang w:val="bg-BG"/>
              </w:rPr>
              <w:t xml:space="preserve">Допустими кандидати по настоящата процедура са: </w:t>
            </w:r>
          </w:p>
          <w:p w:rsidR="00DB0E16" w:rsidRPr="00DB0E16" w:rsidRDefault="00DB0E16" w:rsidP="00DB0E16">
            <w:pPr>
              <w:spacing w:after="160" w:line="276" w:lineRule="auto"/>
              <w:jc w:val="both"/>
              <w:rPr>
                <w:rFonts w:eastAsia="Calibri"/>
                <w:i/>
                <w:iCs/>
                <w:lang w:val="bg-BG"/>
              </w:rPr>
            </w:pPr>
            <w:r w:rsidRPr="00DB0E16">
              <w:rPr>
                <w:rFonts w:eastAsia="Calibri"/>
                <w:i/>
                <w:iCs/>
                <w:lang w:val="bg-BG"/>
              </w:rPr>
              <w:t xml:space="preserve">- Местна инициативна рибарска група, учредена във връзка с изпълнението на сключен административен договор за предоставяне на БФП по процедура BG14MFOP001-3.001 „Изграждане на капацитет и подготвителни действия в подкрепа на разработването и бъдещото изпълнение на стратегии за Водено от общностите местно развитие“ по ПМДРА.“ </w:t>
            </w:r>
            <w:r w:rsidRPr="00DB0E16">
              <w:rPr>
                <w:rFonts w:eastAsia="Calibri"/>
                <w:b/>
                <w:bCs/>
                <w:i/>
                <w:iCs/>
                <w:u w:val="single"/>
                <w:lang w:val="bg-BG"/>
              </w:rPr>
              <w:t xml:space="preserve">Описаните в договора дейности следва да са </w:t>
            </w:r>
            <w:r w:rsidRPr="00DB0E16">
              <w:rPr>
                <w:rFonts w:eastAsia="Calibri"/>
                <w:b/>
                <w:bCs/>
                <w:i/>
                <w:iCs/>
                <w:u w:val="single"/>
                <w:lang w:val="bg-BG"/>
              </w:rPr>
              <w:lastRenderedPageBreak/>
              <w:t>изпълнени и са постигнати целите по вида дейност, описани в процедурата</w:t>
            </w:r>
            <w:r w:rsidRPr="00DB0E16">
              <w:rPr>
                <w:rFonts w:eastAsia="Calibri"/>
                <w:i/>
                <w:iCs/>
                <w:lang w:val="bg-BG"/>
              </w:rPr>
              <w:t>.“,</w:t>
            </w:r>
          </w:p>
          <w:p w:rsidR="00DB0E16" w:rsidRPr="00DB0E16" w:rsidRDefault="00DB0E16" w:rsidP="00DB0E16">
            <w:pPr>
              <w:spacing w:after="160" w:line="276" w:lineRule="auto"/>
              <w:jc w:val="both"/>
              <w:rPr>
                <w:rFonts w:eastAsia="Calibri"/>
                <w:lang w:val="bg-BG"/>
              </w:rPr>
            </w:pPr>
            <w:r w:rsidRPr="00DB0E16">
              <w:rPr>
                <w:rFonts w:eastAsia="Calibri"/>
                <w:lang w:val="bg-BG"/>
              </w:rPr>
              <w:t xml:space="preserve">Следователно кандидатът не отговаря на </w:t>
            </w:r>
            <w:r w:rsidRPr="00DB0E16">
              <w:rPr>
                <w:rFonts w:eastAsia="Calibri"/>
                <w:b/>
                <w:iCs/>
                <w:lang w:val="bg-BG"/>
              </w:rPr>
              <w:t xml:space="preserve">Критерий 3 „Кандидатът е допустим съгласно изискванията в т. 11 от Условия за кандидатстване по настоящата процедура.“ </w:t>
            </w:r>
            <w:r w:rsidRPr="00DB0E16">
              <w:rPr>
                <w:rFonts w:eastAsia="Calibri"/>
                <w:lang w:val="bg-BG"/>
              </w:rPr>
              <w:t>от  Приложение № 3 „Критерии и методология за оценка на проектни предложения по процедура чрез подбор на проекти № BG14MFPR001-3.002 „Изпълнение на стратегии за ВОМР“ , раздел II. „Критерии за оценка“, т. 1. „Административно съответствие и допустимост“ към УК.</w:t>
            </w:r>
          </w:p>
          <w:p w:rsidR="00DB0E16" w:rsidRPr="00DB0E16" w:rsidRDefault="00DB0E16" w:rsidP="00DB0E16">
            <w:pPr>
              <w:spacing w:after="160" w:line="276" w:lineRule="auto"/>
              <w:jc w:val="both"/>
              <w:rPr>
                <w:rFonts w:eastAsia="Calibri"/>
                <w:lang w:val="bg-BG"/>
              </w:rPr>
            </w:pPr>
            <w:r w:rsidRPr="00DB0E16">
              <w:rPr>
                <w:rFonts w:eastAsia="Calibri"/>
                <w:lang w:val="bg-BG"/>
              </w:rPr>
              <w:t xml:space="preserve">Поради изложените по-горе аргументи, проектно предложение с рег. </w:t>
            </w:r>
            <w:r w:rsidRPr="00DB0E16">
              <w:rPr>
                <w:rFonts w:eastAsia="Calibri"/>
                <w:b/>
                <w:lang w:val="bg-BG"/>
              </w:rPr>
              <w:t>№ BG14MFPR001-3.002-0017</w:t>
            </w:r>
            <w:r w:rsidRPr="00DB0E16">
              <w:rPr>
                <w:rFonts w:eastAsia="Calibri"/>
                <w:lang w:val="bg-BG"/>
              </w:rPr>
              <w:t xml:space="preserve">, </w:t>
            </w:r>
            <w:r w:rsidRPr="00DB0E16">
              <w:rPr>
                <w:rFonts w:eastAsia="Calibri"/>
                <w:b/>
                <w:lang w:val="bg-BG"/>
              </w:rPr>
              <w:t>„Изпълнение на стратегия за ВОМР на МИРГ Източни Родопи- Кърджали, Ардино, Момчилград, Черноочене за периода 2025-2029“, с кандидат Местна Инициативна Рибарска Група Източни Родопи - Кърджали, Ардино, Момчилград, Черноочене</w:t>
            </w:r>
            <w:r w:rsidRPr="00DB0E16">
              <w:rPr>
                <w:rFonts w:eastAsia="Calibri"/>
                <w:lang w:val="bg-BG"/>
              </w:rPr>
              <w:t xml:space="preserve"> е включено в Списъка на проектните предложения, които не се </w:t>
            </w:r>
            <w:r w:rsidRPr="00DB0E16">
              <w:rPr>
                <w:rFonts w:eastAsia="Calibri"/>
                <w:lang w:val="bg-BG"/>
              </w:rPr>
              <w:lastRenderedPageBreak/>
              <w:t>допускат до етап Техническа и финансова оценка по настоящата процедура.</w:t>
            </w:r>
          </w:p>
          <w:p w:rsidR="00571754" w:rsidRPr="00997ECA" w:rsidRDefault="00571754" w:rsidP="00293A65">
            <w:pPr>
              <w:spacing w:after="160" w:line="259" w:lineRule="auto"/>
              <w:jc w:val="both"/>
              <w:rPr>
                <w:rFonts w:eastAsia="Calibri"/>
                <w:lang w:val="en-US"/>
              </w:rPr>
            </w:pPr>
          </w:p>
        </w:tc>
      </w:tr>
      <w:tr w:rsidR="00DB0E16" w:rsidRPr="00A957E7" w:rsidTr="005A3A1E">
        <w:trPr>
          <w:trHeight w:val="918"/>
        </w:trPr>
        <w:tc>
          <w:tcPr>
            <w:tcW w:w="567" w:type="dxa"/>
            <w:shd w:val="clear" w:color="auto" w:fill="auto"/>
          </w:tcPr>
          <w:p w:rsidR="00DB0E16" w:rsidRDefault="00DB0E16" w:rsidP="00E76FC7">
            <w:pPr>
              <w:jc w:val="center"/>
              <w:rPr>
                <w:b/>
                <w:lang w:val="bg-BG"/>
              </w:rPr>
            </w:pPr>
            <w:r>
              <w:rPr>
                <w:b/>
                <w:lang w:val="bg-BG"/>
              </w:rPr>
              <w:lastRenderedPageBreak/>
              <w:t>5.</w:t>
            </w:r>
          </w:p>
        </w:tc>
        <w:tc>
          <w:tcPr>
            <w:tcW w:w="2694" w:type="dxa"/>
            <w:shd w:val="clear" w:color="auto" w:fill="auto"/>
          </w:tcPr>
          <w:p w:rsidR="00DB0E16" w:rsidRPr="00571754" w:rsidRDefault="00DB0E16" w:rsidP="00A957E7">
            <w:pPr>
              <w:jc w:val="both"/>
              <w:rPr>
                <w:b/>
                <w:lang w:val="bg-BG"/>
              </w:rPr>
            </w:pPr>
            <w:r w:rsidRPr="00DB0E16">
              <w:rPr>
                <w:rFonts w:eastAsia="Calibri"/>
                <w:b/>
                <w:lang w:val="bg-BG"/>
              </w:rPr>
              <w:t>BG14MFPR001-3.002-001-0023</w:t>
            </w:r>
          </w:p>
        </w:tc>
        <w:tc>
          <w:tcPr>
            <w:tcW w:w="2551" w:type="dxa"/>
            <w:shd w:val="clear" w:color="auto" w:fill="auto"/>
          </w:tcPr>
          <w:p w:rsidR="00DB0E16" w:rsidRPr="00571754" w:rsidRDefault="00DB0E16" w:rsidP="00E76FC7">
            <w:pPr>
              <w:jc w:val="center"/>
              <w:rPr>
                <w:b/>
                <w:lang w:val="bg-BG"/>
              </w:rPr>
            </w:pPr>
            <w:r w:rsidRPr="00DB0E16">
              <w:rPr>
                <w:rFonts w:eastAsia="Calibri"/>
                <w:b/>
                <w:lang w:val="bg-BG"/>
              </w:rPr>
              <w:t>МЕСТНА ИНИЦИАТИВНА РИБАРСКА ГРУПА - СУВОРОВО - ДЕВНЯ - ВЪЛЧИ ДОЛ</w:t>
            </w:r>
          </w:p>
        </w:tc>
        <w:tc>
          <w:tcPr>
            <w:tcW w:w="3119" w:type="dxa"/>
            <w:shd w:val="clear" w:color="auto" w:fill="auto"/>
          </w:tcPr>
          <w:p w:rsidR="00DB0E16" w:rsidRPr="00571754" w:rsidRDefault="00DB0E16" w:rsidP="00E76FC7">
            <w:pPr>
              <w:jc w:val="center"/>
              <w:rPr>
                <w:b/>
                <w:lang w:val="bg-BG"/>
              </w:rPr>
            </w:pPr>
            <w:r w:rsidRPr="00DB0E16">
              <w:rPr>
                <w:rFonts w:eastAsia="Calibri"/>
                <w:b/>
                <w:lang w:val="bg-BG"/>
              </w:rPr>
              <w:t>„ИЗПЪЛНЕНИЕ НА СТРАТЕГИЯ ЗА ВОДЕНО ОТ ОБЩНОСТИТЕ МЕСТНО РАЗВИТИЕ НА МЕСТНА ИНИЦИАТИВНА РИБАРСКА ГРУПА - СУВОРОВО - ДЕВНЯ - ВЪЛЧИ ДОЛ"</w:t>
            </w:r>
          </w:p>
        </w:tc>
        <w:tc>
          <w:tcPr>
            <w:tcW w:w="6662" w:type="dxa"/>
            <w:shd w:val="clear" w:color="auto" w:fill="auto"/>
          </w:tcPr>
          <w:p w:rsidR="00DB0E16" w:rsidRPr="00DB0E16" w:rsidRDefault="00DB0E16" w:rsidP="00DB0E16">
            <w:pPr>
              <w:spacing w:after="160" w:line="276" w:lineRule="auto"/>
              <w:jc w:val="both"/>
              <w:rPr>
                <w:rFonts w:eastAsia="Calibri"/>
                <w:lang w:val="bg-BG"/>
              </w:rPr>
            </w:pPr>
            <w:r w:rsidRPr="00DB0E16">
              <w:rPr>
                <w:rFonts w:eastAsia="Calibri"/>
                <w:lang w:val="bg-BG"/>
              </w:rPr>
              <w:t xml:space="preserve">След извършване на оценка за административно съответствие и допустимост на проектно предложение </w:t>
            </w:r>
            <w:r w:rsidRPr="00DB0E16">
              <w:rPr>
                <w:rFonts w:eastAsia="Calibri"/>
                <w:b/>
                <w:lang w:val="bg-BG"/>
              </w:rPr>
              <w:t>№ BG14MFPR001-3.002-0023,</w:t>
            </w:r>
            <w:r w:rsidRPr="00DB0E16">
              <w:rPr>
                <w:rFonts w:ascii="Calibri" w:eastAsia="Calibri" w:hAnsi="Calibri"/>
                <w:sz w:val="22"/>
                <w:szCs w:val="22"/>
                <w:lang w:val="bg-BG"/>
              </w:rPr>
              <w:t xml:space="preserve"> </w:t>
            </w:r>
            <w:r w:rsidRPr="00DB0E16">
              <w:rPr>
                <w:rFonts w:eastAsia="Calibri"/>
                <w:bCs/>
                <w:lang w:val="bg-BG"/>
              </w:rPr>
              <w:t xml:space="preserve">с наименование „Изпълнение на Стратегия за Водено от общностите местно развитие на Местна Инициативна Рибарска Група - Суворово - Девня - Вълчи Дол" съгласно чл. 29, ал. 2, т. 1, б. „а“ от Закона за управление на средствата от Европейските фондове при споделено управление (Загл. изм. - ДВ, бр. 51 от 2022 г., в сила от 01.07.2022 г.) (ЗУСЕФСУ) и </w:t>
            </w:r>
            <w:r w:rsidRPr="00DB0E16">
              <w:rPr>
                <w:rFonts w:eastAsia="Calibri"/>
                <w:lang w:val="bg-BG"/>
              </w:rPr>
              <w:t>съгласно чл. 27 от  Постановление № 494 на Министерския съвет (ПМС) от 30.12.2024 година за определяне на правила за прилагане на подхода „Водено от общностите местно развитие" за периода 2021 - 2027 г. (</w:t>
            </w:r>
            <w:proofErr w:type="spellStart"/>
            <w:r w:rsidRPr="00DB0E16">
              <w:rPr>
                <w:rFonts w:eastAsia="Calibri"/>
                <w:lang w:val="bg-BG"/>
              </w:rPr>
              <w:t>обн</w:t>
            </w:r>
            <w:proofErr w:type="spellEnd"/>
            <w:r w:rsidRPr="00DB0E16">
              <w:rPr>
                <w:rFonts w:eastAsia="Calibri"/>
                <w:lang w:val="bg-BG"/>
              </w:rPr>
              <w:t xml:space="preserve">. - </w:t>
            </w:r>
            <w:r w:rsidRPr="00DB0E16">
              <w:rPr>
                <w:rFonts w:eastAsia="Calibri"/>
                <w:lang w:val="bg-BG"/>
              </w:rPr>
              <w:lastRenderedPageBreak/>
              <w:t>ДВ, бр. 1 от 03.01.2025 г., в сила от 03.01.2025 г. ), е установено следното:</w:t>
            </w:r>
          </w:p>
          <w:p w:rsidR="00DB0E16" w:rsidRPr="00DB0E16" w:rsidRDefault="00DB0E16" w:rsidP="00DB0E16">
            <w:pPr>
              <w:spacing w:after="160" w:line="276" w:lineRule="auto"/>
              <w:jc w:val="both"/>
              <w:rPr>
                <w:rFonts w:eastAsia="Calibri"/>
                <w:lang w:val="bg-BG"/>
              </w:rPr>
            </w:pPr>
            <w:r w:rsidRPr="00DB0E16">
              <w:rPr>
                <w:rFonts w:eastAsia="Calibri"/>
                <w:lang w:val="bg-BG"/>
              </w:rPr>
              <w:t xml:space="preserve">Кандидатът </w:t>
            </w:r>
            <w:r w:rsidRPr="00DB0E16">
              <w:rPr>
                <w:rFonts w:eastAsia="Calibri"/>
                <w:b/>
                <w:lang w:val="bg-BG"/>
              </w:rPr>
              <w:t xml:space="preserve">Местна Инициативна Рибарска Група - Суворово - Девня - Вълчи Дол (ЕИК: 208102219) </w:t>
            </w:r>
            <w:r w:rsidRPr="00DB0E16">
              <w:rPr>
                <w:rFonts w:eastAsia="Calibri"/>
                <w:lang w:val="bg-BG"/>
              </w:rPr>
              <w:t>не отговаря на следния критерий за допустимост съгласно Приложение № 3 „Критерии и методология за оценка на проектни предложения по процедура чрез подбор на проекти № BG14MFPR001-3.002 „Изпълнение на стратегии за ВОМР“, раздел II. „Критерии за оценка“, т. 1. „Административно съответствие и допустимост“ към Условията за кандидатстване (УК):</w:t>
            </w:r>
          </w:p>
          <w:p w:rsidR="00DB0E16" w:rsidRPr="00DB0E16" w:rsidRDefault="00DB0E16" w:rsidP="00DB0E16">
            <w:pPr>
              <w:numPr>
                <w:ilvl w:val="0"/>
                <w:numId w:val="8"/>
              </w:numPr>
              <w:spacing w:after="160" w:line="276" w:lineRule="auto"/>
              <w:ind w:left="900"/>
              <w:contextualSpacing/>
              <w:jc w:val="both"/>
              <w:rPr>
                <w:rFonts w:eastAsia="Calibri"/>
                <w:b/>
                <w:lang w:val="bg-BG"/>
              </w:rPr>
            </w:pPr>
            <w:r w:rsidRPr="00DB0E16">
              <w:rPr>
                <w:rFonts w:eastAsia="Calibri"/>
                <w:b/>
                <w:lang w:val="bg-BG"/>
              </w:rPr>
              <w:t xml:space="preserve">Критерий 3 „Кандидатът е допустим съгласно изискванията в т. 11 от Условия за кандидатстване по настоящата процедура.“ </w:t>
            </w:r>
          </w:p>
          <w:p w:rsidR="00DB0E16" w:rsidRPr="00DB0E16" w:rsidRDefault="00DB0E16" w:rsidP="00DB0E16">
            <w:pPr>
              <w:spacing w:after="160" w:line="276" w:lineRule="auto"/>
              <w:ind w:left="720"/>
              <w:contextualSpacing/>
              <w:jc w:val="both"/>
              <w:rPr>
                <w:rFonts w:eastAsia="Calibri"/>
                <w:b/>
                <w:lang w:val="bg-BG"/>
              </w:rPr>
            </w:pPr>
          </w:p>
          <w:p w:rsidR="00DB0E16" w:rsidRPr="00DB0E16" w:rsidRDefault="00DB0E16" w:rsidP="00DB0E16">
            <w:pPr>
              <w:spacing w:after="160" w:line="276" w:lineRule="auto"/>
              <w:ind w:left="90"/>
              <w:contextualSpacing/>
              <w:jc w:val="both"/>
              <w:rPr>
                <w:rFonts w:eastAsia="Calibri"/>
                <w:bCs/>
                <w:lang w:val="bg-BG"/>
              </w:rPr>
            </w:pPr>
            <w:r w:rsidRPr="00DB0E16">
              <w:rPr>
                <w:rFonts w:eastAsia="Calibri"/>
                <w:bCs/>
                <w:lang w:val="bg-BG"/>
              </w:rPr>
              <w:t>Съгласно изискванията на УК в т. 11.1.6 от раздел 11.1 е посочено:</w:t>
            </w:r>
          </w:p>
          <w:p w:rsidR="00DB0E16" w:rsidRPr="00DB0E16" w:rsidRDefault="00DB0E16" w:rsidP="00DB0E16">
            <w:pPr>
              <w:spacing w:after="160" w:line="276" w:lineRule="auto"/>
              <w:ind w:left="90"/>
              <w:contextualSpacing/>
              <w:jc w:val="both"/>
              <w:rPr>
                <w:rFonts w:eastAsia="Calibri"/>
                <w:bCs/>
                <w:lang w:val="bg-BG"/>
              </w:rPr>
            </w:pPr>
          </w:p>
          <w:p w:rsidR="00DB0E16" w:rsidRPr="00DB0E16" w:rsidRDefault="00DB0E16" w:rsidP="00DB0E16">
            <w:pPr>
              <w:spacing w:after="160" w:line="276" w:lineRule="auto"/>
              <w:ind w:left="90"/>
              <w:contextualSpacing/>
              <w:jc w:val="both"/>
              <w:rPr>
                <w:rFonts w:eastAsia="Calibri"/>
                <w:bCs/>
                <w:i/>
                <w:iCs/>
                <w:lang w:val="bg-BG"/>
              </w:rPr>
            </w:pPr>
            <w:r w:rsidRPr="00DB0E16">
              <w:rPr>
                <w:rFonts w:eastAsia="Calibri"/>
                <w:bCs/>
                <w:i/>
                <w:iCs/>
                <w:lang w:val="bg-BG"/>
              </w:rPr>
              <w:t xml:space="preserve">„има дял на представителите на публичния сектор, на представителите на стопанския сектор и на представителите на нестопанския сектор в колективния върховен орган и в колективния управителен орган на сдружението, непревишаващ 49 на сто от имащите право на глас съгласно чл. 28, ал. 1 от Закона за юридическите лица с нестопанска цел“, </w:t>
            </w:r>
          </w:p>
          <w:p w:rsidR="00DB0E16" w:rsidRPr="00DB0E16" w:rsidRDefault="00DB0E16" w:rsidP="00DB0E16">
            <w:pPr>
              <w:spacing w:after="160" w:line="276" w:lineRule="auto"/>
              <w:ind w:left="90"/>
              <w:contextualSpacing/>
              <w:jc w:val="both"/>
              <w:rPr>
                <w:rFonts w:eastAsia="Calibri"/>
                <w:bCs/>
                <w:lang w:val="bg-BG"/>
              </w:rPr>
            </w:pPr>
          </w:p>
          <w:p w:rsidR="00DB0E16" w:rsidRPr="00DB0E16" w:rsidRDefault="00DB0E16" w:rsidP="00DB0E16">
            <w:pPr>
              <w:spacing w:after="160" w:line="276" w:lineRule="auto"/>
              <w:ind w:left="90"/>
              <w:contextualSpacing/>
              <w:jc w:val="both"/>
              <w:rPr>
                <w:rFonts w:eastAsia="Calibri"/>
                <w:bCs/>
                <w:lang w:val="bg-BG"/>
              </w:rPr>
            </w:pPr>
            <w:r w:rsidRPr="00DB0E16">
              <w:rPr>
                <w:rFonts w:eastAsia="Calibri"/>
                <w:bCs/>
                <w:lang w:val="bg-BG"/>
              </w:rPr>
              <w:t xml:space="preserve">а съгласно т. 11.1.7 от УК: </w:t>
            </w:r>
          </w:p>
          <w:p w:rsidR="00DB0E16" w:rsidRPr="00DB0E16" w:rsidRDefault="00DB0E16" w:rsidP="00DB0E16">
            <w:pPr>
              <w:spacing w:after="160" w:line="276" w:lineRule="auto"/>
              <w:ind w:left="90"/>
              <w:contextualSpacing/>
              <w:jc w:val="both"/>
              <w:rPr>
                <w:rFonts w:eastAsia="Calibri"/>
                <w:bCs/>
                <w:lang w:val="bg-BG"/>
              </w:rPr>
            </w:pPr>
          </w:p>
          <w:p w:rsidR="00DB0E16" w:rsidRPr="00DB0E16" w:rsidRDefault="00DB0E16" w:rsidP="00DB0E16">
            <w:pPr>
              <w:spacing w:after="160" w:line="276" w:lineRule="auto"/>
              <w:ind w:left="90"/>
              <w:contextualSpacing/>
              <w:jc w:val="both"/>
              <w:rPr>
                <w:rFonts w:eastAsia="Calibri"/>
                <w:bCs/>
                <w:i/>
                <w:iCs/>
                <w:lang w:val="bg-BG"/>
              </w:rPr>
            </w:pPr>
            <w:r w:rsidRPr="00DB0E16">
              <w:rPr>
                <w:rFonts w:eastAsia="Calibri"/>
                <w:bCs/>
                <w:i/>
                <w:iCs/>
                <w:lang w:val="bg-BG"/>
              </w:rPr>
              <w:t xml:space="preserve">„вземането на решения не е контролирано от нито една от групите, представляващи конкретните заинтересовани страни, идентифицирани в стратегията за ВОМР; Осигурява се чрез балансирано участие на членове от публичния, стопанския сектор, заинтересовани страни в колективния върховен орган и в колективния управителен </w:t>
            </w:r>
            <w:r w:rsidRPr="00DB0E16">
              <w:rPr>
                <w:rFonts w:eastAsia="Calibri"/>
                <w:bCs/>
                <w:i/>
                <w:iCs/>
                <w:lang w:val="bg-BG"/>
              </w:rPr>
              <w:lastRenderedPageBreak/>
              <w:t>орган на сдружението, като не се превишава прагът от 49 на сто от имащите право на глас.“.</w:t>
            </w:r>
          </w:p>
          <w:p w:rsidR="00DB0E16" w:rsidRPr="00DB0E16" w:rsidRDefault="00DB0E16" w:rsidP="00DB0E16">
            <w:pPr>
              <w:spacing w:after="160" w:line="276" w:lineRule="auto"/>
              <w:ind w:left="90"/>
              <w:contextualSpacing/>
              <w:jc w:val="both"/>
              <w:rPr>
                <w:rFonts w:eastAsia="Calibri"/>
                <w:bCs/>
                <w:lang w:val="bg-BG"/>
              </w:rPr>
            </w:pPr>
          </w:p>
          <w:p w:rsidR="00DB0E16" w:rsidRPr="00DB0E16" w:rsidRDefault="00DB0E16" w:rsidP="00DB0E16">
            <w:pPr>
              <w:spacing w:after="160" w:line="276" w:lineRule="auto"/>
              <w:ind w:left="90"/>
              <w:contextualSpacing/>
              <w:jc w:val="both"/>
              <w:rPr>
                <w:rFonts w:eastAsia="Calibri"/>
                <w:bCs/>
                <w:lang w:val="bg-BG"/>
              </w:rPr>
            </w:pPr>
            <w:r w:rsidRPr="00DB0E16">
              <w:rPr>
                <w:rFonts w:eastAsia="Calibri"/>
                <w:bCs/>
                <w:lang w:val="bg-BG"/>
              </w:rPr>
              <w:t>След преглед на представените документи към Формуляра за кандидатстване (ФК) в ИСУН, е установено, че съгласно предоставен Списък на членовете на колективния върховен орган (КВО) на МИРГ, членовете на Общото събрание (ОС) са общо 21 (двадесет и един), от които 3 (трима) представители на публичния сектор, 4 (четирима) на стопанския сектор и 14 (четиринадесет) на неправителствения/гражданския сектор.</w:t>
            </w:r>
          </w:p>
          <w:p w:rsidR="00DB0E16" w:rsidRPr="00DB0E16" w:rsidRDefault="00DB0E16" w:rsidP="00DB0E16">
            <w:pPr>
              <w:spacing w:after="160" w:line="276" w:lineRule="auto"/>
              <w:ind w:left="90"/>
              <w:contextualSpacing/>
              <w:jc w:val="both"/>
              <w:rPr>
                <w:rFonts w:eastAsia="Calibri"/>
                <w:bCs/>
                <w:lang w:val="bg-BG"/>
              </w:rPr>
            </w:pPr>
            <w:r w:rsidRPr="00DB0E16">
              <w:rPr>
                <w:rFonts w:eastAsia="Calibri"/>
                <w:bCs/>
                <w:lang w:val="bg-BG"/>
              </w:rPr>
              <w:t>Анализът на състава на ОС показва, че от общо 21 члена, 14 са представители на неправителствения/гражданския сектор, което представлява 66,67 % от имащите право на глас, което е в разрез с изискванията на т. 11.6. и т. 11.7. от УК.</w:t>
            </w:r>
          </w:p>
          <w:p w:rsidR="00DB0E16" w:rsidRPr="00DB0E16" w:rsidRDefault="00DB0E16" w:rsidP="00DB0E16">
            <w:pPr>
              <w:spacing w:after="160" w:line="276" w:lineRule="auto"/>
              <w:ind w:left="90"/>
              <w:contextualSpacing/>
              <w:jc w:val="both"/>
              <w:rPr>
                <w:rFonts w:eastAsia="Calibri"/>
                <w:bCs/>
                <w:lang w:val="bg-BG"/>
              </w:rPr>
            </w:pPr>
          </w:p>
          <w:p w:rsidR="00DB0E16" w:rsidRPr="00DB0E16" w:rsidRDefault="00DB0E16" w:rsidP="00DB0E16">
            <w:pPr>
              <w:spacing w:after="160" w:line="276" w:lineRule="auto"/>
              <w:ind w:left="90"/>
              <w:contextualSpacing/>
              <w:jc w:val="both"/>
              <w:rPr>
                <w:rFonts w:eastAsia="Calibri"/>
                <w:bCs/>
                <w:lang w:val="bg-BG"/>
              </w:rPr>
            </w:pPr>
            <w:r w:rsidRPr="00DB0E16">
              <w:rPr>
                <w:rFonts w:eastAsia="Calibri"/>
                <w:bCs/>
                <w:lang w:val="bg-BG"/>
              </w:rPr>
              <w:t xml:space="preserve">След преглед на прикачения към ФК Списък на колективен управителен орган (Управителен съвет), се установи, че в </w:t>
            </w:r>
            <w:r w:rsidRPr="00DB0E16">
              <w:rPr>
                <w:rFonts w:eastAsia="Calibri"/>
                <w:bCs/>
                <w:lang w:val="bg-BG"/>
              </w:rPr>
              <w:lastRenderedPageBreak/>
              <w:t>състава му има 5 члена, от които кметовете на трите общини, участващи в МИРГ, и двама представители на неправителствения сектор. Липсват представители на стопанския сектор.</w:t>
            </w:r>
          </w:p>
          <w:p w:rsidR="00DB0E16" w:rsidRPr="00DB0E16" w:rsidRDefault="00DB0E16" w:rsidP="00DB0E16">
            <w:pPr>
              <w:spacing w:after="160" w:line="276" w:lineRule="auto"/>
              <w:ind w:left="90"/>
              <w:contextualSpacing/>
              <w:jc w:val="both"/>
              <w:rPr>
                <w:rFonts w:eastAsia="Calibri"/>
                <w:bCs/>
                <w:lang w:val="bg-BG"/>
              </w:rPr>
            </w:pPr>
          </w:p>
          <w:p w:rsidR="00DB0E16" w:rsidRPr="00DB0E16" w:rsidRDefault="00DB0E16" w:rsidP="00DB0E16">
            <w:pPr>
              <w:spacing w:after="160" w:line="276" w:lineRule="auto"/>
              <w:jc w:val="both"/>
              <w:rPr>
                <w:rFonts w:eastAsia="Calibri"/>
                <w:lang w:val="bg-BG"/>
              </w:rPr>
            </w:pPr>
            <w:r w:rsidRPr="00DB0E16">
              <w:rPr>
                <w:rFonts w:eastAsia="Calibri"/>
                <w:lang w:val="bg-BG"/>
              </w:rPr>
              <w:t>След извършена проверка на предоставените документи, във връзка с гореописаните констатации и съгласно чл. 27, ал. 6 от ПМС № 494 от 31.12.2024 г. кандидатът е уведомен за установеното несъответствие чрез Модул „Комуникация“ в ИСУН. Изпратено е уведомление с регистрационен номер BG14MFPR001-3.002-0023-M001 от 25.09.2025 г., с което е поискана допълнителна информация от кандидата със срок за отговор от 10 работни дни.</w:t>
            </w:r>
          </w:p>
          <w:p w:rsidR="00DB0E16" w:rsidRPr="00DB0E16" w:rsidRDefault="00DB0E16" w:rsidP="00DB0E16">
            <w:pPr>
              <w:spacing w:after="160" w:line="276" w:lineRule="auto"/>
              <w:contextualSpacing/>
              <w:jc w:val="both"/>
              <w:rPr>
                <w:rFonts w:eastAsia="Calibri"/>
                <w:bCs/>
                <w:lang w:val="bg-BG"/>
              </w:rPr>
            </w:pPr>
            <w:r w:rsidRPr="00DB0E16">
              <w:rPr>
                <w:rFonts w:eastAsia="Calibri"/>
                <w:bCs/>
                <w:lang w:val="bg-BG"/>
              </w:rPr>
              <w:t xml:space="preserve">В отговор на изпратена комуникация на 09.10.2025 кандидатът е представил следното пояснение: </w:t>
            </w:r>
          </w:p>
          <w:p w:rsidR="00DB0E16" w:rsidRPr="00DB0E16" w:rsidRDefault="00DB0E16" w:rsidP="00DB0E16">
            <w:pPr>
              <w:spacing w:after="160" w:line="276" w:lineRule="auto"/>
              <w:contextualSpacing/>
              <w:jc w:val="both"/>
              <w:rPr>
                <w:rFonts w:eastAsia="Calibri"/>
                <w:bCs/>
                <w:i/>
                <w:iCs/>
                <w:lang w:val="bg-BG"/>
              </w:rPr>
            </w:pPr>
            <w:r w:rsidRPr="00DB0E16">
              <w:rPr>
                <w:rFonts w:eastAsia="Calibri"/>
                <w:bCs/>
                <w:i/>
                <w:iCs/>
                <w:lang w:val="bg-BG"/>
              </w:rPr>
              <w:lastRenderedPageBreak/>
              <w:t>"Във връзка с направените забележки относно състава на Общото събрание и Управителния съвет на МИРГ, Ви информираме, че:</w:t>
            </w:r>
          </w:p>
          <w:p w:rsidR="00DB0E16" w:rsidRPr="00DB0E16" w:rsidRDefault="00DB0E16" w:rsidP="00DB0E16">
            <w:pPr>
              <w:spacing w:after="160" w:line="276" w:lineRule="auto"/>
              <w:contextualSpacing/>
              <w:jc w:val="both"/>
              <w:rPr>
                <w:rFonts w:eastAsia="Calibri"/>
                <w:bCs/>
                <w:i/>
                <w:iCs/>
                <w:lang w:val="bg-BG"/>
              </w:rPr>
            </w:pPr>
            <w:r w:rsidRPr="00DB0E16">
              <w:rPr>
                <w:rFonts w:eastAsia="Calibri"/>
                <w:bCs/>
                <w:i/>
                <w:iCs/>
                <w:lang w:val="bg-BG"/>
              </w:rPr>
              <w:t>В състава на Общото събрание към момента има 21 членове, от които:</w:t>
            </w:r>
          </w:p>
          <w:p w:rsidR="00DB0E16" w:rsidRPr="00DB0E16" w:rsidRDefault="00DB0E16" w:rsidP="00DB0E16">
            <w:pPr>
              <w:spacing w:after="160" w:line="276" w:lineRule="auto"/>
              <w:contextualSpacing/>
              <w:jc w:val="both"/>
              <w:rPr>
                <w:rFonts w:eastAsia="Calibri"/>
                <w:bCs/>
                <w:i/>
                <w:iCs/>
                <w:lang w:val="bg-BG"/>
              </w:rPr>
            </w:pPr>
            <w:r w:rsidRPr="00DB0E16">
              <w:rPr>
                <w:rFonts w:eastAsia="Calibri"/>
                <w:bCs/>
                <w:i/>
                <w:iCs/>
                <w:lang w:val="bg-BG"/>
              </w:rPr>
              <w:t>Публичен сектор – 3 члена (14,29 %)</w:t>
            </w:r>
          </w:p>
          <w:p w:rsidR="00DB0E16" w:rsidRPr="00DB0E16" w:rsidRDefault="00DB0E16" w:rsidP="00DB0E16">
            <w:pPr>
              <w:spacing w:after="160" w:line="276" w:lineRule="auto"/>
              <w:contextualSpacing/>
              <w:jc w:val="both"/>
              <w:rPr>
                <w:rFonts w:eastAsia="Calibri"/>
                <w:bCs/>
                <w:i/>
                <w:iCs/>
                <w:lang w:val="bg-BG"/>
              </w:rPr>
            </w:pPr>
            <w:r w:rsidRPr="00DB0E16">
              <w:rPr>
                <w:rFonts w:eastAsia="Calibri"/>
                <w:bCs/>
                <w:i/>
                <w:iCs/>
                <w:lang w:val="bg-BG"/>
              </w:rPr>
              <w:t>Стопански сектор – 4 члена (19,05 %)</w:t>
            </w:r>
          </w:p>
          <w:p w:rsidR="00DB0E16" w:rsidRPr="00DB0E16" w:rsidRDefault="00DB0E16" w:rsidP="00DB0E16">
            <w:pPr>
              <w:spacing w:after="160" w:line="276" w:lineRule="auto"/>
              <w:contextualSpacing/>
              <w:jc w:val="both"/>
              <w:rPr>
                <w:rFonts w:eastAsia="Calibri"/>
                <w:bCs/>
                <w:i/>
                <w:iCs/>
                <w:lang w:val="bg-BG"/>
              </w:rPr>
            </w:pPr>
            <w:r w:rsidRPr="00DB0E16">
              <w:rPr>
                <w:rFonts w:eastAsia="Calibri"/>
                <w:bCs/>
                <w:i/>
                <w:iCs/>
                <w:lang w:val="bg-BG"/>
              </w:rPr>
              <w:t>Неправителствен/граждански сектор – 14 члена (66,67 %)</w:t>
            </w:r>
          </w:p>
          <w:p w:rsidR="00DB0E16" w:rsidRPr="00DB0E16" w:rsidRDefault="00DB0E16" w:rsidP="00DB0E16">
            <w:pPr>
              <w:spacing w:after="160" w:line="276" w:lineRule="auto"/>
              <w:contextualSpacing/>
              <w:jc w:val="both"/>
              <w:rPr>
                <w:rFonts w:eastAsia="Calibri"/>
                <w:bCs/>
                <w:i/>
                <w:iCs/>
                <w:lang w:val="bg-BG"/>
              </w:rPr>
            </w:pPr>
            <w:r w:rsidRPr="00DB0E16">
              <w:rPr>
                <w:rFonts w:eastAsia="Calibri"/>
                <w:bCs/>
                <w:i/>
                <w:iCs/>
                <w:lang w:val="bg-BG"/>
              </w:rPr>
              <w:t>В Управителния съвет членуват петима представители – трима от публичния сектор и двама от гражданския сектор.</w:t>
            </w:r>
          </w:p>
          <w:p w:rsidR="00DB0E16" w:rsidRPr="00DB0E16" w:rsidRDefault="00DB0E16" w:rsidP="00DB0E16">
            <w:pPr>
              <w:spacing w:after="160" w:line="276" w:lineRule="auto"/>
              <w:contextualSpacing/>
              <w:jc w:val="both"/>
              <w:rPr>
                <w:rFonts w:eastAsia="Calibri"/>
                <w:bCs/>
                <w:i/>
                <w:iCs/>
                <w:lang w:val="bg-BG"/>
              </w:rPr>
            </w:pPr>
            <w:r w:rsidRPr="00DB0E16">
              <w:rPr>
                <w:rFonts w:eastAsia="Calibri"/>
                <w:bCs/>
                <w:i/>
                <w:iCs/>
                <w:lang w:val="bg-BG"/>
              </w:rPr>
              <w:t>С цел осигуряване на пълно съответствие с т. 11.1.6, т. 11.1.7 и т. 11.1.8 от Условията за кандидатстване, МИРГ предприе действия за актуализиране на състава на своите колективни органи, като:</w:t>
            </w:r>
          </w:p>
          <w:p w:rsidR="00DB0E16" w:rsidRPr="00DB0E16" w:rsidRDefault="00DB0E16" w:rsidP="00DB0E16">
            <w:pPr>
              <w:spacing w:after="160" w:line="276" w:lineRule="auto"/>
              <w:contextualSpacing/>
              <w:jc w:val="both"/>
              <w:rPr>
                <w:rFonts w:eastAsia="Calibri"/>
                <w:bCs/>
                <w:i/>
                <w:iCs/>
                <w:lang w:val="bg-BG"/>
              </w:rPr>
            </w:pPr>
            <w:r w:rsidRPr="00DB0E16">
              <w:rPr>
                <w:rFonts w:eastAsia="Calibri"/>
                <w:bCs/>
                <w:i/>
                <w:iCs/>
                <w:lang w:val="bg-BG"/>
              </w:rPr>
              <w:t>В състава на Управителния съвет бяха включени двама представители на стопанския сектор, с което се гарантира участието на всички заинтересовани страни, в съответствие с изискването на т. 11.1.8.</w:t>
            </w:r>
          </w:p>
          <w:p w:rsidR="00DB0E16" w:rsidRPr="00DB0E16" w:rsidRDefault="00DB0E16" w:rsidP="00DB0E16">
            <w:pPr>
              <w:spacing w:after="160" w:line="276" w:lineRule="auto"/>
              <w:contextualSpacing/>
              <w:jc w:val="both"/>
              <w:rPr>
                <w:rFonts w:eastAsia="Calibri"/>
                <w:bCs/>
                <w:i/>
                <w:iCs/>
                <w:lang w:val="bg-BG"/>
              </w:rPr>
            </w:pPr>
            <w:r w:rsidRPr="00DB0E16">
              <w:rPr>
                <w:rFonts w:eastAsia="Calibri"/>
                <w:bCs/>
                <w:i/>
                <w:iCs/>
                <w:lang w:val="bg-BG"/>
              </w:rPr>
              <w:lastRenderedPageBreak/>
              <w:t>Проведено е Общо събрание, на което са приети необходимите промени в състава на Общото събрание и Управителния съвет, така че никоя група (публична, стопанска или гражданска) да не превишава 49 % от гласовете, съгласно изискванията на т. 11.1.6 и 11.1.7 от УК.</w:t>
            </w:r>
          </w:p>
          <w:p w:rsidR="00DB0E16" w:rsidRPr="00DB0E16" w:rsidRDefault="00DB0E16" w:rsidP="00DB0E16">
            <w:pPr>
              <w:spacing w:after="160" w:line="276" w:lineRule="auto"/>
              <w:contextualSpacing/>
              <w:jc w:val="both"/>
              <w:rPr>
                <w:rFonts w:eastAsia="Calibri"/>
                <w:bCs/>
                <w:i/>
                <w:iCs/>
                <w:lang w:val="bg-BG"/>
              </w:rPr>
            </w:pPr>
            <w:r w:rsidRPr="00DB0E16">
              <w:rPr>
                <w:rFonts w:eastAsia="Calibri"/>
                <w:bCs/>
                <w:i/>
                <w:iCs/>
                <w:lang w:val="bg-BG"/>
              </w:rPr>
              <w:t>Към настоящото писмо прилагаме всички документи, свързани със свикването и провеждането на Общото събрание и приетите промени, включително покани, протоколи и списъци на членовете.</w:t>
            </w:r>
          </w:p>
          <w:p w:rsidR="00DB0E16" w:rsidRPr="00DB0E16" w:rsidRDefault="00DB0E16" w:rsidP="00DB0E16">
            <w:pPr>
              <w:spacing w:after="160" w:line="276" w:lineRule="auto"/>
              <w:contextualSpacing/>
              <w:jc w:val="both"/>
              <w:rPr>
                <w:rFonts w:eastAsia="Calibri"/>
                <w:bCs/>
                <w:i/>
                <w:iCs/>
                <w:lang w:val="bg-BG"/>
              </w:rPr>
            </w:pPr>
            <w:r w:rsidRPr="00DB0E16">
              <w:rPr>
                <w:rFonts w:eastAsia="Calibri"/>
                <w:bCs/>
                <w:i/>
                <w:iCs/>
                <w:lang w:val="bg-BG"/>
              </w:rPr>
              <w:t xml:space="preserve">Документите ще бъдат </w:t>
            </w:r>
            <w:proofErr w:type="spellStart"/>
            <w:r w:rsidRPr="00DB0E16">
              <w:rPr>
                <w:rFonts w:eastAsia="Calibri"/>
                <w:bCs/>
                <w:i/>
                <w:iCs/>
                <w:lang w:val="bg-BG"/>
              </w:rPr>
              <w:t>входирани</w:t>
            </w:r>
            <w:proofErr w:type="spellEnd"/>
            <w:r w:rsidRPr="00DB0E16">
              <w:rPr>
                <w:rFonts w:eastAsia="Calibri"/>
                <w:bCs/>
                <w:i/>
                <w:iCs/>
                <w:lang w:val="bg-BG"/>
              </w:rPr>
              <w:t xml:space="preserve"> в Търговския регистър утре, като след вписването ще представим на Управляващия орган удостоверение за актуално състояние и доказателства за вписаните промени.</w:t>
            </w:r>
          </w:p>
          <w:p w:rsidR="00DB0E16" w:rsidRPr="00DB0E16" w:rsidRDefault="00DB0E16" w:rsidP="00DB0E16">
            <w:pPr>
              <w:spacing w:after="160" w:line="276" w:lineRule="auto"/>
              <w:contextualSpacing/>
              <w:jc w:val="both"/>
              <w:rPr>
                <w:rFonts w:eastAsia="Calibri"/>
                <w:bCs/>
                <w:i/>
                <w:iCs/>
                <w:lang w:val="bg-BG"/>
              </w:rPr>
            </w:pPr>
            <w:r w:rsidRPr="00DB0E16">
              <w:rPr>
                <w:rFonts w:eastAsia="Calibri"/>
                <w:bCs/>
                <w:i/>
                <w:iCs/>
                <w:lang w:val="bg-BG"/>
              </w:rPr>
              <w:t>По този начин МИРГ осигурява балансирано и представително участие на всички заинтересовани страни в процеса на изпълнение на стратегията за ВОМР и пълно съответствие с Условията за кандидатстване."</w:t>
            </w:r>
          </w:p>
          <w:p w:rsidR="00DB0E16" w:rsidRPr="00DB0E16" w:rsidRDefault="00DB0E16" w:rsidP="00DB0E16">
            <w:pPr>
              <w:spacing w:after="160" w:line="276" w:lineRule="auto"/>
              <w:jc w:val="both"/>
              <w:rPr>
                <w:rFonts w:eastAsia="Calibri"/>
                <w:bCs/>
                <w:lang w:val="bg-BG"/>
              </w:rPr>
            </w:pPr>
            <w:r w:rsidRPr="00DB0E16">
              <w:rPr>
                <w:rFonts w:eastAsia="Calibri"/>
                <w:bCs/>
                <w:lang w:val="bg-BG"/>
              </w:rPr>
              <w:lastRenderedPageBreak/>
              <w:t>Във връзка с гореописаното, може да се заключи, че към датата на подаване на проектното предложение кандидатът не отговаря на условията в т. 11.1.6 и 11.1.7 от УК и едва след получаване на писмото от оценителната комисия, кандидатът е предприел мерки, за да отговаря на гореописаните условия, поради което предприетата промяна се приема за подобрява</w:t>
            </w:r>
            <w:r w:rsidR="00F45A9B">
              <w:rPr>
                <w:rFonts w:eastAsia="Calibri"/>
                <w:bCs/>
                <w:lang w:val="bg-BG"/>
              </w:rPr>
              <w:t>н</w:t>
            </w:r>
            <w:bookmarkStart w:id="1" w:name="_GoBack"/>
            <w:bookmarkEnd w:id="1"/>
            <w:r w:rsidRPr="00DB0E16">
              <w:rPr>
                <w:rFonts w:eastAsia="Calibri"/>
                <w:bCs/>
                <w:lang w:val="bg-BG"/>
              </w:rPr>
              <w:t xml:space="preserve">е на проектното предложение. </w:t>
            </w:r>
          </w:p>
          <w:p w:rsidR="00DB0E16" w:rsidRPr="00DB0E16" w:rsidRDefault="00DB0E16" w:rsidP="00DB0E16">
            <w:pPr>
              <w:spacing w:after="160" w:line="276" w:lineRule="auto"/>
              <w:jc w:val="both"/>
              <w:rPr>
                <w:rFonts w:eastAsia="Calibri"/>
                <w:bCs/>
                <w:lang w:val="bg-BG"/>
              </w:rPr>
            </w:pPr>
            <w:r w:rsidRPr="00DB0E16">
              <w:rPr>
                <w:rFonts w:eastAsia="Calibri"/>
                <w:bCs/>
                <w:lang w:val="bg-BG"/>
              </w:rPr>
              <w:t xml:space="preserve">С оглед гореизложеното, кандидатът не отговаря на условията в т. 11.1.6 и 11.1.7 от УК, следователно, проектното предложение не съответства на </w:t>
            </w:r>
            <w:r w:rsidRPr="00DB0E16">
              <w:rPr>
                <w:rFonts w:eastAsia="Calibri"/>
                <w:b/>
                <w:lang w:val="bg-BG"/>
              </w:rPr>
              <w:t xml:space="preserve">Критерий 3 „Кандидатът е допустим съгласно изискванията в т. 11 от Условия за кандидатстване по настоящата процедура.“ </w:t>
            </w:r>
            <w:r w:rsidRPr="00DB0E16">
              <w:rPr>
                <w:rFonts w:eastAsia="Calibri"/>
                <w:bCs/>
                <w:lang w:val="bg-BG"/>
              </w:rPr>
              <w:t>от Приложение № 3 „Критерии и методология за оценка на проектни предложения по процедура чрез подбор на проекти № BG14MFPR001-3.002 „Изпълнение на стратегии за ВОМР“, раздел II. „Критерии за оценка“, т. 1. „Административно съответствие и допустимост“ към УК.</w:t>
            </w:r>
          </w:p>
          <w:p w:rsidR="00DB0E16" w:rsidRPr="00DB0E16" w:rsidRDefault="00DB0E16" w:rsidP="00DB0E16">
            <w:pPr>
              <w:spacing w:after="160" w:line="276" w:lineRule="auto"/>
              <w:jc w:val="both"/>
              <w:rPr>
                <w:rFonts w:eastAsia="Calibri"/>
                <w:lang w:val="bg-BG"/>
              </w:rPr>
            </w:pPr>
            <w:r w:rsidRPr="00DB0E16">
              <w:rPr>
                <w:rFonts w:eastAsia="Calibri"/>
                <w:lang w:val="bg-BG"/>
              </w:rPr>
              <w:lastRenderedPageBreak/>
              <w:t xml:space="preserve">Поради изложените по-горе аргументи, проектно предложение с рег. № </w:t>
            </w:r>
            <w:r w:rsidRPr="00DB0E16">
              <w:rPr>
                <w:rFonts w:eastAsia="Calibri"/>
                <w:b/>
                <w:bCs/>
                <w:lang w:val="bg-BG"/>
              </w:rPr>
              <w:t>BG14MFPR001-3.002-0023</w:t>
            </w:r>
            <w:r w:rsidRPr="00DB0E16">
              <w:rPr>
                <w:rFonts w:eastAsia="Calibri"/>
                <w:lang w:val="bg-BG"/>
              </w:rPr>
              <w:t xml:space="preserve">, с наименование „Изпълнение на Стратегия за Водено от общностите местно развитие на Местна Инициативна Рибарска Група - Суворово - Девня - Вълчи Дол", с кандидат </w:t>
            </w:r>
            <w:r w:rsidRPr="00DB0E16">
              <w:rPr>
                <w:rFonts w:eastAsia="Calibri"/>
                <w:b/>
                <w:bCs/>
                <w:lang w:val="bg-BG"/>
              </w:rPr>
              <w:t>Местна Инициативна Рибарска Група - Суворово - Девня - Вълчи Дол</w:t>
            </w:r>
            <w:r w:rsidRPr="00DB0E16">
              <w:rPr>
                <w:rFonts w:eastAsia="Calibri"/>
                <w:lang w:val="bg-BG"/>
              </w:rPr>
              <w:t xml:space="preserve"> е включено в Списъка на проектните предложения, които не се допускат до етап Техническа и финансова оценка по настоящата процедура.</w:t>
            </w:r>
          </w:p>
          <w:p w:rsidR="00DB0E16" w:rsidRPr="00DB0E16" w:rsidRDefault="00DB0E16" w:rsidP="00DB0E16">
            <w:pPr>
              <w:spacing w:after="160" w:line="276" w:lineRule="auto"/>
              <w:jc w:val="both"/>
              <w:rPr>
                <w:rFonts w:eastAsia="Calibri"/>
                <w:lang w:val="bg-BG"/>
              </w:rPr>
            </w:pPr>
          </w:p>
        </w:tc>
      </w:tr>
      <w:tr w:rsidR="00DB0E16" w:rsidRPr="00A957E7" w:rsidTr="005A3A1E">
        <w:trPr>
          <w:trHeight w:val="918"/>
        </w:trPr>
        <w:tc>
          <w:tcPr>
            <w:tcW w:w="567" w:type="dxa"/>
            <w:shd w:val="clear" w:color="auto" w:fill="auto"/>
          </w:tcPr>
          <w:p w:rsidR="00DB0E16" w:rsidRDefault="00DB0E16" w:rsidP="00E76FC7">
            <w:pPr>
              <w:jc w:val="center"/>
              <w:rPr>
                <w:b/>
                <w:lang w:val="bg-BG"/>
              </w:rPr>
            </w:pPr>
            <w:r>
              <w:rPr>
                <w:b/>
                <w:lang w:val="bg-BG"/>
              </w:rPr>
              <w:lastRenderedPageBreak/>
              <w:t>6.</w:t>
            </w:r>
          </w:p>
        </w:tc>
        <w:tc>
          <w:tcPr>
            <w:tcW w:w="2694" w:type="dxa"/>
            <w:shd w:val="clear" w:color="auto" w:fill="auto"/>
          </w:tcPr>
          <w:p w:rsidR="00DB0E16" w:rsidRPr="00DB0E16" w:rsidRDefault="001832D9" w:rsidP="00A957E7">
            <w:pPr>
              <w:jc w:val="both"/>
              <w:rPr>
                <w:rFonts w:eastAsia="Calibri"/>
                <w:b/>
                <w:lang w:val="bg-BG"/>
              </w:rPr>
            </w:pPr>
            <w:r w:rsidRPr="001832D9">
              <w:rPr>
                <w:rFonts w:eastAsia="Calibri"/>
                <w:b/>
                <w:lang w:val="bg-BG"/>
              </w:rPr>
              <w:t>BG14MFPR001-3.002-001-002</w:t>
            </w:r>
            <w:r w:rsidRPr="001832D9">
              <w:rPr>
                <w:rFonts w:eastAsia="Calibri"/>
                <w:b/>
                <w:lang w:val="en-US"/>
              </w:rPr>
              <w:t>7</w:t>
            </w:r>
          </w:p>
        </w:tc>
        <w:tc>
          <w:tcPr>
            <w:tcW w:w="2551" w:type="dxa"/>
            <w:shd w:val="clear" w:color="auto" w:fill="auto"/>
          </w:tcPr>
          <w:p w:rsidR="00DB0E16" w:rsidRPr="00DB0E16" w:rsidRDefault="001832D9" w:rsidP="00E76FC7">
            <w:pPr>
              <w:jc w:val="center"/>
              <w:rPr>
                <w:rFonts w:eastAsia="Calibri"/>
                <w:b/>
                <w:lang w:val="bg-BG"/>
              </w:rPr>
            </w:pPr>
            <w:r w:rsidRPr="001832D9">
              <w:rPr>
                <w:rFonts w:eastAsia="Calibri"/>
                <w:b/>
                <w:lang w:val="bg-BG"/>
              </w:rPr>
              <w:t>СДРУЖЕНИЕ "МЕСТНА ИНИЦИАТИВНА РИБАРСКА ГРУПА - БОТЕВГРАД-ЕЛИН ПЕЛИН-СВОГЕ"</w:t>
            </w:r>
          </w:p>
        </w:tc>
        <w:tc>
          <w:tcPr>
            <w:tcW w:w="3119" w:type="dxa"/>
            <w:shd w:val="clear" w:color="auto" w:fill="auto"/>
          </w:tcPr>
          <w:p w:rsidR="00DB0E16" w:rsidRPr="00DB0E16" w:rsidRDefault="001832D9" w:rsidP="00E76FC7">
            <w:pPr>
              <w:jc w:val="center"/>
              <w:rPr>
                <w:rFonts w:eastAsia="Calibri"/>
                <w:b/>
                <w:lang w:val="bg-BG"/>
              </w:rPr>
            </w:pPr>
            <w:r w:rsidRPr="001832D9">
              <w:rPr>
                <w:rFonts w:eastAsia="Calibri"/>
                <w:b/>
                <w:lang w:val="bg-BG"/>
              </w:rPr>
              <w:t>„ИЗПЪЛНЕНИЕ НА СТРАТЕГИЯ ЗА ВОДЕНО ОТ ОБЩНОСТИТЕ МЕСТНО РАЗВИТИЕ НА ТЕРИТОРИЯТА НА ОБЩИНИТЕ БОТЕВГРАД - ЕЛИН ПЕЛИН - СВОГЕ"</w:t>
            </w:r>
          </w:p>
        </w:tc>
        <w:tc>
          <w:tcPr>
            <w:tcW w:w="6662" w:type="dxa"/>
            <w:shd w:val="clear" w:color="auto" w:fill="auto"/>
          </w:tcPr>
          <w:p w:rsidR="001832D9" w:rsidRPr="001832D9" w:rsidRDefault="001832D9" w:rsidP="001832D9">
            <w:pPr>
              <w:spacing w:after="160" w:line="276" w:lineRule="auto"/>
              <w:jc w:val="both"/>
              <w:rPr>
                <w:rFonts w:eastAsia="Calibri"/>
                <w:lang w:val="bg-BG"/>
              </w:rPr>
            </w:pPr>
            <w:r w:rsidRPr="001832D9">
              <w:rPr>
                <w:rFonts w:eastAsia="Calibri"/>
                <w:lang w:val="bg-BG"/>
              </w:rPr>
              <w:t xml:space="preserve">След извършване на оценка за административно съответствие и допустимост на проектно предложение </w:t>
            </w:r>
            <w:r w:rsidRPr="001832D9">
              <w:rPr>
                <w:rFonts w:eastAsia="Calibri"/>
                <w:b/>
                <w:lang w:val="bg-BG"/>
              </w:rPr>
              <w:t>№ BG14MFPR001-3.002-0027,</w:t>
            </w:r>
            <w:r w:rsidRPr="001832D9">
              <w:rPr>
                <w:rFonts w:ascii="Calibri" w:eastAsia="Calibri" w:hAnsi="Calibri"/>
                <w:sz w:val="22"/>
                <w:szCs w:val="22"/>
                <w:lang w:val="bg-BG"/>
              </w:rPr>
              <w:t xml:space="preserve"> </w:t>
            </w:r>
            <w:r w:rsidRPr="001832D9">
              <w:rPr>
                <w:rFonts w:eastAsia="Calibri"/>
                <w:bCs/>
                <w:lang w:val="bg-BG"/>
              </w:rPr>
              <w:t xml:space="preserve">с наименование „Изпълнение на Стратегия за водено от общностите местно развитие на територията на общините Ботевград - Елин Пелин - Своге" </w:t>
            </w:r>
            <w:r w:rsidRPr="001832D9">
              <w:rPr>
                <w:rFonts w:eastAsia="Calibri"/>
                <w:lang w:val="bg-BG"/>
              </w:rPr>
              <w:t xml:space="preserve">съгласно чл. 29, ал. 2, т. 1, б. „а“ от Закона за управление на средствата от Европейските фондове при споделено управление (Загл. изм. - ДВ, бр. 51 от 2022 г., в сила от 01.07.2022 г.) (ЗУСЕФСУ) и </w:t>
            </w:r>
            <w:r w:rsidRPr="001832D9">
              <w:rPr>
                <w:rFonts w:eastAsia="Calibri"/>
                <w:lang w:val="bg-BG"/>
              </w:rPr>
              <w:lastRenderedPageBreak/>
              <w:t>съгласно чл. 27 от Постановление № 494 на Министерския съвет (ПМС) от 30.12.2024 година за определяне на правила за прилагане на подхода „Водено от общностите местно развитие" за периода 2021 - 2027 г. (</w:t>
            </w:r>
            <w:proofErr w:type="spellStart"/>
            <w:r w:rsidRPr="001832D9">
              <w:rPr>
                <w:rFonts w:eastAsia="Calibri"/>
                <w:lang w:val="bg-BG"/>
              </w:rPr>
              <w:t>обн</w:t>
            </w:r>
            <w:proofErr w:type="spellEnd"/>
            <w:r w:rsidRPr="001832D9">
              <w:rPr>
                <w:rFonts w:eastAsia="Calibri"/>
                <w:lang w:val="bg-BG"/>
              </w:rPr>
              <w:t>. - ДВ, бр. 1 от 03.01.2025 г., в сила от 03.01.2025 г. ), е установено следното:</w:t>
            </w:r>
          </w:p>
          <w:p w:rsidR="001832D9" w:rsidRPr="001832D9" w:rsidRDefault="001832D9" w:rsidP="001832D9">
            <w:pPr>
              <w:spacing w:after="160" w:line="276" w:lineRule="auto"/>
              <w:jc w:val="both"/>
              <w:rPr>
                <w:rFonts w:eastAsia="Calibri"/>
                <w:lang w:val="bg-BG"/>
              </w:rPr>
            </w:pPr>
            <w:r w:rsidRPr="001832D9">
              <w:rPr>
                <w:rFonts w:eastAsia="Calibri"/>
                <w:lang w:val="bg-BG"/>
              </w:rPr>
              <w:t xml:space="preserve">Кандидатът </w:t>
            </w:r>
            <w:r w:rsidRPr="001832D9">
              <w:rPr>
                <w:rFonts w:eastAsia="Calibri"/>
                <w:b/>
                <w:lang w:val="bg-BG"/>
              </w:rPr>
              <w:t xml:space="preserve">Местна Инициативна Рибарска Група - Ботевград-Елин Пелин-Своге (ЕИК: 208098308) </w:t>
            </w:r>
            <w:r w:rsidRPr="001832D9">
              <w:rPr>
                <w:rFonts w:eastAsia="Calibri"/>
                <w:lang w:val="bg-BG"/>
              </w:rPr>
              <w:t>не отговаря на следните критерии за допустимост съгласно Приложение № 3 „Критерии и методология за оценка на проектни предложения по процедура чрез подбор на проекти № BG14MFPR001-3.002 „Изпълнение на стратегии за ВОМР“, раздел II. „Критерии за оценка“, т. 1. „Административно съответствие и допустимост“ към Условията за кандидатстване (УК):</w:t>
            </w:r>
          </w:p>
          <w:p w:rsidR="001832D9" w:rsidRPr="001832D9" w:rsidRDefault="001832D9" w:rsidP="001832D9">
            <w:pPr>
              <w:numPr>
                <w:ilvl w:val="0"/>
                <w:numId w:val="9"/>
              </w:numPr>
              <w:spacing w:after="160" w:line="276" w:lineRule="auto"/>
              <w:contextualSpacing/>
              <w:jc w:val="both"/>
              <w:rPr>
                <w:rFonts w:eastAsia="Calibri"/>
                <w:b/>
                <w:lang w:val="bg-BG"/>
              </w:rPr>
            </w:pPr>
            <w:r w:rsidRPr="001832D9">
              <w:rPr>
                <w:rFonts w:eastAsia="Calibri"/>
                <w:b/>
                <w:lang w:val="bg-BG"/>
              </w:rPr>
              <w:t>Критерий №1: „Проектното предложение е подадено по реда, определен от УО в т. 23 от Условия за кандидатстване по настоящата процедура.“</w:t>
            </w:r>
          </w:p>
          <w:p w:rsidR="001832D9" w:rsidRPr="001832D9" w:rsidRDefault="001832D9" w:rsidP="001832D9">
            <w:pPr>
              <w:spacing w:after="160" w:line="276" w:lineRule="auto"/>
              <w:jc w:val="both"/>
              <w:rPr>
                <w:rFonts w:eastAsia="Calibri"/>
                <w:lang w:val="bg-BG"/>
              </w:rPr>
            </w:pPr>
            <w:r w:rsidRPr="001832D9">
              <w:rPr>
                <w:rFonts w:eastAsia="Calibri"/>
                <w:lang w:val="bg-BG"/>
              </w:rPr>
              <w:lastRenderedPageBreak/>
              <w:t xml:space="preserve">Проектното предложение е подадено на 10.06.2025 г. по електронен път чрез попълване на уеб базиран формуляр за кандидатстване чрез Информационната система за управление и наблюдение, с използването на Квалифициран електронен подпис (КЕП) от лицето Ивайло Петров Симеонов. Съгласно извършена справка в Търговския регистър, Председател на Управителния съвет и Представляващ МИРГ Ботевград-Елин Пелин-Своге е Николай Иванов </w:t>
            </w:r>
            <w:proofErr w:type="spellStart"/>
            <w:r w:rsidRPr="001832D9">
              <w:rPr>
                <w:rFonts w:eastAsia="Calibri"/>
                <w:lang w:val="bg-BG"/>
              </w:rPr>
              <w:t>Плещов</w:t>
            </w:r>
            <w:proofErr w:type="spellEnd"/>
            <w:r w:rsidRPr="001832D9">
              <w:rPr>
                <w:rFonts w:eastAsia="Calibri"/>
                <w:lang w:val="bg-BG"/>
              </w:rPr>
              <w:t xml:space="preserve">. </w:t>
            </w:r>
          </w:p>
          <w:p w:rsidR="001832D9" w:rsidRPr="001832D9" w:rsidRDefault="001832D9" w:rsidP="001832D9">
            <w:pPr>
              <w:numPr>
                <w:ilvl w:val="0"/>
                <w:numId w:val="10"/>
              </w:numPr>
              <w:spacing w:after="160" w:line="252" w:lineRule="auto"/>
              <w:contextualSpacing/>
              <w:rPr>
                <w:rFonts w:eastAsia="Calibri"/>
                <w:b/>
                <w:lang w:val="bg-BG"/>
              </w:rPr>
            </w:pPr>
            <w:r w:rsidRPr="001832D9">
              <w:rPr>
                <w:rFonts w:eastAsia="Calibri"/>
                <w:b/>
                <w:lang w:val="bg-BG"/>
              </w:rPr>
              <w:t>Критерий №2: „Налице са всички изискуеми документи и са попълнени съгласно изискванията, посочени в т. 24 от Условията за кандидатстване по настоящата процедура.“</w:t>
            </w:r>
          </w:p>
          <w:p w:rsidR="001832D9" w:rsidRPr="001832D9" w:rsidRDefault="001832D9" w:rsidP="001832D9">
            <w:pPr>
              <w:spacing w:after="160" w:line="252" w:lineRule="auto"/>
              <w:ind w:left="720"/>
              <w:contextualSpacing/>
              <w:rPr>
                <w:rFonts w:ascii="Calibri" w:eastAsia="Calibri" w:hAnsi="Calibri" w:cs="Calibri"/>
                <w:b/>
                <w:bCs/>
                <w:sz w:val="22"/>
                <w:szCs w:val="22"/>
                <w:lang w:val="bg-BG"/>
              </w:rPr>
            </w:pPr>
          </w:p>
          <w:p w:rsidR="001832D9" w:rsidRPr="001832D9" w:rsidRDefault="001832D9" w:rsidP="001832D9">
            <w:pPr>
              <w:spacing w:after="160" w:line="252" w:lineRule="auto"/>
              <w:jc w:val="both"/>
              <w:rPr>
                <w:rFonts w:eastAsia="Calibri"/>
                <w:lang w:val="bg-BG"/>
              </w:rPr>
            </w:pPr>
            <w:r w:rsidRPr="001832D9">
              <w:rPr>
                <w:rFonts w:eastAsia="Calibri"/>
                <w:lang w:val="bg-BG"/>
              </w:rPr>
              <w:t xml:space="preserve">Кандидатът не  е предоставил изискуемите документи съгласно т. 1 и т. 17 от раздел 24 „Списък на документите, които се подават на етап кандидатстване“ от УК, както следва: </w:t>
            </w:r>
          </w:p>
          <w:p w:rsidR="001832D9" w:rsidRPr="001832D9" w:rsidRDefault="001832D9" w:rsidP="001832D9">
            <w:pPr>
              <w:spacing w:after="160" w:line="252" w:lineRule="auto"/>
              <w:jc w:val="both"/>
              <w:rPr>
                <w:rFonts w:eastAsia="Calibri"/>
                <w:i/>
                <w:lang w:val="bg-BG"/>
              </w:rPr>
            </w:pPr>
            <w:r w:rsidRPr="001832D9">
              <w:rPr>
                <w:rFonts w:eastAsia="Calibri"/>
                <w:i/>
                <w:lang w:val="bg-BG"/>
              </w:rPr>
              <w:t xml:space="preserve">„1. Пълномощно за подаване на проектното предложение за одобрение на стратегия за ВОМР с КЕП - подписано с КЕП от </w:t>
            </w:r>
            <w:r w:rsidRPr="001832D9">
              <w:rPr>
                <w:rFonts w:eastAsia="Calibri"/>
                <w:i/>
                <w:lang w:val="bg-BG"/>
              </w:rPr>
              <w:lastRenderedPageBreak/>
              <w:t xml:space="preserve">лице с право да представлява кандидата, а в случай че кандидатът се представлява заедно от няколко физически лица, пълномощното се подписва с КЕП от всички тях и се прикачва в ИСУН. </w:t>
            </w:r>
          </w:p>
          <w:p w:rsidR="001832D9" w:rsidRDefault="001832D9" w:rsidP="001832D9">
            <w:pPr>
              <w:spacing w:after="160" w:line="252" w:lineRule="auto"/>
              <w:jc w:val="both"/>
              <w:rPr>
                <w:rFonts w:eastAsia="Calibri"/>
                <w:i/>
                <w:lang w:val="bg-BG"/>
              </w:rPr>
            </w:pPr>
            <w:r w:rsidRPr="001832D9">
              <w:rPr>
                <w:rFonts w:eastAsia="Calibri"/>
                <w:i/>
                <w:lang w:val="bg-BG"/>
              </w:rPr>
              <w:t>(Документът се изисква, когато кандидатите желаят да упълномощят лице, което не е официален представител на кандидата да подаде проектното предложение);“</w:t>
            </w:r>
          </w:p>
          <w:p w:rsidR="001832D9" w:rsidRPr="001832D9" w:rsidRDefault="001832D9" w:rsidP="001832D9">
            <w:pPr>
              <w:spacing w:after="160" w:line="252" w:lineRule="auto"/>
              <w:jc w:val="both"/>
              <w:rPr>
                <w:rFonts w:eastAsia="Calibri"/>
                <w:i/>
                <w:lang w:val="bg-BG"/>
              </w:rPr>
            </w:pPr>
          </w:p>
          <w:p w:rsidR="001832D9" w:rsidRPr="001832D9" w:rsidRDefault="001832D9" w:rsidP="001832D9">
            <w:pPr>
              <w:spacing w:after="160" w:line="252" w:lineRule="auto"/>
              <w:jc w:val="both"/>
              <w:rPr>
                <w:rFonts w:eastAsia="Calibri"/>
                <w:i/>
                <w:lang w:val="bg-BG"/>
              </w:rPr>
            </w:pPr>
            <w:r w:rsidRPr="001832D9">
              <w:rPr>
                <w:rFonts w:eastAsia="Calibri"/>
                <w:i/>
                <w:lang w:val="bg-BG"/>
              </w:rPr>
              <w:t>„17. Решение или становище, издадено по реда на глава шеста от Закона за опазване на околната среда и/или чл. 31 от Закона за биологичното разнообразие. При представяне на доказателство за предприети действия за получаване на решение или становище на етап подаване на формуляр за кандидатстване, МИРГ следва да представи документа най-късно в срока за допълнителни документи, изискани от оценителната комисия за подбор на стратегиите за ВОМР.</w:t>
            </w:r>
          </w:p>
          <w:p w:rsidR="001832D9" w:rsidRPr="001832D9" w:rsidRDefault="001832D9" w:rsidP="001832D9">
            <w:pPr>
              <w:spacing w:after="160" w:line="252" w:lineRule="auto"/>
              <w:rPr>
                <w:rFonts w:eastAsia="Calibri"/>
                <w:i/>
                <w:lang w:val="bg-BG"/>
              </w:rPr>
            </w:pPr>
            <w:r w:rsidRPr="001832D9">
              <w:rPr>
                <w:rFonts w:eastAsia="Calibri"/>
                <w:i/>
                <w:lang w:val="bg-BG"/>
              </w:rPr>
              <w:t>(Документът е задължителен за всички кандидати)“</w:t>
            </w:r>
          </w:p>
          <w:p w:rsidR="001832D9" w:rsidRPr="001832D9" w:rsidRDefault="001832D9" w:rsidP="001832D9">
            <w:pPr>
              <w:spacing w:after="160" w:line="276" w:lineRule="auto"/>
              <w:jc w:val="both"/>
              <w:rPr>
                <w:rFonts w:eastAsia="Calibri"/>
                <w:lang w:val="bg-BG"/>
              </w:rPr>
            </w:pPr>
            <w:r w:rsidRPr="001832D9">
              <w:rPr>
                <w:rFonts w:eastAsia="Calibri"/>
                <w:lang w:val="bg-BG"/>
              </w:rPr>
              <w:lastRenderedPageBreak/>
              <w:t>След извършена проверка на предоставените документи, във връзка с гореописаните констатации и съгласно чл. 27, ал. 6 от ПМС № 494 от 31.12.2024 г., кандидатът е уведомен за установеното несъответствие чрез Модул „Комуникация“ в ИСУН. Изпратени са уведомления, с които е поискана допълнителна информация от кандидата.</w:t>
            </w:r>
          </w:p>
          <w:p w:rsidR="001832D9" w:rsidRPr="001832D9" w:rsidRDefault="001832D9" w:rsidP="001832D9">
            <w:pPr>
              <w:spacing w:after="160" w:line="276" w:lineRule="auto"/>
              <w:jc w:val="both"/>
              <w:rPr>
                <w:rFonts w:eastAsia="Calibri"/>
                <w:lang w:val="bg-BG"/>
              </w:rPr>
            </w:pPr>
            <w:r w:rsidRPr="001832D9">
              <w:rPr>
                <w:rFonts w:eastAsia="Calibri"/>
                <w:lang w:val="bg-BG"/>
              </w:rPr>
              <w:t xml:space="preserve">На 09.10.2025 г. в отговор на комуникация кандидатът е предоставил пълномощно за упълномощаване на Ивайло Петров Симеонов, подписано с КЕП от представляващия МИРГ: Николай Иванов </w:t>
            </w:r>
            <w:proofErr w:type="spellStart"/>
            <w:r w:rsidRPr="001832D9">
              <w:rPr>
                <w:rFonts w:eastAsia="Calibri"/>
                <w:lang w:val="bg-BG"/>
              </w:rPr>
              <w:t>Плещов</w:t>
            </w:r>
            <w:proofErr w:type="spellEnd"/>
            <w:r w:rsidRPr="001832D9">
              <w:rPr>
                <w:rFonts w:eastAsia="Calibri"/>
                <w:lang w:val="bg-BG"/>
              </w:rPr>
              <w:t>, с дата 09.10.2025 г., което е след датата на подаване на проектното предложение в ИСУН: 10.06.2025 г., следователно към момента на кандидатстване Ивайло Петров Симеонов не е разполагал с пълномощно да представлява кандидата „Местна Инициативна Рибарска Група - Ботевград-Елин Пелин-Своге“.</w:t>
            </w:r>
          </w:p>
          <w:p w:rsidR="001832D9" w:rsidRPr="001832D9" w:rsidRDefault="001832D9" w:rsidP="001832D9">
            <w:pPr>
              <w:spacing w:after="160" w:line="276" w:lineRule="auto"/>
              <w:jc w:val="both"/>
              <w:rPr>
                <w:rFonts w:eastAsia="Calibri"/>
                <w:lang w:val="bg-BG"/>
              </w:rPr>
            </w:pPr>
            <w:r w:rsidRPr="001832D9">
              <w:rPr>
                <w:rFonts w:eastAsia="Calibri"/>
                <w:lang w:val="bg-BG"/>
              </w:rPr>
              <w:t xml:space="preserve">Във връзка с изискуемия документ съгласно т. 17  от раздел 24 от УК: Решение или становище, издадено по реда на глава </w:t>
            </w:r>
            <w:r w:rsidRPr="001832D9">
              <w:rPr>
                <w:rFonts w:eastAsia="Calibri"/>
                <w:lang w:val="bg-BG"/>
              </w:rPr>
              <w:lastRenderedPageBreak/>
              <w:t>шеста от</w:t>
            </w:r>
            <w:r w:rsidRPr="001832D9">
              <w:rPr>
                <w:rFonts w:ascii="Calibri" w:eastAsia="Calibri" w:hAnsi="Calibri"/>
                <w:sz w:val="22"/>
                <w:szCs w:val="22"/>
                <w:lang w:val="bg-BG"/>
              </w:rPr>
              <w:t xml:space="preserve"> </w:t>
            </w:r>
            <w:r w:rsidRPr="001832D9">
              <w:rPr>
                <w:rFonts w:eastAsia="Calibri"/>
                <w:lang w:val="bg-BG"/>
              </w:rPr>
              <w:t>Закона за опазване на околната среда и/или чл. 31 от Закона за биологичното разнообразие, до кандидата са изпратени две комуникации, както следва:</w:t>
            </w:r>
          </w:p>
          <w:p w:rsidR="001832D9" w:rsidRPr="001832D9" w:rsidRDefault="001832D9" w:rsidP="001832D9">
            <w:pPr>
              <w:numPr>
                <w:ilvl w:val="0"/>
                <w:numId w:val="14"/>
              </w:numPr>
              <w:spacing w:after="160" w:line="276" w:lineRule="auto"/>
              <w:contextualSpacing/>
              <w:jc w:val="both"/>
              <w:rPr>
                <w:rFonts w:eastAsia="Calibri"/>
                <w:lang w:val="bg-BG"/>
              </w:rPr>
            </w:pPr>
            <w:r w:rsidRPr="001832D9">
              <w:rPr>
                <w:rFonts w:eastAsia="Calibri"/>
                <w:lang w:val="bg-BG"/>
              </w:rPr>
              <w:t>Комуникация с рег. № BG14MFPR001-3.002-0027-M001 от 25.09.2025 г. с краен срок за отговор 09.10.2025 г.</w:t>
            </w:r>
          </w:p>
          <w:p w:rsidR="001832D9" w:rsidRPr="001832D9" w:rsidRDefault="001832D9" w:rsidP="001832D9">
            <w:pPr>
              <w:spacing w:after="160" w:line="276" w:lineRule="auto"/>
              <w:ind w:left="720"/>
              <w:contextualSpacing/>
              <w:jc w:val="both"/>
              <w:rPr>
                <w:rFonts w:eastAsia="Calibri"/>
                <w:lang w:val="bg-BG"/>
              </w:rPr>
            </w:pPr>
          </w:p>
          <w:p w:rsidR="001832D9" w:rsidRPr="001832D9" w:rsidRDefault="001832D9" w:rsidP="001832D9">
            <w:pPr>
              <w:numPr>
                <w:ilvl w:val="0"/>
                <w:numId w:val="14"/>
              </w:numPr>
              <w:spacing w:after="160" w:line="259" w:lineRule="auto"/>
              <w:contextualSpacing/>
              <w:rPr>
                <w:rFonts w:eastAsia="Calibri"/>
                <w:lang w:val="bg-BG"/>
              </w:rPr>
            </w:pPr>
            <w:r w:rsidRPr="001832D9">
              <w:rPr>
                <w:rFonts w:eastAsia="Calibri"/>
                <w:lang w:val="bg-BG"/>
              </w:rPr>
              <w:t>Комуникация с рег. № BG14MFPR001-3.002-0027-M002 от 31.10.2025 г. с краен срок за отговор 07.11.2025 г.</w:t>
            </w:r>
          </w:p>
          <w:p w:rsidR="001832D9" w:rsidRPr="001832D9" w:rsidRDefault="001832D9" w:rsidP="001832D9">
            <w:pPr>
              <w:spacing w:after="160" w:line="276" w:lineRule="auto"/>
              <w:jc w:val="both"/>
              <w:rPr>
                <w:rFonts w:eastAsia="Calibri"/>
                <w:lang w:val="bg-BG"/>
              </w:rPr>
            </w:pPr>
            <w:r w:rsidRPr="001832D9">
              <w:rPr>
                <w:rFonts w:eastAsia="Calibri"/>
                <w:lang w:val="bg-BG"/>
              </w:rPr>
              <w:t>В рамките на сроковете за предоставяне на допълнителни документи, изискани от оценителната комисия, кандидатът не е предоставил изискуемия документ, следователно не е изпълнено условието, посочено в т. 17 от раздел 24 в УК.</w:t>
            </w:r>
          </w:p>
          <w:p w:rsidR="001832D9" w:rsidRPr="001832D9" w:rsidRDefault="001832D9" w:rsidP="001832D9">
            <w:pPr>
              <w:numPr>
                <w:ilvl w:val="0"/>
                <w:numId w:val="10"/>
              </w:numPr>
              <w:spacing w:after="160" w:line="276" w:lineRule="auto"/>
              <w:contextualSpacing/>
              <w:jc w:val="both"/>
              <w:rPr>
                <w:rFonts w:eastAsia="Calibri"/>
                <w:b/>
                <w:lang w:val="bg-BG"/>
              </w:rPr>
            </w:pPr>
            <w:r w:rsidRPr="001832D9">
              <w:rPr>
                <w:rFonts w:eastAsia="Calibri"/>
                <w:b/>
                <w:lang w:val="bg-BG"/>
              </w:rPr>
              <w:t>Критерий №3: „Кандидатът е допустим съгласно изискванията в т. 11 от Условия за кандидатстване по настоящата процедура.“</w:t>
            </w:r>
          </w:p>
          <w:p w:rsidR="001832D9" w:rsidRPr="001832D9" w:rsidRDefault="001832D9" w:rsidP="001832D9">
            <w:pPr>
              <w:spacing w:after="160" w:line="276" w:lineRule="auto"/>
              <w:jc w:val="both"/>
              <w:rPr>
                <w:rFonts w:eastAsia="Calibri"/>
                <w:lang w:val="bg-BG"/>
              </w:rPr>
            </w:pPr>
            <w:r w:rsidRPr="001832D9">
              <w:rPr>
                <w:rFonts w:eastAsia="Calibri"/>
                <w:lang w:val="bg-BG"/>
              </w:rPr>
              <w:lastRenderedPageBreak/>
              <w:t>Кандидатът не отговаря на следните изисквания, посочени в т раздел 11.1 „Критерии за допустимост на кандидатите“:</w:t>
            </w:r>
          </w:p>
          <w:p w:rsidR="001832D9" w:rsidRPr="001832D9" w:rsidRDefault="001832D9" w:rsidP="001832D9">
            <w:pPr>
              <w:numPr>
                <w:ilvl w:val="0"/>
                <w:numId w:val="12"/>
              </w:numPr>
              <w:spacing w:after="160" w:line="276" w:lineRule="auto"/>
              <w:contextualSpacing/>
              <w:jc w:val="both"/>
              <w:rPr>
                <w:rFonts w:eastAsia="Calibri"/>
                <w:i/>
                <w:lang w:val="bg-BG"/>
              </w:rPr>
            </w:pPr>
            <w:r w:rsidRPr="001832D9">
              <w:rPr>
                <w:rFonts w:eastAsia="Calibri"/>
                <w:i/>
                <w:lang w:val="bg-BG"/>
              </w:rPr>
              <w:t>„11.1.4. има колективен върховен орган (Общо събрание), в който задължително членуват общината/</w:t>
            </w:r>
            <w:proofErr w:type="spellStart"/>
            <w:r w:rsidRPr="001832D9">
              <w:rPr>
                <w:rFonts w:eastAsia="Calibri"/>
                <w:i/>
                <w:lang w:val="bg-BG"/>
              </w:rPr>
              <w:t>ите</w:t>
            </w:r>
            <w:proofErr w:type="spellEnd"/>
            <w:r w:rsidRPr="001832D9">
              <w:rPr>
                <w:rFonts w:eastAsia="Calibri"/>
                <w:i/>
                <w:lang w:val="bg-BG"/>
              </w:rPr>
              <w:t xml:space="preserve"> от територията на действие на МИРГ и представители от идентифицираните в проучванията и анализите на територията на МИРГ заинтересовани страни. Членството в колективния върховен орган на МИРГ е доброволно и се осъществява по правилата, утвърдени в устава на сдружението. Членове на колективния върховен орган са:</w:t>
            </w:r>
          </w:p>
          <w:p w:rsidR="001832D9" w:rsidRPr="001832D9" w:rsidRDefault="001832D9" w:rsidP="001832D9">
            <w:pPr>
              <w:spacing w:after="160" w:line="276" w:lineRule="auto"/>
              <w:ind w:left="567"/>
              <w:jc w:val="both"/>
              <w:rPr>
                <w:rFonts w:eastAsia="Calibri"/>
                <w:i/>
                <w:lang w:val="bg-BG"/>
              </w:rPr>
            </w:pPr>
            <w:r w:rsidRPr="001832D9">
              <w:rPr>
                <w:rFonts w:eastAsia="Calibri"/>
                <w:i/>
                <w:lang w:val="bg-BG"/>
              </w:rPr>
              <w:t>- физически лица, които са с постоянен адрес и/или работят на територията на действие на МИРГ;</w:t>
            </w:r>
          </w:p>
          <w:p w:rsidR="001832D9" w:rsidRPr="001832D9" w:rsidRDefault="001832D9" w:rsidP="001832D9">
            <w:pPr>
              <w:spacing w:after="160" w:line="276" w:lineRule="auto"/>
              <w:ind w:left="567"/>
              <w:jc w:val="both"/>
              <w:rPr>
                <w:rFonts w:eastAsia="Calibri"/>
                <w:i/>
                <w:lang w:val="bg-BG"/>
              </w:rPr>
            </w:pPr>
            <w:r w:rsidRPr="001832D9">
              <w:rPr>
                <w:rFonts w:eastAsia="Calibri"/>
                <w:i/>
                <w:lang w:val="bg-BG"/>
              </w:rPr>
              <w:t xml:space="preserve">- юридически лица със седалище и адрес на управление на територията на действие на МИРГ или клонове на юридическо лице, ако клонът е регистриран на територията на действие на МИРГ най-малко 5 години </w:t>
            </w:r>
            <w:r w:rsidRPr="001832D9">
              <w:rPr>
                <w:rFonts w:eastAsia="Calibri"/>
                <w:i/>
                <w:lang w:val="bg-BG"/>
              </w:rPr>
              <w:lastRenderedPageBreak/>
              <w:t>преди подаване на формуляра за кандидатстване за одобрение на стратегиите.„</w:t>
            </w:r>
          </w:p>
          <w:p w:rsidR="001832D9" w:rsidRPr="001832D9" w:rsidRDefault="001832D9" w:rsidP="001832D9">
            <w:pPr>
              <w:spacing w:after="160" w:line="276" w:lineRule="auto"/>
              <w:jc w:val="both"/>
              <w:rPr>
                <w:rFonts w:eastAsia="Calibri"/>
                <w:lang w:val="bg-BG"/>
              </w:rPr>
            </w:pPr>
            <w:r w:rsidRPr="001832D9">
              <w:rPr>
                <w:rFonts w:eastAsia="Calibri"/>
                <w:lang w:val="bg-BG"/>
              </w:rPr>
              <w:t xml:space="preserve">След преглед на прикачените документи към Формуляра за кандидатстване (ФК), е  установено, че двама от членовете на колективния върховен орган на МИРГ - юридически лица, са със седалище и адрес на управление извън територията на МИРГ: </w:t>
            </w:r>
          </w:p>
          <w:p w:rsidR="001832D9" w:rsidRPr="001832D9" w:rsidRDefault="001832D9" w:rsidP="001832D9">
            <w:pPr>
              <w:spacing w:after="160" w:line="276" w:lineRule="auto"/>
              <w:jc w:val="both"/>
              <w:rPr>
                <w:rFonts w:eastAsia="Calibri"/>
                <w:lang w:val="bg-BG"/>
              </w:rPr>
            </w:pPr>
            <w:r w:rsidRPr="001832D9">
              <w:rPr>
                <w:rFonts w:eastAsia="Calibri"/>
                <w:lang w:val="bg-BG"/>
              </w:rPr>
              <w:t xml:space="preserve">-  </w:t>
            </w:r>
            <w:r w:rsidRPr="001832D9">
              <w:rPr>
                <w:rFonts w:eastAsia="Calibri"/>
                <w:b/>
                <w:lang w:val="bg-BG"/>
              </w:rPr>
              <w:t>„Международна фондация България 2002“, ЕИК 130980465</w:t>
            </w:r>
            <w:r w:rsidRPr="001832D9">
              <w:rPr>
                <w:rFonts w:eastAsia="Calibri"/>
                <w:lang w:val="bg-BG"/>
              </w:rPr>
              <w:t>, със седалище и адрес на управление: община Столична, ПК 1373, гр. София, район Красно село, бул. „Възкресение“ 151;</w:t>
            </w:r>
          </w:p>
          <w:p w:rsidR="001832D9" w:rsidRPr="001832D9" w:rsidRDefault="001832D9" w:rsidP="001832D9">
            <w:pPr>
              <w:spacing w:after="160" w:line="276" w:lineRule="auto"/>
              <w:jc w:val="both"/>
              <w:rPr>
                <w:rFonts w:eastAsia="Calibri"/>
                <w:lang w:val="bg-BG"/>
              </w:rPr>
            </w:pPr>
            <w:r w:rsidRPr="001832D9">
              <w:rPr>
                <w:rFonts w:eastAsia="Calibri"/>
                <w:lang w:val="bg-BG"/>
              </w:rPr>
              <w:t xml:space="preserve">- </w:t>
            </w:r>
            <w:r w:rsidRPr="001832D9">
              <w:rPr>
                <w:rFonts w:eastAsia="Calibri"/>
                <w:b/>
                <w:lang w:val="bg-BG"/>
              </w:rPr>
              <w:t>"Български ловно-рибарски съюз", ЕИК 175839152</w:t>
            </w:r>
            <w:r w:rsidRPr="001832D9">
              <w:rPr>
                <w:rFonts w:eastAsia="Calibri"/>
                <w:lang w:val="bg-BG"/>
              </w:rPr>
              <w:t>,</w:t>
            </w:r>
            <w:r w:rsidRPr="001832D9">
              <w:rPr>
                <w:rFonts w:ascii="Calibri" w:eastAsia="Calibri" w:hAnsi="Calibri"/>
                <w:sz w:val="22"/>
                <w:szCs w:val="22"/>
                <w:lang w:val="bg-BG"/>
              </w:rPr>
              <w:t xml:space="preserve"> </w:t>
            </w:r>
            <w:r w:rsidRPr="001832D9">
              <w:rPr>
                <w:rFonts w:eastAsia="Calibri"/>
                <w:lang w:val="bg-BG"/>
              </w:rPr>
              <w:t>със седалище и адрес на управление:</w:t>
            </w:r>
            <w:r w:rsidRPr="001832D9">
              <w:rPr>
                <w:rFonts w:ascii="Calibri" w:eastAsia="Calibri" w:hAnsi="Calibri"/>
                <w:sz w:val="22"/>
                <w:szCs w:val="22"/>
                <w:lang w:val="bg-BG"/>
              </w:rPr>
              <w:t xml:space="preserve"> </w:t>
            </w:r>
            <w:r w:rsidRPr="001832D9">
              <w:rPr>
                <w:rFonts w:eastAsia="Calibri"/>
                <w:lang w:val="bg-BG"/>
              </w:rPr>
              <w:t>община Столична, ПК 1309, гр. София, район Илинден, квартал Света Троица, бл. 357.</w:t>
            </w:r>
          </w:p>
          <w:p w:rsidR="001832D9" w:rsidRPr="001832D9" w:rsidRDefault="001832D9" w:rsidP="001832D9">
            <w:pPr>
              <w:numPr>
                <w:ilvl w:val="0"/>
                <w:numId w:val="12"/>
              </w:numPr>
              <w:spacing w:after="160" w:line="276" w:lineRule="auto"/>
              <w:contextualSpacing/>
              <w:jc w:val="both"/>
              <w:rPr>
                <w:rFonts w:eastAsia="Calibri"/>
                <w:i/>
                <w:lang w:val="bg-BG"/>
              </w:rPr>
            </w:pPr>
            <w:r w:rsidRPr="001832D9">
              <w:rPr>
                <w:rFonts w:eastAsia="Calibri"/>
                <w:lang w:val="bg-BG"/>
              </w:rPr>
              <w:t>„</w:t>
            </w:r>
            <w:r w:rsidRPr="001832D9">
              <w:rPr>
                <w:rFonts w:eastAsia="Calibri"/>
                <w:i/>
                <w:lang w:val="bg-BG"/>
              </w:rPr>
              <w:t xml:space="preserve">т. 11.1.6. има дял на представителите на публичния сектор, на представителите на стопанския сектор и </w:t>
            </w:r>
            <w:r w:rsidRPr="001832D9">
              <w:rPr>
                <w:rFonts w:eastAsia="Calibri"/>
                <w:i/>
                <w:lang w:val="bg-BG"/>
              </w:rPr>
              <w:lastRenderedPageBreak/>
              <w:t>на представителите на нестопанския сектор в колективния върховен орган и в колективния управителен орган на сдружението, непревишаващ 49 на сто от имащите право на глас съгласно чл. 28, ал. 1 от Закона за юридическите лица с нестопанска цел;“</w:t>
            </w:r>
          </w:p>
          <w:p w:rsidR="001832D9" w:rsidRPr="001832D9" w:rsidRDefault="001832D9" w:rsidP="001832D9">
            <w:pPr>
              <w:spacing w:after="160" w:line="276" w:lineRule="auto"/>
              <w:ind w:left="720"/>
              <w:contextualSpacing/>
              <w:jc w:val="both"/>
              <w:rPr>
                <w:rFonts w:eastAsia="Calibri"/>
                <w:i/>
                <w:lang w:val="bg-BG"/>
              </w:rPr>
            </w:pPr>
          </w:p>
          <w:p w:rsidR="001832D9" w:rsidRPr="001832D9" w:rsidRDefault="001832D9" w:rsidP="001832D9">
            <w:pPr>
              <w:numPr>
                <w:ilvl w:val="0"/>
                <w:numId w:val="12"/>
              </w:numPr>
              <w:spacing w:after="160" w:line="276" w:lineRule="auto"/>
              <w:contextualSpacing/>
              <w:jc w:val="both"/>
              <w:rPr>
                <w:rFonts w:eastAsia="Calibri"/>
                <w:i/>
                <w:lang w:val="bg-BG"/>
              </w:rPr>
            </w:pPr>
            <w:r w:rsidRPr="001832D9">
              <w:rPr>
                <w:rFonts w:eastAsia="Calibri"/>
                <w:i/>
                <w:lang w:val="bg-BG"/>
              </w:rPr>
              <w:t xml:space="preserve">„т. 11.1.7. вземането на решения не е контролирано от нито една от групите, представляващи конкретните заинтересовани страни, идентифицирани в стратегията за ВОМР;„      </w:t>
            </w:r>
          </w:p>
          <w:p w:rsidR="001832D9" w:rsidRPr="001832D9" w:rsidRDefault="001832D9" w:rsidP="001832D9">
            <w:pPr>
              <w:spacing w:after="160" w:line="259" w:lineRule="auto"/>
              <w:ind w:left="720"/>
              <w:contextualSpacing/>
              <w:rPr>
                <w:rFonts w:eastAsia="Calibri"/>
                <w:i/>
                <w:lang w:val="bg-BG"/>
              </w:rPr>
            </w:pPr>
          </w:p>
          <w:p w:rsidR="001832D9" w:rsidRPr="001832D9" w:rsidRDefault="001832D9" w:rsidP="001832D9">
            <w:pPr>
              <w:numPr>
                <w:ilvl w:val="0"/>
                <w:numId w:val="12"/>
              </w:numPr>
              <w:spacing w:after="160" w:line="276" w:lineRule="auto"/>
              <w:contextualSpacing/>
              <w:jc w:val="both"/>
              <w:rPr>
                <w:rFonts w:eastAsia="Calibri"/>
                <w:i/>
                <w:lang w:val="bg-BG"/>
              </w:rPr>
            </w:pPr>
            <w:r w:rsidRPr="001832D9">
              <w:rPr>
                <w:rFonts w:eastAsia="Calibri"/>
                <w:i/>
                <w:lang w:val="bg-BG"/>
              </w:rPr>
              <w:t>„т. 11.1.8. включва в колективните си органи представители на различни заинтересовани страни от местната общност, идентифицирани в проучванията и анализите към стратегията за ВОМР).“</w:t>
            </w:r>
          </w:p>
          <w:p w:rsidR="001832D9" w:rsidRPr="001832D9" w:rsidRDefault="001832D9" w:rsidP="001832D9">
            <w:pPr>
              <w:spacing w:after="160" w:line="276" w:lineRule="auto"/>
              <w:jc w:val="both"/>
              <w:rPr>
                <w:rFonts w:eastAsia="Calibri"/>
                <w:lang w:val="bg-BG"/>
              </w:rPr>
            </w:pPr>
          </w:p>
          <w:p w:rsidR="001832D9" w:rsidRPr="001832D9" w:rsidRDefault="001832D9" w:rsidP="001832D9">
            <w:pPr>
              <w:spacing w:after="160" w:line="276" w:lineRule="auto"/>
              <w:jc w:val="both"/>
              <w:rPr>
                <w:rFonts w:eastAsia="Calibri"/>
                <w:lang w:val="bg-BG"/>
              </w:rPr>
            </w:pPr>
            <w:r w:rsidRPr="001832D9">
              <w:rPr>
                <w:rFonts w:eastAsia="Calibri"/>
                <w:lang w:val="bg-BG"/>
              </w:rPr>
              <w:t xml:space="preserve">След преглед на прикачените документи към Формуляра за кандидатстване (ФК), е установено, че към проектното </w:t>
            </w:r>
            <w:r w:rsidRPr="001832D9">
              <w:rPr>
                <w:rFonts w:eastAsia="Calibri"/>
                <w:lang w:val="bg-BG"/>
              </w:rPr>
              <w:lastRenderedPageBreak/>
              <w:t>предложение липсва изискуемият в т. 5 от раздел 24 в УК, списък на Колективния Управителен Орган (КУО) на МИРГ.</w:t>
            </w:r>
          </w:p>
          <w:p w:rsidR="001832D9" w:rsidRPr="001832D9" w:rsidRDefault="001832D9" w:rsidP="001832D9">
            <w:pPr>
              <w:spacing w:after="160" w:line="276" w:lineRule="auto"/>
              <w:jc w:val="both"/>
              <w:rPr>
                <w:rFonts w:eastAsia="Calibri"/>
                <w:lang w:val="bg-BG"/>
              </w:rPr>
            </w:pPr>
            <w:r w:rsidRPr="001832D9">
              <w:rPr>
                <w:rFonts w:eastAsia="Calibri"/>
                <w:lang w:val="bg-BG"/>
              </w:rPr>
              <w:t xml:space="preserve">Във връзка с гореописаната констатация на 25.09.2025 г. и изпратената комуникация до кандидата с искане на допълнителна информация, на 09.10.2025 г. от кандидата е предоставен Списък на КУО на МИРГ, в чийто състав са включени четири члена -  трима представители на публичния сектор и един на стопанския сектор, както следва: </w:t>
            </w:r>
          </w:p>
          <w:p w:rsidR="001832D9" w:rsidRPr="001832D9" w:rsidRDefault="001832D9" w:rsidP="001832D9">
            <w:pPr>
              <w:numPr>
                <w:ilvl w:val="0"/>
                <w:numId w:val="11"/>
              </w:numPr>
              <w:spacing w:after="160" w:line="276" w:lineRule="auto"/>
              <w:contextualSpacing/>
              <w:jc w:val="both"/>
              <w:rPr>
                <w:rFonts w:eastAsia="Calibri"/>
                <w:lang w:val="bg-BG"/>
              </w:rPr>
            </w:pPr>
            <w:r w:rsidRPr="001832D9">
              <w:rPr>
                <w:rFonts w:eastAsia="Calibri"/>
                <w:lang w:val="bg-BG"/>
              </w:rPr>
              <w:t xml:space="preserve">Николай Иванов </w:t>
            </w:r>
            <w:proofErr w:type="spellStart"/>
            <w:r w:rsidRPr="001832D9">
              <w:rPr>
                <w:rFonts w:eastAsia="Calibri"/>
                <w:lang w:val="bg-BG"/>
              </w:rPr>
              <w:t>Плещов</w:t>
            </w:r>
            <w:proofErr w:type="spellEnd"/>
            <w:r w:rsidRPr="001832D9">
              <w:rPr>
                <w:rFonts w:eastAsia="Calibri"/>
                <w:lang w:val="bg-BG"/>
              </w:rPr>
              <w:t>, ЕГН 9212147244, представляващ община Елин Пелин;</w:t>
            </w:r>
          </w:p>
          <w:p w:rsidR="001832D9" w:rsidRPr="001832D9" w:rsidRDefault="001832D9" w:rsidP="001832D9">
            <w:pPr>
              <w:numPr>
                <w:ilvl w:val="0"/>
                <w:numId w:val="11"/>
              </w:numPr>
              <w:spacing w:after="160" w:line="276" w:lineRule="auto"/>
              <w:contextualSpacing/>
              <w:jc w:val="both"/>
              <w:rPr>
                <w:rFonts w:eastAsia="Calibri"/>
                <w:lang w:val="bg-BG"/>
              </w:rPr>
            </w:pPr>
            <w:r w:rsidRPr="001832D9">
              <w:rPr>
                <w:rFonts w:eastAsia="Calibri"/>
                <w:lang w:val="bg-BG"/>
              </w:rPr>
              <w:t xml:space="preserve">Мариета Веселинова Димитрова, ЕГН 8904077230, представител на община Ботевград; </w:t>
            </w:r>
          </w:p>
          <w:p w:rsidR="001832D9" w:rsidRPr="001832D9" w:rsidRDefault="001832D9" w:rsidP="001832D9">
            <w:pPr>
              <w:numPr>
                <w:ilvl w:val="0"/>
                <w:numId w:val="11"/>
              </w:numPr>
              <w:spacing w:after="160" w:line="276" w:lineRule="auto"/>
              <w:contextualSpacing/>
              <w:jc w:val="both"/>
              <w:rPr>
                <w:rFonts w:eastAsia="Calibri"/>
                <w:lang w:val="bg-BG"/>
              </w:rPr>
            </w:pPr>
            <w:r w:rsidRPr="001832D9">
              <w:rPr>
                <w:rFonts w:eastAsia="Calibri"/>
                <w:lang w:val="bg-BG"/>
              </w:rPr>
              <w:t xml:space="preserve">Илия Трайков Богданов, ЕГН 5809257024, представляващ община Своге; </w:t>
            </w:r>
          </w:p>
          <w:p w:rsidR="001832D9" w:rsidRPr="001832D9" w:rsidRDefault="001832D9" w:rsidP="001832D9">
            <w:pPr>
              <w:numPr>
                <w:ilvl w:val="0"/>
                <w:numId w:val="11"/>
              </w:numPr>
              <w:spacing w:after="160" w:line="276" w:lineRule="auto"/>
              <w:contextualSpacing/>
              <w:jc w:val="both"/>
              <w:rPr>
                <w:rFonts w:eastAsia="Calibri"/>
                <w:lang w:val="bg-BG"/>
              </w:rPr>
            </w:pPr>
            <w:r w:rsidRPr="001832D9">
              <w:rPr>
                <w:rFonts w:eastAsia="Calibri"/>
                <w:lang w:val="bg-BG"/>
              </w:rPr>
              <w:t xml:space="preserve">РИБЕН РАЙ-ЛИ ЕООД, ЕИК 175198561, със седалище и адрес на управление с. Столник, община Елин Пелин. </w:t>
            </w:r>
          </w:p>
          <w:p w:rsidR="001832D9" w:rsidRPr="001832D9" w:rsidRDefault="001832D9" w:rsidP="001832D9">
            <w:pPr>
              <w:spacing w:after="160" w:line="276" w:lineRule="auto"/>
              <w:jc w:val="both"/>
              <w:rPr>
                <w:rFonts w:eastAsia="Calibri"/>
                <w:lang w:val="bg-BG"/>
              </w:rPr>
            </w:pPr>
            <w:r w:rsidRPr="001832D9">
              <w:rPr>
                <w:rFonts w:eastAsia="Calibri"/>
                <w:lang w:val="bg-BG"/>
              </w:rPr>
              <w:lastRenderedPageBreak/>
              <w:t>Анализът на състава на КУО показва, че делът на представителите на публичния сектор е 75% от имащите право на глас и липсват представители на нестопанския сектор. С оглед гореизложеното, може да се заключи, че кандидатът не отговаря на изискванията, посочени в т. 11.1.6, т. 11.1.7 и т. 11.1.8., тъй като в състава на КУО не е подсигурено представителство на трите сектора: публичен, стопански и нестопански, с дял до 49% на сто от имащите право на глас съгласно чл. 28, ал. 1 от Закона за юридическите лица с нестопанска цел, съответно не е спазено и изискването вземането на решения да не е контролирано от нито една от групите, представляващи конкретните заинтересовани страни, идентифицирани в стратегията за ВОМР, тъй като не е осигурен необходимия баланс между секторите.</w:t>
            </w:r>
          </w:p>
          <w:p w:rsidR="001832D9" w:rsidRPr="001832D9" w:rsidRDefault="001832D9" w:rsidP="001832D9">
            <w:pPr>
              <w:numPr>
                <w:ilvl w:val="0"/>
                <w:numId w:val="13"/>
              </w:numPr>
              <w:spacing w:after="160" w:line="276" w:lineRule="auto"/>
              <w:contextualSpacing/>
              <w:jc w:val="both"/>
              <w:rPr>
                <w:rFonts w:eastAsia="Calibri"/>
                <w:i/>
                <w:lang w:val="bg-BG"/>
              </w:rPr>
            </w:pPr>
            <w:r w:rsidRPr="001832D9">
              <w:rPr>
                <w:rFonts w:eastAsia="Calibri"/>
                <w:lang w:val="bg-BG"/>
              </w:rPr>
              <w:t>„</w:t>
            </w:r>
            <w:r w:rsidRPr="001832D9">
              <w:rPr>
                <w:rFonts w:eastAsia="Calibri"/>
                <w:i/>
                <w:lang w:val="bg-BG"/>
              </w:rPr>
              <w:t>т. 11.1.9.1.: За изпълнение на стратегията за ВОМР Местната инициативна рибарска група осигурява:</w:t>
            </w:r>
          </w:p>
          <w:p w:rsidR="001832D9" w:rsidRPr="001832D9" w:rsidRDefault="001832D9" w:rsidP="001832D9">
            <w:pPr>
              <w:spacing w:after="160" w:line="276" w:lineRule="auto"/>
              <w:ind w:left="708"/>
              <w:jc w:val="both"/>
              <w:rPr>
                <w:rFonts w:eastAsia="Calibri"/>
                <w:i/>
                <w:lang w:val="bg-BG"/>
              </w:rPr>
            </w:pPr>
            <w:r w:rsidRPr="001832D9">
              <w:rPr>
                <w:rFonts w:eastAsia="Calibri"/>
                <w:i/>
                <w:lang w:val="bg-BG"/>
              </w:rPr>
              <w:lastRenderedPageBreak/>
              <w:t>Самостоятелно работно помещение (офис) за дейността на МИРГ, с обявени приемни часове за посетители във връзка с изпълнението на стратегията най-малко 6 часа седмично. Допустим е за финансиране един офис за цялата територия на МИРГ;“</w:t>
            </w:r>
          </w:p>
          <w:p w:rsidR="001832D9" w:rsidRPr="001832D9" w:rsidRDefault="001832D9" w:rsidP="001832D9">
            <w:pPr>
              <w:spacing w:after="160" w:line="276" w:lineRule="auto"/>
              <w:jc w:val="both"/>
              <w:rPr>
                <w:rFonts w:eastAsia="Calibri"/>
                <w:lang w:val="bg-BG"/>
              </w:rPr>
            </w:pPr>
            <w:r w:rsidRPr="001832D9">
              <w:rPr>
                <w:rFonts w:eastAsia="Calibri"/>
                <w:lang w:val="bg-BG"/>
              </w:rPr>
              <w:t>В резултат от извършената проверка на място е установено, че адресът на помещението, което е предоставено за ползване от МИРГ съгласно прикачен към ФК договор за учредяване право на безвъзмездно ползване между община Елин Пелин и представляващия МИРГ, се разминава с адреса на помещението, на което са заведени проверяващите. В допълнение, реалното помещение е в изключително лошо състояние, непригодно за офис. В тази връзка кандидатът не отговаря на изискването за осигуряване на избрано помещение за работа на МИРГ към момента на подаване на проектното предложение.</w:t>
            </w:r>
          </w:p>
          <w:p w:rsidR="001832D9" w:rsidRPr="001832D9" w:rsidRDefault="001832D9" w:rsidP="001832D9">
            <w:pPr>
              <w:spacing w:after="160" w:line="276" w:lineRule="auto"/>
              <w:jc w:val="both"/>
              <w:rPr>
                <w:rFonts w:eastAsia="Calibri"/>
                <w:bCs/>
                <w:lang w:val="bg-BG"/>
              </w:rPr>
            </w:pPr>
            <w:r w:rsidRPr="001832D9">
              <w:rPr>
                <w:rFonts w:eastAsia="Calibri"/>
                <w:bCs/>
                <w:lang w:val="bg-BG"/>
              </w:rPr>
              <w:lastRenderedPageBreak/>
              <w:t>С оглед гореизложеното, проектното предложение не отговаря на следните критерии от Приложение № 3 „Критерии и методология за оценка на проектни предложения по процедура чрез подбор на проекти № BG14MFPR001-3.002 „Изпълнение на стратегии за ВОМР“, раздел II. „Критерии за оценка“, т. 1. „Административно съответствие и допустимост“ към УК:</w:t>
            </w:r>
          </w:p>
          <w:p w:rsidR="001832D9" w:rsidRPr="001832D9" w:rsidRDefault="001832D9" w:rsidP="001832D9">
            <w:pPr>
              <w:numPr>
                <w:ilvl w:val="0"/>
                <w:numId w:val="9"/>
              </w:numPr>
              <w:spacing w:after="160" w:line="276" w:lineRule="auto"/>
              <w:contextualSpacing/>
              <w:jc w:val="both"/>
              <w:rPr>
                <w:rFonts w:eastAsia="Calibri"/>
                <w:b/>
                <w:lang w:val="bg-BG"/>
              </w:rPr>
            </w:pPr>
            <w:r w:rsidRPr="001832D9">
              <w:rPr>
                <w:rFonts w:eastAsia="Calibri"/>
                <w:b/>
                <w:lang w:val="bg-BG"/>
              </w:rPr>
              <w:t>Критерий №1: „Проектното предложение е подадено по реда, определен от УО в т. 23 от Условия за кандидатстване по настоящата процедура.“</w:t>
            </w:r>
          </w:p>
          <w:p w:rsidR="001832D9" w:rsidRPr="001832D9" w:rsidRDefault="001832D9" w:rsidP="001832D9">
            <w:pPr>
              <w:numPr>
                <w:ilvl w:val="0"/>
                <w:numId w:val="10"/>
              </w:numPr>
              <w:spacing w:after="160" w:line="252" w:lineRule="auto"/>
              <w:contextualSpacing/>
              <w:rPr>
                <w:rFonts w:eastAsia="Calibri"/>
                <w:b/>
                <w:lang w:val="bg-BG"/>
              </w:rPr>
            </w:pPr>
            <w:r w:rsidRPr="001832D9">
              <w:rPr>
                <w:rFonts w:eastAsia="Calibri"/>
                <w:b/>
                <w:lang w:val="bg-BG"/>
              </w:rPr>
              <w:t>Критерий №2: „Налице са всички изискуеми документи и са попълнени съгласно изискванията, посочени в т. 24 от Условията за кандидатстване по настоящата процедура.“</w:t>
            </w:r>
          </w:p>
          <w:p w:rsidR="001832D9" w:rsidRPr="001832D9" w:rsidRDefault="001832D9" w:rsidP="001832D9">
            <w:pPr>
              <w:numPr>
                <w:ilvl w:val="0"/>
                <w:numId w:val="10"/>
              </w:numPr>
              <w:spacing w:after="160" w:line="252" w:lineRule="auto"/>
              <w:contextualSpacing/>
              <w:rPr>
                <w:rFonts w:eastAsia="Calibri"/>
                <w:b/>
                <w:lang w:val="bg-BG"/>
              </w:rPr>
            </w:pPr>
            <w:r w:rsidRPr="001832D9">
              <w:rPr>
                <w:rFonts w:eastAsia="Calibri"/>
                <w:b/>
                <w:lang w:val="bg-BG"/>
              </w:rPr>
              <w:t>Критерий 3 „Кандидатът е допустим съгласно изискванията в т. 11 от Условия за кандидатстване по настоящата процедура.“</w:t>
            </w:r>
          </w:p>
          <w:p w:rsidR="001832D9" w:rsidRPr="001832D9" w:rsidRDefault="001832D9" w:rsidP="001832D9">
            <w:pPr>
              <w:spacing w:after="160" w:line="259" w:lineRule="auto"/>
              <w:ind w:left="720"/>
              <w:contextualSpacing/>
              <w:rPr>
                <w:rFonts w:eastAsia="Calibri"/>
                <w:b/>
                <w:lang w:val="bg-BG"/>
              </w:rPr>
            </w:pPr>
          </w:p>
          <w:p w:rsidR="00DB0E16" w:rsidRPr="00DB0E16" w:rsidRDefault="001832D9" w:rsidP="001832D9">
            <w:pPr>
              <w:spacing w:after="160" w:line="276" w:lineRule="auto"/>
              <w:jc w:val="both"/>
              <w:rPr>
                <w:rFonts w:eastAsia="Calibri"/>
                <w:lang w:val="bg-BG"/>
              </w:rPr>
            </w:pPr>
            <w:r w:rsidRPr="001832D9">
              <w:rPr>
                <w:rFonts w:eastAsia="Calibri"/>
                <w:lang w:val="bg-BG"/>
              </w:rPr>
              <w:lastRenderedPageBreak/>
              <w:t xml:space="preserve">Поради изложените по-горе аргументи, проектно предложение с рег. № </w:t>
            </w:r>
            <w:r w:rsidRPr="001832D9">
              <w:rPr>
                <w:rFonts w:eastAsia="Calibri"/>
                <w:b/>
                <w:bCs/>
                <w:lang w:val="bg-BG"/>
              </w:rPr>
              <w:t>BG14MFPR001-3.002-0027</w:t>
            </w:r>
            <w:r w:rsidRPr="001832D9">
              <w:rPr>
                <w:rFonts w:eastAsia="Calibri"/>
                <w:lang w:val="bg-BG"/>
              </w:rPr>
              <w:t xml:space="preserve">, с наименование „Изпълнение на Стратегия за водено от общностите местно развитие на територията на общините Ботевград - Елин Пелин - Своге", с кандидат </w:t>
            </w:r>
            <w:r w:rsidRPr="001832D9">
              <w:rPr>
                <w:rFonts w:eastAsia="Calibri"/>
                <w:b/>
                <w:bCs/>
                <w:lang w:val="bg-BG"/>
              </w:rPr>
              <w:t>Местна Инициативна Рибарска Група Ботевград - Елин Пелин - Своге</w:t>
            </w:r>
            <w:r w:rsidRPr="001832D9">
              <w:rPr>
                <w:rFonts w:eastAsia="Calibri"/>
                <w:lang w:val="bg-BG"/>
              </w:rPr>
              <w:t xml:space="preserve"> е включено в Списъка на проектните предложения, които не се допускат до етап Техническа и финансова оценка по настоящата процедура</w:t>
            </w:r>
            <w:r>
              <w:rPr>
                <w:rFonts w:eastAsia="Calibri"/>
                <w:lang w:val="bg-BG"/>
              </w:rPr>
              <w:t>.</w:t>
            </w:r>
          </w:p>
        </w:tc>
      </w:tr>
    </w:tbl>
    <w:p w:rsidR="00877A5F" w:rsidRPr="009E369F" w:rsidRDefault="00877A5F" w:rsidP="009E369F">
      <w:pPr>
        <w:spacing w:line="360" w:lineRule="auto"/>
        <w:rPr>
          <w:snapToGrid w:val="0"/>
          <w:lang w:val="bg-BG"/>
        </w:rPr>
      </w:pPr>
    </w:p>
    <w:sectPr w:rsidR="00877A5F" w:rsidRPr="009E369F" w:rsidSect="00EB1B37">
      <w:headerReference w:type="default" r:id="rId8"/>
      <w:footerReference w:type="default" r:id="rId9"/>
      <w:pgSz w:w="16838" w:h="11906" w:orient="landscape"/>
      <w:pgMar w:top="1418" w:right="1134" w:bottom="851" w:left="1134" w:header="709" w:footer="4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78F" w:rsidRDefault="00DA578F">
      <w:r>
        <w:separator/>
      </w:r>
    </w:p>
  </w:endnote>
  <w:endnote w:type="continuationSeparator" w:id="0">
    <w:p w:rsidR="00DA578F" w:rsidRDefault="00DA5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3520512"/>
      <w:docPartObj>
        <w:docPartGallery w:val="Page Numbers (Bottom of Page)"/>
        <w:docPartUnique/>
      </w:docPartObj>
    </w:sdtPr>
    <w:sdtEndPr>
      <w:rPr>
        <w:noProof/>
      </w:rPr>
    </w:sdtEndPr>
    <w:sdtContent>
      <w:p w:rsidR="00C21CB8" w:rsidRDefault="00C21CB8">
        <w:pPr>
          <w:pStyle w:val="Footer"/>
          <w:jc w:val="right"/>
        </w:pPr>
        <w:r>
          <w:fldChar w:fldCharType="begin"/>
        </w:r>
        <w:r>
          <w:instrText xml:space="preserve"> PAGE   \* MERGEFORMAT </w:instrText>
        </w:r>
        <w:r>
          <w:fldChar w:fldCharType="separate"/>
        </w:r>
        <w:r w:rsidR="00F45A9B">
          <w:rPr>
            <w:noProof/>
          </w:rPr>
          <w:t>52</w:t>
        </w:r>
        <w:r>
          <w:rPr>
            <w:noProof/>
          </w:rPr>
          <w:fldChar w:fldCharType="end"/>
        </w:r>
      </w:p>
    </w:sdtContent>
  </w:sdt>
  <w:p w:rsidR="00C21CB8" w:rsidRDefault="00C21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78F" w:rsidRDefault="00DA578F">
      <w:r>
        <w:separator/>
      </w:r>
    </w:p>
  </w:footnote>
  <w:footnote w:type="continuationSeparator" w:id="0">
    <w:p w:rsidR="00DA578F" w:rsidRDefault="00DA5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884" w:type="dxa"/>
      <w:tblInd w:w="-141" w:type="dxa"/>
      <w:tblLayout w:type="fixed"/>
      <w:tblCellMar>
        <w:left w:w="0" w:type="dxa"/>
        <w:right w:w="0" w:type="dxa"/>
      </w:tblCellMar>
      <w:tblLook w:val="0000" w:firstRow="0" w:lastRow="0" w:firstColumn="0" w:lastColumn="0" w:noHBand="0" w:noVBand="0"/>
    </w:tblPr>
    <w:tblGrid>
      <w:gridCol w:w="5078"/>
      <w:gridCol w:w="1217"/>
      <w:gridCol w:w="6463"/>
      <w:gridCol w:w="2126"/>
    </w:tblGrid>
    <w:tr w:rsidR="00F95F33" w:rsidRPr="00144A1F" w:rsidTr="001B4A73">
      <w:trPr>
        <w:trHeight w:val="1256"/>
        <w:tblHeader/>
      </w:trPr>
      <w:tc>
        <w:tcPr>
          <w:tcW w:w="5078" w:type="dxa"/>
          <w:vMerge w:val="restart"/>
          <w:tcBorders>
            <w:top w:val="single" w:sz="1" w:space="0" w:color="000000"/>
            <w:left w:val="single" w:sz="1" w:space="0" w:color="000000"/>
          </w:tcBorders>
          <w:vAlign w:val="center"/>
        </w:tcPr>
        <w:p w:rsidR="00144A1F" w:rsidRPr="00144A1F" w:rsidRDefault="00144A1F" w:rsidP="00144A1F">
          <w:pPr>
            <w:widowControl w:val="0"/>
            <w:suppressLineNumbers/>
            <w:suppressAutoHyphens/>
            <w:jc w:val="center"/>
            <w:rPr>
              <w:rFonts w:eastAsia="HG Mincho Light J"/>
              <w:b/>
              <w:color w:val="000000"/>
              <w:sz w:val="20"/>
              <w:szCs w:val="20"/>
              <w:lang w:val="bg-BG"/>
            </w:rPr>
          </w:pPr>
          <w:r w:rsidRPr="00144A1F">
            <w:rPr>
              <w:rFonts w:eastAsia="HG Mincho Light J"/>
              <w:b/>
              <w:color w:val="000000"/>
              <w:sz w:val="20"/>
              <w:szCs w:val="20"/>
              <w:lang w:val="bg-BG"/>
            </w:rPr>
            <w:t xml:space="preserve">Министерство на </w:t>
          </w:r>
          <w:r w:rsidR="00A6323E">
            <w:rPr>
              <w:rFonts w:eastAsia="HG Mincho Light J"/>
              <w:b/>
              <w:color w:val="000000"/>
              <w:sz w:val="20"/>
              <w:szCs w:val="20"/>
              <w:lang w:val="bg-BG"/>
            </w:rPr>
            <w:t>земеделието</w:t>
          </w:r>
          <w:r w:rsidR="00006334">
            <w:rPr>
              <w:rFonts w:eastAsia="HG Mincho Light J"/>
              <w:b/>
              <w:color w:val="000000"/>
              <w:sz w:val="20"/>
              <w:szCs w:val="20"/>
              <w:lang w:val="bg-BG"/>
            </w:rPr>
            <w:t xml:space="preserve"> и храните</w:t>
          </w:r>
        </w:p>
        <w:p w:rsidR="00F95F33" w:rsidRPr="006B2ABC" w:rsidRDefault="001D7924" w:rsidP="00274FD3">
          <w:pPr>
            <w:widowControl w:val="0"/>
            <w:suppressLineNumbers/>
            <w:suppressAutoHyphens/>
            <w:jc w:val="center"/>
            <w:rPr>
              <w:rFonts w:eastAsia="HG Mincho Light J"/>
              <w:b/>
              <w:color w:val="000000"/>
              <w:sz w:val="20"/>
              <w:szCs w:val="20"/>
              <w:lang w:val="bg-BG"/>
            </w:rPr>
          </w:pPr>
          <w:r>
            <w:rPr>
              <w:rFonts w:eastAsia="HG Mincho Light J"/>
              <w:b/>
              <w:color w:val="000000"/>
              <w:sz w:val="20"/>
              <w:szCs w:val="20"/>
              <w:lang w:val="bg-BG"/>
            </w:rPr>
            <w:t>Д</w:t>
          </w:r>
          <w:r w:rsidR="009E369F">
            <w:rPr>
              <w:rFonts w:eastAsia="HG Mincho Light J"/>
              <w:b/>
              <w:color w:val="000000"/>
              <w:sz w:val="20"/>
              <w:szCs w:val="20"/>
              <w:lang w:val="bg-BG"/>
            </w:rPr>
            <w:t>ирекция „</w:t>
          </w:r>
          <w:r>
            <w:rPr>
              <w:rFonts w:eastAsia="HG Mincho Light J"/>
              <w:b/>
              <w:color w:val="000000"/>
              <w:sz w:val="20"/>
              <w:szCs w:val="20"/>
              <w:lang w:val="bg-BG"/>
            </w:rPr>
            <w:t>Морско дело и рибарство</w:t>
          </w:r>
          <w:r w:rsidR="00144A1F" w:rsidRPr="00144A1F">
            <w:rPr>
              <w:rFonts w:eastAsia="HG Mincho Light J"/>
              <w:b/>
              <w:color w:val="000000"/>
              <w:sz w:val="20"/>
              <w:szCs w:val="20"/>
              <w:lang w:val="bg-BG"/>
            </w:rPr>
            <w:t xml:space="preserve">” – Управляващ орган на </w:t>
          </w:r>
          <w:r>
            <w:rPr>
              <w:rFonts w:eastAsia="HG Mincho Light J"/>
              <w:b/>
              <w:color w:val="000000"/>
              <w:sz w:val="20"/>
              <w:szCs w:val="20"/>
              <w:lang w:val="bg-BG"/>
            </w:rPr>
            <w:t>ПМДР</w:t>
          </w:r>
          <w:r w:rsidR="00E14F0B">
            <w:rPr>
              <w:rFonts w:eastAsia="HG Mincho Light J"/>
              <w:b/>
              <w:color w:val="000000"/>
              <w:sz w:val="20"/>
              <w:szCs w:val="20"/>
              <w:lang w:val="bg-BG"/>
            </w:rPr>
            <w:t>А</w:t>
          </w:r>
          <w:r w:rsidR="00877A5F" w:rsidRPr="006B2ABC">
            <w:rPr>
              <w:rFonts w:eastAsia="HG Mincho Light J"/>
              <w:b/>
              <w:color w:val="000000"/>
              <w:sz w:val="20"/>
              <w:szCs w:val="20"/>
              <w:lang w:val="bg-BG"/>
            </w:rPr>
            <w:t xml:space="preserve"> 20</w:t>
          </w:r>
          <w:r w:rsidR="00274FD3">
            <w:rPr>
              <w:rFonts w:eastAsia="HG Mincho Light J"/>
              <w:b/>
              <w:color w:val="000000"/>
              <w:sz w:val="20"/>
              <w:szCs w:val="20"/>
              <w:lang w:val="bg-BG"/>
            </w:rPr>
            <w:t>21 - 2027</w:t>
          </w:r>
        </w:p>
      </w:tc>
      <w:tc>
        <w:tcPr>
          <w:tcW w:w="7680" w:type="dxa"/>
          <w:gridSpan w:val="2"/>
          <w:tcBorders>
            <w:top w:val="single" w:sz="1" w:space="0" w:color="000000"/>
            <w:left w:val="single" w:sz="1" w:space="0" w:color="000000"/>
            <w:bottom w:val="single" w:sz="1" w:space="0" w:color="000000"/>
          </w:tcBorders>
          <w:vAlign w:val="center"/>
        </w:tcPr>
        <w:p w:rsidR="00F95F33" w:rsidRPr="00144A1F" w:rsidRDefault="003213FB" w:rsidP="003C6C1D">
          <w:pPr>
            <w:widowControl w:val="0"/>
            <w:suppressLineNumbers/>
            <w:suppressAutoHyphens/>
            <w:jc w:val="center"/>
            <w:rPr>
              <w:rFonts w:eastAsia="HG Mincho Light J"/>
              <w:b/>
              <w:color w:val="000000"/>
              <w:sz w:val="20"/>
              <w:szCs w:val="20"/>
              <w:lang w:val="bg-BG"/>
            </w:rPr>
          </w:pPr>
          <w:r>
            <w:rPr>
              <w:rFonts w:eastAsia="HG Mincho Light J"/>
              <w:b/>
              <w:color w:val="000000"/>
              <w:sz w:val="20"/>
              <w:szCs w:val="20"/>
              <w:lang w:val="bg-BG"/>
            </w:rPr>
            <w:t xml:space="preserve">НАРЪЧНИК </w:t>
          </w:r>
          <w:r w:rsidR="00D4220F">
            <w:rPr>
              <w:rFonts w:eastAsia="HG Mincho Light J"/>
              <w:b/>
              <w:color w:val="000000"/>
              <w:sz w:val="20"/>
              <w:szCs w:val="20"/>
              <w:lang w:val="bg-BG"/>
            </w:rPr>
            <w:t>ПО</w:t>
          </w:r>
          <w:r>
            <w:rPr>
              <w:rFonts w:eastAsia="HG Mincho Light J"/>
              <w:b/>
              <w:color w:val="000000"/>
              <w:sz w:val="20"/>
              <w:szCs w:val="20"/>
              <w:lang w:val="bg-BG"/>
            </w:rPr>
            <w:t xml:space="preserve"> </w:t>
          </w:r>
          <w:r w:rsidR="009E1864">
            <w:rPr>
              <w:rFonts w:eastAsia="HG Mincho Light J"/>
              <w:b/>
              <w:color w:val="000000"/>
              <w:sz w:val="20"/>
              <w:szCs w:val="20"/>
              <w:lang w:val="bg-BG"/>
            </w:rPr>
            <w:t>ПРОГРАМА ЗА МОРСКО ДЕЛО, РИБАРСТВО И  АКВАКУЛТУРИ</w:t>
          </w:r>
          <w:r w:rsidR="00C36EA9">
            <w:rPr>
              <w:rFonts w:eastAsia="HG Mincho Light J"/>
              <w:b/>
              <w:color w:val="000000"/>
              <w:sz w:val="20"/>
              <w:szCs w:val="20"/>
              <w:lang w:val="bg-BG"/>
            </w:rPr>
            <w:t xml:space="preserve"> 2021 -2027</w:t>
          </w:r>
          <w:r w:rsidR="00F95F33" w:rsidRPr="00144A1F">
            <w:rPr>
              <w:rFonts w:eastAsia="HG Mincho Light J"/>
              <w:b/>
              <w:color w:val="000000"/>
              <w:sz w:val="20"/>
              <w:szCs w:val="20"/>
              <w:lang w:val="bg-BG"/>
            </w:rPr>
            <w:t xml:space="preserve"> (</w:t>
          </w:r>
          <w:r w:rsidR="001D7924">
            <w:rPr>
              <w:rFonts w:eastAsia="HG Mincho Light J"/>
              <w:b/>
              <w:color w:val="000000"/>
              <w:sz w:val="20"/>
              <w:szCs w:val="20"/>
              <w:lang w:val="bg-BG"/>
            </w:rPr>
            <w:t>ПМДР</w:t>
          </w:r>
          <w:r w:rsidR="00C36EA9">
            <w:rPr>
              <w:rFonts w:eastAsia="HG Mincho Light J"/>
              <w:b/>
              <w:color w:val="000000"/>
              <w:sz w:val="20"/>
              <w:szCs w:val="20"/>
              <w:lang w:val="bg-BG"/>
            </w:rPr>
            <w:t>А</w:t>
          </w:r>
          <w:r w:rsidR="00F95F33" w:rsidRPr="00144A1F">
            <w:rPr>
              <w:rFonts w:eastAsia="HG Mincho Light J"/>
              <w:b/>
              <w:color w:val="000000"/>
              <w:sz w:val="20"/>
              <w:szCs w:val="20"/>
              <w:lang w:val="bg-BG"/>
            </w:rPr>
            <w:t>)</w:t>
          </w:r>
        </w:p>
      </w:tc>
      <w:tc>
        <w:tcPr>
          <w:tcW w:w="2126" w:type="dxa"/>
          <w:tcBorders>
            <w:top w:val="single" w:sz="1" w:space="0" w:color="000000"/>
            <w:left w:val="single" w:sz="1" w:space="0" w:color="000000"/>
            <w:bottom w:val="single" w:sz="1" w:space="0" w:color="000000"/>
            <w:right w:val="single" w:sz="1" w:space="0" w:color="000000"/>
          </w:tcBorders>
          <w:vAlign w:val="center"/>
        </w:tcPr>
        <w:p w:rsidR="00F95F33" w:rsidRPr="00144A1F" w:rsidRDefault="00144A1F" w:rsidP="009054CD">
          <w:pPr>
            <w:widowControl w:val="0"/>
            <w:suppressLineNumbers/>
            <w:suppressAutoHyphens/>
            <w:jc w:val="center"/>
            <w:rPr>
              <w:rFonts w:eastAsia="HG Mincho Light J"/>
              <w:b/>
              <w:color w:val="000000"/>
              <w:sz w:val="20"/>
              <w:szCs w:val="20"/>
              <w:lang w:val="bg-BG"/>
            </w:rPr>
          </w:pPr>
          <w:r w:rsidRPr="00144A1F">
            <w:rPr>
              <w:rFonts w:eastAsia="HG Mincho Light J"/>
              <w:b/>
              <w:color w:val="000000"/>
              <w:sz w:val="20"/>
              <w:lang w:val="bg-BG"/>
            </w:rPr>
            <w:t xml:space="preserve">Вариант </w:t>
          </w:r>
          <w:r w:rsidR="00006334">
            <w:rPr>
              <w:rFonts w:eastAsia="HG Mincho Light J"/>
              <w:b/>
              <w:color w:val="000000"/>
              <w:sz w:val="20"/>
              <w:lang w:val="bg-BG"/>
            </w:rPr>
            <w:t>1</w:t>
          </w:r>
        </w:p>
      </w:tc>
    </w:tr>
    <w:tr w:rsidR="00F95F33" w:rsidRPr="00144A1F" w:rsidTr="001B4A73">
      <w:trPr>
        <w:trHeight w:val="747"/>
      </w:trPr>
      <w:tc>
        <w:tcPr>
          <w:tcW w:w="5078" w:type="dxa"/>
          <w:vMerge/>
          <w:tcBorders>
            <w:left w:val="single" w:sz="1" w:space="0" w:color="000000"/>
          </w:tcBorders>
          <w:vAlign w:val="center"/>
        </w:tcPr>
        <w:p w:rsidR="00F95F33" w:rsidRPr="00144A1F" w:rsidRDefault="00F95F33" w:rsidP="00144A1F">
          <w:pPr>
            <w:widowControl w:val="0"/>
            <w:suppressLineNumbers/>
            <w:suppressAutoHyphens/>
            <w:jc w:val="center"/>
            <w:rPr>
              <w:rFonts w:eastAsia="HG Mincho Light J"/>
              <w:b/>
              <w:color w:val="000000"/>
              <w:sz w:val="20"/>
              <w:szCs w:val="20"/>
              <w:lang w:val="bg-BG"/>
            </w:rPr>
          </w:pPr>
        </w:p>
      </w:tc>
      <w:tc>
        <w:tcPr>
          <w:tcW w:w="1217" w:type="dxa"/>
          <w:tcBorders>
            <w:left w:val="single" w:sz="1" w:space="0" w:color="000000"/>
            <w:bottom w:val="single" w:sz="1" w:space="0" w:color="000000"/>
            <w:right w:val="single" w:sz="1" w:space="0" w:color="000000"/>
          </w:tcBorders>
          <w:vAlign w:val="center"/>
        </w:tcPr>
        <w:p w:rsidR="00F95F33" w:rsidRPr="00144A1F" w:rsidRDefault="006C23EE" w:rsidP="00144A1F">
          <w:pPr>
            <w:widowControl w:val="0"/>
            <w:suppressLineNumbers/>
            <w:suppressAutoHyphens/>
            <w:jc w:val="center"/>
            <w:rPr>
              <w:rFonts w:eastAsia="HG Mincho Light J"/>
              <w:b/>
              <w:color w:val="000000"/>
              <w:sz w:val="20"/>
              <w:szCs w:val="20"/>
              <w:lang w:val="bg-BG"/>
            </w:rPr>
          </w:pPr>
          <w:r>
            <w:rPr>
              <w:rFonts w:eastAsia="HG Mincho Light J"/>
              <w:b/>
              <w:color w:val="000000"/>
              <w:sz w:val="20"/>
              <w:szCs w:val="20"/>
              <w:lang w:val="bg-BG"/>
            </w:rPr>
            <w:t xml:space="preserve">Глава 4, раздел 2, </w:t>
          </w:r>
          <w:r w:rsidR="00F95F33" w:rsidRPr="00144A1F">
            <w:rPr>
              <w:rFonts w:eastAsia="HG Mincho Light J"/>
              <w:b/>
              <w:color w:val="000000"/>
              <w:sz w:val="20"/>
              <w:szCs w:val="20"/>
              <w:lang w:val="bg-BG"/>
            </w:rPr>
            <w:t xml:space="preserve">Приложение </w:t>
          </w:r>
        </w:p>
        <w:p w:rsidR="00F95F33" w:rsidRPr="00144A1F" w:rsidRDefault="00F95F33" w:rsidP="002D643D">
          <w:pPr>
            <w:widowControl w:val="0"/>
            <w:suppressLineNumbers/>
            <w:suppressAutoHyphens/>
            <w:jc w:val="center"/>
            <w:rPr>
              <w:rFonts w:eastAsia="HG Mincho Light J"/>
              <w:b/>
              <w:color w:val="000000"/>
              <w:sz w:val="20"/>
              <w:szCs w:val="20"/>
              <w:lang w:val="bg-BG"/>
            </w:rPr>
          </w:pPr>
          <w:r w:rsidRPr="00144A1F">
            <w:rPr>
              <w:rFonts w:eastAsia="HG Mincho Light J"/>
              <w:b/>
              <w:color w:val="000000"/>
              <w:sz w:val="20"/>
              <w:szCs w:val="20"/>
              <w:lang w:val="bg-BG"/>
            </w:rPr>
            <w:t>4.II.</w:t>
          </w:r>
          <w:r w:rsidR="00BE3CC1" w:rsidRPr="00144A1F">
            <w:rPr>
              <w:rFonts w:eastAsia="HG Mincho Light J"/>
              <w:b/>
              <w:color w:val="000000"/>
              <w:sz w:val="20"/>
              <w:szCs w:val="20"/>
              <w:lang w:val="bg-BG"/>
            </w:rPr>
            <w:t>1</w:t>
          </w:r>
          <w:r w:rsidRPr="00144A1F">
            <w:rPr>
              <w:rFonts w:eastAsia="HG Mincho Light J"/>
              <w:b/>
              <w:color w:val="000000"/>
              <w:sz w:val="20"/>
              <w:szCs w:val="20"/>
              <w:lang w:val="bg-BG"/>
            </w:rPr>
            <w:t>.</w:t>
          </w:r>
          <w:r w:rsidR="002D643D">
            <w:rPr>
              <w:rFonts w:eastAsia="HG Mincho Light J"/>
              <w:b/>
              <w:color w:val="000000"/>
              <w:sz w:val="20"/>
              <w:szCs w:val="20"/>
              <w:lang w:val="bg-BG"/>
            </w:rPr>
            <w:t>13</w:t>
          </w:r>
          <w:r w:rsidRPr="00144A1F">
            <w:rPr>
              <w:rFonts w:eastAsia="HG Mincho Light J"/>
              <w:b/>
              <w:color w:val="000000"/>
              <w:sz w:val="20"/>
              <w:szCs w:val="20"/>
              <w:lang w:val="bg-BG"/>
            </w:rPr>
            <w:t>.</w:t>
          </w:r>
        </w:p>
      </w:tc>
      <w:tc>
        <w:tcPr>
          <w:tcW w:w="6463" w:type="dxa"/>
          <w:tcBorders>
            <w:left w:val="single" w:sz="1" w:space="0" w:color="000000"/>
            <w:bottom w:val="single" w:sz="1" w:space="0" w:color="000000"/>
            <w:right w:val="single" w:sz="1" w:space="0" w:color="000000"/>
          </w:tcBorders>
          <w:vAlign w:val="center"/>
        </w:tcPr>
        <w:p w:rsidR="00F95F33" w:rsidRPr="00144A1F" w:rsidRDefault="00F95F33" w:rsidP="00144A1F">
          <w:pPr>
            <w:widowControl w:val="0"/>
            <w:suppressLineNumbers/>
            <w:suppressAutoHyphens/>
            <w:jc w:val="center"/>
            <w:rPr>
              <w:b/>
              <w:sz w:val="20"/>
              <w:szCs w:val="20"/>
              <w:lang w:val="bg-BG"/>
            </w:rPr>
          </w:pPr>
          <w:r w:rsidRPr="00144A1F">
            <w:rPr>
              <w:b/>
              <w:sz w:val="20"/>
              <w:szCs w:val="20"/>
              <w:lang w:val="bg-BG"/>
            </w:rPr>
            <w:t>ПРОЦЕДУРИ ЗА ПРЕДОСТАВЯНЕ НА БЕЗВЪЗМЕЗДНА ФИНАНСОВА ПОМОЩ</w:t>
          </w:r>
        </w:p>
        <w:p w:rsidR="00F95F33" w:rsidRPr="00144A1F" w:rsidRDefault="00F95F33" w:rsidP="00144A1F">
          <w:pPr>
            <w:widowControl w:val="0"/>
            <w:suppressLineNumbers/>
            <w:suppressAutoHyphens/>
            <w:jc w:val="center"/>
            <w:rPr>
              <w:b/>
              <w:iCs/>
              <w:sz w:val="20"/>
              <w:szCs w:val="20"/>
              <w:lang w:val="bg-BG"/>
            </w:rPr>
          </w:pPr>
        </w:p>
        <w:p w:rsidR="00F95F33" w:rsidRPr="00144A1F" w:rsidRDefault="00F95F33" w:rsidP="00144A1F">
          <w:pPr>
            <w:widowControl w:val="0"/>
            <w:suppressLineNumbers/>
            <w:suppressAutoHyphens/>
            <w:jc w:val="center"/>
            <w:rPr>
              <w:b/>
              <w:iCs/>
              <w:sz w:val="20"/>
              <w:szCs w:val="20"/>
              <w:lang w:val="bg-BG"/>
            </w:rPr>
          </w:pPr>
        </w:p>
        <w:p w:rsidR="00F95F33" w:rsidRPr="00F609C8" w:rsidRDefault="002D643D" w:rsidP="00F609C8">
          <w:pPr>
            <w:widowControl w:val="0"/>
            <w:suppressLineNumbers/>
            <w:suppressAutoHyphens/>
            <w:jc w:val="center"/>
            <w:rPr>
              <w:rFonts w:eastAsia="HG Mincho Light J"/>
              <w:b/>
              <w:color w:val="000000"/>
              <w:sz w:val="20"/>
              <w:szCs w:val="20"/>
              <w:lang w:val="bg-BG"/>
            </w:rPr>
          </w:pPr>
          <w:r w:rsidRPr="002D643D">
            <w:rPr>
              <w:b/>
              <w:iCs/>
              <w:sz w:val="20"/>
              <w:szCs w:val="20"/>
              <w:lang w:val="bg-BG"/>
            </w:rPr>
            <w:t>Образец на Списък на предложените за отхвърляне проектни предложения</w:t>
          </w:r>
        </w:p>
      </w:tc>
      <w:tc>
        <w:tcPr>
          <w:tcW w:w="2126" w:type="dxa"/>
          <w:tcBorders>
            <w:left w:val="single" w:sz="1" w:space="0" w:color="000000"/>
            <w:bottom w:val="single" w:sz="1" w:space="0" w:color="000000"/>
            <w:right w:val="single" w:sz="1" w:space="0" w:color="000000"/>
          </w:tcBorders>
          <w:vAlign w:val="center"/>
        </w:tcPr>
        <w:p w:rsidR="00F95F33" w:rsidRPr="00144A1F" w:rsidRDefault="00F95F33" w:rsidP="00144A1F">
          <w:pPr>
            <w:widowControl w:val="0"/>
            <w:suppressLineNumbers/>
            <w:suppressAutoHyphens/>
            <w:jc w:val="center"/>
            <w:rPr>
              <w:rFonts w:eastAsia="HG Mincho Light J"/>
              <w:b/>
              <w:color w:val="000000"/>
              <w:sz w:val="20"/>
              <w:szCs w:val="20"/>
              <w:lang w:val="bg-BG"/>
            </w:rPr>
          </w:pPr>
          <w:r w:rsidRPr="00144A1F">
            <w:rPr>
              <w:b/>
              <w:sz w:val="20"/>
              <w:szCs w:val="20"/>
              <w:lang w:val="bg-BG"/>
            </w:rPr>
            <w:t xml:space="preserve">страница: </w:t>
          </w:r>
          <w:r w:rsidR="00C438E3" w:rsidRPr="00144A1F">
            <w:rPr>
              <w:rStyle w:val="PageNumber"/>
              <w:sz w:val="20"/>
              <w:szCs w:val="20"/>
              <w:lang w:val="bg-BG"/>
            </w:rPr>
            <w:fldChar w:fldCharType="begin"/>
          </w:r>
          <w:r w:rsidRPr="00144A1F">
            <w:rPr>
              <w:rStyle w:val="PageNumber"/>
              <w:sz w:val="20"/>
              <w:szCs w:val="20"/>
              <w:lang w:val="bg-BG"/>
            </w:rPr>
            <w:instrText xml:space="preserve"> PAGE </w:instrText>
          </w:r>
          <w:r w:rsidR="00C438E3" w:rsidRPr="00144A1F">
            <w:rPr>
              <w:rStyle w:val="PageNumber"/>
              <w:sz w:val="20"/>
              <w:szCs w:val="20"/>
              <w:lang w:val="bg-BG"/>
            </w:rPr>
            <w:fldChar w:fldCharType="separate"/>
          </w:r>
          <w:r w:rsidR="00F45A9B">
            <w:rPr>
              <w:rStyle w:val="PageNumber"/>
              <w:noProof/>
              <w:sz w:val="20"/>
              <w:szCs w:val="20"/>
              <w:lang w:val="bg-BG"/>
            </w:rPr>
            <w:t>52</w:t>
          </w:r>
          <w:r w:rsidR="00C438E3" w:rsidRPr="00144A1F">
            <w:rPr>
              <w:rStyle w:val="PageNumber"/>
              <w:sz w:val="20"/>
              <w:szCs w:val="20"/>
              <w:lang w:val="bg-BG"/>
            </w:rPr>
            <w:fldChar w:fldCharType="end"/>
          </w:r>
          <w:r w:rsidRPr="00144A1F">
            <w:rPr>
              <w:rStyle w:val="PageNumber"/>
              <w:sz w:val="20"/>
              <w:szCs w:val="20"/>
              <w:lang w:val="bg-BG"/>
            </w:rPr>
            <w:t>/</w:t>
          </w:r>
          <w:r w:rsidR="00C438E3" w:rsidRPr="00144A1F">
            <w:rPr>
              <w:rStyle w:val="PageNumber"/>
              <w:sz w:val="20"/>
              <w:szCs w:val="20"/>
              <w:lang w:val="bg-BG"/>
            </w:rPr>
            <w:fldChar w:fldCharType="begin"/>
          </w:r>
          <w:r w:rsidRPr="00144A1F">
            <w:rPr>
              <w:rStyle w:val="PageNumber"/>
              <w:sz w:val="20"/>
              <w:szCs w:val="20"/>
              <w:lang w:val="bg-BG"/>
            </w:rPr>
            <w:instrText xml:space="preserve"> NUMPAGES </w:instrText>
          </w:r>
          <w:r w:rsidR="00C438E3" w:rsidRPr="00144A1F">
            <w:rPr>
              <w:rStyle w:val="PageNumber"/>
              <w:sz w:val="20"/>
              <w:szCs w:val="20"/>
              <w:lang w:val="bg-BG"/>
            </w:rPr>
            <w:fldChar w:fldCharType="separate"/>
          </w:r>
          <w:r w:rsidR="00F45A9B">
            <w:rPr>
              <w:rStyle w:val="PageNumber"/>
              <w:noProof/>
              <w:sz w:val="20"/>
              <w:szCs w:val="20"/>
              <w:lang w:val="bg-BG"/>
            </w:rPr>
            <w:t>55</w:t>
          </w:r>
          <w:r w:rsidR="00C438E3" w:rsidRPr="00144A1F">
            <w:rPr>
              <w:rStyle w:val="PageNumber"/>
              <w:sz w:val="20"/>
              <w:szCs w:val="20"/>
              <w:lang w:val="bg-BG"/>
            </w:rPr>
            <w:fldChar w:fldCharType="end"/>
          </w:r>
        </w:p>
      </w:tc>
    </w:tr>
    <w:tr w:rsidR="00F95F33" w:rsidRPr="00144A1F" w:rsidTr="001B4A73">
      <w:trPr>
        <w:trHeight w:val="697"/>
      </w:trPr>
      <w:tc>
        <w:tcPr>
          <w:tcW w:w="5078" w:type="dxa"/>
          <w:vMerge/>
          <w:tcBorders>
            <w:left w:val="single" w:sz="1" w:space="0" w:color="000000"/>
          </w:tcBorders>
          <w:vAlign w:val="center"/>
        </w:tcPr>
        <w:p w:rsidR="00F95F33" w:rsidRPr="00144A1F" w:rsidRDefault="00F95F33" w:rsidP="00144A1F">
          <w:pPr>
            <w:widowControl w:val="0"/>
            <w:suppressLineNumbers/>
            <w:suppressAutoHyphens/>
            <w:jc w:val="center"/>
            <w:rPr>
              <w:rFonts w:eastAsia="HG Mincho Light J"/>
              <w:b/>
              <w:color w:val="000000"/>
              <w:sz w:val="20"/>
              <w:szCs w:val="20"/>
              <w:lang w:val="bg-BG"/>
            </w:rPr>
          </w:pPr>
        </w:p>
      </w:tc>
      <w:tc>
        <w:tcPr>
          <w:tcW w:w="7680" w:type="dxa"/>
          <w:gridSpan w:val="2"/>
          <w:tcBorders>
            <w:left w:val="single" w:sz="1" w:space="0" w:color="000000"/>
          </w:tcBorders>
          <w:vAlign w:val="center"/>
        </w:tcPr>
        <w:p w:rsidR="00F95F33" w:rsidRPr="00144A1F" w:rsidRDefault="00F95F33" w:rsidP="00144A1F">
          <w:pPr>
            <w:widowControl w:val="0"/>
            <w:suppressLineNumbers/>
            <w:suppressAutoHyphens/>
            <w:jc w:val="center"/>
            <w:rPr>
              <w:rFonts w:eastAsia="HG Mincho Light J"/>
              <w:b/>
              <w:color w:val="000000"/>
              <w:sz w:val="20"/>
              <w:szCs w:val="20"/>
              <w:lang w:val="bg-BG"/>
            </w:rPr>
          </w:pPr>
          <w:r w:rsidRPr="00144A1F">
            <w:rPr>
              <w:rFonts w:eastAsia="HG Mincho Light J"/>
              <w:b/>
              <w:color w:val="000000"/>
              <w:sz w:val="20"/>
              <w:szCs w:val="20"/>
              <w:lang w:val="bg-BG"/>
            </w:rPr>
            <w:t>Одобрен от: Ръководител на Управляващия орган</w:t>
          </w:r>
        </w:p>
      </w:tc>
      <w:tc>
        <w:tcPr>
          <w:tcW w:w="2126" w:type="dxa"/>
          <w:tcBorders>
            <w:left w:val="single" w:sz="1" w:space="0" w:color="000000"/>
            <w:bottom w:val="single" w:sz="4" w:space="0" w:color="auto"/>
            <w:right w:val="single" w:sz="1" w:space="0" w:color="000000"/>
          </w:tcBorders>
          <w:vAlign w:val="center"/>
        </w:tcPr>
        <w:p w:rsidR="00144A1F" w:rsidRPr="00144A1F" w:rsidRDefault="00144A1F" w:rsidP="00144A1F">
          <w:pPr>
            <w:widowControl w:val="0"/>
            <w:suppressLineNumbers/>
            <w:suppressAutoHyphens/>
            <w:jc w:val="center"/>
            <w:rPr>
              <w:rFonts w:eastAsia="HG Mincho Light J"/>
              <w:b/>
              <w:color w:val="000000"/>
              <w:sz w:val="20"/>
              <w:szCs w:val="20"/>
              <w:lang w:val="bg-BG"/>
            </w:rPr>
          </w:pPr>
          <w:r w:rsidRPr="00144A1F">
            <w:rPr>
              <w:rFonts w:eastAsia="HG Mincho Light J"/>
              <w:b/>
              <w:color w:val="000000"/>
              <w:sz w:val="20"/>
              <w:szCs w:val="20"/>
              <w:lang w:val="bg-BG"/>
            </w:rPr>
            <w:t>Дата:</w:t>
          </w:r>
        </w:p>
        <w:p w:rsidR="00F95F33" w:rsidRPr="00144A1F" w:rsidRDefault="00244742" w:rsidP="00A6323E">
          <w:pPr>
            <w:widowControl w:val="0"/>
            <w:suppressLineNumbers/>
            <w:suppressAutoHyphens/>
            <w:jc w:val="center"/>
            <w:rPr>
              <w:rFonts w:eastAsia="HG Mincho Light J"/>
              <w:b/>
              <w:color w:val="000000"/>
              <w:sz w:val="20"/>
              <w:szCs w:val="20"/>
              <w:lang w:val="bg-BG"/>
            </w:rPr>
          </w:pPr>
          <w:r>
            <w:rPr>
              <w:rFonts w:eastAsia="HG Mincho Light J"/>
              <w:b/>
              <w:color w:val="000000"/>
              <w:sz w:val="20"/>
              <w:szCs w:val="20"/>
              <w:lang w:val="bg-BG"/>
            </w:rPr>
            <w:t xml:space="preserve">Ноември </w:t>
          </w:r>
          <w:r w:rsidR="00006334">
            <w:rPr>
              <w:rFonts w:eastAsia="HG Mincho Light J"/>
              <w:b/>
              <w:color w:val="000000"/>
              <w:sz w:val="20"/>
              <w:szCs w:val="20"/>
              <w:lang w:val="bg-BG"/>
            </w:rPr>
            <w:t>2023</w:t>
          </w:r>
        </w:p>
      </w:tc>
    </w:tr>
    <w:tr w:rsidR="00D4220F" w:rsidRPr="00144A1F" w:rsidTr="001B4A73">
      <w:trPr>
        <w:trHeight w:val="697"/>
      </w:trPr>
      <w:tc>
        <w:tcPr>
          <w:tcW w:w="5078" w:type="dxa"/>
          <w:tcBorders>
            <w:left w:val="single" w:sz="1" w:space="0" w:color="000000"/>
            <w:bottom w:val="single" w:sz="1" w:space="0" w:color="000000"/>
          </w:tcBorders>
          <w:vAlign w:val="center"/>
        </w:tcPr>
        <w:p w:rsidR="00D4220F" w:rsidRPr="00144A1F" w:rsidRDefault="00D4220F" w:rsidP="00144A1F">
          <w:pPr>
            <w:widowControl w:val="0"/>
            <w:suppressLineNumbers/>
            <w:suppressAutoHyphens/>
            <w:jc w:val="center"/>
            <w:rPr>
              <w:rFonts w:eastAsia="HG Mincho Light J"/>
              <w:b/>
              <w:color w:val="000000"/>
              <w:sz w:val="20"/>
              <w:szCs w:val="20"/>
              <w:lang w:val="bg-BG"/>
            </w:rPr>
          </w:pPr>
        </w:p>
      </w:tc>
      <w:tc>
        <w:tcPr>
          <w:tcW w:w="7680" w:type="dxa"/>
          <w:gridSpan w:val="2"/>
          <w:tcBorders>
            <w:left w:val="single" w:sz="1" w:space="0" w:color="000000"/>
            <w:bottom w:val="single" w:sz="1" w:space="0" w:color="000000"/>
            <w:right w:val="single" w:sz="4" w:space="0" w:color="auto"/>
          </w:tcBorders>
          <w:vAlign w:val="center"/>
        </w:tcPr>
        <w:p w:rsidR="00D4220F" w:rsidRPr="00144A1F" w:rsidRDefault="00D4220F" w:rsidP="00144A1F">
          <w:pPr>
            <w:widowControl w:val="0"/>
            <w:suppressLineNumbers/>
            <w:suppressAutoHyphens/>
            <w:jc w:val="center"/>
            <w:rPr>
              <w:rFonts w:eastAsia="HG Mincho Light J"/>
              <w:b/>
              <w:color w:val="000000"/>
              <w:sz w:val="20"/>
              <w:szCs w:val="20"/>
              <w:lang w:val="bg-BG"/>
            </w:rPr>
          </w:pPr>
        </w:p>
      </w:tc>
      <w:tc>
        <w:tcPr>
          <w:tcW w:w="2126" w:type="dxa"/>
          <w:tcBorders>
            <w:top w:val="single" w:sz="4" w:space="0" w:color="auto"/>
            <w:left w:val="single" w:sz="4" w:space="0" w:color="auto"/>
            <w:bottom w:val="single" w:sz="4" w:space="0" w:color="auto"/>
            <w:right w:val="single" w:sz="4" w:space="0" w:color="auto"/>
          </w:tcBorders>
          <w:vAlign w:val="center"/>
        </w:tcPr>
        <w:p w:rsidR="00D4220F" w:rsidRPr="00D4220F" w:rsidRDefault="00D4220F" w:rsidP="00D4220F">
          <w:pPr>
            <w:widowControl w:val="0"/>
            <w:suppressLineNumbers/>
            <w:suppressAutoHyphens/>
            <w:jc w:val="center"/>
            <w:rPr>
              <w:rFonts w:eastAsia="HG Mincho Light J"/>
              <w:b/>
              <w:color w:val="000000"/>
              <w:sz w:val="20"/>
              <w:szCs w:val="20"/>
              <w:lang w:val="bg-BG"/>
            </w:rPr>
          </w:pPr>
          <w:r w:rsidRPr="00D4220F">
            <w:rPr>
              <w:rFonts w:eastAsia="HG Mincho Light J"/>
              <w:b/>
              <w:color w:val="000000"/>
              <w:sz w:val="20"/>
              <w:szCs w:val="20"/>
              <w:lang w:val="bg-BG"/>
            </w:rPr>
            <w:t>Версия:</w:t>
          </w:r>
        </w:p>
        <w:p w:rsidR="00D4220F" w:rsidRPr="00144A1F" w:rsidRDefault="00244742" w:rsidP="00006334">
          <w:pPr>
            <w:widowControl w:val="0"/>
            <w:suppressLineNumbers/>
            <w:suppressAutoHyphens/>
            <w:jc w:val="center"/>
            <w:rPr>
              <w:rFonts w:eastAsia="HG Mincho Light J"/>
              <w:b/>
              <w:color w:val="000000"/>
              <w:sz w:val="20"/>
              <w:szCs w:val="20"/>
              <w:lang w:val="bg-BG"/>
            </w:rPr>
          </w:pPr>
          <w:r>
            <w:rPr>
              <w:rFonts w:eastAsia="HG Mincho Light J"/>
              <w:b/>
              <w:color w:val="000000"/>
              <w:sz w:val="20"/>
              <w:szCs w:val="20"/>
              <w:lang w:val="bg-BG"/>
            </w:rPr>
            <w:t xml:space="preserve">Ноември </w:t>
          </w:r>
          <w:r w:rsidR="00006334">
            <w:rPr>
              <w:rFonts w:eastAsia="HG Mincho Light J"/>
              <w:b/>
              <w:color w:val="000000"/>
              <w:sz w:val="20"/>
              <w:szCs w:val="20"/>
              <w:lang w:val="bg-BG"/>
            </w:rPr>
            <w:t>2023</w:t>
          </w:r>
        </w:p>
      </w:tc>
    </w:tr>
  </w:tbl>
  <w:p w:rsidR="003F4A60" w:rsidRDefault="003F4A60" w:rsidP="00561E4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670D3"/>
    <w:multiLevelType w:val="hybridMultilevel"/>
    <w:tmpl w:val="34609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D67F0A"/>
    <w:multiLevelType w:val="hybridMultilevel"/>
    <w:tmpl w:val="2002603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98B3076"/>
    <w:multiLevelType w:val="hybridMultilevel"/>
    <w:tmpl w:val="C7E05BF8"/>
    <w:lvl w:ilvl="0" w:tplc="0402000B">
      <w:start w:val="1"/>
      <w:numFmt w:val="bullet"/>
      <w:lvlText w:val=""/>
      <w:lvlJc w:val="left"/>
      <w:pPr>
        <w:ind w:left="774" w:hanging="360"/>
      </w:pPr>
      <w:rPr>
        <w:rFonts w:ascii="Wingdings" w:hAnsi="Wingdings" w:hint="default"/>
      </w:rPr>
    </w:lvl>
    <w:lvl w:ilvl="1" w:tplc="04020003" w:tentative="1">
      <w:start w:val="1"/>
      <w:numFmt w:val="bullet"/>
      <w:lvlText w:val="o"/>
      <w:lvlJc w:val="left"/>
      <w:pPr>
        <w:ind w:left="1494" w:hanging="360"/>
      </w:pPr>
      <w:rPr>
        <w:rFonts w:ascii="Courier New" w:hAnsi="Courier New" w:cs="Courier New" w:hint="default"/>
      </w:rPr>
    </w:lvl>
    <w:lvl w:ilvl="2" w:tplc="04020005" w:tentative="1">
      <w:start w:val="1"/>
      <w:numFmt w:val="bullet"/>
      <w:lvlText w:val=""/>
      <w:lvlJc w:val="left"/>
      <w:pPr>
        <w:ind w:left="2214" w:hanging="360"/>
      </w:pPr>
      <w:rPr>
        <w:rFonts w:ascii="Wingdings" w:hAnsi="Wingdings" w:hint="default"/>
      </w:rPr>
    </w:lvl>
    <w:lvl w:ilvl="3" w:tplc="04020001" w:tentative="1">
      <w:start w:val="1"/>
      <w:numFmt w:val="bullet"/>
      <w:lvlText w:val=""/>
      <w:lvlJc w:val="left"/>
      <w:pPr>
        <w:ind w:left="2934" w:hanging="360"/>
      </w:pPr>
      <w:rPr>
        <w:rFonts w:ascii="Symbol" w:hAnsi="Symbol" w:hint="default"/>
      </w:rPr>
    </w:lvl>
    <w:lvl w:ilvl="4" w:tplc="04020003" w:tentative="1">
      <w:start w:val="1"/>
      <w:numFmt w:val="bullet"/>
      <w:lvlText w:val="o"/>
      <w:lvlJc w:val="left"/>
      <w:pPr>
        <w:ind w:left="3654" w:hanging="360"/>
      </w:pPr>
      <w:rPr>
        <w:rFonts w:ascii="Courier New" w:hAnsi="Courier New" w:cs="Courier New" w:hint="default"/>
      </w:rPr>
    </w:lvl>
    <w:lvl w:ilvl="5" w:tplc="04020005" w:tentative="1">
      <w:start w:val="1"/>
      <w:numFmt w:val="bullet"/>
      <w:lvlText w:val=""/>
      <w:lvlJc w:val="left"/>
      <w:pPr>
        <w:ind w:left="4374" w:hanging="360"/>
      </w:pPr>
      <w:rPr>
        <w:rFonts w:ascii="Wingdings" w:hAnsi="Wingdings" w:hint="default"/>
      </w:rPr>
    </w:lvl>
    <w:lvl w:ilvl="6" w:tplc="04020001" w:tentative="1">
      <w:start w:val="1"/>
      <w:numFmt w:val="bullet"/>
      <w:lvlText w:val=""/>
      <w:lvlJc w:val="left"/>
      <w:pPr>
        <w:ind w:left="5094" w:hanging="360"/>
      </w:pPr>
      <w:rPr>
        <w:rFonts w:ascii="Symbol" w:hAnsi="Symbol" w:hint="default"/>
      </w:rPr>
    </w:lvl>
    <w:lvl w:ilvl="7" w:tplc="04020003" w:tentative="1">
      <w:start w:val="1"/>
      <w:numFmt w:val="bullet"/>
      <w:lvlText w:val="o"/>
      <w:lvlJc w:val="left"/>
      <w:pPr>
        <w:ind w:left="5814" w:hanging="360"/>
      </w:pPr>
      <w:rPr>
        <w:rFonts w:ascii="Courier New" w:hAnsi="Courier New" w:cs="Courier New" w:hint="default"/>
      </w:rPr>
    </w:lvl>
    <w:lvl w:ilvl="8" w:tplc="04020005" w:tentative="1">
      <w:start w:val="1"/>
      <w:numFmt w:val="bullet"/>
      <w:lvlText w:val=""/>
      <w:lvlJc w:val="left"/>
      <w:pPr>
        <w:ind w:left="6534" w:hanging="360"/>
      </w:pPr>
      <w:rPr>
        <w:rFonts w:ascii="Wingdings" w:hAnsi="Wingdings" w:hint="default"/>
      </w:rPr>
    </w:lvl>
  </w:abstractNum>
  <w:abstractNum w:abstractNumId="3" w15:restartNumberingAfterBreak="0">
    <w:nsid w:val="1B2B6B9A"/>
    <w:multiLevelType w:val="hybridMultilevel"/>
    <w:tmpl w:val="7EACFEB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27441071"/>
    <w:multiLevelType w:val="hybridMultilevel"/>
    <w:tmpl w:val="E8B64D42"/>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380A1767"/>
    <w:multiLevelType w:val="hybridMultilevel"/>
    <w:tmpl w:val="84C860F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6" w15:restartNumberingAfterBreak="0">
    <w:nsid w:val="3DEC366D"/>
    <w:multiLevelType w:val="hybridMultilevel"/>
    <w:tmpl w:val="E4ECB17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48215BB4"/>
    <w:multiLevelType w:val="hybridMultilevel"/>
    <w:tmpl w:val="52C0DFF6"/>
    <w:lvl w:ilvl="0" w:tplc="681C8144">
      <w:start w:val="1"/>
      <w:numFmt w:val="decimal"/>
      <w:lvlText w:val="%1."/>
      <w:lvlJc w:val="left"/>
      <w:pPr>
        <w:ind w:left="720" w:hanging="360"/>
      </w:pPr>
      <w:rPr>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4AC40DEE"/>
    <w:multiLevelType w:val="hybridMultilevel"/>
    <w:tmpl w:val="1AEE9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E15226"/>
    <w:multiLevelType w:val="hybridMultilevel"/>
    <w:tmpl w:val="D1DA27A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4F1B0F6E"/>
    <w:multiLevelType w:val="hybridMultilevel"/>
    <w:tmpl w:val="2EC6E1C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541021D9"/>
    <w:multiLevelType w:val="hybridMultilevel"/>
    <w:tmpl w:val="51FEF15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56013000"/>
    <w:multiLevelType w:val="hybridMultilevel"/>
    <w:tmpl w:val="548E5D64"/>
    <w:lvl w:ilvl="0" w:tplc="99664C2E">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693B5BC1"/>
    <w:multiLevelType w:val="hybridMultilevel"/>
    <w:tmpl w:val="7C08AC9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1"/>
  </w:num>
  <w:num w:numId="2">
    <w:abstractNumId w:val="7"/>
  </w:num>
  <w:num w:numId="3">
    <w:abstractNumId w:val="9"/>
  </w:num>
  <w:num w:numId="4">
    <w:abstractNumId w:val="6"/>
  </w:num>
  <w:num w:numId="5">
    <w:abstractNumId w:val="10"/>
  </w:num>
  <w:num w:numId="6">
    <w:abstractNumId w:val="12"/>
  </w:num>
  <w:num w:numId="7">
    <w:abstractNumId w:val="8"/>
  </w:num>
  <w:num w:numId="8">
    <w:abstractNumId w:val="0"/>
  </w:num>
  <w:num w:numId="9">
    <w:abstractNumId w:val="3"/>
  </w:num>
  <w:num w:numId="10">
    <w:abstractNumId w:val="5"/>
  </w:num>
  <w:num w:numId="11">
    <w:abstractNumId w:val="13"/>
  </w:num>
  <w:num w:numId="12">
    <w:abstractNumId w:val="1"/>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0F1"/>
    <w:rsid w:val="00002EA4"/>
    <w:rsid w:val="00006334"/>
    <w:rsid w:val="00011405"/>
    <w:rsid w:val="000129B7"/>
    <w:rsid w:val="00025790"/>
    <w:rsid w:val="00027265"/>
    <w:rsid w:val="00031306"/>
    <w:rsid w:val="000608C3"/>
    <w:rsid w:val="00091A0B"/>
    <w:rsid w:val="00093853"/>
    <w:rsid w:val="000955C9"/>
    <w:rsid w:val="000A3A7D"/>
    <w:rsid w:val="000D7ED9"/>
    <w:rsid w:val="000E5E0B"/>
    <w:rsid w:val="000F2441"/>
    <w:rsid w:val="001047BE"/>
    <w:rsid w:val="00111412"/>
    <w:rsid w:val="001245DD"/>
    <w:rsid w:val="00127B29"/>
    <w:rsid w:val="00132DEE"/>
    <w:rsid w:val="00144A1F"/>
    <w:rsid w:val="001651BC"/>
    <w:rsid w:val="00173702"/>
    <w:rsid w:val="001832D9"/>
    <w:rsid w:val="00193A7A"/>
    <w:rsid w:val="001959F7"/>
    <w:rsid w:val="001B4A73"/>
    <w:rsid w:val="001C0B6A"/>
    <w:rsid w:val="001C3BE2"/>
    <w:rsid w:val="001C4B26"/>
    <w:rsid w:val="001D594D"/>
    <w:rsid w:val="001D7924"/>
    <w:rsid w:val="001F0DA3"/>
    <w:rsid w:val="001F19DB"/>
    <w:rsid w:val="00244742"/>
    <w:rsid w:val="0024716F"/>
    <w:rsid w:val="00252824"/>
    <w:rsid w:val="00267933"/>
    <w:rsid w:val="00273151"/>
    <w:rsid w:val="00274FD3"/>
    <w:rsid w:val="002765CC"/>
    <w:rsid w:val="0028464A"/>
    <w:rsid w:val="0029326B"/>
    <w:rsid w:val="00293A65"/>
    <w:rsid w:val="002D157D"/>
    <w:rsid w:val="002D643D"/>
    <w:rsid w:val="002E4382"/>
    <w:rsid w:val="002F75E1"/>
    <w:rsid w:val="0030728B"/>
    <w:rsid w:val="00311A88"/>
    <w:rsid w:val="003213FB"/>
    <w:rsid w:val="00331586"/>
    <w:rsid w:val="00335DE0"/>
    <w:rsid w:val="00347D47"/>
    <w:rsid w:val="00364692"/>
    <w:rsid w:val="00376A60"/>
    <w:rsid w:val="003941DC"/>
    <w:rsid w:val="003A624D"/>
    <w:rsid w:val="003B27AC"/>
    <w:rsid w:val="003B5A55"/>
    <w:rsid w:val="003B5F2E"/>
    <w:rsid w:val="003C6C1D"/>
    <w:rsid w:val="003E0D49"/>
    <w:rsid w:val="003E2D2E"/>
    <w:rsid w:val="003F4A60"/>
    <w:rsid w:val="003F7B45"/>
    <w:rsid w:val="00411D7A"/>
    <w:rsid w:val="004322ED"/>
    <w:rsid w:val="00436A9D"/>
    <w:rsid w:val="00444D18"/>
    <w:rsid w:val="00452D77"/>
    <w:rsid w:val="0047120E"/>
    <w:rsid w:val="004953B3"/>
    <w:rsid w:val="004A41E4"/>
    <w:rsid w:val="004A7303"/>
    <w:rsid w:val="004C574A"/>
    <w:rsid w:val="004E121F"/>
    <w:rsid w:val="004E4CA9"/>
    <w:rsid w:val="004F3330"/>
    <w:rsid w:val="004F42DA"/>
    <w:rsid w:val="004F5C87"/>
    <w:rsid w:val="005253D1"/>
    <w:rsid w:val="00542E98"/>
    <w:rsid w:val="00545706"/>
    <w:rsid w:val="00557C35"/>
    <w:rsid w:val="00561E4F"/>
    <w:rsid w:val="00571754"/>
    <w:rsid w:val="00586F61"/>
    <w:rsid w:val="005912C0"/>
    <w:rsid w:val="00592769"/>
    <w:rsid w:val="005A17D3"/>
    <w:rsid w:val="005A3A1E"/>
    <w:rsid w:val="005A6A46"/>
    <w:rsid w:val="005B5466"/>
    <w:rsid w:val="005C2D40"/>
    <w:rsid w:val="005C6F96"/>
    <w:rsid w:val="005D0C34"/>
    <w:rsid w:val="005D29B2"/>
    <w:rsid w:val="005D311A"/>
    <w:rsid w:val="005D6211"/>
    <w:rsid w:val="005D7EDC"/>
    <w:rsid w:val="005E52BD"/>
    <w:rsid w:val="005E678C"/>
    <w:rsid w:val="005F44E0"/>
    <w:rsid w:val="005F5ADF"/>
    <w:rsid w:val="00614F78"/>
    <w:rsid w:val="006439D5"/>
    <w:rsid w:val="00645BBE"/>
    <w:rsid w:val="0065252C"/>
    <w:rsid w:val="00654495"/>
    <w:rsid w:val="0068349E"/>
    <w:rsid w:val="00685D9D"/>
    <w:rsid w:val="006B2ABC"/>
    <w:rsid w:val="006B4949"/>
    <w:rsid w:val="006C23EE"/>
    <w:rsid w:val="006F1030"/>
    <w:rsid w:val="00704F48"/>
    <w:rsid w:val="00710DE8"/>
    <w:rsid w:val="007126CE"/>
    <w:rsid w:val="0071717D"/>
    <w:rsid w:val="007315F2"/>
    <w:rsid w:val="00751517"/>
    <w:rsid w:val="00775769"/>
    <w:rsid w:val="007A1130"/>
    <w:rsid w:val="007A1946"/>
    <w:rsid w:val="007D081C"/>
    <w:rsid w:val="007D34B6"/>
    <w:rsid w:val="0081745E"/>
    <w:rsid w:val="00830920"/>
    <w:rsid w:val="008445E2"/>
    <w:rsid w:val="00845433"/>
    <w:rsid w:val="00861D8E"/>
    <w:rsid w:val="00877A5F"/>
    <w:rsid w:val="00886106"/>
    <w:rsid w:val="0088738B"/>
    <w:rsid w:val="008B15BD"/>
    <w:rsid w:val="008D0692"/>
    <w:rsid w:val="008E150A"/>
    <w:rsid w:val="008E1661"/>
    <w:rsid w:val="0090223F"/>
    <w:rsid w:val="009054CD"/>
    <w:rsid w:val="00932C29"/>
    <w:rsid w:val="0095005A"/>
    <w:rsid w:val="00953E69"/>
    <w:rsid w:val="00954DD6"/>
    <w:rsid w:val="00954F89"/>
    <w:rsid w:val="00955C51"/>
    <w:rsid w:val="00960B4D"/>
    <w:rsid w:val="00963DF6"/>
    <w:rsid w:val="00970769"/>
    <w:rsid w:val="00980B41"/>
    <w:rsid w:val="00982377"/>
    <w:rsid w:val="00992D76"/>
    <w:rsid w:val="00997ECA"/>
    <w:rsid w:val="009A06E8"/>
    <w:rsid w:val="009A2569"/>
    <w:rsid w:val="009A530C"/>
    <w:rsid w:val="009B26E1"/>
    <w:rsid w:val="009B334E"/>
    <w:rsid w:val="009C273A"/>
    <w:rsid w:val="009D5B0E"/>
    <w:rsid w:val="009D7E36"/>
    <w:rsid w:val="009E1864"/>
    <w:rsid w:val="009E369F"/>
    <w:rsid w:val="009E4C13"/>
    <w:rsid w:val="009F7AFB"/>
    <w:rsid w:val="00A15B65"/>
    <w:rsid w:val="00A25AE5"/>
    <w:rsid w:val="00A33334"/>
    <w:rsid w:val="00A339F3"/>
    <w:rsid w:val="00A40AC5"/>
    <w:rsid w:val="00A42FF5"/>
    <w:rsid w:val="00A44549"/>
    <w:rsid w:val="00A6323E"/>
    <w:rsid w:val="00A6428E"/>
    <w:rsid w:val="00A70381"/>
    <w:rsid w:val="00A70F60"/>
    <w:rsid w:val="00A80ED9"/>
    <w:rsid w:val="00A940B8"/>
    <w:rsid w:val="00A957E7"/>
    <w:rsid w:val="00A9673D"/>
    <w:rsid w:val="00AA0DE1"/>
    <w:rsid w:val="00AC2ACC"/>
    <w:rsid w:val="00AC460E"/>
    <w:rsid w:val="00AC78E1"/>
    <w:rsid w:val="00AD048E"/>
    <w:rsid w:val="00AF1D14"/>
    <w:rsid w:val="00AF56EF"/>
    <w:rsid w:val="00B03339"/>
    <w:rsid w:val="00B1699E"/>
    <w:rsid w:val="00B208BE"/>
    <w:rsid w:val="00B31E34"/>
    <w:rsid w:val="00B43EF2"/>
    <w:rsid w:val="00B45BDD"/>
    <w:rsid w:val="00B46079"/>
    <w:rsid w:val="00B5142E"/>
    <w:rsid w:val="00B776C7"/>
    <w:rsid w:val="00BB2C87"/>
    <w:rsid w:val="00BB5A62"/>
    <w:rsid w:val="00BD146C"/>
    <w:rsid w:val="00BE019F"/>
    <w:rsid w:val="00BE3CC1"/>
    <w:rsid w:val="00C21491"/>
    <w:rsid w:val="00C21CB8"/>
    <w:rsid w:val="00C36EA9"/>
    <w:rsid w:val="00C375B6"/>
    <w:rsid w:val="00C438E3"/>
    <w:rsid w:val="00C565C8"/>
    <w:rsid w:val="00C674EA"/>
    <w:rsid w:val="00C740F1"/>
    <w:rsid w:val="00CC762D"/>
    <w:rsid w:val="00CD5FF4"/>
    <w:rsid w:val="00CF7E34"/>
    <w:rsid w:val="00D0052E"/>
    <w:rsid w:val="00D1159D"/>
    <w:rsid w:val="00D1516E"/>
    <w:rsid w:val="00D215E9"/>
    <w:rsid w:val="00D34D64"/>
    <w:rsid w:val="00D4145E"/>
    <w:rsid w:val="00D4220F"/>
    <w:rsid w:val="00D42CDF"/>
    <w:rsid w:val="00D51D24"/>
    <w:rsid w:val="00D73123"/>
    <w:rsid w:val="00D7495B"/>
    <w:rsid w:val="00D86372"/>
    <w:rsid w:val="00D874BF"/>
    <w:rsid w:val="00D97F8A"/>
    <w:rsid w:val="00DA1A24"/>
    <w:rsid w:val="00DA578F"/>
    <w:rsid w:val="00DB0E16"/>
    <w:rsid w:val="00E071FD"/>
    <w:rsid w:val="00E12C88"/>
    <w:rsid w:val="00E14840"/>
    <w:rsid w:val="00E14F0B"/>
    <w:rsid w:val="00E639FE"/>
    <w:rsid w:val="00E700E3"/>
    <w:rsid w:val="00E7591F"/>
    <w:rsid w:val="00E76FC7"/>
    <w:rsid w:val="00E8791C"/>
    <w:rsid w:val="00E97664"/>
    <w:rsid w:val="00EA04AD"/>
    <w:rsid w:val="00EA416D"/>
    <w:rsid w:val="00EB135C"/>
    <w:rsid w:val="00EB1B37"/>
    <w:rsid w:val="00EB286A"/>
    <w:rsid w:val="00EC46AC"/>
    <w:rsid w:val="00F03EDF"/>
    <w:rsid w:val="00F1198E"/>
    <w:rsid w:val="00F21616"/>
    <w:rsid w:val="00F45A9B"/>
    <w:rsid w:val="00F55D58"/>
    <w:rsid w:val="00F564F2"/>
    <w:rsid w:val="00F609C8"/>
    <w:rsid w:val="00F62177"/>
    <w:rsid w:val="00F8225D"/>
    <w:rsid w:val="00F824A8"/>
    <w:rsid w:val="00F95F33"/>
    <w:rsid w:val="00FA66FF"/>
    <w:rsid w:val="00FA70DD"/>
    <w:rsid w:val="00FB10E4"/>
    <w:rsid w:val="00FC20F7"/>
    <w:rsid w:val="00FD3D91"/>
    <w:rsid w:val="00FD746D"/>
    <w:rsid w:val="00FE7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FB6052"/>
  <w15:docId w15:val="{EC592F3A-DC4F-42B3-B87A-30DAC6D2B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A46"/>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CharCharCharCharCharCharCharCharCharCharCharCharCharCharCharChar">
    <w:name w:val="Char Char1 Char Char Char Char Char Char Char Char Char Char Char Char Char Char Char Char"/>
    <w:basedOn w:val="Normal"/>
    <w:rsid w:val="005A6A46"/>
    <w:pPr>
      <w:tabs>
        <w:tab w:val="left" w:pos="709"/>
      </w:tabs>
      <w:spacing w:before="120" w:after="120"/>
      <w:ind w:left="360"/>
      <w:jc w:val="center"/>
    </w:pPr>
    <w:rPr>
      <w:rFonts w:ascii="Tahoma" w:hAnsi="Tahoma"/>
      <w:b/>
      <w:bCs/>
      <w:szCs w:val="28"/>
      <w:lang w:val="pl-PL" w:eastAsia="pl-PL"/>
    </w:rPr>
  </w:style>
  <w:style w:type="paragraph" w:customStyle="1" w:styleId="TableContents">
    <w:name w:val="Table Contents"/>
    <w:basedOn w:val="BodyText"/>
    <w:rsid w:val="005A6A46"/>
    <w:pPr>
      <w:widowControl w:val="0"/>
      <w:suppressLineNumbers/>
      <w:suppressAutoHyphens/>
      <w:spacing w:before="100" w:beforeAutospacing="1" w:after="100" w:afterAutospacing="1"/>
    </w:pPr>
    <w:rPr>
      <w:rFonts w:eastAsia="HG Mincho Light J"/>
      <w:color w:val="000000"/>
      <w:lang w:val="en-US" w:eastAsia="bg-BG"/>
    </w:rPr>
  </w:style>
  <w:style w:type="paragraph" w:customStyle="1" w:styleId="Index">
    <w:name w:val="Index"/>
    <w:basedOn w:val="Normal"/>
    <w:rsid w:val="005A6A46"/>
    <w:pPr>
      <w:widowControl w:val="0"/>
      <w:suppressLineNumbers/>
      <w:suppressAutoHyphens/>
      <w:spacing w:before="100" w:beforeAutospacing="1" w:after="100" w:afterAutospacing="1"/>
    </w:pPr>
    <w:rPr>
      <w:rFonts w:eastAsia="HG Mincho Light J"/>
      <w:color w:val="000000"/>
      <w:lang w:val="en-US" w:eastAsia="bg-BG"/>
    </w:rPr>
  </w:style>
  <w:style w:type="paragraph" w:styleId="BodyText">
    <w:name w:val="Body Text"/>
    <w:basedOn w:val="Normal"/>
    <w:rsid w:val="005A6A46"/>
    <w:pPr>
      <w:spacing w:after="120"/>
    </w:pPr>
  </w:style>
  <w:style w:type="paragraph" w:styleId="BalloonText">
    <w:name w:val="Balloon Text"/>
    <w:basedOn w:val="Normal"/>
    <w:semiHidden/>
    <w:rsid w:val="00A940B8"/>
    <w:rPr>
      <w:rFonts w:ascii="Tahoma" w:hAnsi="Tahoma" w:cs="Tahoma"/>
      <w:sz w:val="16"/>
      <w:szCs w:val="16"/>
    </w:rPr>
  </w:style>
  <w:style w:type="table" w:styleId="TableGrid">
    <w:name w:val="Table Grid"/>
    <w:basedOn w:val="TableNormal"/>
    <w:rsid w:val="00091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C574A"/>
    <w:rPr>
      <w:sz w:val="16"/>
      <w:szCs w:val="16"/>
    </w:rPr>
  </w:style>
  <w:style w:type="paragraph" w:styleId="CommentText">
    <w:name w:val="annotation text"/>
    <w:basedOn w:val="Normal"/>
    <w:semiHidden/>
    <w:rsid w:val="004C574A"/>
    <w:rPr>
      <w:sz w:val="20"/>
      <w:szCs w:val="20"/>
    </w:rPr>
  </w:style>
  <w:style w:type="paragraph" w:styleId="CommentSubject">
    <w:name w:val="annotation subject"/>
    <w:basedOn w:val="CommentText"/>
    <w:next w:val="CommentText"/>
    <w:semiHidden/>
    <w:rsid w:val="004C574A"/>
    <w:rPr>
      <w:b/>
      <w:bCs/>
    </w:rPr>
  </w:style>
  <w:style w:type="paragraph" w:styleId="Header">
    <w:name w:val="header"/>
    <w:basedOn w:val="Normal"/>
    <w:rsid w:val="00561E4F"/>
    <w:pPr>
      <w:tabs>
        <w:tab w:val="center" w:pos="4536"/>
        <w:tab w:val="right" w:pos="9072"/>
      </w:tabs>
    </w:pPr>
  </w:style>
  <w:style w:type="paragraph" w:styleId="Footer">
    <w:name w:val="footer"/>
    <w:basedOn w:val="Normal"/>
    <w:link w:val="FooterChar"/>
    <w:uiPriority w:val="99"/>
    <w:rsid w:val="00561E4F"/>
    <w:pPr>
      <w:tabs>
        <w:tab w:val="center" w:pos="4536"/>
        <w:tab w:val="right" w:pos="9072"/>
      </w:tabs>
    </w:pPr>
  </w:style>
  <w:style w:type="character" w:styleId="PageNumber">
    <w:name w:val="page number"/>
    <w:basedOn w:val="DefaultParagraphFont"/>
    <w:rsid w:val="00561E4F"/>
  </w:style>
  <w:style w:type="paragraph" w:customStyle="1" w:styleId="Char">
    <w:name w:val="Char"/>
    <w:basedOn w:val="Normal"/>
    <w:rsid w:val="00561E4F"/>
    <w:pPr>
      <w:tabs>
        <w:tab w:val="left" w:pos="709"/>
      </w:tabs>
    </w:pPr>
    <w:rPr>
      <w:rFonts w:ascii="Tahoma" w:hAnsi="Tahoma"/>
      <w:lang w:val="pl-PL" w:eastAsia="pl-PL"/>
    </w:rPr>
  </w:style>
  <w:style w:type="paragraph" w:styleId="BodyTextIndent">
    <w:name w:val="Body Text Indent"/>
    <w:basedOn w:val="Normal"/>
    <w:link w:val="BodyTextIndentChar"/>
    <w:semiHidden/>
    <w:unhideWhenUsed/>
    <w:rsid w:val="00D97F8A"/>
    <w:pPr>
      <w:spacing w:after="120"/>
      <w:ind w:left="283"/>
    </w:pPr>
  </w:style>
  <w:style w:type="character" w:customStyle="1" w:styleId="BodyTextIndentChar">
    <w:name w:val="Body Text Indent Char"/>
    <w:basedOn w:val="DefaultParagraphFont"/>
    <w:link w:val="BodyTextIndent"/>
    <w:semiHidden/>
    <w:rsid w:val="00D97F8A"/>
    <w:rPr>
      <w:sz w:val="24"/>
      <w:szCs w:val="24"/>
      <w:lang w:val="en-GB"/>
    </w:rPr>
  </w:style>
  <w:style w:type="paragraph" w:styleId="ListParagraph">
    <w:name w:val="List Paragraph"/>
    <w:basedOn w:val="Normal"/>
    <w:uiPriority w:val="34"/>
    <w:qFormat/>
    <w:rsid w:val="00D97F8A"/>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C21CB8"/>
    <w:rPr>
      <w:sz w:val="24"/>
      <w:szCs w:val="24"/>
      <w:lang w:val="en-GB"/>
    </w:rPr>
  </w:style>
  <w:style w:type="paragraph" w:styleId="BodyTextIndent2">
    <w:name w:val="Body Text Indent 2"/>
    <w:basedOn w:val="Normal"/>
    <w:link w:val="BodyTextIndent2Char"/>
    <w:semiHidden/>
    <w:unhideWhenUsed/>
    <w:rsid w:val="005F5ADF"/>
    <w:pPr>
      <w:spacing w:after="120" w:line="480" w:lineRule="auto"/>
      <w:ind w:left="283"/>
    </w:pPr>
  </w:style>
  <w:style w:type="character" w:customStyle="1" w:styleId="BodyTextIndent2Char">
    <w:name w:val="Body Text Indent 2 Char"/>
    <w:basedOn w:val="DefaultParagraphFont"/>
    <w:link w:val="BodyTextIndent2"/>
    <w:semiHidden/>
    <w:rsid w:val="005F5ADF"/>
    <w:rPr>
      <w:sz w:val="24"/>
      <w:szCs w:val="24"/>
      <w:lang w:val="en-GB"/>
    </w:rPr>
  </w:style>
  <w:style w:type="character" w:customStyle="1" w:styleId="filled-value">
    <w:name w:val="filled-value"/>
    <w:basedOn w:val="DefaultParagraphFont"/>
    <w:rsid w:val="009E3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40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DDE2E-6F11-459D-842A-381F8DC10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55</Pages>
  <Words>6767</Words>
  <Characters>38577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MEE</Company>
  <LinksUpToDate>false</LinksUpToDate>
  <CharactersWithSpaces>45254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Elisaveta Teneva</cp:lastModifiedBy>
  <cp:revision>39</cp:revision>
  <cp:lastPrinted>2016-12-14T14:51:00Z</cp:lastPrinted>
  <dcterms:created xsi:type="dcterms:W3CDTF">2025-08-22T14:16:00Z</dcterms:created>
  <dcterms:modified xsi:type="dcterms:W3CDTF">2025-11-21T12:10:00Z</dcterms:modified>
</cp:coreProperties>
</file>