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ВЪПРОСИ И ОТГОВОРИ</w:t>
      </w: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по процедура</w:t>
      </w: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чрез подбор на проекти</w:t>
      </w:r>
    </w:p>
    <w:p w:rsidR="00236BE1" w:rsidRPr="00A30CA2" w:rsidRDefault="00923718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BG14MFPR001-2.009</w:t>
      </w:r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 „Продуктивни инвестиции и иновации в аквакултурите“, вид дейност „Продуктивни инвестиции и иновации в аквакултурите” по Програма за морско дело, рибарство и аквакултури 2021-2027 (ПМДРА),</w:t>
      </w: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одобрени от Ръководителя на Управляващия орган на ПМДРА</w:t>
      </w:r>
      <w:r w:rsidR="00380F3A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с докладна записка </w:t>
      </w:r>
      <w:r w:rsidR="00BC0B14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</w:p>
    <w:p w:rsidR="00236BE1" w:rsidRPr="00A30CA2" w:rsidRDefault="00236BE1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17318" w:rsidRPr="00A30CA2" w:rsidRDefault="006E4553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I. </w:t>
      </w:r>
      <w:r w:rsidR="00380F3A"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Въпрос </w:t>
      </w:r>
      <w:r w:rsidR="00F17318"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с рег. номер: </w:t>
      </w:r>
      <w:r w:rsidR="00644B44"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BG14MFPR001-2.009-Q001</w:t>
      </w:r>
      <w:r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,</w:t>
      </w:r>
    </w:p>
    <w:p w:rsidR="00644B44" w:rsidRPr="00A30CA2" w:rsidRDefault="00F17318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ададен 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>по електронна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 поща</w:t>
      </w:r>
      <w:r w:rsidRPr="00A30CA2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A30CA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hyperlink r:id="rId7" w:history="1">
        <w:r w:rsidR="00644B44" w:rsidRPr="00A30CA2">
          <w:rPr>
            <w:rStyle w:val="Hyperlink"/>
            <w:rFonts w:ascii="Times New Roman" w:hAnsi="Times New Roman" w:cs="Times New Roman"/>
            <w:sz w:val="24"/>
            <w:szCs w:val="24"/>
          </w:rPr>
          <w:t>vbccluster@abv.bg</w:t>
        </w:r>
      </w:hyperlink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4F411D" w:rsidRPr="00A30CA2" w:rsidRDefault="00644B44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на 10.07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>.2024 г.,</w:t>
      </w:r>
    </w:p>
    <w:p w:rsidR="00236BE1" w:rsidRPr="00A30CA2" w:rsidRDefault="00236BE1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чрез Информационната система за управление и наблюдение на средствата от Европейските ф</w:t>
      </w:r>
      <w:r w:rsidR="00F17318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ондове при споделено управление 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>(ИСУН):</w:t>
      </w:r>
    </w:p>
    <w:p w:rsidR="006D229B" w:rsidRPr="00A30CA2" w:rsidRDefault="006D229B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Уважаеми господа, </w:t>
      </w:r>
    </w:p>
    <w:p w:rsidR="006D229B" w:rsidRPr="00A30CA2" w:rsidRDefault="006D229B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Компа</w:t>
      </w:r>
      <w:r w:rsidR="003A7122" w:rsidRPr="00A30CA2">
        <w:rPr>
          <w:rFonts w:ascii="Times New Roman" w:eastAsia="Calibri" w:hAnsi="Times New Roman" w:cs="Times New Roman"/>
          <w:sz w:val="24"/>
          <w:szCs w:val="24"/>
        </w:rPr>
        <w:t>ния създадена през 2022 година,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която е инвестирала в стопанство за </w:t>
      </w:r>
      <w:r w:rsidR="00644B44" w:rsidRPr="00A30CA2">
        <w:rPr>
          <w:rFonts w:ascii="Times New Roman" w:eastAsia="Calibri" w:hAnsi="Times New Roman" w:cs="Times New Roman"/>
          <w:sz w:val="24"/>
          <w:szCs w:val="24"/>
        </w:rPr>
        <w:t>аквакултури, но първите приходи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от дейност актвакултурно производство са през 2025 </w:t>
      </w:r>
      <w:r w:rsidR="00644B44" w:rsidRPr="00A30CA2">
        <w:rPr>
          <w:rFonts w:ascii="Times New Roman" w:eastAsia="Calibri" w:hAnsi="Times New Roman" w:cs="Times New Roman"/>
          <w:sz w:val="24"/>
          <w:szCs w:val="24"/>
        </w:rPr>
        <w:t xml:space="preserve">година ще получи ли оценка по </w:t>
      </w:r>
      <w:r w:rsidR="006A6F63" w:rsidRPr="00A30CA2">
        <w:rPr>
          <w:rFonts w:ascii="Times New Roman" w:eastAsia="Calibri" w:hAnsi="Times New Roman" w:cs="Times New Roman"/>
          <w:sz w:val="24"/>
          <w:szCs w:val="24"/>
        </w:rPr>
        <w:t>критерий</w:t>
      </w:r>
      <w:r w:rsidR="003A7122" w:rsidRPr="00A30C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30CA2">
        <w:rPr>
          <w:rFonts w:ascii="Times New Roman" w:eastAsia="Calibri" w:hAnsi="Times New Roman" w:cs="Times New Roman"/>
          <w:sz w:val="24"/>
          <w:szCs w:val="24"/>
        </w:rPr>
        <w:t>"Основна дейност от производство на аквакултури – (за предходните три години поне 50% от приходите на кандидата са</w:t>
      </w:r>
      <w:r w:rsidR="003A7122" w:rsidRPr="00A30CA2">
        <w:rPr>
          <w:rFonts w:ascii="Times New Roman" w:eastAsia="Calibri" w:hAnsi="Times New Roman" w:cs="Times New Roman"/>
          <w:sz w:val="24"/>
          <w:szCs w:val="24"/>
        </w:rPr>
        <w:t xml:space="preserve"> от аквакултурно производство)"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A7122" w:rsidRPr="00A30CA2" w:rsidRDefault="003A7122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229B" w:rsidRPr="00A30CA2" w:rsidRDefault="00644B44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С уважение ,</w:t>
      </w:r>
    </w:p>
    <w:p w:rsidR="00380F3A" w:rsidRPr="00A30CA2" w:rsidRDefault="006D229B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Христина Василева</w:t>
      </w:r>
    </w:p>
    <w:p w:rsidR="00940176" w:rsidRDefault="00940176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B357D" w:rsidRPr="00A30CA2" w:rsidRDefault="00236BE1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Отговор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на въпроса</w:t>
      </w: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B66ADC" w:rsidRPr="00A30CA2" w:rsidRDefault="00B66ADC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В т. 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22</w:t>
      </w:r>
      <w:r w:rsidRPr="00A30CA2">
        <w:rPr>
          <w:rFonts w:ascii="Times New Roman" w:eastAsia="Calibri" w:hAnsi="Times New Roman" w:cs="Times New Roman"/>
          <w:sz w:val="24"/>
          <w:szCs w:val="24"/>
        </w:rPr>
        <w:t>. „Допустими за финансиране разходи“ на Условията за кандидатстване (УК) по процедура чрез под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бор на проекти BG14MFPR001-2.009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„Продуктивни инвестиции и иновации в аквакултурите“ 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са посочени критериите за подбор на проектни предложения</w:t>
      </w:r>
      <w:r w:rsidR="00A30CA2" w:rsidRPr="00A30CA2">
        <w:rPr>
          <w:rFonts w:ascii="Times New Roman" w:hAnsi="Times New Roman" w:cs="Times New Roman"/>
          <w:sz w:val="24"/>
          <w:szCs w:val="24"/>
        </w:rPr>
        <w:t xml:space="preserve"> 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на етап „Техническа и финансова оценка“.</w:t>
      </w:r>
    </w:p>
    <w:p w:rsidR="00A30CA2" w:rsidRPr="00A30CA2" w:rsidRDefault="00A30CA2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 к</w:t>
      </w:r>
      <w:r w:rsidRPr="00A30CA2">
        <w:rPr>
          <w:rFonts w:ascii="Times New Roman" w:hAnsi="Times New Roman" w:cs="Times New Roman"/>
          <w:sz w:val="24"/>
          <w:szCs w:val="24"/>
        </w:rPr>
        <w:t xml:space="preserve">ритерий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CA2">
        <w:rPr>
          <w:rFonts w:ascii="Times New Roman" w:hAnsi="Times New Roman" w:cs="Times New Roman"/>
          <w:sz w:val="24"/>
          <w:szCs w:val="24"/>
        </w:rPr>
        <w:t>4 „Основна дейност от аквакултура</w:t>
      </w:r>
      <w:r>
        <w:rPr>
          <w:rFonts w:ascii="Times New Roman" w:hAnsi="Times New Roman" w:cs="Times New Roman"/>
          <w:sz w:val="24"/>
          <w:szCs w:val="24"/>
        </w:rPr>
        <w:t xml:space="preserve">“ точки се присъждат ако </w:t>
      </w:r>
      <w:r w:rsidRPr="00A30CA2">
        <w:rPr>
          <w:rFonts w:ascii="Times New Roman" w:hAnsi="Times New Roman" w:cs="Times New Roman"/>
          <w:sz w:val="24"/>
          <w:szCs w:val="24"/>
        </w:rPr>
        <w:t>за предходните 3 години, предхождащи годината  на подаване на формуляра за кандидатстване 50% от приходите да са</w:t>
      </w:r>
      <w:r>
        <w:rPr>
          <w:rFonts w:ascii="Times New Roman" w:hAnsi="Times New Roman" w:cs="Times New Roman"/>
          <w:sz w:val="24"/>
          <w:szCs w:val="24"/>
        </w:rPr>
        <w:t xml:space="preserve"> от производство на аквакултура.</w:t>
      </w:r>
      <w:r w:rsidRPr="00A30CA2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6BE1" w:rsidRDefault="00B66ADC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В конкретния случай, по критерии № 4 кандидатът ще получи точки а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 xml:space="preserve">ко </w:t>
      </w:r>
      <w:r w:rsidR="007A6F80" w:rsidRPr="00A30CA2">
        <w:rPr>
          <w:rFonts w:ascii="Times New Roman" w:eastAsia="Calibri" w:hAnsi="Times New Roman" w:cs="Times New Roman"/>
          <w:sz w:val="24"/>
          <w:szCs w:val="24"/>
        </w:rPr>
        <w:t xml:space="preserve">сумата на 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 xml:space="preserve">приходите за </w:t>
      </w:r>
      <w:r w:rsidR="003B3F51">
        <w:rPr>
          <w:rFonts w:ascii="Times New Roman" w:eastAsia="Calibri" w:hAnsi="Times New Roman" w:cs="Times New Roman"/>
          <w:sz w:val="24"/>
          <w:szCs w:val="24"/>
        </w:rPr>
        <w:t xml:space="preserve">производство на 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>аквакултур</w:t>
      </w:r>
      <w:r w:rsidR="003B3F51">
        <w:rPr>
          <w:rFonts w:ascii="Times New Roman" w:eastAsia="Calibri" w:hAnsi="Times New Roman" w:cs="Times New Roman"/>
          <w:sz w:val="24"/>
          <w:szCs w:val="24"/>
        </w:rPr>
        <w:t>и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 xml:space="preserve"> по</w:t>
      </w:r>
      <w:r w:rsidR="00773D6D" w:rsidRPr="00A30CA2">
        <w:rPr>
          <w:rFonts w:ascii="Times New Roman" w:eastAsia="Calibri" w:hAnsi="Times New Roman" w:cs="Times New Roman"/>
          <w:sz w:val="24"/>
          <w:szCs w:val="24"/>
        </w:rPr>
        <w:t xml:space="preserve"> КИД 2008 - код 03.2 </w:t>
      </w:r>
      <w:r w:rsidRPr="00A30CA2">
        <w:rPr>
          <w:rFonts w:ascii="Times New Roman" w:eastAsia="Calibri" w:hAnsi="Times New Roman" w:cs="Times New Roman"/>
          <w:sz w:val="24"/>
          <w:szCs w:val="24"/>
        </w:rPr>
        <w:t>„</w:t>
      </w:r>
      <w:r w:rsidR="00773D6D" w:rsidRPr="00A30CA2">
        <w:rPr>
          <w:rFonts w:ascii="Times New Roman" w:eastAsia="Calibri" w:hAnsi="Times New Roman" w:cs="Times New Roman"/>
          <w:sz w:val="24"/>
          <w:szCs w:val="24"/>
        </w:rPr>
        <w:t>Развъждане и отглеждане на риба и други водни организми</w:t>
      </w:r>
      <w:r w:rsidRPr="00A30CA2">
        <w:rPr>
          <w:rFonts w:ascii="Times New Roman" w:eastAsia="Calibri" w:hAnsi="Times New Roman" w:cs="Times New Roman"/>
          <w:sz w:val="24"/>
          <w:szCs w:val="24"/>
        </w:rPr>
        <w:t>“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>, генерирани през 2025 г.</w:t>
      </w:r>
      <w:r w:rsidR="00773D6D" w:rsidRPr="00A30C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6F80" w:rsidRPr="00A30CA2">
        <w:rPr>
          <w:rFonts w:ascii="Times New Roman" w:eastAsia="Calibri" w:hAnsi="Times New Roman" w:cs="Times New Roman"/>
          <w:sz w:val="24"/>
          <w:szCs w:val="24"/>
        </w:rPr>
        <w:t xml:space="preserve">е поне 50% от сумарните приходи от дейността на кандидата </w:t>
      </w:r>
      <w:r w:rsidR="00531F82" w:rsidRPr="00A30CA2">
        <w:rPr>
          <w:rFonts w:ascii="Times New Roman" w:eastAsia="Calibri" w:hAnsi="Times New Roman" w:cs="Times New Roman"/>
          <w:sz w:val="24"/>
          <w:szCs w:val="24"/>
        </w:rPr>
        <w:t>за последните 3 (три) финансови години, предхождащи годината на подаване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на формуляра за кандидатстване и</w:t>
      </w:r>
      <w:r w:rsidR="00531F82" w:rsidRPr="00A30CA2">
        <w:rPr>
          <w:rFonts w:ascii="Times New Roman" w:eastAsia="Calibri" w:hAnsi="Times New Roman" w:cs="Times New Roman"/>
          <w:sz w:val="24"/>
          <w:szCs w:val="24"/>
        </w:rPr>
        <w:t xml:space="preserve">  отразени в </w:t>
      </w:r>
      <w:r w:rsidR="00910C18" w:rsidRPr="00A30CA2">
        <w:rPr>
          <w:rFonts w:ascii="Times New Roman" w:eastAsia="Calibri" w:hAnsi="Times New Roman" w:cs="Times New Roman"/>
          <w:sz w:val="24"/>
          <w:szCs w:val="24"/>
        </w:rPr>
        <w:t>годишния</w:t>
      </w:r>
      <w:r w:rsidR="00531F82" w:rsidRPr="00A30C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0C18" w:rsidRPr="00A30CA2">
        <w:rPr>
          <w:rFonts w:ascii="Times New Roman" w:eastAsia="Calibri" w:hAnsi="Times New Roman" w:cs="Times New Roman"/>
          <w:sz w:val="24"/>
          <w:szCs w:val="24"/>
        </w:rPr>
        <w:t>финансов отчет или с друг легитимен документ, предоставен от кандидата, в случаите, когато не е подавал годишен финансов отчет за изминалите години. За кандидата еднолични търговци - справка за предприятието къ</w:t>
      </w:r>
      <w:r w:rsidRPr="00A30CA2">
        <w:rPr>
          <w:rFonts w:ascii="Times New Roman" w:eastAsia="Calibri" w:hAnsi="Times New Roman" w:cs="Times New Roman"/>
          <w:sz w:val="24"/>
          <w:szCs w:val="24"/>
        </w:rPr>
        <w:t>м Годишния отчет за дейността му.</w:t>
      </w:r>
    </w:p>
    <w:p w:rsidR="00EB3F5A" w:rsidRDefault="00EB3F5A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lastRenderedPageBreak/>
        <w:t xml:space="preserve">2. </w:t>
      </w:r>
      <w:r w:rsidRPr="00EB3F5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Въпрос 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 рег. номер: BG14MFPR001-2.009-Q00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2,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3F5A"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 w:rsidRPr="00EB3F5A">
        <w:rPr>
          <w:rFonts w:ascii="Times New Roman" w:eastAsia="Calibri" w:hAnsi="Times New Roman" w:cs="Times New Roman"/>
          <w:b/>
          <w:sz w:val="24"/>
          <w:szCs w:val="24"/>
        </w:rPr>
        <w:t>ададен по електронна поща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yordan.lumbev@aquafinhub.com</w:t>
      </w:r>
      <w:r w:rsidRPr="00EB3F5A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3F5A"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Pr="00EB3F5A"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  <w:r w:rsidRPr="00EB3F5A">
        <w:rPr>
          <w:rFonts w:ascii="Times New Roman" w:eastAsia="Calibri" w:hAnsi="Times New Roman" w:cs="Times New Roman"/>
          <w:b/>
          <w:sz w:val="24"/>
          <w:szCs w:val="24"/>
        </w:rPr>
        <w:t>0.07.2024 г.,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B3F5A">
        <w:rPr>
          <w:rFonts w:ascii="Times New Roman" w:eastAsia="Calibri" w:hAnsi="Times New Roman" w:cs="Times New Roman"/>
          <w:b/>
          <w:sz w:val="24"/>
          <w:szCs w:val="24"/>
        </w:rPr>
        <w:t>чрез Информационната система за управление и наблюдение на средствата от Европейските фондове при споделено управление (ИСУН):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Във връзка с подготовката на проектно предложение по процедура BG14MFPR001-2.009 „Продуктивни инвестиции и иновации в аквакултурите“ и с оглед коректното окомплектоване на пакета документи на етап кандидатстване, моля за Вашето официално разяснение по следния казус: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Планираното инвестиционно намерение ще се реализира в границите на вече съществуващо и регистрирано аквакултурно стопанство. Съгласно Закона за опазване на околната среда (ЗООС), кандидатът има нормативно задължение да уведоми компетентния орган – съответната Регионална инспекция по околната среда и водите (РИОСВ) – за предмета на инвестиционното си намерение.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В отговор на това уведомление, компетентният орган (РИОСВ) извършва преценка и издава официален документ (писмо/становище), който определя приложимата процедура по реда на Глава шеста от ЗООС и удостоверява допустимостта на инвестицията спрямо екологичното законодателство. В рамките на аналогични процедури по ПМДР 2014–2020 г. и ПМДРА 2021–2027 г., този документ винаги е приеман от Управляващия орган като напълно достатъчно доказателство за съответствие на етап кандидатстване.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Обръщаме внимание, че в Раздел 24, т. 6 от Условията за кандидатстване („Списък на документите, които се подават на етап кандидатстване“) е посочено изискване за представяне на „Решение за преценяване на необходимостта от извършване на оценка на въздействието върху околната среда (ОВОС)“. В случаите на модернизация на съществуващи обекти обаче, РИОСВ издава становище, че инвестицията не подлежи на задължителна процедура по ОВОС или преценка.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Предвид гореизложеното, моля да разясните: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Ще приема ли Управляващият орган на ПМДРА за достатъчно представеното официално писмо/становище от компетентния орган (РИОСВ/МОСВ), в което изрично е разписана приложимата процедура (или липсата на необходимост от такава), в случай че към момента на кандидатстване кандидатът не притежава изрично „Решение за преценяване...“, тъй като такова не се изисква по закон за конкретната инвестиция?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B3F5A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Отговор на въпроса: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В случай че проектното предложение е свързано с инвестиции в модернизация на вече съществуващо стопанство за производство на аквакултури, представянето на Решение за преценяване на необходимостта от извършване на оценка на въздействието върху околната среда по т. 6 от Списъка с документи по т. 24 от Условията за кандидатстване следва да се тълкува функционално, а именно – кандидатът следва да представи офи</w:t>
      </w:r>
      <w:bookmarkStart w:id="0" w:name="_GoBack"/>
      <w:bookmarkEnd w:id="0"/>
      <w:r w:rsidRPr="00EB3F5A">
        <w:rPr>
          <w:rFonts w:ascii="Times New Roman" w:eastAsia="Calibri" w:hAnsi="Times New Roman" w:cs="Times New Roman"/>
          <w:sz w:val="24"/>
          <w:szCs w:val="24"/>
        </w:rPr>
        <w:t>циалния документ, издаден от компетентния орган, удостоверяващ изпълнението на приложимите изисквания на екологичното законодателство. Когато компетентният орган е постановил, че не се изисква решение за преценяване на необходимостта от ОВОС, неговото писмо или становище изпълнява същата удостоверителна функция и следва да бъде приемано като равностоен доказателствен документ.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lastRenderedPageBreak/>
        <w:t>В случаите, при които за конкретното инвестиционно намерение компетентният орган е издал официално писмо или становище, с което е определил приложимата процедура или е удостоверил липсата на необходимост от провеждане на процедура по Глава шеста от ЗООС, този документ се счита за достатъчен за удостоверяване на съответствието на инвестиционното намерение с екологичното законодателство на етап кандидатстване по процедура BG14MFPR001-2.009 „Продуктивни инвестиции и иновации в аквакултурите“, без да е необходимо представянето на „Решение за преценяване на необходимостта от извършване на ОВОС“.</w:t>
      </w:r>
    </w:p>
    <w:p w:rsidR="00EB3F5A" w:rsidRPr="0023012C" w:rsidRDefault="00EB3F5A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sectPr w:rsidR="00EB3F5A" w:rsidRPr="0023012C" w:rsidSect="00254E29">
      <w:footerReference w:type="default" r:id="rId8"/>
      <w:pgSz w:w="12240" w:h="15840"/>
      <w:pgMar w:top="1134" w:right="1041" w:bottom="993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6F5" w:rsidRDefault="004746F5" w:rsidP="00236BE1">
      <w:pPr>
        <w:spacing w:after="0" w:line="240" w:lineRule="auto"/>
      </w:pPr>
      <w:r>
        <w:separator/>
      </w:r>
    </w:p>
  </w:endnote>
  <w:endnote w:type="continuationSeparator" w:id="0">
    <w:p w:rsidR="004746F5" w:rsidRDefault="004746F5" w:rsidP="00236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en-US"/>
      </w:rPr>
      <w:id w:val="-1021087307"/>
      <w:docPartObj>
        <w:docPartGallery w:val="Page Numbers (Bottom of Page)"/>
        <w:docPartUnique/>
      </w:docPartObj>
    </w:sdtPr>
    <w:sdtEndPr/>
    <w:sdtContent>
      <w:sdt>
        <w:sdtPr>
          <w:rPr>
            <w:lang w:val="en-US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54E29" w:rsidRPr="00254E29" w:rsidRDefault="00254E29">
            <w:pPr>
              <w:pStyle w:val="Footer"/>
              <w:jc w:val="right"/>
              <w:rPr>
                <w:lang w:val="en-US"/>
              </w:rPr>
            </w:pPr>
            <w:r w:rsidRPr="00254E29">
              <w:rPr>
                <w:rFonts w:ascii="Verdana" w:hAnsi="Verdana"/>
                <w:sz w:val="16"/>
                <w:szCs w:val="16"/>
                <w:lang w:val="en-US"/>
              </w:rPr>
              <w:t xml:space="preserve">Page 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PAGE </w:instrTex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5A24A6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3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  <w:r w:rsidRPr="00254E29">
              <w:rPr>
                <w:rFonts w:ascii="Verdana" w:hAnsi="Verdana"/>
                <w:sz w:val="16"/>
                <w:szCs w:val="16"/>
                <w:lang w:val="en-US"/>
              </w:rPr>
              <w:t xml:space="preserve"> of 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NUMPAGES  </w:instrTex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5A24A6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3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</w:p>
        </w:sdtContent>
      </w:sdt>
    </w:sdtContent>
  </w:sdt>
  <w:p w:rsidR="00254E29" w:rsidRDefault="00254E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6F5" w:rsidRDefault="004746F5" w:rsidP="00236BE1">
      <w:pPr>
        <w:spacing w:after="0" w:line="240" w:lineRule="auto"/>
      </w:pPr>
      <w:r>
        <w:separator/>
      </w:r>
    </w:p>
  </w:footnote>
  <w:footnote w:type="continuationSeparator" w:id="0">
    <w:p w:rsidR="004746F5" w:rsidRDefault="004746F5" w:rsidP="00236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FB"/>
    <w:rsid w:val="00025F8C"/>
    <w:rsid w:val="00027714"/>
    <w:rsid w:val="000502F4"/>
    <w:rsid w:val="000A47DF"/>
    <w:rsid w:val="000B0C44"/>
    <w:rsid w:val="000F38F6"/>
    <w:rsid w:val="000F6628"/>
    <w:rsid w:val="00132108"/>
    <w:rsid w:val="00190107"/>
    <w:rsid w:val="001D0EFE"/>
    <w:rsid w:val="0023012C"/>
    <w:rsid w:val="00236BE1"/>
    <w:rsid w:val="0023797E"/>
    <w:rsid w:val="00244AF5"/>
    <w:rsid w:val="00254E29"/>
    <w:rsid w:val="00263190"/>
    <w:rsid w:val="003009FF"/>
    <w:rsid w:val="0031482E"/>
    <w:rsid w:val="00316AC5"/>
    <w:rsid w:val="00343D70"/>
    <w:rsid w:val="00366A79"/>
    <w:rsid w:val="00372F9C"/>
    <w:rsid w:val="00376B30"/>
    <w:rsid w:val="00380F3A"/>
    <w:rsid w:val="00393F50"/>
    <w:rsid w:val="003A3D14"/>
    <w:rsid w:val="003A7122"/>
    <w:rsid w:val="003B3F51"/>
    <w:rsid w:val="00450467"/>
    <w:rsid w:val="004746F5"/>
    <w:rsid w:val="004D36D5"/>
    <w:rsid w:val="004D3B3A"/>
    <w:rsid w:val="004D4F3C"/>
    <w:rsid w:val="004E67D2"/>
    <w:rsid w:val="004F411D"/>
    <w:rsid w:val="00506BC7"/>
    <w:rsid w:val="0050796E"/>
    <w:rsid w:val="00531F82"/>
    <w:rsid w:val="00576B68"/>
    <w:rsid w:val="005813A4"/>
    <w:rsid w:val="005859CB"/>
    <w:rsid w:val="005A24A6"/>
    <w:rsid w:val="005A4D8A"/>
    <w:rsid w:val="005C0065"/>
    <w:rsid w:val="005F4F28"/>
    <w:rsid w:val="00604326"/>
    <w:rsid w:val="00604542"/>
    <w:rsid w:val="00635851"/>
    <w:rsid w:val="00644B44"/>
    <w:rsid w:val="00646EC7"/>
    <w:rsid w:val="00663542"/>
    <w:rsid w:val="00663E01"/>
    <w:rsid w:val="00691C46"/>
    <w:rsid w:val="006A6F63"/>
    <w:rsid w:val="006D229B"/>
    <w:rsid w:val="006E4553"/>
    <w:rsid w:val="0070306D"/>
    <w:rsid w:val="00757FFB"/>
    <w:rsid w:val="00763AB1"/>
    <w:rsid w:val="00773D6D"/>
    <w:rsid w:val="007A5E5D"/>
    <w:rsid w:val="007A6F80"/>
    <w:rsid w:val="007B6549"/>
    <w:rsid w:val="007C5020"/>
    <w:rsid w:val="00822728"/>
    <w:rsid w:val="00825B50"/>
    <w:rsid w:val="008C1C4F"/>
    <w:rsid w:val="00910C18"/>
    <w:rsid w:val="00923718"/>
    <w:rsid w:val="00940176"/>
    <w:rsid w:val="00985363"/>
    <w:rsid w:val="009B1EB8"/>
    <w:rsid w:val="00A037C9"/>
    <w:rsid w:val="00A03AA7"/>
    <w:rsid w:val="00A12A97"/>
    <w:rsid w:val="00A30CA2"/>
    <w:rsid w:val="00A9458C"/>
    <w:rsid w:val="00AA5284"/>
    <w:rsid w:val="00AB1588"/>
    <w:rsid w:val="00B00995"/>
    <w:rsid w:val="00B22815"/>
    <w:rsid w:val="00B34BEE"/>
    <w:rsid w:val="00B502FE"/>
    <w:rsid w:val="00B524F4"/>
    <w:rsid w:val="00B66ADC"/>
    <w:rsid w:val="00BA0F07"/>
    <w:rsid w:val="00BC0B14"/>
    <w:rsid w:val="00BD1418"/>
    <w:rsid w:val="00BF018B"/>
    <w:rsid w:val="00C06891"/>
    <w:rsid w:val="00CD1205"/>
    <w:rsid w:val="00CD3614"/>
    <w:rsid w:val="00CD68B1"/>
    <w:rsid w:val="00CF506E"/>
    <w:rsid w:val="00CF509C"/>
    <w:rsid w:val="00D073B3"/>
    <w:rsid w:val="00D35CA9"/>
    <w:rsid w:val="00D56A84"/>
    <w:rsid w:val="00DA5E11"/>
    <w:rsid w:val="00DA746E"/>
    <w:rsid w:val="00DB357D"/>
    <w:rsid w:val="00DB47BD"/>
    <w:rsid w:val="00E8027B"/>
    <w:rsid w:val="00EB3F5A"/>
    <w:rsid w:val="00EF4DA1"/>
    <w:rsid w:val="00F14089"/>
    <w:rsid w:val="00F17318"/>
    <w:rsid w:val="00FD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CEDB77-287C-409A-9796-F0C05EFE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236B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BE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36BE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BE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6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BE1"/>
  </w:style>
  <w:style w:type="paragraph" w:styleId="Footer">
    <w:name w:val="footer"/>
    <w:basedOn w:val="Normal"/>
    <w:link w:val="FooterChar"/>
    <w:uiPriority w:val="99"/>
    <w:unhideWhenUsed/>
    <w:rsid w:val="00236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BE1"/>
  </w:style>
  <w:style w:type="character" w:styleId="Hyperlink">
    <w:name w:val="Hyperlink"/>
    <w:basedOn w:val="DefaultParagraphFont"/>
    <w:uiPriority w:val="99"/>
    <w:unhideWhenUsed/>
    <w:rsid w:val="004F411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4553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A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A7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66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bccluster@abv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F4DBC-7CB4-4004-A221-8325A09E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Stoimen Yochev</dc:creator>
  <cp:keywords/>
  <dc:description/>
  <cp:lastModifiedBy>Krasimira Dankova</cp:lastModifiedBy>
  <cp:revision>25</cp:revision>
  <dcterms:created xsi:type="dcterms:W3CDTF">2024-10-10T07:13:00Z</dcterms:created>
  <dcterms:modified xsi:type="dcterms:W3CDTF">2026-07-23T07:45:00Z</dcterms:modified>
</cp:coreProperties>
</file>