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6B2E" w:rsidRPr="007774FF" w:rsidRDefault="00EE5B81" w:rsidP="003A5D05">
      <w:pPr>
        <w:spacing w:after="0" w:line="276" w:lineRule="auto"/>
        <w:jc w:val="center"/>
        <w:rPr>
          <w:rFonts w:ascii="Times New Roman" w:hAnsi="Times New Roman" w:cs="Times New Roman"/>
          <w:b/>
          <w:sz w:val="24"/>
          <w:szCs w:val="24"/>
          <w:lang w:val="bg-BG"/>
        </w:rPr>
      </w:pPr>
      <w:r w:rsidRPr="007774FF">
        <w:rPr>
          <w:rFonts w:ascii="Times New Roman" w:eastAsia="Calibri" w:hAnsi="Times New Roman" w:cs="Times New Roman"/>
          <w:noProof/>
          <w:sz w:val="24"/>
          <w:szCs w:val="24"/>
          <w:lang w:val="bg-BG" w:eastAsia="bg-BG"/>
        </w:rPr>
        <w:drawing>
          <wp:anchor distT="0" distB="0" distL="114300" distR="114300" simplePos="0" relativeHeight="251658240" behindDoc="1" locked="0" layoutInCell="1" allowOverlap="1" wp14:anchorId="6459BADB" wp14:editId="478042FA">
            <wp:simplePos x="0" y="0"/>
            <wp:positionH relativeFrom="column">
              <wp:posOffset>-99006</wp:posOffset>
            </wp:positionH>
            <wp:positionV relativeFrom="paragraph">
              <wp:posOffset>-438385</wp:posOffset>
            </wp:positionV>
            <wp:extent cx="6301105" cy="1075916"/>
            <wp:effectExtent l="0" t="0" r="4445" b="0"/>
            <wp:wrapTight wrapText="bothSides">
              <wp:wrapPolygon edited="0">
                <wp:start x="0" y="0"/>
                <wp:lineTo x="0" y="21039"/>
                <wp:lineTo x="21550" y="21039"/>
                <wp:lineTo x="21550" y="0"/>
                <wp:lineTo x="0" y="0"/>
              </wp:wrapPolygon>
            </wp:wrapTight>
            <wp:docPr id="1" name="Picture 1" descr="C:\Users\kdankova\Pictures\Logo shapka PMD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dankova\Pictures\Logo shapka PMDR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1105" cy="1075916"/>
                    </a:xfrm>
                    <a:prstGeom prst="rect">
                      <a:avLst/>
                    </a:prstGeom>
                    <a:noFill/>
                    <a:ln>
                      <a:noFill/>
                    </a:ln>
                  </pic:spPr>
                </pic:pic>
              </a:graphicData>
            </a:graphic>
          </wp:anchor>
        </w:drawing>
      </w:r>
    </w:p>
    <w:p w:rsidR="00B50EDE" w:rsidRPr="007774FF" w:rsidRDefault="00B50EDE" w:rsidP="003A5D05">
      <w:pPr>
        <w:spacing w:after="0" w:line="276" w:lineRule="auto"/>
        <w:jc w:val="center"/>
        <w:rPr>
          <w:rFonts w:ascii="Times New Roman" w:hAnsi="Times New Roman" w:cs="Times New Roman"/>
          <w:b/>
          <w:sz w:val="24"/>
          <w:szCs w:val="24"/>
          <w:lang w:val="bg-BG"/>
        </w:rPr>
      </w:pPr>
      <w:r w:rsidRPr="007774FF">
        <w:rPr>
          <w:rFonts w:ascii="Times New Roman" w:hAnsi="Times New Roman" w:cs="Times New Roman"/>
          <w:b/>
          <w:sz w:val="24"/>
          <w:szCs w:val="24"/>
          <w:lang w:val="bg-BG"/>
        </w:rPr>
        <w:t>ВЪПРОСИ И ОТГОВОРИ</w:t>
      </w:r>
    </w:p>
    <w:p w:rsidR="00B50EDE" w:rsidRPr="007774FF" w:rsidRDefault="00B50EDE" w:rsidP="003A5D05">
      <w:pPr>
        <w:spacing w:after="0" w:line="276" w:lineRule="auto"/>
        <w:jc w:val="center"/>
        <w:rPr>
          <w:rFonts w:ascii="Times New Roman" w:hAnsi="Times New Roman" w:cs="Times New Roman"/>
          <w:b/>
          <w:sz w:val="24"/>
          <w:szCs w:val="24"/>
          <w:lang w:val="bg-BG"/>
        </w:rPr>
      </w:pPr>
    </w:p>
    <w:p w:rsidR="00EA7777" w:rsidRPr="007774FF" w:rsidRDefault="00B50EDE" w:rsidP="003A5D05">
      <w:pPr>
        <w:spacing w:after="0" w:line="276" w:lineRule="auto"/>
        <w:jc w:val="center"/>
        <w:rPr>
          <w:rFonts w:ascii="Times New Roman" w:hAnsi="Times New Roman" w:cs="Times New Roman"/>
          <w:b/>
          <w:sz w:val="24"/>
          <w:szCs w:val="24"/>
          <w:lang w:val="bg-BG"/>
        </w:rPr>
      </w:pPr>
      <w:r w:rsidRPr="007774FF">
        <w:rPr>
          <w:rFonts w:ascii="Times New Roman" w:hAnsi="Times New Roman" w:cs="Times New Roman"/>
          <w:b/>
          <w:sz w:val="24"/>
          <w:szCs w:val="24"/>
          <w:lang w:val="bg-BG"/>
        </w:rPr>
        <w:t>по процедура</w:t>
      </w:r>
    </w:p>
    <w:p w:rsidR="00EA7777" w:rsidRPr="007774FF" w:rsidRDefault="00B50EDE" w:rsidP="003A5D05">
      <w:pPr>
        <w:spacing w:after="0" w:line="276" w:lineRule="auto"/>
        <w:jc w:val="center"/>
        <w:rPr>
          <w:rFonts w:ascii="Times New Roman" w:hAnsi="Times New Roman" w:cs="Times New Roman"/>
          <w:b/>
          <w:sz w:val="24"/>
          <w:szCs w:val="24"/>
          <w:lang w:val="bg-BG"/>
        </w:rPr>
      </w:pPr>
      <w:r w:rsidRPr="007774FF">
        <w:rPr>
          <w:rFonts w:ascii="Times New Roman" w:hAnsi="Times New Roman" w:cs="Times New Roman"/>
          <w:b/>
          <w:sz w:val="24"/>
          <w:szCs w:val="24"/>
          <w:lang w:val="bg-BG"/>
        </w:rPr>
        <w:t>чрез подбор на проекти</w:t>
      </w:r>
    </w:p>
    <w:p w:rsidR="00B943A0" w:rsidRPr="007774FF" w:rsidRDefault="0083557C" w:rsidP="003A5D05">
      <w:pPr>
        <w:spacing w:after="0" w:line="276" w:lineRule="auto"/>
        <w:jc w:val="center"/>
        <w:rPr>
          <w:rFonts w:ascii="Times New Roman" w:hAnsi="Times New Roman" w:cs="Times New Roman"/>
          <w:b/>
          <w:sz w:val="24"/>
          <w:szCs w:val="24"/>
          <w:lang w:val="bg-BG"/>
        </w:rPr>
      </w:pPr>
      <w:r w:rsidRPr="007774FF">
        <w:rPr>
          <w:rFonts w:ascii="Times New Roman" w:hAnsi="Times New Roman" w:cs="Times New Roman"/>
          <w:b/>
          <w:bCs/>
          <w:sz w:val="24"/>
          <w:szCs w:val="24"/>
          <w:lang w:val="bg-BG"/>
        </w:rPr>
        <w:t>BG14MFPR001-1.012 „Специфично оборудване на риболовния кораб, дейности и иновации, целящи опазването на околната среда и на биоразнообразието“</w:t>
      </w:r>
      <w:r w:rsidR="00EE5B81" w:rsidRPr="007774FF">
        <w:rPr>
          <w:rFonts w:ascii="Times New Roman" w:hAnsi="Times New Roman" w:cs="Times New Roman"/>
          <w:b/>
          <w:sz w:val="24"/>
          <w:szCs w:val="24"/>
          <w:lang w:val="bg-BG"/>
        </w:rPr>
        <w:t xml:space="preserve"> </w:t>
      </w:r>
      <w:r w:rsidR="00B943A0" w:rsidRPr="007774FF">
        <w:rPr>
          <w:rFonts w:ascii="Times New Roman" w:hAnsi="Times New Roman" w:cs="Times New Roman"/>
          <w:b/>
          <w:sz w:val="24"/>
          <w:szCs w:val="24"/>
          <w:lang w:val="bg-BG"/>
        </w:rPr>
        <w:t>по Програма за морско дело, рибарство и аквакултури 2021-2027 (ПМДРА)</w:t>
      </w:r>
      <w:r w:rsidR="00EA7777" w:rsidRPr="007774FF">
        <w:rPr>
          <w:rFonts w:ascii="Times New Roman" w:hAnsi="Times New Roman" w:cs="Times New Roman"/>
          <w:b/>
          <w:sz w:val="24"/>
          <w:szCs w:val="24"/>
          <w:lang w:val="bg-BG"/>
        </w:rPr>
        <w:t>,</w:t>
      </w:r>
    </w:p>
    <w:p w:rsidR="00EA7777" w:rsidRPr="007774FF" w:rsidRDefault="00EA7777" w:rsidP="003A5D05">
      <w:pPr>
        <w:spacing w:after="0" w:line="276" w:lineRule="auto"/>
        <w:jc w:val="center"/>
        <w:rPr>
          <w:rFonts w:ascii="Times New Roman" w:hAnsi="Times New Roman" w:cs="Times New Roman"/>
          <w:b/>
          <w:sz w:val="24"/>
          <w:szCs w:val="24"/>
          <w:lang w:val="bg-BG"/>
        </w:rPr>
      </w:pPr>
      <w:r w:rsidRPr="007774FF">
        <w:rPr>
          <w:rFonts w:ascii="Times New Roman" w:hAnsi="Times New Roman" w:cs="Times New Roman"/>
          <w:b/>
          <w:sz w:val="24"/>
          <w:szCs w:val="24"/>
          <w:lang w:val="bg-BG"/>
        </w:rPr>
        <w:t>одобрен</w:t>
      </w:r>
      <w:r w:rsidR="00B50EDE" w:rsidRPr="007774FF">
        <w:rPr>
          <w:rFonts w:ascii="Times New Roman" w:hAnsi="Times New Roman" w:cs="Times New Roman"/>
          <w:b/>
          <w:sz w:val="24"/>
          <w:szCs w:val="24"/>
          <w:lang w:val="bg-BG"/>
        </w:rPr>
        <w:t>и</w:t>
      </w:r>
      <w:r w:rsidRPr="007774FF">
        <w:rPr>
          <w:rFonts w:ascii="Times New Roman" w:hAnsi="Times New Roman" w:cs="Times New Roman"/>
          <w:b/>
          <w:sz w:val="24"/>
          <w:szCs w:val="24"/>
          <w:lang w:val="bg-BG"/>
        </w:rPr>
        <w:t xml:space="preserve"> от Ръководителя на Управляващия орган на ПМДРА</w:t>
      </w:r>
    </w:p>
    <w:p w:rsidR="00EE5B81" w:rsidRPr="007774FF" w:rsidRDefault="00EA7777" w:rsidP="003A5D05">
      <w:pPr>
        <w:tabs>
          <w:tab w:val="center" w:pos="4844"/>
          <w:tab w:val="left" w:pos="8724"/>
        </w:tabs>
        <w:spacing w:after="0" w:line="276" w:lineRule="auto"/>
        <w:jc w:val="center"/>
        <w:rPr>
          <w:rFonts w:ascii="Times New Roman" w:hAnsi="Times New Roman" w:cs="Times New Roman"/>
          <w:b/>
          <w:sz w:val="24"/>
          <w:szCs w:val="24"/>
          <w:lang w:val="bg-BG"/>
        </w:rPr>
      </w:pPr>
      <w:r w:rsidRPr="007774FF">
        <w:rPr>
          <w:rFonts w:ascii="Times New Roman" w:hAnsi="Times New Roman" w:cs="Times New Roman"/>
          <w:b/>
          <w:sz w:val="24"/>
          <w:szCs w:val="24"/>
          <w:lang w:val="bg-BG"/>
        </w:rPr>
        <w:t xml:space="preserve">с докладна записка </w:t>
      </w:r>
      <w:r w:rsidR="002A64D1" w:rsidRPr="007774FF">
        <w:rPr>
          <w:rFonts w:ascii="Times New Roman" w:hAnsi="Times New Roman" w:cs="Times New Roman"/>
          <w:b/>
          <w:sz w:val="24"/>
          <w:szCs w:val="24"/>
          <w:lang w:val="bg-BG"/>
        </w:rPr>
        <w:t>№</w:t>
      </w:r>
      <w:r w:rsidR="00C93CC8">
        <w:rPr>
          <w:rFonts w:ascii="Times New Roman" w:hAnsi="Times New Roman" w:cs="Times New Roman"/>
          <w:b/>
          <w:sz w:val="24"/>
          <w:szCs w:val="24"/>
        </w:rPr>
        <w:t xml:space="preserve"> 93-4741/</w:t>
      </w:r>
      <w:bookmarkStart w:id="0" w:name="_GoBack"/>
      <w:bookmarkEnd w:id="0"/>
      <w:r w:rsidR="00C93CC8">
        <w:rPr>
          <w:rFonts w:ascii="Times New Roman" w:hAnsi="Times New Roman" w:cs="Times New Roman"/>
          <w:b/>
          <w:sz w:val="24"/>
          <w:szCs w:val="24"/>
        </w:rPr>
        <w:t>21.</w:t>
      </w:r>
      <w:r w:rsidR="0030736B" w:rsidRPr="007774FF">
        <w:rPr>
          <w:rFonts w:ascii="Times New Roman" w:hAnsi="Times New Roman" w:cs="Times New Roman"/>
          <w:b/>
          <w:sz w:val="24"/>
          <w:szCs w:val="24"/>
          <w:lang w:val="bg-BG"/>
        </w:rPr>
        <w:t>10</w:t>
      </w:r>
      <w:r w:rsidR="00DA390C" w:rsidRPr="007774FF">
        <w:rPr>
          <w:rFonts w:ascii="Times New Roman" w:hAnsi="Times New Roman" w:cs="Times New Roman"/>
          <w:b/>
          <w:sz w:val="24"/>
          <w:szCs w:val="24"/>
          <w:lang w:val="bg-BG"/>
        </w:rPr>
        <w:t>.2026 г</w:t>
      </w:r>
      <w:r w:rsidR="00D455B7" w:rsidRPr="007774FF">
        <w:rPr>
          <w:rFonts w:ascii="Times New Roman" w:hAnsi="Times New Roman" w:cs="Times New Roman"/>
          <w:b/>
          <w:sz w:val="24"/>
          <w:szCs w:val="24"/>
          <w:lang w:val="bg-BG"/>
        </w:rPr>
        <w:t>.</w:t>
      </w:r>
    </w:p>
    <w:p w:rsidR="0079599F" w:rsidRPr="007774FF" w:rsidRDefault="0079599F" w:rsidP="003A5D05">
      <w:pPr>
        <w:tabs>
          <w:tab w:val="center" w:pos="4844"/>
          <w:tab w:val="left" w:pos="8724"/>
        </w:tabs>
        <w:spacing w:after="0" w:line="276" w:lineRule="auto"/>
        <w:jc w:val="center"/>
        <w:rPr>
          <w:rFonts w:ascii="Times New Roman" w:hAnsi="Times New Roman" w:cs="Times New Roman"/>
          <w:b/>
          <w:sz w:val="24"/>
          <w:szCs w:val="24"/>
          <w:u w:val="single"/>
          <w:lang w:val="bg-BG"/>
        </w:rPr>
      </w:pPr>
    </w:p>
    <w:p w:rsidR="00EE5B81" w:rsidRPr="007774FF" w:rsidRDefault="00331BD1"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 xml:space="preserve">Зададен въпрос чрез </w:t>
      </w:r>
      <w:r w:rsidR="003638AC" w:rsidRPr="007774FF">
        <w:rPr>
          <w:rFonts w:ascii="Times New Roman" w:hAnsi="Times New Roman" w:cs="Times New Roman"/>
          <w:noProof/>
          <w:sz w:val="24"/>
          <w:szCs w:val="24"/>
          <w:lang w:val="bg-BG"/>
        </w:rPr>
        <w:t>Информационната система за управление и наблюдение на средствата от Европейските фондове при споделено управление</w:t>
      </w:r>
      <w:r w:rsidR="00B43DB7" w:rsidRPr="007774FF">
        <w:rPr>
          <w:rFonts w:ascii="Times New Roman" w:hAnsi="Times New Roman" w:cs="Times New Roman"/>
          <w:noProof/>
          <w:sz w:val="24"/>
          <w:szCs w:val="24"/>
          <w:lang w:val="bg-BG"/>
        </w:rPr>
        <w:t xml:space="preserve"> (ИСУН)</w:t>
      </w:r>
      <w:r w:rsidR="003638AC" w:rsidRPr="007774FF">
        <w:rPr>
          <w:rFonts w:ascii="Times New Roman" w:hAnsi="Times New Roman" w:cs="Times New Roman"/>
          <w:noProof/>
          <w:sz w:val="24"/>
          <w:szCs w:val="24"/>
          <w:lang w:val="bg-BG"/>
        </w:rPr>
        <w:t>.</w:t>
      </w:r>
    </w:p>
    <w:p w:rsidR="00033B75" w:rsidRPr="007774FF" w:rsidRDefault="00120E71" w:rsidP="003A5D05">
      <w:pPr>
        <w:spacing w:after="0" w:line="276" w:lineRule="auto"/>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 xml:space="preserve">Рег. номер: </w:t>
      </w:r>
      <w:r w:rsidR="00C2356A" w:rsidRPr="007774FF">
        <w:rPr>
          <w:rFonts w:ascii="Times New Roman" w:hAnsi="Times New Roman" w:cs="Times New Roman"/>
          <w:noProof/>
          <w:sz w:val="24"/>
          <w:szCs w:val="24"/>
          <w:lang w:val="bg-BG"/>
        </w:rPr>
        <w:t>BG14MFPR001-1.012-Q001</w:t>
      </w:r>
    </w:p>
    <w:p w:rsidR="00F7702F" w:rsidRPr="007774FF" w:rsidRDefault="00EE5B81" w:rsidP="003A5D05">
      <w:pPr>
        <w:spacing w:after="0" w:line="276" w:lineRule="auto"/>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 xml:space="preserve">Подател: </w:t>
      </w:r>
      <w:r w:rsidR="00331BD1" w:rsidRPr="007774FF">
        <w:rPr>
          <w:rFonts w:ascii="Times New Roman" w:hAnsi="Times New Roman" w:cs="Times New Roman"/>
          <w:noProof/>
          <w:sz w:val="24"/>
          <w:szCs w:val="24"/>
          <w:lang w:val="bg-BG"/>
        </w:rPr>
        <w:t>e-mail:</w:t>
      </w:r>
      <w:r w:rsidR="00782D43" w:rsidRPr="007774FF">
        <w:rPr>
          <w:rFonts w:ascii="Times New Roman" w:hAnsi="Times New Roman" w:cs="Times New Roman"/>
          <w:noProof/>
          <w:sz w:val="24"/>
          <w:szCs w:val="24"/>
          <w:lang w:val="bg-BG"/>
        </w:rPr>
        <w:t xml:space="preserve"> </w:t>
      </w:r>
      <w:hyperlink r:id="rId9" w:history="1">
        <w:r w:rsidR="00C2356A" w:rsidRPr="007774FF">
          <w:rPr>
            <w:rStyle w:val="Hyperlink"/>
            <w:rFonts w:ascii="Times New Roman" w:hAnsi="Times New Roman" w:cs="Times New Roman"/>
            <w:noProof/>
            <w:color w:val="auto"/>
            <w:sz w:val="24"/>
            <w:szCs w:val="24"/>
            <w:lang w:val="bg-BG"/>
          </w:rPr>
          <w:t>office@ilogistics.eu</w:t>
        </w:r>
      </w:hyperlink>
      <w:r w:rsidR="00C2356A" w:rsidRPr="007774FF">
        <w:rPr>
          <w:rFonts w:ascii="Times New Roman" w:hAnsi="Times New Roman" w:cs="Times New Roman"/>
          <w:noProof/>
          <w:sz w:val="24"/>
          <w:szCs w:val="24"/>
          <w:lang w:val="bg-BG"/>
        </w:rPr>
        <w:t xml:space="preserve"> </w:t>
      </w:r>
    </w:p>
    <w:p w:rsidR="00EE5B81" w:rsidRPr="007774FF" w:rsidRDefault="00331BD1" w:rsidP="003A5D05">
      <w:pPr>
        <w:spacing w:after="0" w:line="276" w:lineRule="auto"/>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Дата</w:t>
      </w:r>
      <w:r w:rsidR="00C2356A" w:rsidRPr="007774FF">
        <w:rPr>
          <w:rFonts w:ascii="Times New Roman" w:hAnsi="Times New Roman" w:cs="Times New Roman"/>
          <w:sz w:val="24"/>
          <w:szCs w:val="24"/>
          <w:lang w:val="bg-BG"/>
        </w:rPr>
        <w:t xml:space="preserve"> </w:t>
      </w:r>
      <w:r w:rsidR="00C2356A" w:rsidRPr="007774FF">
        <w:rPr>
          <w:rFonts w:ascii="Times New Roman" w:hAnsi="Times New Roman" w:cs="Times New Roman"/>
          <w:noProof/>
          <w:sz w:val="24"/>
          <w:szCs w:val="24"/>
          <w:lang w:val="bg-BG"/>
        </w:rPr>
        <w:t xml:space="preserve">12.10.2026 </w:t>
      </w:r>
      <w:r w:rsidR="00EE5B81" w:rsidRPr="007774FF">
        <w:rPr>
          <w:rFonts w:ascii="Times New Roman" w:hAnsi="Times New Roman" w:cs="Times New Roman"/>
          <w:noProof/>
          <w:sz w:val="24"/>
          <w:szCs w:val="24"/>
          <w:lang w:val="bg-BG"/>
        </w:rPr>
        <w:t>г.</w:t>
      </w:r>
    </w:p>
    <w:p w:rsidR="00E66EBF" w:rsidRPr="006A5547" w:rsidRDefault="00E66EBF" w:rsidP="003A5D05">
      <w:pPr>
        <w:spacing w:after="0" w:line="276" w:lineRule="auto"/>
        <w:rPr>
          <w:rFonts w:ascii="Times New Roman" w:hAnsi="Times New Roman" w:cs="Times New Roman"/>
          <w:noProof/>
          <w:sz w:val="16"/>
          <w:szCs w:val="16"/>
          <w:lang w:val="bg-BG"/>
        </w:rPr>
      </w:pPr>
    </w:p>
    <w:p w:rsidR="00EE5B81" w:rsidRPr="007774FF" w:rsidRDefault="00EE5B81" w:rsidP="003A5D05">
      <w:pPr>
        <w:spacing w:after="0" w:line="276" w:lineRule="auto"/>
        <w:jc w:val="both"/>
        <w:rPr>
          <w:rFonts w:ascii="Times New Roman" w:hAnsi="Times New Roman" w:cs="Times New Roman"/>
          <w:b/>
          <w:sz w:val="24"/>
          <w:szCs w:val="24"/>
          <w:u w:val="single"/>
          <w:lang w:val="bg-BG"/>
        </w:rPr>
      </w:pPr>
      <w:r w:rsidRPr="007774FF">
        <w:rPr>
          <w:rFonts w:ascii="Times New Roman" w:hAnsi="Times New Roman" w:cs="Times New Roman"/>
          <w:b/>
          <w:sz w:val="24"/>
          <w:szCs w:val="24"/>
          <w:u w:val="single"/>
          <w:lang w:val="bg-BG"/>
        </w:rPr>
        <w:t>Въпрос:</w:t>
      </w:r>
    </w:p>
    <w:p w:rsidR="00577A1C" w:rsidRPr="007774FF" w:rsidRDefault="008E2EA6"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w:t>
      </w:r>
      <w:r w:rsidR="00577A1C" w:rsidRPr="007774FF">
        <w:rPr>
          <w:rFonts w:ascii="Times New Roman" w:hAnsi="Times New Roman" w:cs="Times New Roman"/>
          <w:noProof/>
          <w:sz w:val="24"/>
          <w:szCs w:val="24"/>
          <w:lang w:val="bg-BG"/>
        </w:rPr>
        <w:t>ЗАПИТВАНЕ ЗА РАЗЯСНЕНИЯ</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по процедура чрез подбор на проекти BG14MFPR001-1.012</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ДО: Управляващ орган на Програмата за морско дело, рибарство и аквакултури 2021–2027</w:t>
      </w:r>
    </w:p>
    <w:p w:rsidR="00577A1C" w:rsidRPr="006A5547" w:rsidRDefault="00577A1C" w:rsidP="003A5D05">
      <w:pPr>
        <w:spacing w:after="0" w:line="276" w:lineRule="auto"/>
        <w:jc w:val="both"/>
        <w:rPr>
          <w:rFonts w:ascii="Times New Roman" w:hAnsi="Times New Roman" w:cs="Times New Roman"/>
          <w:noProof/>
          <w:sz w:val="16"/>
          <w:szCs w:val="16"/>
          <w:lang w:val="bg-BG"/>
        </w:rPr>
      </w:pP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ОТНОСНО: Искане на разяснения по процедура чрез подбор на проекти BG14MFPR001-1.012 „Специфично оборудване на риболовния кораб, дейности и иновации, целящи опазването на околната среда и на биоразнообразието “</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ЧРЕЗ: ИСУН, модул „Електронно кандидатстване“</w:t>
      </w:r>
    </w:p>
    <w:p w:rsidR="00577A1C" w:rsidRPr="006A5547" w:rsidRDefault="00577A1C" w:rsidP="003A5D05">
      <w:pPr>
        <w:spacing w:after="0" w:line="276" w:lineRule="auto"/>
        <w:jc w:val="both"/>
        <w:rPr>
          <w:rFonts w:ascii="Times New Roman" w:hAnsi="Times New Roman" w:cs="Times New Roman"/>
          <w:noProof/>
          <w:sz w:val="16"/>
          <w:szCs w:val="16"/>
          <w:lang w:val="bg-BG"/>
        </w:rPr>
      </w:pP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УВАЖАЕМИ ДАМИ И ГОСПОДА,</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Нашата организация е юридическо лице с нестопанска цел в обществена полза, с уставен предмет на дейност в областта на опазването на морската/водната среда и на водното биоразнообразие, както и в сектор Рибарство. Разглеждаме възможността да кандидатстваме по горепосочената процедура като допустим кандидат по т. 11, буква „б“ от Условията за кандидатстване. Във връзка с това молим за писмени разяснения по следните въпроси:</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А. Допустимост на кандидата</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1. Допустим ли е кандидат — юридическо лице по ЗЮЛНЦ по т. 11, буква „б“, който не притежава и не наема риболовен кораб — да кандидатства само за дейности, които не са свързани с борда на конкретен риболовен кораб?</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2. Допустим ли е кандидат — юридическо лице по ЗЮЛНЦ по т. 11, буква „б“, който не притежава и не наема риболовен кораб — да кандидатства за дейности, които са свързани с борда на риболовен кораб, и който ще бъдат достъпни без ограниченияя?</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lastRenderedPageBreak/>
        <w:t>3. Критериите по т. 11.1 (собственост/право на ползване на риболовен кораб за срок не по-малък от 7 години, валидно разрешително за стопански риболов, удостоверение за усвояване на ресурс, регистрация на кораба, извършване на риболовни дейности над 60 дни) прилагат ли се и за кандидатите ЮЛНЦ по буква „б“, или само за кандидатите еднолични търговци/юридически лица, регистрирани по Търговския закон, както е формулирано в текста?</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4. Достатъчно ли е за доказване на допустимостта на кандидат ЮЛНЦ уставният предмет на дейност да попада в посочените области (рибарство, морски риболов, защита на морската среда, опазване на водното биоразнообразие), или се изискват допълнителни доказателства за реално осъществявана дейност в тези области?</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Б. Допустими дейности</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4. Може ли кандидат ЮЛНЦ без риболовен кораб да кандидатства за дейности по т. 13.1, т. 10 (повишаване на осведомеността чрез кампании), самостоятелно или в комбинация, без проектът да включва инвестиции на борда на кораб?</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5. При проект изцяло без кораб — приложимо ли е ограничението по т. 25 „само по едно проектно предложение за всеки свой или нает риболовен кораб“, и ако да, как се прилага спрямо кандидат без кораб?</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В. Документи на етап кандидатстване</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6. Кои от документите по т. 24 не се прилагат за кандидат ЮЛНЦ без кораб (например документите, свързани с регистрация на кораб и разрешително за стопански риболов)?</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Г. Интензитет на безвъзмездната финансова помощ (до 100%)</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7. Съгласно Условията за кандидатстване, Управляващият орган следва да гарантира по време на оценката на проекните предложения, че определеният интензитет на помощта не позволява неправомерно възползване от по-благоприятните разпоредби за колективни бенефициенти. В тази връзка фиксирайте точнните условия, документи и/или нужните доказателства, на които трябва да отговарят дейностите, кандидата и/или той да представи, и които по категоричен начин УО и ОК ще приемат за изпълнение на качествените критерии: са от колективен интерес; кандидатът е колективен орган; дейностите по проекта имат новаторски характеристики или кандидатът осигурява публичен достъп до своите резултати, всички по смисъла на т. 10 от Условията, който представлява интереса на група заинтересовани страни или на широката общественост?</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 xml:space="preserve">8. Качествените критерии, които са: от колективен интерес; кандидатът е колективен орган; дейностите по проекта имат новаторски характеристики или кандидатът осигурява публичен достъп до своите резултати, всички по смисъла на т. 10 от Условията, който представлява интереса на група заинтересовани страни или на широката общественост са силно ограничителни и носят висока степен на очакван субективизъм при оценката им -  в тази връзка и независимо от високия потенциал на ангажираните длъжностни лица какви са възможностите за защита, и то в хода на оценката и класирането на кандидатите? </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Молим за писмен отговор по всеки от поставените въпроси. Благодаря предварително за съдействието.</w:t>
      </w:r>
    </w:p>
    <w:p w:rsidR="00577A1C" w:rsidRPr="007774FF" w:rsidRDefault="00577A1C" w:rsidP="003A5D05">
      <w:pPr>
        <w:spacing w:after="0" w:line="276" w:lineRule="auto"/>
        <w:jc w:val="both"/>
        <w:rPr>
          <w:rFonts w:ascii="Times New Roman" w:hAnsi="Times New Roman" w:cs="Times New Roman"/>
          <w:noProof/>
          <w:sz w:val="24"/>
          <w:szCs w:val="24"/>
          <w:lang w:val="bg-BG"/>
        </w:rPr>
      </w:pP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С уважение,</w:t>
      </w:r>
    </w:p>
    <w:p w:rsidR="00577A1C"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Венцислав Кръстев</w:t>
      </w:r>
    </w:p>
    <w:p w:rsidR="00FC6B2E" w:rsidRPr="007774FF" w:rsidRDefault="00577A1C" w:rsidP="003A5D05">
      <w:pPr>
        <w:spacing w:after="0" w:line="276" w:lineRule="auto"/>
        <w:jc w:val="both"/>
        <w:rPr>
          <w:rFonts w:ascii="Times New Roman" w:hAnsi="Times New Roman" w:cs="Times New Roman"/>
          <w:noProof/>
          <w:sz w:val="24"/>
          <w:szCs w:val="24"/>
          <w:lang w:val="bg-BG"/>
        </w:rPr>
      </w:pPr>
      <w:r w:rsidRPr="007774FF">
        <w:rPr>
          <w:rFonts w:ascii="Times New Roman" w:hAnsi="Times New Roman" w:cs="Times New Roman"/>
          <w:noProof/>
          <w:sz w:val="24"/>
          <w:szCs w:val="24"/>
          <w:lang w:val="bg-BG"/>
        </w:rPr>
        <w:t>12.10.2026 г.</w:t>
      </w:r>
      <w:r w:rsidR="008E2EA6" w:rsidRPr="007774FF">
        <w:rPr>
          <w:rFonts w:ascii="Times New Roman" w:hAnsi="Times New Roman" w:cs="Times New Roman"/>
          <w:noProof/>
          <w:sz w:val="24"/>
          <w:szCs w:val="24"/>
          <w:lang w:val="bg-BG"/>
        </w:rPr>
        <w:t>“</w:t>
      </w:r>
    </w:p>
    <w:p w:rsidR="00DB20C0" w:rsidRPr="007774FF" w:rsidRDefault="00DB20C0" w:rsidP="003A5D05">
      <w:pPr>
        <w:spacing w:after="0" w:line="276" w:lineRule="auto"/>
        <w:jc w:val="both"/>
        <w:rPr>
          <w:rFonts w:ascii="Times New Roman" w:hAnsi="Times New Roman" w:cs="Times New Roman"/>
          <w:b/>
          <w:sz w:val="24"/>
          <w:szCs w:val="24"/>
          <w:u w:val="single"/>
          <w:lang w:val="bg-BG"/>
        </w:rPr>
      </w:pPr>
    </w:p>
    <w:p w:rsidR="006A5547" w:rsidRDefault="006A5547" w:rsidP="003A5D05">
      <w:pPr>
        <w:spacing w:after="0" w:line="276" w:lineRule="auto"/>
        <w:jc w:val="both"/>
        <w:rPr>
          <w:rFonts w:ascii="Times New Roman" w:hAnsi="Times New Roman" w:cs="Times New Roman"/>
          <w:b/>
          <w:sz w:val="24"/>
          <w:szCs w:val="24"/>
          <w:u w:val="single"/>
          <w:lang w:val="bg-BG"/>
        </w:rPr>
      </w:pPr>
    </w:p>
    <w:p w:rsidR="00EE5B81" w:rsidRPr="007774FF" w:rsidRDefault="00EE5B81" w:rsidP="003A5D05">
      <w:pPr>
        <w:spacing w:after="0" w:line="276" w:lineRule="auto"/>
        <w:jc w:val="both"/>
        <w:rPr>
          <w:rFonts w:ascii="Times New Roman" w:hAnsi="Times New Roman" w:cs="Times New Roman"/>
          <w:b/>
          <w:sz w:val="24"/>
          <w:szCs w:val="24"/>
          <w:u w:val="single"/>
          <w:lang w:val="bg-BG"/>
        </w:rPr>
      </w:pPr>
      <w:r w:rsidRPr="007774FF">
        <w:rPr>
          <w:rFonts w:ascii="Times New Roman" w:hAnsi="Times New Roman" w:cs="Times New Roman"/>
          <w:b/>
          <w:sz w:val="24"/>
          <w:szCs w:val="24"/>
          <w:u w:val="single"/>
          <w:lang w:val="bg-BG"/>
        </w:rPr>
        <w:lastRenderedPageBreak/>
        <w:t>Отговор:</w:t>
      </w:r>
    </w:p>
    <w:p w:rsidR="004E3643" w:rsidRPr="007774FF" w:rsidRDefault="004E3643" w:rsidP="003A5D05">
      <w:pPr>
        <w:spacing w:after="0" w:line="276" w:lineRule="auto"/>
        <w:jc w:val="both"/>
        <w:rPr>
          <w:rFonts w:ascii="Times New Roman" w:hAnsi="Times New Roman" w:cs="Times New Roman"/>
          <w:b/>
          <w:sz w:val="24"/>
          <w:szCs w:val="24"/>
          <w:u w:val="single"/>
          <w:lang w:val="bg-BG"/>
        </w:rPr>
      </w:pPr>
    </w:p>
    <w:p w:rsidR="00D2017C" w:rsidRPr="007774FF" w:rsidRDefault="00D2017C" w:rsidP="003A5D05">
      <w:pPr>
        <w:spacing w:after="0" w:line="276" w:lineRule="auto"/>
        <w:jc w:val="both"/>
        <w:rPr>
          <w:rFonts w:ascii="Times New Roman" w:hAnsi="Times New Roman" w:cs="Times New Roman"/>
          <w:b/>
          <w:sz w:val="24"/>
          <w:szCs w:val="24"/>
          <w:lang w:val="bg-BG"/>
        </w:rPr>
      </w:pPr>
      <w:r w:rsidRPr="007774FF">
        <w:rPr>
          <w:rFonts w:ascii="Times New Roman" w:hAnsi="Times New Roman" w:cs="Times New Roman"/>
          <w:b/>
          <w:sz w:val="24"/>
          <w:szCs w:val="24"/>
          <w:lang w:val="bg-BG"/>
        </w:rPr>
        <w:t>По буква А. „</w:t>
      </w:r>
      <w:r w:rsidRPr="007774FF">
        <w:rPr>
          <w:rFonts w:ascii="Times New Roman" w:hAnsi="Times New Roman" w:cs="Times New Roman"/>
          <w:b/>
          <w:noProof/>
          <w:sz w:val="24"/>
          <w:szCs w:val="24"/>
          <w:lang w:val="bg-BG"/>
        </w:rPr>
        <w:t>Допустимост на кандидата“</w:t>
      </w:r>
      <w:r w:rsidRPr="007774FF">
        <w:rPr>
          <w:rFonts w:ascii="Times New Roman" w:hAnsi="Times New Roman" w:cs="Times New Roman"/>
          <w:b/>
          <w:sz w:val="24"/>
          <w:szCs w:val="24"/>
          <w:lang w:val="bg-BG"/>
        </w:rPr>
        <w:t>, т. 1:</w:t>
      </w:r>
    </w:p>
    <w:p w:rsidR="003A5D05" w:rsidRPr="007774FF" w:rsidRDefault="002A7859" w:rsidP="003A5D05">
      <w:pPr>
        <w:tabs>
          <w:tab w:val="left" w:pos="-180"/>
        </w:tabs>
        <w:spacing w:after="100" w:afterAutospacing="1" w:line="276" w:lineRule="auto"/>
        <w:jc w:val="both"/>
        <w:rPr>
          <w:rFonts w:ascii="Times New Roman" w:hAnsi="Times New Roman" w:cs="Times New Roman"/>
          <w:sz w:val="24"/>
          <w:szCs w:val="24"/>
          <w:lang w:val="bg-BG"/>
        </w:rPr>
      </w:pPr>
      <w:r w:rsidRPr="007774FF">
        <w:rPr>
          <w:rFonts w:ascii="Times New Roman" w:hAnsi="Times New Roman" w:cs="Times New Roman"/>
          <w:sz w:val="24"/>
          <w:szCs w:val="24"/>
          <w:lang w:val="bg-BG"/>
        </w:rPr>
        <w:t>В т. 11.1 Критерии за допустимост на кандидатите от Условията за кандидатстване по Процедура чрез подбор на проекти BG14MFPR001-1.012 „Специфично оборудване на риболовния кораб, дейности и иновации, целящи опазването на околната среда и на биоразнообразието“ (УК) е посочено, че изискванията по точки от 1 до 6 се отнасят за кандидати - еднолични търговци или юридически лица, регистрирани по Търговския закон. В този смисъл, дейностите по точки от 1 до 8 от точка 13.1. „Допустими дейности“ на УК се изпълняват от собственици и/или ползватели на риболовни кораби. Изпълнението на посочените дейности на борда на корабите допринася за трансформацията на риболовния сектор чрез селективност на уредите, нисковъглероден риболов, въвеждане на иновации. Дейностите по т. 9, 10 и 11 от точка 13.1. „Допустими дейности“ на УК могат да се изпълняват от кандидати юридически лица, регистрирани по Закона за юридическите лица с нестопанска цел съгласно условията на т. 11, б. „б“</w:t>
      </w:r>
      <w:r w:rsidR="00B7283C" w:rsidRPr="007774FF">
        <w:rPr>
          <w:rFonts w:ascii="Times New Roman" w:hAnsi="Times New Roman" w:cs="Times New Roman"/>
          <w:sz w:val="24"/>
          <w:szCs w:val="24"/>
          <w:lang w:val="bg-BG"/>
        </w:rPr>
        <w:t xml:space="preserve"> </w:t>
      </w:r>
      <w:r w:rsidRPr="007774FF">
        <w:rPr>
          <w:rFonts w:ascii="Times New Roman" w:hAnsi="Times New Roman" w:cs="Times New Roman"/>
          <w:sz w:val="24"/>
          <w:szCs w:val="24"/>
          <w:lang w:val="bg-BG"/>
        </w:rPr>
        <w:t>от УК при спазване на останалите изисквания в УК.</w:t>
      </w:r>
    </w:p>
    <w:p w:rsidR="00AF7C57" w:rsidRPr="007774FF" w:rsidRDefault="00D2017C" w:rsidP="00AF7C57">
      <w:pPr>
        <w:spacing w:after="0" w:line="276" w:lineRule="auto"/>
        <w:jc w:val="both"/>
        <w:rPr>
          <w:rFonts w:ascii="Times New Roman" w:hAnsi="Times New Roman" w:cs="Times New Roman"/>
          <w:b/>
          <w:sz w:val="24"/>
          <w:szCs w:val="24"/>
          <w:lang w:val="bg-BG"/>
        </w:rPr>
      </w:pPr>
      <w:r w:rsidRPr="007774FF">
        <w:rPr>
          <w:rFonts w:ascii="Times New Roman" w:hAnsi="Times New Roman" w:cs="Times New Roman"/>
          <w:b/>
          <w:sz w:val="24"/>
          <w:szCs w:val="24"/>
          <w:lang w:val="bg-BG"/>
        </w:rPr>
        <w:t>По буква А. „Допустимост на кандидата“, т. 2:</w:t>
      </w:r>
    </w:p>
    <w:p w:rsidR="00551C03" w:rsidRPr="007774FF" w:rsidRDefault="004E3643" w:rsidP="00AF7C57">
      <w:pPr>
        <w:spacing w:after="0" w:line="276" w:lineRule="auto"/>
        <w:jc w:val="both"/>
        <w:rPr>
          <w:rFonts w:ascii="Times New Roman" w:hAnsi="Times New Roman" w:cs="Times New Roman"/>
          <w:sz w:val="24"/>
          <w:szCs w:val="24"/>
          <w:lang w:val="bg-BG"/>
        </w:rPr>
      </w:pPr>
      <w:r w:rsidRPr="007774FF">
        <w:rPr>
          <w:rFonts w:ascii="Times New Roman" w:hAnsi="Times New Roman" w:cs="Times New Roman"/>
          <w:sz w:val="24"/>
          <w:szCs w:val="24"/>
          <w:lang w:val="bg-BG"/>
        </w:rPr>
        <w:t>Не, такъв кандидат не е допустим. За дейностите, които се извършват на борда на риболовен кораб, допустими кандидати са собственици или ползватели на риболовен кораб, при спазване и на останалите изисквания в УК.</w:t>
      </w:r>
    </w:p>
    <w:p w:rsidR="00AF7C57" w:rsidRPr="007774FF" w:rsidRDefault="00AF7C57" w:rsidP="00AF7C57">
      <w:pPr>
        <w:spacing w:after="0" w:line="276" w:lineRule="auto"/>
        <w:jc w:val="both"/>
        <w:rPr>
          <w:rFonts w:ascii="Times New Roman" w:hAnsi="Times New Roman" w:cs="Times New Roman"/>
          <w:sz w:val="24"/>
          <w:szCs w:val="24"/>
          <w:lang w:val="bg-BG"/>
        </w:rPr>
      </w:pPr>
    </w:p>
    <w:p w:rsidR="00AF7C57" w:rsidRPr="007774FF" w:rsidRDefault="00551C03" w:rsidP="003A5D05">
      <w:pPr>
        <w:spacing w:after="0" w:line="276" w:lineRule="auto"/>
        <w:jc w:val="both"/>
        <w:rPr>
          <w:rFonts w:ascii="Times New Roman" w:hAnsi="Times New Roman" w:cs="Times New Roman"/>
          <w:b/>
          <w:sz w:val="24"/>
          <w:szCs w:val="24"/>
          <w:lang w:val="bg-BG"/>
        </w:rPr>
      </w:pPr>
      <w:r w:rsidRPr="007774FF">
        <w:rPr>
          <w:rFonts w:ascii="Times New Roman" w:hAnsi="Times New Roman" w:cs="Times New Roman"/>
          <w:b/>
          <w:sz w:val="24"/>
          <w:szCs w:val="24"/>
          <w:lang w:val="bg-BG"/>
        </w:rPr>
        <w:t>По буква А. „</w:t>
      </w:r>
      <w:r w:rsidRPr="007774FF">
        <w:rPr>
          <w:rFonts w:ascii="Times New Roman" w:hAnsi="Times New Roman" w:cs="Times New Roman"/>
          <w:b/>
          <w:noProof/>
          <w:sz w:val="24"/>
          <w:szCs w:val="24"/>
          <w:lang w:val="bg-BG"/>
        </w:rPr>
        <w:t>Допустимост на кандидата“</w:t>
      </w:r>
      <w:r w:rsidRPr="007774FF">
        <w:rPr>
          <w:rFonts w:ascii="Times New Roman" w:hAnsi="Times New Roman" w:cs="Times New Roman"/>
          <w:b/>
          <w:sz w:val="24"/>
          <w:szCs w:val="24"/>
          <w:lang w:val="bg-BG"/>
        </w:rPr>
        <w:t>, т. 3:</w:t>
      </w:r>
    </w:p>
    <w:p w:rsidR="00551C03" w:rsidRPr="007774FF" w:rsidRDefault="00551C03" w:rsidP="003A5D05">
      <w:pPr>
        <w:spacing w:after="0" w:line="276" w:lineRule="auto"/>
        <w:jc w:val="both"/>
        <w:rPr>
          <w:rFonts w:ascii="Times New Roman" w:eastAsia="Calibri" w:hAnsi="Times New Roman" w:cs="Times New Roman"/>
          <w:sz w:val="24"/>
          <w:szCs w:val="24"/>
          <w:lang w:val="bg-BG" w:eastAsia="bg-BG"/>
        </w:rPr>
      </w:pPr>
      <w:r w:rsidRPr="007774FF">
        <w:rPr>
          <w:rFonts w:ascii="Times New Roman" w:eastAsia="Calibri" w:hAnsi="Times New Roman" w:cs="Times New Roman"/>
          <w:sz w:val="24"/>
          <w:szCs w:val="24"/>
          <w:lang w:val="bg-BG" w:eastAsia="bg-BG"/>
        </w:rPr>
        <w:t>Виж отговора на въпрос 1.</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hAnsi="Times New Roman" w:cs="Times New Roman"/>
          <w:b/>
          <w:sz w:val="24"/>
          <w:szCs w:val="24"/>
          <w:lang w:val="bg-BG" w:eastAsia="bg-BG"/>
        </w:rPr>
      </w:pPr>
      <w:r w:rsidRPr="007774FF">
        <w:rPr>
          <w:rFonts w:ascii="Times New Roman" w:hAnsi="Times New Roman" w:cs="Times New Roman"/>
          <w:b/>
          <w:sz w:val="24"/>
          <w:szCs w:val="24"/>
          <w:lang w:val="bg-BG"/>
        </w:rPr>
        <w:t>По буква А. „</w:t>
      </w:r>
      <w:r w:rsidRPr="007774FF">
        <w:rPr>
          <w:rFonts w:ascii="Times New Roman" w:hAnsi="Times New Roman" w:cs="Times New Roman"/>
          <w:b/>
          <w:noProof/>
          <w:sz w:val="24"/>
          <w:szCs w:val="24"/>
          <w:lang w:val="bg-BG"/>
        </w:rPr>
        <w:t>Допустимост на кандидата“</w:t>
      </w:r>
      <w:r w:rsidRPr="007774FF">
        <w:rPr>
          <w:rFonts w:ascii="Times New Roman" w:hAnsi="Times New Roman" w:cs="Times New Roman"/>
          <w:b/>
          <w:sz w:val="24"/>
          <w:szCs w:val="24"/>
          <w:lang w:val="bg-BG"/>
        </w:rPr>
        <w:t>, т. 4:</w:t>
      </w:r>
    </w:p>
    <w:p w:rsidR="00DB20C0" w:rsidRPr="007774FF" w:rsidRDefault="00DB20C0" w:rsidP="003A5D05">
      <w:pPr>
        <w:spacing w:after="0" w:line="276" w:lineRule="auto"/>
        <w:jc w:val="both"/>
        <w:rPr>
          <w:rFonts w:ascii="Times New Roman" w:hAnsi="Times New Roman" w:cs="Times New Roman"/>
          <w:sz w:val="24"/>
          <w:szCs w:val="24"/>
          <w:lang w:val="bg-BG" w:eastAsia="bg-BG"/>
        </w:rPr>
      </w:pPr>
      <w:r w:rsidRPr="007774FF">
        <w:rPr>
          <w:rFonts w:ascii="Times New Roman" w:hAnsi="Times New Roman" w:cs="Times New Roman"/>
          <w:sz w:val="24"/>
          <w:szCs w:val="24"/>
          <w:lang w:val="bg-BG" w:eastAsia="bg-BG"/>
        </w:rPr>
        <w:t xml:space="preserve">Съгласно т. 11, б. „б“ от УК, условие за допустимост на кандидатите юридически лица с нестопанска цел, е да имат регистрация като такива по Закона за юридическите лица с нестопанска цел с обхват на дейността в някоя от областите „рибарство, морски риболов, защита на морската среда, опазване на водното биоразнообразие“.  Обхватът на дейността може да се доказва или с вписания предмет на стопанска дейност на кандидата в Търговския регистър и регистър на юридическите лица с нестопанска цел, или с доказателства за реално извършване на дейността. </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b/>
          <w:sz w:val="24"/>
          <w:szCs w:val="24"/>
          <w:lang w:val="bg-BG" w:eastAsia="bg-BG"/>
        </w:rPr>
      </w:pPr>
      <w:r w:rsidRPr="007774FF">
        <w:rPr>
          <w:rFonts w:ascii="Times New Roman" w:eastAsia="Calibri" w:hAnsi="Times New Roman" w:cs="Times New Roman"/>
          <w:b/>
          <w:sz w:val="24"/>
          <w:szCs w:val="24"/>
          <w:lang w:val="bg-BG" w:eastAsia="bg-BG"/>
        </w:rPr>
        <w:t>По буква Б. „Допустими дейности“, т. 4:</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r w:rsidRPr="007774FF">
        <w:rPr>
          <w:rFonts w:ascii="Times New Roman" w:eastAsia="Calibri" w:hAnsi="Times New Roman" w:cs="Times New Roman"/>
          <w:sz w:val="24"/>
          <w:szCs w:val="24"/>
          <w:lang w:val="bg-BG" w:eastAsia="bg-BG"/>
        </w:rPr>
        <w:t xml:space="preserve">Съгласно уточнението след т. 14.1.3.13 от УК, разходите по </w:t>
      </w:r>
      <w:bookmarkStart w:id="1" w:name="_Hlk243393025"/>
      <w:r w:rsidRPr="007774FF">
        <w:rPr>
          <w:rFonts w:ascii="Times New Roman" w:eastAsia="Calibri" w:hAnsi="Times New Roman" w:cs="Times New Roman"/>
          <w:sz w:val="24"/>
          <w:szCs w:val="24"/>
          <w:lang w:val="bg-BG" w:eastAsia="bg-BG"/>
        </w:rPr>
        <w:t>т. 14.1.3.13 от УК</w:t>
      </w:r>
      <w:bookmarkEnd w:id="1"/>
      <w:r w:rsidRPr="007774FF">
        <w:rPr>
          <w:rFonts w:ascii="Times New Roman" w:eastAsia="Calibri" w:hAnsi="Times New Roman" w:cs="Times New Roman"/>
          <w:sz w:val="24"/>
          <w:szCs w:val="24"/>
          <w:lang w:val="bg-BG" w:eastAsia="bg-BG"/>
        </w:rPr>
        <w:t xml:space="preserve">, които представляват разходи за дейността по раздел 13.1., т. 10 от УК (Повишаване на осведомеността сред публичните власти и гражданите чрез кампании за нуждата от опазване на биоразнообразието), са допустими като „съпътстващи разходи“ единствено при кандидатстване за разходи </w:t>
      </w:r>
      <w:bookmarkStart w:id="2" w:name="_Hlk243390977"/>
      <w:r w:rsidRPr="007774FF">
        <w:rPr>
          <w:rFonts w:ascii="Times New Roman" w:eastAsia="Calibri" w:hAnsi="Times New Roman" w:cs="Times New Roman"/>
          <w:sz w:val="24"/>
          <w:szCs w:val="24"/>
          <w:lang w:val="bg-BG" w:eastAsia="bg-BG"/>
        </w:rPr>
        <w:t xml:space="preserve">по </w:t>
      </w:r>
      <w:bookmarkStart w:id="3" w:name="_Hlk243392966"/>
      <w:r w:rsidRPr="007774FF">
        <w:rPr>
          <w:rFonts w:ascii="Times New Roman" w:eastAsia="Calibri" w:hAnsi="Times New Roman" w:cs="Times New Roman"/>
          <w:sz w:val="24"/>
          <w:szCs w:val="24"/>
          <w:lang w:val="bg-BG" w:eastAsia="bg-BG"/>
        </w:rPr>
        <w:t xml:space="preserve">т. 14.1.3.10 от УК </w:t>
      </w:r>
      <w:bookmarkEnd w:id="2"/>
      <w:bookmarkEnd w:id="3"/>
      <w:r w:rsidRPr="007774FF">
        <w:rPr>
          <w:rFonts w:ascii="Times New Roman" w:eastAsia="Calibri" w:hAnsi="Times New Roman" w:cs="Times New Roman"/>
          <w:sz w:val="24"/>
          <w:szCs w:val="24"/>
          <w:lang w:val="bg-BG" w:eastAsia="bg-BG"/>
        </w:rPr>
        <w:t xml:space="preserve">(които представляват разходи за дейността по раздел 13.1., т. 9 от УК). В този смисъл кандидат ЮЛНЦ по т. 11, б. „б“ от УК би могъл да кандидатства за извършване на дейности </w:t>
      </w:r>
      <w:bookmarkStart w:id="4" w:name="_Hlk243391015"/>
      <w:r w:rsidRPr="007774FF">
        <w:rPr>
          <w:rFonts w:ascii="Times New Roman" w:eastAsia="Calibri" w:hAnsi="Times New Roman" w:cs="Times New Roman"/>
          <w:sz w:val="24"/>
          <w:szCs w:val="24"/>
          <w:lang w:val="bg-BG" w:eastAsia="bg-BG"/>
        </w:rPr>
        <w:t>по раздел 13,1., т. 10</w:t>
      </w:r>
      <w:bookmarkEnd w:id="4"/>
      <w:r w:rsidRPr="007774FF">
        <w:rPr>
          <w:rFonts w:ascii="Times New Roman" w:eastAsia="Calibri" w:hAnsi="Times New Roman" w:cs="Times New Roman"/>
          <w:sz w:val="24"/>
          <w:szCs w:val="24"/>
          <w:lang w:val="bg-BG" w:eastAsia="bg-BG"/>
        </w:rPr>
        <w:t xml:space="preserve"> от УК (допустими разходи по т. т. 14.1.3.13 от УК), единствено като разходи за съпътстващи дейности при извършване на основна дейност по раздел 13,1., т. 9 от УК (допустими разходи по т. 14.1.3.10 от УК).</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AF7C57" w:rsidRPr="007774FF" w:rsidRDefault="00AF7C57" w:rsidP="003A5D05">
      <w:pPr>
        <w:spacing w:after="0" w:line="276" w:lineRule="auto"/>
        <w:jc w:val="both"/>
        <w:rPr>
          <w:rFonts w:ascii="Times New Roman" w:eastAsia="Calibri" w:hAnsi="Times New Roman" w:cs="Times New Roman"/>
          <w:b/>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b/>
          <w:sz w:val="24"/>
          <w:szCs w:val="24"/>
          <w:lang w:val="bg-BG" w:eastAsia="bg-BG"/>
        </w:rPr>
      </w:pPr>
      <w:r w:rsidRPr="007774FF">
        <w:rPr>
          <w:rFonts w:ascii="Times New Roman" w:eastAsia="Calibri" w:hAnsi="Times New Roman" w:cs="Times New Roman"/>
          <w:b/>
          <w:sz w:val="24"/>
          <w:szCs w:val="24"/>
          <w:lang w:val="bg-BG" w:eastAsia="bg-BG"/>
        </w:rPr>
        <w:lastRenderedPageBreak/>
        <w:t>По буква Б. „Допустими дейности“, т. 5:</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r w:rsidRPr="007774FF">
        <w:rPr>
          <w:rFonts w:ascii="Times New Roman" w:eastAsia="Calibri" w:hAnsi="Times New Roman" w:cs="Times New Roman"/>
          <w:sz w:val="24"/>
          <w:szCs w:val="24"/>
          <w:lang w:val="bg-BG" w:eastAsia="bg-BG"/>
        </w:rPr>
        <w:t xml:space="preserve">С оглед равнопоставеността на кандидатите за участие в процедурата, въпреки че изискването по т. 25 от УК за участие само с едно проектно предложение до изтичането на всеки срок за подаване на проектни предложения е посочено само за кандидатите по т. 11, б. „а“ от УК, изпълняващи допълнителните условия по т. 11.1. от УК, същото изискване за участие само с едно проектно предложение до изтичането на всеки срок за подаване на проектни предложения  следва да  важи и за кандидатите по т. 11, б. „б“ от УК. </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b/>
          <w:sz w:val="24"/>
          <w:szCs w:val="24"/>
          <w:lang w:val="bg-BG" w:eastAsia="bg-BG"/>
        </w:rPr>
      </w:pPr>
      <w:r w:rsidRPr="007774FF">
        <w:rPr>
          <w:rFonts w:ascii="Times New Roman" w:eastAsia="Calibri" w:hAnsi="Times New Roman" w:cs="Times New Roman"/>
          <w:b/>
          <w:sz w:val="24"/>
          <w:szCs w:val="24"/>
          <w:lang w:val="bg-BG" w:eastAsia="bg-BG"/>
        </w:rPr>
        <w:t xml:space="preserve">По буква В. „Документи на етап кандидатстване“, т. 6: </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r w:rsidRPr="007774FF">
        <w:rPr>
          <w:rFonts w:ascii="Times New Roman" w:eastAsia="Calibri" w:hAnsi="Times New Roman" w:cs="Times New Roman"/>
          <w:sz w:val="24"/>
          <w:szCs w:val="24"/>
          <w:lang w:val="bg-BG" w:eastAsia="bg-BG"/>
        </w:rPr>
        <w:t>Кандидат, който не е собственик или ползвател на кораб, прилага само съответно относимите за кандидата и проекта му документи по т. 24 от УК.</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b/>
          <w:sz w:val="24"/>
          <w:szCs w:val="24"/>
          <w:lang w:val="bg-BG" w:eastAsia="bg-BG"/>
        </w:rPr>
      </w:pPr>
      <w:r w:rsidRPr="007774FF">
        <w:rPr>
          <w:rFonts w:ascii="Times New Roman" w:eastAsia="Calibri" w:hAnsi="Times New Roman" w:cs="Times New Roman"/>
          <w:b/>
          <w:sz w:val="24"/>
          <w:szCs w:val="24"/>
          <w:lang w:val="bg-BG" w:eastAsia="bg-BG"/>
        </w:rPr>
        <w:t>По буква Г. „Интензитет на безвъзмездната финансова помощ (до 100%)“, т. 7:</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r w:rsidRPr="007774FF">
        <w:rPr>
          <w:rFonts w:ascii="Times New Roman" w:eastAsia="Calibri" w:hAnsi="Times New Roman" w:cs="Times New Roman"/>
          <w:sz w:val="24"/>
          <w:szCs w:val="24"/>
          <w:lang w:val="bg-BG" w:eastAsia="bg-BG"/>
        </w:rPr>
        <w:t>Изпълнението на посочените условия се преценява във всеки конкретен случай, доколкото не е възможно всички потенциално реализуеми фактически проявления на изпълнението на посочения критерий да се опишат изчерпателно.</w:t>
      </w: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b/>
          <w:sz w:val="24"/>
          <w:szCs w:val="24"/>
          <w:lang w:val="bg-BG" w:eastAsia="bg-BG"/>
        </w:rPr>
      </w:pPr>
      <w:r w:rsidRPr="007774FF">
        <w:rPr>
          <w:rFonts w:ascii="Times New Roman" w:eastAsia="Calibri" w:hAnsi="Times New Roman" w:cs="Times New Roman"/>
          <w:b/>
          <w:sz w:val="24"/>
          <w:szCs w:val="24"/>
          <w:lang w:val="bg-BG" w:eastAsia="bg-BG"/>
        </w:rPr>
        <w:t>По буква Г. „Интензитет на безвъзмездната финансова помощ (до 100%)“, т. 8:</w:t>
      </w:r>
    </w:p>
    <w:p w:rsidR="00DB20C0" w:rsidRPr="007774FF" w:rsidRDefault="00DB20C0" w:rsidP="003A5D05">
      <w:pPr>
        <w:spacing w:after="0" w:line="276" w:lineRule="auto"/>
        <w:jc w:val="both"/>
        <w:rPr>
          <w:rFonts w:ascii="Times New Roman" w:hAnsi="Times New Roman" w:cs="Times New Roman"/>
          <w:sz w:val="24"/>
          <w:szCs w:val="24"/>
          <w:lang w:val="bg-BG"/>
        </w:rPr>
      </w:pPr>
      <w:r w:rsidRPr="007774FF">
        <w:rPr>
          <w:rFonts w:ascii="Times New Roman" w:hAnsi="Times New Roman" w:cs="Times New Roman"/>
          <w:sz w:val="24"/>
          <w:szCs w:val="24"/>
          <w:lang w:val="bg-BG"/>
        </w:rPr>
        <w:t xml:space="preserve">Оценката на проектните предложения се извършва от оценителната комисия безпристрастно и независимо, при спазване на принципите на обективност, равнопоставеност и прозрачност, въз основа на предварително одобрените критерии за подбор, посочени в т. 22 от Условията за кандидатстване и Приложение № 4 към тях. Съгласно т. 21.2 от Условията за кандидатстване не се допуска въвеждането на допълнителни критерии за оценка или изменение на утвърдените критерии в хода на процедурата, освен в предвидените в закона случаи. Наред с посочените гаранции за обективно и законосъобразно оценяване, кандидатите разполагат и с възможност за защита на своите права и законни интереси. Съгласно т. 21.1 от Условията за кандидатстване кандидатите, чиито проектни предложения не са допуснати до техническа и финансова оценка, имат право да подадат писмени възражения пред ръководителя на Управляващия орган на ПМДРА в едноседмичен срок от уведомяването им чрез ИСУН. </w:t>
      </w:r>
    </w:p>
    <w:p w:rsidR="00DB20C0" w:rsidRPr="007774FF" w:rsidRDefault="00DB20C0" w:rsidP="003A5D05">
      <w:pPr>
        <w:spacing w:after="0" w:line="276" w:lineRule="auto"/>
        <w:jc w:val="both"/>
        <w:rPr>
          <w:rFonts w:ascii="Times New Roman" w:hAnsi="Times New Roman" w:cs="Times New Roman"/>
          <w:sz w:val="24"/>
          <w:szCs w:val="24"/>
          <w:lang w:val="bg-BG"/>
        </w:rPr>
      </w:pP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DB20C0" w:rsidRPr="007774FF" w:rsidRDefault="00DB20C0" w:rsidP="003A5D05">
      <w:pPr>
        <w:spacing w:after="0" w:line="276" w:lineRule="auto"/>
        <w:jc w:val="both"/>
        <w:rPr>
          <w:rFonts w:ascii="Times New Roman" w:eastAsia="Calibri" w:hAnsi="Times New Roman" w:cs="Times New Roman"/>
          <w:sz w:val="24"/>
          <w:szCs w:val="24"/>
          <w:lang w:val="bg-BG" w:eastAsia="bg-BG"/>
        </w:rPr>
      </w:pPr>
    </w:p>
    <w:p w:rsidR="00551C03" w:rsidRPr="007774FF" w:rsidRDefault="00551C03" w:rsidP="003A5D05">
      <w:pPr>
        <w:spacing w:after="0" w:line="276" w:lineRule="auto"/>
        <w:jc w:val="both"/>
        <w:rPr>
          <w:rFonts w:ascii="Times New Roman" w:hAnsi="Times New Roman" w:cs="Times New Roman"/>
          <w:sz w:val="24"/>
          <w:szCs w:val="24"/>
          <w:lang w:val="bg-BG"/>
        </w:rPr>
      </w:pPr>
    </w:p>
    <w:p w:rsidR="00D2017C" w:rsidRPr="007774FF" w:rsidRDefault="00D2017C" w:rsidP="003A5D05">
      <w:pPr>
        <w:spacing w:after="0" w:line="276" w:lineRule="auto"/>
        <w:jc w:val="both"/>
        <w:rPr>
          <w:rFonts w:ascii="Times New Roman" w:hAnsi="Times New Roman" w:cs="Times New Roman"/>
          <w:sz w:val="24"/>
          <w:szCs w:val="24"/>
          <w:lang w:val="bg-BG"/>
        </w:rPr>
      </w:pPr>
    </w:p>
    <w:p w:rsidR="00D2017C" w:rsidRPr="007774FF" w:rsidRDefault="00D2017C" w:rsidP="003A5D05">
      <w:pPr>
        <w:spacing w:after="0" w:line="276" w:lineRule="auto"/>
        <w:jc w:val="both"/>
        <w:rPr>
          <w:rFonts w:ascii="Times New Roman" w:hAnsi="Times New Roman" w:cs="Times New Roman"/>
          <w:b/>
          <w:sz w:val="24"/>
          <w:szCs w:val="24"/>
          <w:u w:val="single"/>
          <w:lang w:val="bg-BG"/>
        </w:rPr>
      </w:pPr>
    </w:p>
    <w:sectPr w:rsidR="00D2017C" w:rsidRPr="007774FF" w:rsidSect="00FC6B2E">
      <w:pgSz w:w="12240" w:h="15840"/>
      <w:pgMar w:top="993" w:right="900" w:bottom="851" w:left="1134"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A487AE7" w16cex:dateUtc="2024-01-31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BBB3FB7" w16cid:durableId="3A487A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0AB" w:rsidRDefault="001910AB" w:rsidP="00EA7777">
      <w:pPr>
        <w:spacing w:after="0" w:line="240" w:lineRule="auto"/>
      </w:pPr>
      <w:r>
        <w:separator/>
      </w:r>
    </w:p>
  </w:endnote>
  <w:endnote w:type="continuationSeparator" w:id="0">
    <w:p w:rsidR="001910AB" w:rsidRDefault="001910AB" w:rsidP="00EA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HG Mincho Light J">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0AB" w:rsidRDefault="001910AB" w:rsidP="00EA7777">
      <w:pPr>
        <w:spacing w:after="0" w:line="240" w:lineRule="auto"/>
      </w:pPr>
      <w:r>
        <w:separator/>
      </w:r>
    </w:p>
  </w:footnote>
  <w:footnote w:type="continuationSeparator" w:id="0">
    <w:p w:rsidR="001910AB" w:rsidRDefault="001910AB" w:rsidP="00EA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90CB7"/>
    <w:multiLevelType w:val="multilevel"/>
    <w:tmpl w:val="12F47058"/>
    <w:lvl w:ilvl="0">
      <w:start w:val="3"/>
      <w:numFmt w:val="decimal"/>
      <w:pStyle w:val="style2manualCharCharCharCharCharCharChar"/>
      <w:lvlText w:val="2.%1"/>
      <w:lvlJc w:val="left"/>
      <w:pPr>
        <w:tabs>
          <w:tab w:val="num" w:pos="432"/>
        </w:tabs>
        <w:ind w:left="432" w:hanging="432"/>
      </w:pPr>
      <w:rPr>
        <w:rFonts w:hint="default"/>
      </w:rPr>
    </w:lvl>
    <w:lvl w:ilvl="1">
      <w:start w:val="3"/>
      <w:numFmt w:val="decimal"/>
      <w:lvlText w:val="%2.1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2C766B3"/>
    <w:multiLevelType w:val="hybridMultilevel"/>
    <w:tmpl w:val="25AE0D3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41466435"/>
    <w:multiLevelType w:val="hybridMultilevel"/>
    <w:tmpl w:val="3B28BB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9A50D92"/>
    <w:multiLevelType w:val="hybridMultilevel"/>
    <w:tmpl w:val="CAB657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5B812B53"/>
    <w:multiLevelType w:val="hybridMultilevel"/>
    <w:tmpl w:val="4C4E9B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5C130E39"/>
    <w:multiLevelType w:val="hybridMultilevel"/>
    <w:tmpl w:val="500078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64583D1E"/>
    <w:multiLevelType w:val="hybridMultilevel"/>
    <w:tmpl w:val="0E7E57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6"/>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777"/>
    <w:rsid w:val="00007579"/>
    <w:rsid w:val="000271BB"/>
    <w:rsid w:val="00033B75"/>
    <w:rsid w:val="00065D82"/>
    <w:rsid w:val="0007255B"/>
    <w:rsid w:val="000830C0"/>
    <w:rsid w:val="00083189"/>
    <w:rsid w:val="00085C90"/>
    <w:rsid w:val="00090A26"/>
    <w:rsid w:val="000A0706"/>
    <w:rsid w:val="000A1C7B"/>
    <w:rsid w:val="000A67F1"/>
    <w:rsid w:val="000C5A1E"/>
    <w:rsid w:val="001149F2"/>
    <w:rsid w:val="00115304"/>
    <w:rsid w:val="00115423"/>
    <w:rsid w:val="00116C0D"/>
    <w:rsid w:val="00120E71"/>
    <w:rsid w:val="001376F9"/>
    <w:rsid w:val="00143123"/>
    <w:rsid w:val="00173D97"/>
    <w:rsid w:val="001870D6"/>
    <w:rsid w:val="00190266"/>
    <w:rsid w:val="001910AB"/>
    <w:rsid w:val="00196831"/>
    <w:rsid w:val="001A286D"/>
    <w:rsid w:val="001B078C"/>
    <w:rsid w:val="001B125D"/>
    <w:rsid w:val="001C1836"/>
    <w:rsid w:val="001C46D0"/>
    <w:rsid w:val="001D2265"/>
    <w:rsid w:val="00240A38"/>
    <w:rsid w:val="002833DF"/>
    <w:rsid w:val="00290C5B"/>
    <w:rsid w:val="002A64D1"/>
    <w:rsid w:val="002A7859"/>
    <w:rsid w:val="002B4887"/>
    <w:rsid w:val="002F5454"/>
    <w:rsid w:val="00303A77"/>
    <w:rsid w:val="0030736B"/>
    <w:rsid w:val="00331BD1"/>
    <w:rsid w:val="00335D4F"/>
    <w:rsid w:val="00341760"/>
    <w:rsid w:val="00347CC9"/>
    <w:rsid w:val="003638AC"/>
    <w:rsid w:val="003A5D05"/>
    <w:rsid w:val="003E3800"/>
    <w:rsid w:val="003E6837"/>
    <w:rsid w:val="00407569"/>
    <w:rsid w:val="0045548F"/>
    <w:rsid w:val="00457678"/>
    <w:rsid w:val="00467B38"/>
    <w:rsid w:val="004944E6"/>
    <w:rsid w:val="004A369C"/>
    <w:rsid w:val="004A78F6"/>
    <w:rsid w:val="004D02E6"/>
    <w:rsid w:val="004D27BF"/>
    <w:rsid w:val="004E05E2"/>
    <w:rsid w:val="004E3643"/>
    <w:rsid w:val="0051522E"/>
    <w:rsid w:val="00516746"/>
    <w:rsid w:val="00551C03"/>
    <w:rsid w:val="005772F8"/>
    <w:rsid w:val="00577A1C"/>
    <w:rsid w:val="005C5D9E"/>
    <w:rsid w:val="005D74CD"/>
    <w:rsid w:val="006216B5"/>
    <w:rsid w:val="0063158A"/>
    <w:rsid w:val="006347FA"/>
    <w:rsid w:val="00645157"/>
    <w:rsid w:val="00657E7F"/>
    <w:rsid w:val="00664A3F"/>
    <w:rsid w:val="006A5547"/>
    <w:rsid w:val="006E7379"/>
    <w:rsid w:val="00737E32"/>
    <w:rsid w:val="007774FF"/>
    <w:rsid w:val="00782D43"/>
    <w:rsid w:val="00786FC9"/>
    <w:rsid w:val="007942A1"/>
    <w:rsid w:val="0079599F"/>
    <w:rsid w:val="00795DF1"/>
    <w:rsid w:val="007B0190"/>
    <w:rsid w:val="007E3625"/>
    <w:rsid w:val="007F58C1"/>
    <w:rsid w:val="0081202A"/>
    <w:rsid w:val="008303AB"/>
    <w:rsid w:val="00832FAD"/>
    <w:rsid w:val="0083557C"/>
    <w:rsid w:val="008448B1"/>
    <w:rsid w:val="008450B0"/>
    <w:rsid w:val="00852A66"/>
    <w:rsid w:val="00855941"/>
    <w:rsid w:val="00862971"/>
    <w:rsid w:val="008871CB"/>
    <w:rsid w:val="008A1CE8"/>
    <w:rsid w:val="008A4A30"/>
    <w:rsid w:val="008A71BD"/>
    <w:rsid w:val="008B11CE"/>
    <w:rsid w:val="008E2EA6"/>
    <w:rsid w:val="00906332"/>
    <w:rsid w:val="00922BD5"/>
    <w:rsid w:val="0093007B"/>
    <w:rsid w:val="009309E5"/>
    <w:rsid w:val="009461AB"/>
    <w:rsid w:val="00963FBC"/>
    <w:rsid w:val="0097083F"/>
    <w:rsid w:val="00987D2B"/>
    <w:rsid w:val="00A03D5D"/>
    <w:rsid w:val="00A05F41"/>
    <w:rsid w:val="00A62BCF"/>
    <w:rsid w:val="00A87A5A"/>
    <w:rsid w:val="00AA1982"/>
    <w:rsid w:val="00AB2B0F"/>
    <w:rsid w:val="00AB5FFA"/>
    <w:rsid w:val="00AC5E92"/>
    <w:rsid w:val="00AF1D91"/>
    <w:rsid w:val="00AF7082"/>
    <w:rsid w:val="00AF7C57"/>
    <w:rsid w:val="00B42457"/>
    <w:rsid w:val="00B43DB7"/>
    <w:rsid w:val="00B50EDE"/>
    <w:rsid w:val="00B663DD"/>
    <w:rsid w:val="00B7283C"/>
    <w:rsid w:val="00B77C41"/>
    <w:rsid w:val="00B87C69"/>
    <w:rsid w:val="00B943A0"/>
    <w:rsid w:val="00BA63B5"/>
    <w:rsid w:val="00BA7A6F"/>
    <w:rsid w:val="00BB59DE"/>
    <w:rsid w:val="00BE3742"/>
    <w:rsid w:val="00BF0900"/>
    <w:rsid w:val="00C01EA1"/>
    <w:rsid w:val="00C02C27"/>
    <w:rsid w:val="00C2356A"/>
    <w:rsid w:val="00C423AC"/>
    <w:rsid w:val="00C54F27"/>
    <w:rsid w:val="00C60021"/>
    <w:rsid w:val="00C61697"/>
    <w:rsid w:val="00C87348"/>
    <w:rsid w:val="00C93CC8"/>
    <w:rsid w:val="00C9496F"/>
    <w:rsid w:val="00CC25CD"/>
    <w:rsid w:val="00D051BD"/>
    <w:rsid w:val="00D2017C"/>
    <w:rsid w:val="00D27383"/>
    <w:rsid w:val="00D405A2"/>
    <w:rsid w:val="00D455B7"/>
    <w:rsid w:val="00D4707C"/>
    <w:rsid w:val="00D674DA"/>
    <w:rsid w:val="00DA390C"/>
    <w:rsid w:val="00DA3F81"/>
    <w:rsid w:val="00DB1FE0"/>
    <w:rsid w:val="00DB20C0"/>
    <w:rsid w:val="00DC1496"/>
    <w:rsid w:val="00DE1B4A"/>
    <w:rsid w:val="00DE3A73"/>
    <w:rsid w:val="00DF15CF"/>
    <w:rsid w:val="00DF6219"/>
    <w:rsid w:val="00E17722"/>
    <w:rsid w:val="00E25730"/>
    <w:rsid w:val="00E4233E"/>
    <w:rsid w:val="00E56935"/>
    <w:rsid w:val="00E66EBF"/>
    <w:rsid w:val="00E6706B"/>
    <w:rsid w:val="00E85AA1"/>
    <w:rsid w:val="00EA7777"/>
    <w:rsid w:val="00EE198F"/>
    <w:rsid w:val="00EE2343"/>
    <w:rsid w:val="00EE5B81"/>
    <w:rsid w:val="00EF5AA8"/>
    <w:rsid w:val="00F40A0D"/>
    <w:rsid w:val="00F416D3"/>
    <w:rsid w:val="00F600C3"/>
    <w:rsid w:val="00F6095D"/>
    <w:rsid w:val="00F61418"/>
    <w:rsid w:val="00F63DA8"/>
    <w:rsid w:val="00F7702F"/>
    <w:rsid w:val="00FB2F54"/>
    <w:rsid w:val="00FB6325"/>
    <w:rsid w:val="00FC6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805FE"/>
  <w15:docId w15:val="{8A61D4C6-88F6-4DF5-ADEE-120A13CE0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777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7777"/>
    <w:rPr>
      <w:color w:val="0000FF"/>
      <w:u w:val="single"/>
    </w:rPr>
  </w:style>
  <w:style w:type="paragraph" w:styleId="Header">
    <w:name w:val="header"/>
    <w:basedOn w:val="Normal"/>
    <w:link w:val="HeaderChar"/>
    <w:uiPriority w:val="99"/>
    <w:unhideWhenUsed/>
    <w:rsid w:val="00EA7777"/>
    <w:pPr>
      <w:tabs>
        <w:tab w:val="center" w:pos="4703"/>
        <w:tab w:val="right" w:pos="9406"/>
      </w:tabs>
      <w:spacing w:after="0" w:line="240" w:lineRule="auto"/>
    </w:pPr>
  </w:style>
  <w:style w:type="character" w:customStyle="1" w:styleId="HeaderChar">
    <w:name w:val="Header Char"/>
    <w:basedOn w:val="DefaultParagraphFont"/>
    <w:link w:val="Header"/>
    <w:uiPriority w:val="99"/>
    <w:rsid w:val="00EA7777"/>
  </w:style>
  <w:style w:type="paragraph" w:styleId="Footer">
    <w:name w:val="footer"/>
    <w:basedOn w:val="Normal"/>
    <w:link w:val="FooterChar"/>
    <w:uiPriority w:val="99"/>
    <w:unhideWhenUsed/>
    <w:rsid w:val="00EA7777"/>
    <w:pPr>
      <w:tabs>
        <w:tab w:val="center" w:pos="4703"/>
        <w:tab w:val="right" w:pos="9406"/>
      </w:tabs>
      <w:spacing w:after="0" w:line="240" w:lineRule="auto"/>
    </w:pPr>
  </w:style>
  <w:style w:type="character" w:customStyle="1" w:styleId="FooterChar">
    <w:name w:val="Footer Char"/>
    <w:basedOn w:val="DefaultParagraphFont"/>
    <w:link w:val="Footer"/>
    <w:uiPriority w:val="99"/>
    <w:rsid w:val="00EA7777"/>
  </w:style>
  <w:style w:type="paragraph" w:customStyle="1" w:styleId="style2manualCharCharCharCharCharCharChar">
    <w:name w:val="style 2 manual Char Char Char Char Char Знак Знак Char Char"/>
    <w:basedOn w:val="Normal"/>
    <w:rsid w:val="00085C90"/>
    <w:pPr>
      <w:widowControl w:val="0"/>
      <w:numPr>
        <w:numId w:val="1"/>
      </w:numPr>
      <w:tabs>
        <w:tab w:val="left" w:pos="709"/>
      </w:tabs>
      <w:suppressAutoHyphens/>
      <w:spacing w:after="0" w:line="240" w:lineRule="auto"/>
    </w:pPr>
    <w:rPr>
      <w:rFonts w:ascii="Times New Roman" w:eastAsia="HG Mincho Light J" w:hAnsi="Times New Roman" w:cs="Times New Roman"/>
      <w:b/>
      <w:color w:val="000000"/>
      <w:sz w:val="24"/>
      <w:szCs w:val="20"/>
      <w:lang w:val="pl-PL" w:eastAsia="pl-PL"/>
    </w:rPr>
  </w:style>
  <w:style w:type="character" w:styleId="CommentReference">
    <w:name w:val="annotation reference"/>
    <w:basedOn w:val="DefaultParagraphFont"/>
    <w:uiPriority w:val="99"/>
    <w:semiHidden/>
    <w:unhideWhenUsed/>
    <w:rsid w:val="003E3800"/>
    <w:rPr>
      <w:sz w:val="16"/>
      <w:szCs w:val="16"/>
    </w:rPr>
  </w:style>
  <w:style w:type="paragraph" w:styleId="CommentText">
    <w:name w:val="annotation text"/>
    <w:basedOn w:val="Normal"/>
    <w:link w:val="CommentTextChar"/>
    <w:uiPriority w:val="99"/>
    <w:unhideWhenUsed/>
    <w:rsid w:val="003E3800"/>
    <w:pPr>
      <w:spacing w:after="0" w:line="240" w:lineRule="auto"/>
    </w:pPr>
    <w:rPr>
      <w:rFonts w:ascii="Calibri" w:hAnsi="Calibri" w:cs="Calibri"/>
      <w:sz w:val="20"/>
      <w:szCs w:val="20"/>
      <w:lang w:val="bg-BG" w:eastAsia="bg-BG"/>
    </w:rPr>
  </w:style>
  <w:style w:type="character" w:customStyle="1" w:styleId="CommentTextChar">
    <w:name w:val="Comment Text Char"/>
    <w:basedOn w:val="DefaultParagraphFont"/>
    <w:link w:val="CommentText"/>
    <w:uiPriority w:val="99"/>
    <w:rsid w:val="003E3800"/>
    <w:rPr>
      <w:rFonts w:ascii="Calibri" w:hAnsi="Calibri" w:cs="Calibri"/>
      <w:sz w:val="20"/>
      <w:szCs w:val="20"/>
      <w:lang w:val="bg-BG" w:eastAsia="bg-BG"/>
    </w:rPr>
  </w:style>
  <w:style w:type="paragraph" w:styleId="BalloonText">
    <w:name w:val="Balloon Text"/>
    <w:basedOn w:val="Normal"/>
    <w:link w:val="BalloonTextChar"/>
    <w:uiPriority w:val="99"/>
    <w:semiHidden/>
    <w:unhideWhenUsed/>
    <w:rsid w:val="003E38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800"/>
    <w:rPr>
      <w:rFonts w:ascii="Tahoma" w:hAnsi="Tahoma" w:cs="Tahoma"/>
      <w:sz w:val="16"/>
      <w:szCs w:val="16"/>
    </w:rPr>
  </w:style>
  <w:style w:type="paragraph" w:styleId="Revision">
    <w:name w:val="Revision"/>
    <w:hidden/>
    <w:uiPriority w:val="99"/>
    <w:semiHidden/>
    <w:rsid w:val="00D27383"/>
    <w:pPr>
      <w:spacing w:after="0" w:line="240" w:lineRule="auto"/>
    </w:pPr>
  </w:style>
  <w:style w:type="paragraph" w:styleId="CommentSubject">
    <w:name w:val="annotation subject"/>
    <w:basedOn w:val="CommentText"/>
    <w:next w:val="CommentText"/>
    <w:link w:val="CommentSubjectChar"/>
    <w:uiPriority w:val="99"/>
    <w:semiHidden/>
    <w:unhideWhenUsed/>
    <w:rsid w:val="00D27383"/>
    <w:pPr>
      <w:spacing w:after="160"/>
    </w:pPr>
    <w:rPr>
      <w:rFonts w:ascii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D27383"/>
    <w:rPr>
      <w:rFonts w:ascii="Calibri" w:hAnsi="Calibri" w:cs="Calibri"/>
      <w:b/>
      <w:bCs/>
      <w:sz w:val="20"/>
      <w:szCs w:val="20"/>
      <w:lang w:val="bg-BG" w:eastAsia="bg-BG"/>
    </w:rPr>
  </w:style>
  <w:style w:type="paragraph" w:styleId="ListParagraph">
    <w:name w:val="List Paragraph"/>
    <w:basedOn w:val="Normal"/>
    <w:uiPriority w:val="34"/>
    <w:qFormat/>
    <w:rsid w:val="005D74CD"/>
    <w:pPr>
      <w:spacing w:after="200" w:line="276" w:lineRule="auto"/>
      <w:ind w:left="720"/>
      <w:contextualSpacing/>
    </w:pPr>
    <w:rPr>
      <w:lang w:val="bg-BG"/>
    </w:rPr>
  </w:style>
  <w:style w:type="character" w:styleId="Strong">
    <w:name w:val="Strong"/>
    <w:basedOn w:val="DefaultParagraphFont"/>
    <w:uiPriority w:val="22"/>
    <w:qFormat/>
    <w:rsid w:val="00347CC9"/>
    <w:rPr>
      <w:b/>
      <w:bCs/>
    </w:rPr>
  </w:style>
  <w:style w:type="paragraph" w:styleId="NormalWeb">
    <w:name w:val="Normal (Web)"/>
    <w:basedOn w:val="Normal"/>
    <w:uiPriority w:val="99"/>
    <w:unhideWhenUsed/>
    <w:rsid w:val="00DB20C0"/>
    <w:pPr>
      <w:spacing w:before="100" w:beforeAutospacing="1" w:after="100" w:afterAutospacing="1" w:line="240" w:lineRule="auto"/>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86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ice@ilogistics.eu"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86EC2-3BBA-4EC1-88F8-8D910A49D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1480</Words>
  <Characters>8437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Boryana Vodenicharska</dc:creator>
  <cp:lastModifiedBy>Zhasmina Avramova</cp:lastModifiedBy>
  <cp:revision>3</cp:revision>
  <dcterms:created xsi:type="dcterms:W3CDTF">2026-10-21T13:01:00Z</dcterms:created>
  <dcterms:modified xsi:type="dcterms:W3CDTF">2026-10-22T09:14:00Z</dcterms:modified>
</cp:coreProperties>
</file>