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459BADB" wp14:editId="478042FA">
            <wp:simplePos x="0" y="0"/>
            <wp:positionH relativeFrom="column">
              <wp:posOffset>-99006</wp:posOffset>
            </wp:positionH>
            <wp:positionV relativeFrom="paragraph">
              <wp:posOffset>-438385</wp:posOffset>
            </wp:positionV>
            <wp:extent cx="6301105" cy="1075916"/>
            <wp:effectExtent l="0" t="0" r="4445" b="0"/>
            <wp:wrapTight wrapText="bothSides">
              <wp:wrapPolygon edited="0">
                <wp:start x="0" y="0"/>
                <wp:lineTo x="0" y="21039"/>
                <wp:lineTo x="21550" y="21039"/>
                <wp:lineTo x="21550" y="0"/>
                <wp:lineTo x="0" y="0"/>
              </wp:wrapPolygon>
            </wp:wrapTight>
            <wp:docPr id="1" name="Picture 1" descr="C:\Users\kdankova\Pictures\Logo shapka PM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dankova\Pictures\Logo shapka PMD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7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B81" w:rsidRPr="00600FC0" w:rsidRDefault="00EE5B81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C6B2E" w:rsidRPr="00600FC0" w:rsidRDefault="00FC6B2E" w:rsidP="00600FC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B50EDE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EA7777" w:rsidRPr="00600FC0" w:rsidRDefault="00B50EDE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B943A0" w:rsidRPr="00600FC0" w:rsidRDefault="006C53D9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>, вид дейност „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Предлагане на пазара – компенсации</w:t>
      </w:r>
      <w:r w:rsidR="00EE5B81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” </w:t>
      </w:r>
      <w:r w:rsidR="00B943A0" w:rsidRPr="00600FC0">
        <w:rPr>
          <w:rFonts w:ascii="Times New Roman" w:hAnsi="Times New Roman" w:cs="Times New Roman"/>
          <w:b/>
          <w:sz w:val="24"/>
          <w:szCs w:val="24"/>
          <w:lang w:val="bg-BG"/>
        </w:rPr>
        <w:t>по Програма за морско дело, рибарство и аквакултури 2021-2027 (ПМДРА)</w:t>
      </w:r>
      <w:r w:rsidR="00EA7777" w:rsidRPr="00600FC0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EA7777" w:rsidRPr="00600FC0" w:rsidRDefault="00EA7777" w:rsidP="00600FC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одобрен</w:t>
      </w:r>
      <w:r w:rsidR="00B50EDE" w:rsidRPr="00600FC0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Ръководителя на Управляващия орган на ПМДРА</w:t>
      </w:r>
    </w:p>
    <w:p w:rsidR="00EE5B81" w:rsidRPr="00600FC0" w:rsidRDefault="00EA7777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докладна записка </w:t>
      </w:r>
      <w:r w:rsidR="002A64D1" w:rsidRPr="00600FC0">
        <w:rPr>
          <w:rFonts w:ascii="Times New Roman" w:hAnsi="Times New Roman" w:cs="Times New Roman"/>
          <w:b/>
          <w:sz w:val="24"/>
          <w:szCs w:val="24"/>
          <w:lang w:val="bg-BG"/>
        </w:rPr>
        <w:t>№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D09AC" w:rsidRPr="00DD09AC">
        <w:rPr>
          <w:rFonts w:ascii="Times New Roman" w:hAnsi="Times New Roman" w:cs="Times New Roman"/>
          <w:b/>
          <w:sz w:val="24"/>
          <w:szCs w:val="24"/>
          <w:lang w:val="bg-BG"/>
        </w:rPr>
        <w:t>93-4361/29.09.2026</w:t>
      </w:r>
      <w:r w:rsidR="00DD09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90C" w:rsidRPr="00600FC0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D455B7" w:rsidRPr="00600FC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</w:p>
    <w:p w:rsidR="0079599F" w:rsidRDefault="0079599F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00FC0" w:rsidRPr="00600FC0" w:rsidRDefault="00600FC0" w:rsidP="00600FC0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</w:t>
      </w:r>
      <w:r w:rsidR="008B07E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ондове при споделено управление: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BG14MFPR001-2.017-Q00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1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Pr="00600FC0">
        <w:rPr>
          <w:rFonts w:ascii="Times New Roman" w:hAnsi="Times New Roman" w:cs="Times New Roman"/>
          <w:noProof/>
          <w:sz w:val="24"/>
          <w:szCs w:val="24"/>
        </w:rPr>
        <w:t>donchev@ocean-bg.com</w:t>
      </w:r>
    </w:p>
    <w:p w:rsidR="006C53D9" w:rsidRPr="00600FC0" w:rsidRDefault="006C53D9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Дата: 23.09.2026 г.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„Здравейте,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във връзка с процедура № BG14MFPR001-2.017 „Предлагане на пазара – компенсации -  подсектор „Преработка на продукти от риболов и аквакултури“, и изискването за спазване на хоризонталните политики в т. 11, 12 и 13 от Приложение 4 "Критерий за подбор", както и предоставяне на банкова сметка по т. 15 от същото приложение, моля за следното рязяснение: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Тъй като във ФК от ИСУН няма секция за предоставяне на изисканата информация, може ли тя да бъде включена в някое от полетата, които позволява ИСУН, или да бъде предоставена по друг начин?</w:t>
      </w:r>
    </w:p>
    <w:p w:rsidR="006C53D9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Поздрави,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Йордан Дончев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ЕТ ОКЕН - Йордан Дончев“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Секция </w:t>
      </w:r>
      <w:r w:rsidRPr="00600FC0">
        <w:rPr>
          <w:rFonts w:ascii="Times New Roman" w:hAnsi="Times New Roman" w:cs="Times New Roman"/>
          <w:b/>
          <w:bCs/>
          <w:sz w:val="24"/>
          <w:szCs w:val="24"/>
          <w:lang w:val="bg-BG"/>
        </w:rPr>
        <w:t>„Допълнителни полета, необходима за оценка на проектното предложение на кандидата“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във формуляра за кандидатстване в ИСУН не е активна. Имайки предвид компенсаторния характер на процедурата и ретроактивния характер на периода на компенсацията, УО няма да търси допълнителна описателна информация за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съответствие на проектните предложения със хоризонталните принципи на ЕС,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заложени в чл. 9 на Регламент (ЕС) 2021/1060. За конкретната процедура ще се проверява декларативната информация, която се представя при подаване на проектното предложение, във формуляра на Декларацията </w:t>
      </w:r>
      <w:r w:rsidR="000B5F82">
        <w:rPr>
          <w:rFonts w:ascii="Times New Roman" w:hAnsi="Times New Roman" w:cs="Times New Roman"/>
          <w:color w:val="000000"/>
          <w:sz w:val="24"/>
          <w:szCs w:val="24"/>
          <w:lang w:val="bg-BG"/>
        </w:rPr>
        <w:t>към условия за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кандидатстване 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>(Приложение №</w:t>
      </w:r>
      <w:r w:rsidR="000B5F82"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 9</w:t>
      </w:r>
      <w:r w:rsidRPr="000B5F82">
        <w:rPr>
          <w:rFonts w:ascii="Times New Roman" w:hAnsi="Times New Roman" w:cs="Times New Roman"/>
          <w:sz w:val="24"/>
          <w:szCs w:val="24"/>
          <w:lang w:val="bg-BG"/>
        </w:rPr>
        <w:t xml:space="preserve">). </w:t>
      </w:r>
      <w:r w:rsidR="00192EDB">
        <w:rPr>
          <w:rFonts w:ascii="Times New Roman" w:hAnsi="Times New Roman" w:cs="Times New Roman"/>
          <w:sz w:val="24"/>
          <w:szCs w:val="24"/>
          <w:lang w:val="bg-BG"/>
        </w:rPr>
        <w:t>В случай че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Оценителната комисия </w:t>
      </w:r>
      <w:r w:rsidR="00192EDB">
        <w:rPr>
          <w:rFonts w:ascii="Times New Roman" w:hAnsi="Times New Roman" w:cs="Times New Roman"/>
          <w:color w:val="000000"/>
          <w:sz w:val="24"/>
          <w:szCs w:val="24"/>
          <w:lang w:val="bg-BG"/>
        </w:rPr>
        <w:t>счете</w:t>
      </w:r>
      <w:r w:rsidRPr="00600FC0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за необходимо, допълнителна информация за съответствие на проектните предложения с хоризонталните принципи на ЕС може да бъде изисквана в рамките на оценката за Административно съответствие и допустимост на кандидата и проектното предложение. </w:t>
      </w:r>
    </w:p>
    <w:p w:rsidR="00600FC0" w:rsidRPr="00600FC0" w:rsidRDefault="00600FC0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Информацията за актуална банкова сметка ще бъде изискана от одобрените кандидати при изпращането на покана за сключване на Административен договор за предоставяне на безвъзмездна финансова помощ.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31BD1" w:rsidRPr="00600FC0" w:rsidRDefault="00331BD1" w:rsidP="00600FC0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 xml:space="preserve">Зададен въпрос чрез </w:t>
      </w:r>
      <w:r w:rsidR="003638AC" w:rsidRPr="00600FC0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Информационната система за управление и наблюдение на средствата от Европейските фондове при споделено управление</w:t>
      </w:r>
      <w:r w:rsidR="008B07E0">
        <w:rPr>
          <w:rFonts w:ascii="Times New Roman" w:hAnsi="Times New Roman" w:cs="Times New Roman"/>
          <w:noProof/>
          <w:sz w:val="24"/>
          <w:szCs w:val="24"/>
          <w:lang w:val="bg-BG"/>
        </w:rPr>
        <w:t>:</w:t>
      </w:r>
    </w:p>
    <w:p w:rsidR="00EE5B81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638AC" w:rsidRPr="00600FC0" w:rsidRDefault="00120E7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BG14MFPR001-2.017-Q002</w:t>
      </w:r>
    </w:p>
    <w:p w:rsidR="00F7702F" w:rsidRPr="00600FC0" w:rsidRDefault="00EE5B8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e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="00331BD1" w:rsidRPr="00600FC0">
        <w:rPr>
          <w:rFonts w:ascii="Times New Roman" w:hAnsi="Times New Roman" w:cs="Times New Roman"/>
          <w:noProof/>
          <w:sz w:val="24"/>
          <w:szCs w:val="24"/>
        </w:rPr>
        <w:t>mail</w:t>
      </w:r>
      <w:r w:rsidR="00331BD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="006C53D9" w:rsidRPr="00600FC0">
        <w:rPr>
          <w:rFonts w:ascii="Times New Roman" w:hAnsi="Times New Roman" w:cs="Times New Roman"/>
          <w:noProof/>
          <w:sz w:val="24"/>
          <w:szCs w:val="24"/>
        </w:rPr>
        <w:t>office@bialareka.com</w:t>
      </w:r>
    </w:p>
    <w:p w:rsidR="00331BD1" w:rsidRPr="00600FC0" w:rsidRDefault="00331BD1" w:rsidP="00600FC0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Дата: </w:t>
      </w:r>
      <w:r w:rsidR="006C53D9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25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.0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.202</w:t>
      </w:r>
      <w:r w:rsidR="00F7702F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>6</w:t>
      </w:r>
      <w:r w:rsidR="00EE5B81" w:rsidRPr="00600FC0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г.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6C53D9" w:rsidRPr="00600FC0" w:rsidRDefault="008E2EA6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6C53D9" w:rsidRPr="00600FC0">
        <w:rPr>
          <w:rFonts w:ascii="Times New Roman" w:hAnsi="Times New Roman" w:cs="Times New Roman"/>
          <w:sz w:val="24"/>
          <w:szCs w:val="24"/>
          <w:lang w:val="bg-BG"/>
        </w:rPr>
        <w:t>В т. 18 „Минимален и максимален срок за изпълнение на проекта“ от Условията за кандидатстване по процедура № BG14MFPR001-2.017 „Предлагане на пазара“ – компенсации, подсектор „Преработка на продукти от риболов и аквакултури“, е посочено: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„Максималният срок за изпълнение (срок за подаване на искане за окончателно плащане) на проекта е 20 календарни дни, считано от датата на въвеждане на подписания Административен договор за предоставяне на безвъзмездна финансова помощ (АДПБФП) в ИСУН.“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Същевременно във Формуляра за кандидатстване в ИСУН, раздел „Основни данни“, продължителността на проекта се посочва в месеци, като системата не позволява въвеждането на срока в календарни дни.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да разясните каква продължителност на проекта следва да бъде посочена във Формуляра за кандидатстване – следва ли в поле „Продължителност на проекта (в месеци)“ да бъде въведена стойност „1 месец“, независимо че съгласно т. 18 от Условията за кандидатстване максималният допустим срок за изпълнение е 20 календарни дни?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Моля също да потвърдите, че посочв</w:t>
      </w:r>
      <w:r w:rsidR="00DF1E9E">
        <w:rPr>
          <w:rFonts w:ascii="Times New Roman" w:hAnsi="Times New Roman" w:cs="Times New Roman"/>
          <w:sz w:val="24"/>
          <w:szCs w:val="24"/>
          <w:lang w:val="bg-BG"/>
        </w:rPr>
        <w:t>ането на число в диапазона от 1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-20 във Формуляра за кандидатстване е обусловено единствено от техническите параметри на ИСУН и не променя максималния допустим срок от 20 календарни дни, определен в т. 18 от Условията за кандидатстване, който кандидатът/бенефициентът следва да спази.</w:t>
      </w:r>
    </w:p>
    <w:p w:rsidR="006C53D9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6B2E" w:rsidRPr="00A23893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>С уважение, В. Ангелова</w:t>
      </w:r>
      <w:r w:rsidR="008E2EA6" w:rsidRPr="00600FC0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EE5B81" w:rsidRPr="00600FC0" w:rsidRDefault="00EE5B81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Отговор:</w:t>
      </w:r>
    </w:p>
    <w:p w:rsidR="00F7702F" w:rsidRPr="00600FC0" w:rsidRDefault="006C53D9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Действително, при попълване на формуляра за кандидатстване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по процедура чрез подбор на проекти № BG14MFPR001-2.017 „Предлагане на пазара – компенсации, подсектор „Преработка на продукти от риболов и аквакултури“ в поле „Продължителност на проекта (в месеци)“ функционалностите на ИСУН не позволяват на 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кандидатите да попълнят </w:t>
      </w:r>
      <w:r w:rsidR="00B17974" w:rsidRPr="00600FC0">
        <w:rPr>
          <w:rFonts w:ascii="Times New Roman" w:hAnsi="Times New Roman" w:cs="Times New Roman"/>
          <w:sz w:val="24"/>
          <w:szCs w:val="24"/>
          <w:lang w:val="bg-BG"/>
        </w:rPr>
        <w:t>коректно продължителността за изпълнение на проектното предложение, посочена в т. 18. „Минимален и максимален срок за изпълнение на проекта“ от Условията за кандидатстване по процедурата,  а именно 20 календарни дни.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FC0">
        <w:rPr>
          <w:rFonts w:ascii="Times New Roman" w:hAnsi="Times New Roman" w:cs="Times New Roman"/>
          <w:sz w:val="24"/>
          <w:szCs w:val="24"/>
          <w:lang w:val="bg-BG"/>
        </w:rPr>
        <w:t xml:space="preserve">Предвид технологичните ограничения на ИСУН, за продължителност на изпълнение на проекта, кандидатите следва да посочат </w:t>
      </w:r>
      <w:r w:rsidRPr="005C4AD2">
        <w:rPr>
          <w:rFonts w:ascii="Times New Roman" w:hAnsi="Times New Roman" w:cs="Times New Roman"/>
          <w:sz w:val="24"/>
          <w:szCs w:val="24"/>
          <w:lang w:val="bg-BG"/>
        </w:rPr>
        <w:t>„1 месец“, ка</w:t>
      </w:r>
      <w:r w:rsidRPr="00600FC0">
        <w:rPr>
          <w:rFonts w:ascii="Times New Roman" w:hAnsi="Times New Roman" w:cs="Times New Roman"/>
          <w:sz w:val="24"/>
          <w:szCs w:val="24"/>
          <w:lang w:val="bg-BG"/>
        </w:rPr>
        <w:t>то това не отменя задължението те да изпълнят проекта в рамките на посочения срок от 20 календарни дни, съгласно т. 18 от Условията за кандидатстване по процедурата.</w:t>
      </w:r>
    </w:p>
    <w:p w:rsidR="00B17974" w:rsidRPr="00600FC0" w:rsidRDefault="00B17974" w:rsidP="00600F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974" w:rsidRDefault="00B17974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B1B1E" w:rsidRDefault="004B1B1E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аквакултури“, вид дейност „Предлагане на пазара – компенсации” по Програма за морско дело, рибарство и аквакултури 2021-2027 (ПМДРА),</w:t>
      </w:r>
    </w:p>
    <w:p w:rsidR="004B1B1E" w:rsidRPr="004B1B1E" w:rsidRDefault="004B1B1E" w:rsidP="004B1B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одобрени от Ръководителя на Управляващия орган на ПМДРА</w:t>
      </w:r>
    </w:p>
    <w:p w:rsidR="004B1B1E" w:rsidRPr="004B1B1E" w:rsidRDefault="004B1B1E" w:rsidP="004B1B1E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с докладна записка № 93-4457/07.10.2026 г.</w:t>
      </w:r>
    </w:p>
    <w:p w:rsidR="004B1B1E" w:rsidRPr="004B1B1E" w:rsidRDefault="004B1B1E" w:rsidP="004B1B1E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фондове при споделено управление: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4B1B1E">
        <w:rPr>
          <w:rFonts w:ascii="Times New Roman" w:hAnsi="Times New Roman" w:cs="Times New Roman"/>
          <w:noProof/>
          <w:sz w:val="24"/>
          <w:szCs w:val="24"/>
        </w:rPr>
        <w:t>BG14MFPR001-2.017-Q00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3</w:t>
      </w: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4B1B1E">
        <w:rPr>
          <w:rFonts w:ascii="Times New Roman" w:hAnsi="Times New Roman" w:cs="Times New Roman"/>
          <w:noProof/>
          <w:sz w:val="24"/>
          <w:szCs w:val="24"/>
        </w:rPr>
        <w:t>e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4B1B1E">
        <w:rPr>
          <w:rFonts w:ascii="Times New Roman" w:hAnsi="Times New Roman" w:cs="Times New Roman"/>
          <w:noProof/>
          <w:sz w:val="24"/>
          <w:szCs w:val="24"/>
        </w:rPr>
        <w:t>mail</w:t>
      </w: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: atlanticltd@gmail.com</w:t>
      </w:r>
    </w:p>
    <w:p w:rsidR="004B1B1E" w:rsidRPr="004B1B1E" w:rsidRDefault="004B1B1E" w:rsidP="004B1B1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Дата: 02.10.2026 г.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„Уважаеми дами и господа,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Моля да предоставите разяснение по следния практически казус.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lastRenderedPageBreak/>
        <w:t>В България действат предприятия за преработка на риба и аквакултури, регистрирани съгласно Закона за храните и вписани в регистъра на Българската агенция по безопасност на храните. В рамките на производствената си дейност тези предприятия обичайно произвеждат повече от един продукт.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При приемането на годишните отчети НСИ прилага подход, при който приходите от продажби се разпределят по кодове на икономическа дейност според извършената обработка на продукцията. Вследствие приходите от риба и аквакултури, преминали през процеси като транжиране, почистване, филетиране и преопаковане, се отчитат с кодове от раздели 46 „Търговия на едро“ и 47 „Търговия на дребно“ в Раздел VI „Нетни приходи от продажби по икономически дейности“ на Отчета за приходите и разходите. Приходите от продукти, преминали през топлинна обработка, като опушване, се отчитат с код от раздел 10 „Производство на хранителни продукти“.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В резултат на тази практика в отчетите за 2025 г. на някои предприятия са посочени приходи с кодове от раздел 10 „Производство на хранителни продукти“ и раздели 46 „Търговия на едро“ и 47 „Търговия на дребно“ по КИД-2025. Като приходите, отчетени в раздели 46 и 47, произтичат от реализацията на продукция и стоки, получени вследствие на преработка на риба и/или аквакултури.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Моля да разясните  Управляващият орган на ПМДРА ще вземи ли предвид, че регистрираните преработвателни предприятие по Закона за храните и вписани в регистъра на Българска агенция по безопасност на храните отчитат  приходи с кодове 46 – Търговия на едро и 47 – Търговия на дребно в Раздел VI. Нетни приходи от продажби по икономически дейности на дружеството на ОПР, които са приходи получени вследствие на реализацията на продукция и стока от преработката на риба и/или аквакултура ?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С уважение,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noProof/>
          <w:sz w:val="24"/>
          <w:szCs w:val="24"/>
          <w:lang w:val="bg-BG"/>
        </w:rPr>
        <w:t>"Атлантик" АД“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 xml:space="preserve">Съгласно т. III от Методиката за изчисление на компенсациите,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„Продукция“ (код 15110) и ред „Стоки“ (код 15120) от Отчета за от приходите и разходите (ОПР) за 2025 г., като от тях се приспада абсолютната стойност на печалбата на кандидата за същата година. В случай че предприятието осъществява и други икономически дейности, при изчисляването се вземат предвид нетните приходи от продажби по икономически дейности, отчетени в Раздел VI на ОПР, </w:t>
      </w:r>
      <w:r w:rsidRPr="004B1B1E">
        <w:rPr>
          <w:rFonts w:ascii="Times New Roman" w:hAnsi="Times New Roman" w:cs="Times New Roman"/>
          <w:sz w:val="24"/>
          <w:szCs w:val="24"/>
          <w:lang w:val="bg-BG"/>
        </w:rPr>
        <w:lastRenderedPageBreak/>
        <w:t>с код по КИД-2025 10.20 „Преработка и консервиране на риба и други водни животни, без готови ястия“.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>В тази връзка, в т. III от Методиката за изчисление на компенсациите не се предвижда изчисление на компенсацията на база на приходи, отчетени в Раздел VI на ОПР с кодове от раздели 46 „Търговия на едро“ и 47 „Търговия на дребно“ по КИД-2025, включително когато същите произтичат от реализацията на продукти, преминали през процеси на обработка на риба и/или аквакултури.</w:t>
      </w:r>
    </w:p>
    <w:p w:rsidR="004B1B1E" w:rsidRPr="004B1B1E" w:rsidRDefault="004B1B1E" w:rsidP="004B1B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B1B1E">
        <w:rPr>
          <w:rFonts w:ascii="Times New Roman" w:hAnsi="Times New Roman" w:cs="Times New Roman"/>
          <w:sz w:val="24"/>
          <w:szCs w:val="24"/>
          <w:lang w:val="bg-BG"/>
        </w:rPr>
        <w:t>Предвид гореизложеното, определянето на размера на компенсацията за подсектор преработка на продукти от риболов и аквакултури следва да се извършва при спазване на правилата и реда, установени в т. III от Методиката изчисление на компенсациите, въз основа на приложимите данни от ОПР за 2025 г. В този смисъл, методиката няма как да обхване индивидуалните счетоводни политики на стопанските оператори при отчитане на приходите от дейността им.</w:t>
      </w:r>
    </w:p>
    <w:p w:rsidR="004B1B1E" w:rsidRPr="00600FC0" w:rsidRDefault="004B1B1E" w:rsidP="00600FC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B80B37" w:rsidRPr="00B80B37" w:rsidRDefault="00B80B37" w:rsidP="00B8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B80B37" w:rsidRPr="00B80B37" w:rsidRDefault="00B80B37" w:rsidP="00B8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B80B37" w:rsidRPr="00B80B37" w:rsidRDefault="00B80B37" w:rsidP="00B8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BG14MFPR001-2.017 „Предлагане на пазара – компенсации, подсектор „Преработка на продукти от риболов и аквакултури“, вид дейност „Предлагане на пазара – компенсации” по Програма за морско дело, рибарство и аквакултури 2021-2027 (ПМДРА),</w:t>
      </w:r>
    </w:p>
    <w:p w:rsidR="00B80B37" w:rsidRPr="00B80B37" w:rsidRDefault="00B80B37" w:rsidP="00B80B3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одобрени от Ръководителя на Управляващия орган на ПМДРА</w:t>
      </w:r>
    </w:p>
    <w:p w:rsidR="00B80B37" w:rsidRPr="00B80B37" w:rsidRDefault="00B80B37" w:rsidP="00B80B37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с докладна записка № 93-4982/03.11.2026 г.</w:t>
      </w:r>
    </w:p>
    <w:p w:rsidR="00B80B37" w:rsidRPr="00B80B37" w:rsidRDefault="00B80B37" w:rsidP="00B80B37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B80B37" w:rsidRPr="00B80B37" w:rsidRDefault="00B80B37" w:rsidP="00B80B37">
      <w:pPr>
        <w:tabs>
          <w:tab w:val="center" w:pos="4844"/>
          <w:tab w:val="left" w:pos="8724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фондове при споделено управление: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B80B37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Pr="00B80B37">
        <w:rPr>
          <w:rFonts w:ascii="Times New Roman" w:hAnsi="Times New Roman" w:cs="Times New Roman"/>
          <w:noProof/>
          <w:sz w:val="24"/>
          <w:szCs w:val="24"/>
        </w:rPr>
        <w:t>BG14MFPR001-2.017-Q004</w:t>
      </w:r>
    </w:p>
    <w:p w:rsidR="00B80B37" w:rsidRPr="00B80B37" w:rsidRDefault="00B80B37" w:rsidP="00B80B3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B80B37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Pr="00B80B37">
        <w:rPr>
          <w:rFonts w:ascii="Times New Roman" w:hAnsi="Times New Roman" w:cs="Times New Roman"/>
          <w:noProof/>
          <w:sz w:val="24"/>
          <w:szCs w:val="24"/>
        </w:rPr>
        <w:t>e</w:t>
      </w:r>
      <w:r w:rsidRPr="00B80B37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Pr="00B80B37">
        <w:rPr>
          <w:rFonts w:ascii="Times New Roman" w:hAnsi="Times New Roman" w:cs="Times New Roman"/>
          <w:noProof/>
          <w:sz w:val="24"/>
          <w:szCs w:val="24"/>
        </w:rPr>
        <w:t>mail</w:t>
      </w:r>
      <w:r w:rsidRPr="00B80B37">
        <w:rPr>
          <w:rFonts w:ascii="Times New Roman" w:hAnsi="Times New Roman" w:cs="Times New Roman"/>
          <w:noProof/>
          <w:sz w:val="24"/>
          <w:szCs w:val="24"/>
          <w:lang w:val="bg-BG"/>
        </w:rPr>
        <w:t>: valia.angelova@abv.bg</w:t>
      </w:r>
    </w:p>
    <w:p w:rsidR="00B80B37" w:rsidRPr="00B80B37" w:rsidRDefault="00B80B37" w:rsidP="00B80B37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noProof/>
          <w:sz w:val="24"/>
          <w:szCs w:val="24"/>
          <w:lang w:val="bg-BG"/>
        </w:rPr>
        <w:t>Дата: 13.10.2026 г.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B80B37" w:rsidRPr="00B80B37" w:rsidRDefault="00C15549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B80B37" w:rsidRPr="00B80B37">
        <w:rPr>
          <w:rFonts w:ascii="Times New Roman" w:hAnsi="Times New Roman" w:cs="Times New Roman"/>
          <w:sz w:val="24"/>
          <w:szCs w:val="24"/>
          <w:lang w:val="bg-BG"/>
        </w:rPr>
        <w:t>Уточняващ въпрос по процедура № BG14MFPR001-2.017 „Предлагане на пазара – компенсации“, подсектор „Преработка на продукти от риболов и аквакултури“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Във връзка с публикувания от Управляващия орган отговор на въпрос относно попълването на поле „Продължителност на проекта (в месеци)“ във Формуляра за кандидатстване в ИСУН, съгласно който кандидатите следва да посочат „1 месец“, независимо че максималният срок за изпълнение на проекта е 20 календарни дни, моля за допълнително разяснение.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Как следва да се процедира в случаите, когато проектното предложение вече е подадено в ИСУН преди публикуването на посоченото разяснение и в поле „Продължителност на проекта (в месеци)“ е въведена стойност „20“, като кандидатът е имал предвид 20 календарни дни, съгласно изрично определеното в т. 18 от Условията за кандидатстване?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Моля да уточните: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1. Необходимо ли е кандидатът да оттегли вече подаденото проектно предложение и да го подаде повторно, като посочи продължителност „1 месец“?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2. Възможно ли е проектното предложение да остане подадено в първоначалния си вид, като посочената стойност „20“ бъде приета за техническо несъответствие, произтичащо от начина на визуализиране и попълване на полето в ИСУН, и при необходимост да бъде коригирана в хода на оценката или преди сключването на административния договор?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3. Ще се счита ли посочването на стойност „20“ вместо „1“ за основание за недопустимост или отхвърляне на проектното предложение, при положение че кандидатът е заявил намерение да изпълни проекта в рамките на нормативно определения срок от 20 календарни дни?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Считам, че е необходимо изрично разяснение относно вече подадените проектни предложения, тъй като кандидатите са се съобразили с определения в Условията за кандидатстване срок от 20 календарни дни, а техническото ограничение на ИСУН и начинът за правилното попълване на съответното поле са уточнени впоследствие.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Моля да потвърдите дали в тези случаи е допустимо несъответствието да бъде отстранено без оттегляне и повторно подаване на проектното предложение, както и без неблагоприятни последици за кандидата.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С уважение,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В. Ангелова“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поставените въпроси относно попълването на поле „Продължителност на проекта (в месеци)“ във Формуляра за кандидатстване в ИСУН, Ви уведомяваме, че предвид </w:t>
      </w:r>
      <w:r w:rsidRPr="00B80B37">
        <w:rPr>
          <w:rFonts w:ascii="Times New Roman" w:hAnsi="Times New Roman" w:cs="Times New Roman"/>
          <w:sz w:val="24"/>
          <w:szCs w:val="24"/>
          <w:lang w:val="bg-BG"/>
        </w:rPr>
        <w:lastRenderedPageBreak/>
        <w:t>функционалностите на системата, Управляващият орган ще зачита посочената от кандидатите продължителност на изпълнение на проекта и по двата начина – „1“ или „20“, при условие че е съобразена с максимално допустимия срок за изпълнение, определен в Условията за кандидатстване.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В тази връзка не е необходимо кандидатите, подали проектни предложения с посочена продължителност от 20 календарни дни, да ги оттеглят и подават повторно. Посоченото обстоятелство няма да бъде основание за недопустимост или отхвърляне на проектното предложение.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Зададен въпрос чрез Информационната система за управление и наблюдение на средствата от Европейските фондове при споделено управление: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Рег. номер: BG14MFPR001-2.017-Q005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Подател: e-mail: contact@nik60.com;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Дата: 26.10.2026 г.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„Здравейте, искам разяснение за начален срок на кандидатстване по процедура: ,, Предлагане на пазара компенсации подсектор ,,Преработка на продукти от риболов и аквакултури". В работния формуляр в червено се вижда дата: 17.11.2026 като краен срок за подаване на документи. В обявлението за съответната процедура се вижда начален срок 17.11.2026 с край 17.12.2026. Моля за разяснение относно началната дата за подаване на документите.“</w:t>
      </w:r>
      <w:bookmarkStart w:id="0" w:name="_GoBack"/>
      <w:bookmarkEnd w:id="0"/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b/>
          <w:sz w:val="24"/>
          <w:szCs w:val="24"/>
          <w:lang w:val="bg-BG"/>
        </w:rPr>
        <w:t>Отговор: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Процедура чрез подбор на проекти № BG14MFPR001-2.017 „Предлагане на пазара – компенсации, подсектор „Преработка на продукти от риболов и аквакултури“ е обявена с три крайни срока за прием на проекти: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Първи краен срок – 17:00 часа на 18.10.2026 г.  – проекти се подават в периода 18.09.2026 г. - 18.10.2026 г., 17:00 часа;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Втори краен срок – 17:00 часа на 17.11.2026 г. – проекти се подават в периода 19.10.2026 г. - 17.11.2026 г., 17:00 часа;</w:t>
      </w:r>
    </w:p>
    <w:p w:rsidR="00B80B37" w:rsidRPr="00B80B37" w:rsidRDefault="00B80B37" w:rsidP="00B80B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B37">
        <w:rPr>
          <w:rFonts w:ascii="Times New Roman" w:hAnsi="Times New Roman" w:cs="Times New Roman"/>
          <w:sz w:val="24"/>
          <w:szCs w:val="24"/>
          <w:lang w:val="bg-BG"/>
        </w:rPr>
        <w:t>Трети краен срок – 17:00 часа на 17.12.2026 г.  – проекти се подават в периода 18.11.2026 г. - 17.12.2026 г., 17:00 часа.</w:t>
      </w:r>
    </w:p>
    <w:sectPr w:rsidR="00B80B37" w:rsidRPr="00B80B37" w:rsidSect="00A23893">
      <w:pgSz w:w="12240" w:h="15840"/>
      <w:pgMar w:top="993" w:right="900" w:bottom="851" w:left="1276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A487AE7" w16cex:dateUtc="2024-01-31T1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BB3FB7" w16cid:durableId="3A487A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7A" w:rsidRDefault="00A4407A" w:rsidP="00EA7777">
      <w:pPr>
        <w:spacing w:after="0" w:line="240" w:lineRule="auto"/>
      </w:pPr>
      <w:r>
        <w:separator/>
      </w:r>
    </w:p>
  </w:endnote>
  <w:end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7A" w:rsidRDefault="00A4407A" w:rsidP="00EA7777">
      <w:pPr>
        <w:spacing w:after="0" w:line="240" w:lineRule="auto"/>
      </w:pPr>
      <w:r>
        <w:separator/>
      </w:r>
    </w:p>
  </w:footnote>
  <w:footnote w:type="continuationSeparator" w:id="0">
    <w:p w:rsidR="00A4407A" w:rsidRDefault="00A4407A" w:rsidP="00EA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2manualCharCharCharCharCharCharChar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2C766B3"/>
    <w:multiLevelType w:val="hybridMultilevel"/>
    <w:tmpl w:val="25AE0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66435"/>
    <w:multiLevelType w:val="hybridMultilevel"/>
    <w:tmpl w:val="3B28BB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50D92"/>
    <w:multiLevelType w:val="hybridMultilevel"/>
    <w:tmpl w:val="CAB65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12B53"/>
    <w:multiLevelType w:val="hybridMultilevel"/>
    <w:tmpl w:val="4C4E9B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E39"/>
    <w:multiLevelType w:val="hybridMultilevel"/>
    <w:tmpl w:val="50007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83D1E"/>
    <w:multiLevelType w:val="hybridMultilevel"/>
    <w:tmpl w:val="0E7E5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77"/>
    <w:rsid w:val="000271BB"/>
    <w:rsid w:val="000830C0"/>
    <w:rsid w:val="00083189"/>
    <w:rsid w:val="00085C90"/>
    <w:rsid w:val="000A0706"/>
    <w:rsid w:val="000A67F1"/>
    <w:rsid w:val="000B5F82"/>
    <w:rsid w:val="000C5A1E"/>
    <w:rsid w:val="00115304"/>
    <w:rsid w:val="00115423"/>
    <w:rsid w:val="00116C0D"/>
    <w:rsid w:val="00120E71"/>
    <w:rsid w:val="001376F9"/>
    <w:rsid w:val="00173D97"/>
    <w:rsid w:val="001870D6"/>
    <w:rsid w:val="00190266"/>
    <w:rsid w:val="00192EDB"/>
    <w:rsid w:val="00196831"/>
    <w:rsid w:val="001A286D"/>
    <w:rsid w:val="001B078C"/>
    <w:rsid w:val="001B125D"/>
    <w:rsid w:val="001C1836"/>
    <w:rsid w:val="001C46D0"/>
    <w:rsid w:val="001D2265"/>
    <w:rsid w:val="00240A38"/>
    <w:rsid w:val="002833DF"/>
    <w:rsid w:val="00290C5B"/>
    <w:rsid w:val="002A64D1"/>
    <w:rsid w:val="002B192C"/>
    <w:rsid w:val="002B4887"/>
    <w:rsid w:val="002F5454"/>
    <w:rsid w:val="00331BD1"/>
    <w:rsid w:val="00335D4F"/>
    <w:rsid w:val="00341760"/>
    <w:rsid w:val="003638AC"/>
    <w:rsid w:val="003E3800"/>
    <w:rsid w:val="00407569"/>
    <w:rsid w:val="0045548F"/>
    <w:rsid w:val="00457678"/>
    <w:rsid w:val="00467B38"/>
    <w:rsid w:val="004944E6"/>
    <w:rsid w:val="004A78F6"/>
    <w:rsid w:val="004B1B1E"/>
    <w:rsid w:val="004D02E6"/>
    <w:rsid w:val="004E05E2"/>
    <w:rsid w:val="0051522E"/>
    <w:rsid w:val="00516746"/>
    <w:rsid w:val="005444AE"/>
    <w:rsid w:val="005C4AD2"/>
    <w:rsid w:val="005C5D9E"/>
    <w:rsid w:val="005D74CD"/>
    <w:rsid w:val="00600FC0"/>
    <w:rsid w:val="0063158A"/>
    <w:rsid w:val="00645157"/>
    <w:rsid w:val="00657E7F"/>
    <w:rsid w:val="00664A3F"/>
    <w:rsid w:val="006C53D9"/>
    <w:rsid w:val="00737E32"/>
    <w:rsid w:val="00786FC9"/>
    <w:rsid w:val="0079599F"/>
    <w:rsid w:val="00795DF1"/>
    <w:rsid w:val="007B0190"/>
    <w:rsid w:val="007E3625"/>
    <w:rsid w:val="007F58C1"/>
    <w:rsid w:val="0081202A"/>
    <w:rsid w:val="008303AB"/>
    <w:rsid w:val="00832FAD"/>
    <w:rsid w:val="00852A66"/>
    <w:rsid w:val="00855941"/>
    <w:rsid w:val="008871CB"/>
    <w:rsid w:val="008A1CE8"/>
    <w:rsid w:val="008A4A30"/>
    <w:rsid w:val="008A71BD"/>
    <w:rsid w:val="008B07E0"/>
    <w:rsid w:val="008B11CE"/>
    <w:rsid w:val="008E2EA6"/>
    <w:rsid w:val="0093007B"/>
    <w:rsid w:val="009309E5"/>
    <w:rsid w:val="009461AB"/>
    <w:rsid w:val="0097083F"/>
    <w:rsid w:val="00987D2B"/>
    <w:rsid w:val="00A23893"/>
    <w:rsid w:val="00A4407A"/>
    <w:rsid w:val="00A87A5A"/>
    <w:rsid w:val="00AA1982"/>
    <w:rsid w:val="00AB2B0F"/>
    <w:rsid w:val="00AB5FFA"/>
    <w:rsid w:val="00AC5E92"/>
    <w:rsid w:val="00B17974"/>
    <w:rsid w:val="00B42457"/>
    <w:rsid w:val="00B50EDE"/>
    <w:rsid w:val="00B663DD"/>
    <w:rsid w:val="00B77C41"/>
    <w:rsid w:val="00B80B37"/>
    <w:rsid w:val="00B87C69"/>
    <w:rsid w:val="00B943A0"/>
    <w:rsid w:val="00BA63B5"/>
    <w:rsid w:val="00BA7A6F"/>
    <w:rsid w:val="00C01EA1"/>
    <w:rsid w:val="00C02C27"/>
    <w:rsid w:val="00C15549"/>
    <w:rsid w:val="00C423AC"/>
    <w:rsid w:val="00C60021"/>
    <w:rsid w:val="00C61697"/>
    <w:rsid w:val="00C9496F"/>
    <w:rsid w:val="00D051BD"/>
    <w:rsid w:val="00D27383"/>
    <w:rsid w:val="00D405A2"/>
    <w:rsid w:val="00D455B7"/>
    <w:rsid w:val="00D4707C"/>
    <w:rsid w:val="00D674DA"/>
    <w:rsid w:val="00DA390C"/>
    <w:rsid w:val="00DB1FE0"/>
    <w:rsid w:val="00DC1496"/>
    <w:rsid w:val="00DD09AC"/>
    <w:rsid w:val="00DE1B4A"/>
    <w:rsid w:val="00DE3A73"/>
    <w:rsid w:val="00DF15CF"/>
    <w:rsid w:val="00DF1E9E"/>
    <w:rsid w:val="00DF6219"/>
    <w:rsid w:val="00E25730"/>
    <w:rsid w:val="00E56935"/>
    <w:rsid w:val="00E6706B"/>
    <w:rsid w:val="00E85AA1"/>
    <w:rsid w:val="00EA7777"/>
    <w:rsid w:val="00EE2343"/>
    <w:rsid w:val="00EE5B81"/>
    <w:rsid w:val="00EF5AA8"/>
    <w:rsid w:val="00F22E90"/>
    <w:rsid w:val="00F40A0D"/>
    <w:rsid w:val="00F600C3"/>
    <w:rsid w:val="00F6095D"/>
    <w:rsid w:val="00F61418"/>
    <w:rsid w:val="00F63DA8"/>
    <w:rsid w:val="00F7702F"/>
    <w:rsid w:val="00FB6325"/>
    <w:rsid w:val="00FC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BD19D8"/>
  <w15:docId w15:val="{8A61D4C6-88F6-4DF5-ADEE-120A13C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7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77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777"/>
  </w:style>
  <w:style w:type="paragraph" w:styleId="Footer">
    <w:name w:val="footer"/>
    <w:basedOn w:val="Normal"/>
    <w:link w:val="Foot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777"/>
  </w:style>
  <w:style w:type="paragraph" w:customStyle="1" w:styleId="style2manualCharCharCharCharCharCharChar">
    <w:name w:val="style 2 manual Char Char Char Char Char Знак Знак Char Char"/>
    <w:basedOn w:val="Normal"/>
    <w:rsid w:val="00085C90"/>
    <w:pPr>
      <w:widowControl w:val="0"/>
      <w:numPr>
        <w:numId w:val="1"/>
      </w:numPr>
      <w:tabs>
        <w:tab w:val="left" w:pos="709"/>
      </w:tabs>
      <w:suppressAutoHyphens/>
      <w:spacing w:after="0" w:line="240" w:lineRule="auto"/>
    </w:pPr>
    <w:rPr>
      <w:rFonts w:ascii="Times New Roman" w:eastAsia="HG Mincho Light J" w:hAnsi="Times New Roman" w:cs="Times New Roman"/>
      <w:b/>
      <w:color w:val="000000"/>
      <w:sz w:val="24"/>
      <w:szCs w:val="20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3E3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3800"/>
    <w:pPr>
      <w:spacing w:after="0" w:line="240" w:lineRule="auto"/>
    </w:pPr>
    <w:rPr>
      <w:rFonts w:ascii="Calibri" w:hAnsi="Calibri" w:cs="Calibri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3800"/>
    <w:rPr>
      <w:rFonts w:ascii="Calibri" w:hAnsi="Calibri" w:cs="Calibri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80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738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383"/>
    <w:pPr>
      <w:spacing w:after="160"/>
    </w:pPr>
    <w:rPr>
      <w:rFonts w:ascii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383"/>
    <w:rPr>
      <w:rFonts w:ascii="Calibri" w:hAnsi="Calibri" w:cs="Calibri"/>
      <w:b/>
      <w:bCs/>
      <w:sz w:val="20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5D74CD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8E609-DBA6-41F5-BE4A-EB2DBD31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2027</Words>
  <Characters>11558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Boryana Vodenicharska</dc:creator>
  <cp:lastModifiedBy>Krasimira Dankova</cp:lastModifiedBy>
  <cp:revision>24</cp:revision>
  <dcterms:created xsi:type="dcterms:W3CDTF">2026-09-29T07:48:00Z</dcterms:created>
  <dcterms:modified xsi:type="dcterms:W3CDTF">2026-11-03T13:18:00Z</dcterms:modified>
</cp:coreProperties>
</file>