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C8" w:rsidRPr="003E6412" w:rsidRDefault="00B662C8" w:rsidP="00B662C8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38175" cy="638175"/>
            <wp:effectExtent l="19050" t="0" r="9525" b="0"/>
            <wp:docPr id="1" name="Picture 1" descr="Ð ÐµÐ·ÑÐ»ÑÐ°Ñ Ñ Ð¸Ð·Ð¾Ð±ÑÐ°Ð¶ÐµÐ½Ð¸Ðµ Ð·Ð° ÐµÐ²ÑÐ¾Ð¿ÐµÐ¹ÑÐºÐ¸ ÑÑÑÑÐºÑÑÑÐ½Ð¸ Ð¸ Ð¸Ð½Ð²ÐµÑÑÐ¸ÑÐ¸Ð¾Ð½Ð½Ð¸ ÑÐ¾Ð½Ð´Ð¾Ð²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Ð°Ñ Ñ Ð¸Ð·Ð¾Ð±ÑÐ°Ð¶ÐµÐ½Ð¸Ðµ Ð·Ð° ÐµÐ²ÑÐ¾Ð¿ÐµÐ¹ÑÐºÐ¸ ÑÑÑÑÐºÑÑÑÐ½Ð¸ Ð¸ Ð¸Ð½Ð²ÐµÑÑÐ¸ÑÐ¸Ð¾Ð½Ð½Ð¸ ÑÐ¾Ð½Ð´Ð¾Ð²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819785" cy="543560"/>
            <wp:effectExtent l="19050" t="0" r="0" b="0"/>
            <wp:docPr id="2" name="Picture 2" descr="logo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4B8" w:rsidRPr="001F64B8">
        <w:rPr>
          <w:noProof/>
        </w:rPr>
        <w:drawing>
          <wp:inline distT="0" distB="0" distL="0" distR="0">
            <wp:extent cx="1095375" cy="666750"/>
            <wp:effectExtent l="19050" t="0" r="9525" b="0"/>
            <wp:docPr id="6" name="Picture 1" descr="straldja_sliven_2023_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ldja_sliven_2023_logo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</w:t>
      </w:r>
      <w:r>
        <w:rPr>
          <w:i/>
          <w:noProof/>
        </w:rPr>
        <w:drawing>
          <wp:inline distT="0" distB="0" distL="0" distR="0">
            <wp:extent cx="1009015" cy="543560"/>
            <wp:effectExtent l="19050" t="19050" r="19685" b="279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43560"/>
                    </a:xfrm>
                    <a:prstGeom prst="rect">
                      <a:avLst/>
                    </a:prstGeom>
                    <a:solidFill>
                      <a:srgbClr val="969696">
                        <a:alpha val="52940"/>
                      </a:srgbClr>
                    </a:solidFill>
                    <a:ln w="6350" cmpd="sng">
                      <a:solidFill>
                        <a:srgbClr val="9999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00697">
        <w:rPr>
          <w:i/>
          <w:iCs/>
          <w:lang w:val="ru-RU"/>
        </w:rPr>
        <w:t xml:space="preserve">  </w:t>
      </w:r>
      <w:r>
        <w:rPr>
          <w:i/>
          <w:iCs/>
          <w:lang w:val="ru-RU"/>
        </w:rPr>
        <w:t xml:space="preserve">   </w:t>
      </w:r>
      <w:r>
        <w:rPr>
          <w:noProof/>
        </w:rPr>
        <w:drawing>
          <wp:inline distT="0" distB="0" distL="0" distR="0">
            <wp:extent cx="1638935" cy="551815"/>
            <wp:effectExtent l="19050" t="0" r="0" b="0"/>
            <wp:docPr id="5" name="Picture 4" descr="Ð ÐµÐ·ÑÐ»ÑÐ°Ñ Ñ Ð¸Ð·Ð¾Ð±ÑÐ°Ð¶ÐµÐ½Ð¸Ðµ Ð·Ð° ÐµÐ²ÑÐ¾Ð¿ÐµÐ¹ÑÐºÐ¸ ÑÑÑÑÐºÑÑÑÐ½Ð¸ Ð¸ Ð¸Ð½Ð²ÐµÑÑÐ¸ÑÐ¸Ð¾Ð½Ð½Ð¸ ÑÐ¾Ð½Ð´Ð¾Ð²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µÐ·ÑÐ»ÑÐ°Ñ Ñ Ð¸Ð·Ð¾Ð±ÑÐ°Ð¶ÐµÐ½Ð¸Ðµ Ð·Ð° ÐµÐ²ÑÐ¾Ð¿ÐµÐ¹ÑÐºÐ¸ ÑÑÑÑÐºÑÑÑÐ½Ð¸ Ð¸ Ð¸Ð½Ð²ÐµÑÑÐ¸ÑÐ¸Ð¾Ð½Ð½Ð¸ ÑÐ¾Ð½Ð´Ð¾Ð²Ð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C8" w:rsidRPr="00B662C8" w:rsidRDefault="00B662C8" w:rsidP="00B662C8">
      <w:pPr>
        <w:pStyle w:val="Header"/>
        <w:pBdr>
          <w:bottom w:val="single" w:sz="4" w:space="1" w:color="auto"/>
        </w:pBdr>
        <w:tabs>
          <w:tab w:val="clear" w:pos="4536"/>
          <w:tab w:val="clear" w:pos="9072"/>
          <w:tab w:val="left" w:pos="3720"/>
        </w:tabs>
        <w:ind w:right="-180"/>
        <w:jc w:val="center"/>
        <w:rPr>
          <w:rFonts w:ascii="Calibri" w:hAnsi="Calibri"/>
          <w:b/>
          <w:sz w:val="20"/>
          <w:szCs w:val="20"/>
        </w:rPr>
      </w:pPr>
      <w:r w:rsidRPr="00B662C8">
        <w:rPr>
          <w:rFonts w:ascii="Calibri" w:hAnsi="Calibri"/>
          <w:b/>
          <w:sz w:val="20"/>
          <w:szCs w:val="20"/>
        </w:rPr>
        <w:t>Европейски земеделски фонд за развитие на селските райони: Европа инвестира в селските райони</w:t>
      </w:r>
    </w:p>
    <w:p w:rsidR="001F64B8" w:rsidRPr="009B2858" w:rsidRDefault="001F64B8" w:rsidP="001F64B8">
      <w:pPr>
        <w:pStyle w:val="NoSpacing"/>
        <w:jc w:val="center"/>
        <w:rPr>
          <w:sz w:val="20"/>
          <w:szCs w:val="20"/>
        </w:rPr>
      </w:pPr>
      <w:r w:rsidRPr="009B2858">
        <w:rPr>
          <w:rFonts w:ascii="Calibri" w:hAnsi="Calibri"/>
          <w:b/>
          <w:sz w:val="20"/>
          <w:szCs w:val="20"/>
        </w:rPr>
        <w:t>СДРУЖЕНИЕ С НЕСТОПАНСКА ЦЕЛ "МЕСТНА ИНИЦИАТИВНА ГРУПА  СТРАЛДЖА</w:t>
      </w:r>
      <w:r>
        <w:rPr>
          <w:rFonts w:ascii="Calibri" w:hAnsi="Calibri"/>
          <w:b/>
          <w:sz w:val="20"/>
          <w:szCs w:val="20"/>
        </w:rPr>
        <w:t xml:space="preserve"> - СЛИВЕН</w:t>
      </w:r>
      <w:r w:rsidRPr="009B2858">
        <w:rPr>
          <w:rFonts w:ascii="Calibri" w:hAnsi="Calibri"/>
          <w:b/>
          <w:sz w:val="20"/>
          <w:szCs w:val="20"/>
        </w:rPr>
        <w:t xml:space="preserve"> 20</w:t>
      </w:r>
      <w:r>
        <w:rPr>
          <w:rFonts w:ascii="Calibri" w:hAnsi="Calibri"/>
          <w:b/>
          <w:sz w:val="20"/>
          <w:szCs w:val="20"/>
        </w:rPr>
        <w:t>23</w:t>
      </w:r>
      <w:r w:rsidRPr="009B2858">
        <w:rPr>
          <w:rFonts w:ascii="Calibri" w:hAnsi="Calibri"/>
          <w:b/>
          <w:sz w:val="20"/>
          <w:szCs w:val="20"/>
        </w:rPr>
        <w:t>"</w:t>
      </w:r>
    </w:p>
    <w:p w:rsidR="00B052F6" w:rsidRDefault="00B052F6"/>
    <w:p w:rsidR="00B662C8" w:rsidRDefault="00B662C8" w:rsidP="00B662C8">
      <w:pPr>
        <w:pStyle w:val="Default"/>
      </w:pPr>
    </w:p>
    <w:p w:rsidR="00B662C8" w:rsidRDefault="00B662C8" w:rsidP="00B662C8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B7C85">
        <w:rPr>
          <w:rFonts w:ascii="Times New Roman" w:hAnsi="Times New Roman" w:cs="Times New Roman"/>
          <w:b/>
          <w:bCs/>
          <w:sz w:val="48"/>
          <w:szCs w:val="48"/>
        </w:rPr>
        <w:t>О Б Я В А</w:t>
      </w:r>
    </w:p>
    <w:p w:rsidR="004B7C85" w:rsidRPr="004B7C85" w:rsidRDefault="004B7C85" w:rsidP="00B662C8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B662C8" w:rsidRPr="00B662C8" w:rsidRDefault="00B662C8" w:rsidP="00B662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1F64B8" w:rsidRPr="001F64B8">
        <w:rPr>
          <w:rFonts w:ascii="Times New Roman" w:hAnsi="Times New Roman" w:cs="Times New Roman"/>
          <w:sz w:val="22"/>
          <w:szCs w:val="22"/>
        </w:rPr>
        <w:t>МИГ Стралджа - Сливен 2023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B662C8">
        <w:rPr>
          <w:rFonts w:ascii="Times New Roman" w:hAnsi="Times New Roman" w:cs="Times New Roman"/>
          <w:sz w:val="22"/>
          <w:szCs w:val="22"/>
        </w:rPr>
        <w:t xml:space="preserve">, кани желаещите да представят проектни предложения по Мярка </w:t>
      </w:r>
      <w:r w:rsidRPr="00B662C8">
        <w:rPr>
          <w:rFonts w:ascii="Times New Roman" w:hAnsi="Times New Roman" w:cs="Times New Roman"/>
          <w:sz w:val="22"/>
          <w:szCs w:val="22"/>
          <w:lang w:eastAsia="bg-BG"/>
        </w:rPr>
        <w:t>4.1 „Инвестици</w:t>
      </w:r>
      <w:r w:rsidR="0079596E">
        <w:rPr>
          <w:rFonts w:ascii="Times New Roman" w:hAnsi="Times New Roman" w:cs="Times New Roman"/>
          <w:sz w:val="22"/>
          <w:szCs w:val="22"/>
          <w:lang w:eastAsia="bg-BG"/>
        </w:rPr>
        <w:t xml:space="preserve">и в </w:t>
      </w:r>
      <w:r w:rsidRPr="00B662C8">
        <w:rPr>
          <w:rFonts w:ascii="Times New Roman" w:hAnsi="Times New Roman" w:cs="Times New Roman"/>
          <w:sz w:val="22"/>
          <w:szCs w:val="22"/>
          <w:lang w:eastAsia="bg-BG"/>
        </w:rPr>
        <w:t xml:space="preserve">земеделски </w:t>
      </w:r>
      <w:r w:rsidR="0079596E">
        <w:rPr>
          <w:rFonts w:ascii="Times New Roman" w:hAnsi="Times New Roman" w:cs="Times New Roman"/>
          <w:sz w:val="22"/>
          <w:szCs w:val="22"/>
          <w:lang w:eastAsia="bg-BG"/>
        </w:rPr>
        <w:t>стопанства</w:t>
      </w:r>
      <w:r w:rsidRPr="00B662C8">
        <w:rPr>
          <w:rFonts w:ascii="Times New Roman" w:hAnsi="Times New Roman" w:cs="Times New Roman"/>
          <w:sz w:val="22"/>
          <w:szCs w:val="22"/>
        </w:rPr>
        <w:t xml:space="preserve">“ от стратегията за ВОМР посредством процедура на подбор на проекти за безвъзмездна финансова помощ: № 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>BG06RDNP001-</w:t>
      </w:r>
      <w:r w:rsidR="00E74517">
        <w:rPr>
          <w:rFonts w:ascii="Times New Roman" w:hAnsi="Times New Roman" w:cs="Times New Roman"/>
          <w:b/>
          <w:bCs/>
          <w:sz w:val="22"/>
          <w:szCs w:val="22"/>
          <w:lang w:val="en-US"/>
        </w:rPr>
        <w:t>19.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>832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>МИГ Стралджа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 xml:space="preserve"> - Сливен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>23</w:t>
      </w:r>
      <w:r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662C8">
        <w:rPr>
          <w:rFonts w:ascii="Times New Roman" w:hAnsi="Times New Roman" w:cs="Times New Roman"/>
          <w:b/>
          <w:sz w:val="22"/>
          <w:szCs w:val="22"/>
        </w:rPr>
        <w:t xml:space="preserve">Мярка </w:t>
      </w:r>
      <w:r w:rsidRPr="00B662C8">
        <w:rPr>
          <w:rFonts w:ascii="Times New Roman" w:hAnsi="Times New Roman" w:cs="Times New Roman"/>
          <w:b/>
          <w:sz w:val="22"/>
          <w:szCs w:val="22"/>
          <w:lang w:eastAsia="bg-BG"/>
        </w:rPr>
        <w:t>4.1 „Инвестици</w:t>
      </w:r>
      <w:r w:rsidR="0079596E">
        <w:rPr>
          <w:rFonts w:ascii="Times New Roman" w:hAnsi="Times New Roman" w:cs="Times New Roman"/>
          <w:b/>
          <w:sz w:val="22"/>
          <w:szCs w:val="22"/>
          <w:lang w:eastAsia="bg-BG"/>
        </w:rPr>
        <w:t>и в земеделски стопанства</w:t>
      </w:r>
      <w:r w:rsidRPr="00B662C8">
        <w:rPr>
          <w:rFonts w:ascii="Times New Roman" w:hAnsi="Times New Roman" w:cs="Times New Roman"/>
          <w:b/>
          <w:sz w:val="22"/>
          <w:szCs w:val="22"/>
          <w:lang w:eastAsia="bg-BG"/>
        </w:rPr>
        <w:t>“</w:t>
      </w:r>
      <w:r w:rsidRPr="00B662C8">
        <w:rPr>
          <w:rFonts w:ascii="Times New Roman" w:hAnsi="Times New Roman" w:cs="Times New Roman"/>
          <w:sz w:val="22"/>
          <w:szCs w:val="22"/>
        </w:rPr>
        <w:t xml:space="preserve"> </w:t>
      </w:r>
      <w:r w:rsidR="00357558" w:rsidRPr="00357558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2A0C88">
        <w:rPr>
          <w:rFonts w:ascii="Times New Roman" w:hAnsi="Times New Roman" w:cs="Times New Roman"/>
          <w:b/>
          <w:bCs/>
          <w:sz w:val="22"/>
          <w:szCs w:val="22"/>
        </w:rPr>
        <w:t xml:space="preserve">втори прием 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от Стратегията за ВОМР на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1F64B8" w:rsidRPr="001F64B8">
        <w:rPr>
          <w:rFonts w:ascii="Times New Roman" w:hAnsi="Times New Roman" w:cs="Times New Roman"/>
          <w:b/>
          <w:bCs/>
          <w:sz w:val="22"/>
          <w:szCs w:val="22"/>
        </w:rPr>
        <w:t>МИГ Стралджа - Сливен 2023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2101C5">
        <w:rPr>
          <w:rFonts w:ascii="Times New Roman" w:hAnsi="Times New Roman" w:cs="Times New Roman"/>
          <w:b/>
          <w:bCs/>
          <w:sz w:val="22"/>
          <w:szCs w:val="22"/>
        </w:rPr>
        <w:t xml:space="preserve"> с 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>няколко крайни</w:t>
      </w:r>
      <w:r w:rsidR="005F4D84">
        <w:rPr>
          <w:rFonts w:ascii="Times New Roman" w:hAnsi="Times New Roman" w:cs="Times New Roman"/>
          <w:b/>
          <w:bCs/>
          <w:sz w:val="22"/>
          <w:szCs w:val="22"/>
        </w:rPr>
        <w:t xml:space="preserve"> срок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2101C5">
        <w:rPr>
          <w:rFonts w:ascii="Times New Roman" w:hAnsi="Times New Roman" w:cs="Times New Roman"/>
          <w:b/>
          <w:bCs/>
          <w:sz w:val="22"/>
          <w:szCs w:val="22"/>
        </w:rPr>
        <w:t xml:space="preserve"> за кандидатстване</w:t>
      </w:r>
    </w:p>
    <w:p w:rsidR="00B662C8" w:rsidRPr="00B662C8" w:rsidRDefault="00B662C8" w:rsidP="00B662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Наименование на програмата: </w:t>
      </w:r>
      <w:r w:rsidRPr="00B662C8">
        <w:rPr>
          <w:rFonts w:ascii="Times New Roman" w:hAnsi="Times New Roman" w:cs="Times New Roman"/>
          <w:sz w:val="22"/>
          <w:szCs w:val="22"/>
        </w:rPr>
        <w:t>Програма за развитие на селските райони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62C8">
        <w:rPr>
          <w:rFonts w:ascii="Times New Roman" w:hAnsi="Times New Roman" w:cs="Times New Roman"/>
          <w:sz w:val="22"/>
          <w:szCs w:val="22"/>
        </w:rPr>
        <w:t xml:space="preserve"> 2014-2020 г. </w:t>
      </w:r>
    </w:p>
    <w:p w:rsidR="00B662C8" w:rsidRPr="00B662C8" w:rsidRDefault="00B662C8" w:rsidP="00B662C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>Mярка 19 „</w:t>
      </w:r>
      <w:r w:rsidRPr="00B662C8">
        <w:rPr>
          <w:rFonts w:eastAsiaTheme="minorHAnsi"/>
          <w:color w:val="000000"/>
          <w:sz w:val="22"/>
          <w:szCs w:val="22"/>
          <w:lang w:eastAsia="en-US"/>
        </w:rPr>
        <w:t xml:space="preserve">Подкрепа за местно развитие по LEADER (ВОМР — Водено от общностите местно развитие)“. </w:t>
      </w:r>
    </w:p>
    <w:p w:rsidR="00B662C8" w:rsidRPr="00B662C8" w:rsidRDefault="00B662C8" w:rsidP="00B662C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Подмярка 19.2 </w:t>
      </w:r>
      <w:r w:rsidRPr="00B662C8">
        <w:rPr>
          <w:rFonts w:eastAsiaTheme="minorHAnsi"/>
          <w:color w:val="000000"/>
          <w:sz w:val="22"/>
          <w:szCs w:val="22"/>
          <w:lang w:eastAsia="en-US"/>
        </w:rPr>
        <w:t xml:space="preserve">„Прилагане на операции в рамките на стратегии за водено от общностите местно развитие“. </w:t>
      </w:r>
    </w:p>
    <w:p w:rsidR="00C64A12" w:rsidRDefault="00C64A12" w:rsidP="00B662C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B662C8" w:rsidRPr="00B662C8" w:rsidRDefault="00B662C8" w:rsidP="00B662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І. Наименование на мярката от Стратегията за ВОМР: </w:t>
      </w:r>
      <w:r w:rsidRPr="00B662C8">
        <w:rPr>
          <w:b/>
          <w:sz w:val="22"/>
          <w:szCs w:val="22"/>
        </w:rPr>
        <w:t>Мярка 4.1 „Инвестици</w:t>
      </w:r>
      <w:r w:rsidR="0079596E">
        <w:rPr>
          <w:b/>
          <w:sz w:val="22"/>
          <w:szCs w:val="22"/>
        </w:rPr>
        <w:t xml:space="preserve">и в </w:t>
      </w:r>
      <w:r w:rsidRPr="00B662C8">
        <w:rPr>
          <w:b/>
          <w:sz w:val="22"/>
          <w:szCs w:val="22"/>
        </w:rPr>
        <w:t xml:space="preserve">земеделски </w:t>
      </w:r>
      <w:r w:rsidR="0079596E">
        <w:rPr>
          <w:b/>
          <w:sz w:val="22"/>
          <w:szCs w:val="22"/>
        </w:rPr>
        <w:t>стопанства</w:t>
      </w:r>
      <w:r w:rsidRPr="00B662C8">
        <w:rPr>
          <w:b/>
          <w:sz w:val="22"/>
          <w:szCs w:val="22"/>
        </w:rPr>
        <w:t>“</w:t>
      </w:r>
      <w:r w:rsidRPr="00B662C8">
        <w:rPr>
          <w:sz w:val="22"/>
          <w:szCs w:val="22"/>
        </w:rPr>
        <w:t xml:space="preserve"> </w:t>
      </w:r>
    </w:p>
    <w:p w:rsidR="00C64A12" w:rsidRDefault="00C64A12" w:rsidP="00B662C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62C8" w:rsidRPr="00C64A12" w:rsidRDefault="00B662C8" w:rsidP="00B662C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64A12">
        <w:rPr>
          <w:rFonts w:ascii="Times New Roman" w:hAnsi="Times New Roman" w:cs="Times New Roman"/>
          <w:b/>
          <w:bCs/>
          <w:sz w:val="22"/>
          <w:szCs w:val="22"/>
        </w:rPr>
        <w:t>ІІ.</w:t>
      </w:r>
      <w:r w:rsidRPr="00C64A12">
        <w:rPr>
          <w:rFonts w:ascii="Times New Roman" w:hAnsi="Times New Roman" w:cs="Times New Roman"/>
          <w:sz w:val="22"/>
          <w:szCs w:val="22"/>
        </w:rPr>
        <w:t xml:space="preserve">  </w:t>
      </w:r>
      <w:r w:rsidRPr="00C64A12">
        <w:rPr>
          <w:rFonts w:ascii="Times New Roman" w:hAnsi="Times New Roman" w:cs="Times New Roman"/>
          <w:b/>
          <w:bCs/>
          <w:sz w:val="22"/>
          <w:szCs w:val="22"/>
        </w:rPr>
        <w:t>Допустими кандидати: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>земеделски стопани, отговарящи на следните условия:</w:t>
      </w:r>
    </w:p>
    <w:p w:rsidR="0079596E" w:rsidRPr="0079596E" w:rsidRDefault="0079596E" w:rsidP="007959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9596E">
        <w:rPr>
          <w:rFonts w:ascii="Times New Roman" w:hAnsi="Times New Roman" w:cs="Times New Roman"/>
          <w:sz w:val="22"/>
          <w:szCs w:val="22"/>
        </w:rPr>
        <w:t xml:space="preserve">1. да са регистрирани като земеделски стопани съгласно чл.7, ал.1 Закона за подпомагане на земеделските производители. 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2. за физически лица – да са с постоянен адрес на територията на </w:t>
      </w:r>
      <w:r w:rsidR="001C56E8" w:rsidRPr="001C56E8">
        <w:rPr>
          <w:rFonts w:eastAsiaTheme="minorHAnsi"/>
          <w:color w:val="000000"/>
          <w:sz w:val="22"/>
          <w:szCs w:val="22"/>
          <w:lang w:eastAsia="en-US"/>
        </w:rPr>
        <w:t>община Стралджа</w:t>
      </w: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., за юридическите лица – да са със седалище на територията на </w:t>
      </w:r>
      <w:r w:rsidR="001C56E8" w:rsidRPr="001C56E8">
        <w:rPr>
          <w:rFonts w:eastAsiaTheme="minorHAnsi"/>
          <w:color w:val="000000"/>
          <w:sz w:val="22"/>
          <w:szCs w:val="22"/>
          <w:lang w:eastAsia="en-US"/>
        </w:rPr>
        <w:t>община Стралджа</w:t>
      </w:r>
      <w:r w:rsidRPr="0079596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>3. минималния стандартен производствен обем на земеделското им стопанство е не по-малко от левовата равносойност на 8 000 евро.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>4. ако са юридически лица, трябва да са: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  a) получили за предходната или текущата финансова година приход от земеделски дейности или участие и подпомагане по схемата за единно плащане на площ, включително приход от получена публична финансова помощ, директно свързана с извършването на тези дейности, или приход от преработка на земеделска продукция или услуги, директно свързани със земеделски дейности, или получена публична финансова помощ; 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 б) регистрирани по Търговския закон, Закона за кооперациите, Закона за вероизповеданията или създадени по Закона за Селскостопанската академия </w:t>
      </w:r>
    </w:p>
    <w:p w:rsidR="0079596E" w:rsidRPr="0079596E" w:rsidRDefault="0079596E" w:rsidP="0079596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 в) признати групи производители и признати организации на производители на земеделски продукти или такива, одобрени за финансова помощ по мярка 9 „Учредяване на групи и организации на производители“ от ПРСР 2014 – 2020 г.</w:t>
      </w:r>
      <w:r w:rsidRPr="002871B7">
        <w:rPr>
          <w:rFonts w:ascii="Verdana" w:hAnsi="Verdana"/>
        </w:rPr>
        <w:t xml:space="preserve"> </w:t>
      </w:r>
    </w:p>
    <w:p w:rsidR="0079596E" w:rsidRPr="0079596E" w:rsidRDefault="0079596E" w:rsidP="0079596E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B662C8" w:rsidRPr="00C64A12" w:rsidRDefault="00B662C8" w:rsidP="007959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>ІІІ. Допустими дейности: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1. Внедряване на нови продукти, процеси и технологии и обновяване на наличните производствени материални и/или нематериални активи; или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2. Насърчаване на сътрудничеството с производителите и преработвателите на земеделски продукти; или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3. Опазване на компонентите на околната среда, включително с намаляване на вредните емисии и отпадъци; или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4. Повишаване на енергийната ефективност в земеделските стопанства; 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5. Подобряване условията на труд, подобряване на хигиенните, ветеринарните, фитосанитарните, екологичните и други условия на производство; или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6. Подобряване качеството на произвежданите земеделски продукти; или </w:t>
      </w:r>
    </w:p>
    <w:p w:rsidR="00B662C8" w:rsidRPr="00C64A12" w:rsidRDefault="0079596E" w:rsidP="0079596E">
      <w:pPr>
        <w:pStyle w:val="Default"/>
        <w:jc w:val="both"/>
        <w:rPr>
          <w:rFonts w:eastAsia="Calibri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>7. Осигуряване на възможностите за производство на биологични земеделски продукти.</w:t>
      </w:r>
      <w:r>
        <w:rPr>
          <w:sz w:val="23"/>
          <w:szCs w:val="23"/>
        </w:rPr>
        <w:t xml:space="preserve"> </w:t>
      </w:r>
    </w:p>
    <w:p w:rsidR="00B662C8" w:rsidRPr="00B662C8" w:rsidRDefault="00B662C8" w:rsidP="001F64B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Дейностите по проектите следва да се изпълняват на територията на </w:t>
      </w:r>
      <w:r w:rsidR="00975E98">
        <w:rPr>
          <w:rFonts w:eastAsiaTheme="minorHAnsi"/>
          <w:b/>
          <w:bCs/>
          <w:color w:val="000000"/>
          <w:sz w:val="22"/>
          <w:szCs w:val="22"/>
          <w:lang w:eastAsia="en-US"/>
        </w:rPr>
        <w:t>община</w:t>
      </w:r>
      <w:r w:rsidR="001F64B8" w:rsidRPr="001F64B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Стралджа</w:t>
      </w: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B662C8" w:rsidRDefault="00B662C8" w:rsidP="00B662C8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val="en-US"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>Допустими разходи:</w:t>
      </w:r>
    </w:p>
    <w:p w:rsidR="00062AA6" w:rsidRPr="00062AA6" w:rsidRDefault="00062AA6" w:rsidP="00062AA6">
      <w:pPr>
        <w:pStyle w:val="NoSpacing"/>
        <w:rPr>
          <w:b/>
          <w:sz w:val="22"/>
          <w:szCs w:val="22"/>
          <w:u w:val="single"/>
        </w:rPr>
      </w:pPr>
      <w:r w:rsidRPr="00062AA6">
        <w:rPr>
          <w:b/>
          <w:sz w:val="22"/>
          <w:szCs w:val="22"/>
          <w:u w:val="single"/>
        </w:rPr>
        <w:t>Материални инвестиции: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1.Закупуване/придобиване, строителство или обновяване на сгради и друга недвижима собственост, използвана за земеделското производство в стопанство, включително такава използвана за опазване на околната среда.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2.Закупуване и/или инсталиране на нови машини, съоръжения и оборудване, необходими за подобряване на земеделския производствен процес, включително свързани с опазване на околната среда, съхранение и подготовка за продажба на земеделска продукция от стопанството, получаване на топлинна и/или електроенергия, необходими за земеделските дейности в стопанството, подобряване на енергийната ефективност.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3.Създаване и/или презасаждане на трайни насаждения, включително трайни насаждения от десертни лозя, медоносни дървесни видове /за производство на мед/ и други бързо растящи храсти и дървесни видове, използвани за производство на биоенергия.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4.Инвестиции за постигане на съответствие с нововъведените стандарти на Общността.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5.Инвестиции за постигане на съответствие със съществуващи стандарти на Общността - за млади земеделски производители, получаващи подкрепа по подмярка 6.1 на ПРСР 2014-2020.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6.Инвестиции за съоръжения и съответно оборудване необходимо за производството на мед и други пчелни продукти, както и за развъждането на пчели-майки.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7.Закупуване на земя, необходима за изграждане/модернизиране на сгради, помещения и други недвижими активи, предназначени за земеделските производствени дейности и/или за създаване/презасаждане на трайни насаждения /до 10 % от общия размер на допустимите инвестиционни разходи/.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8.Закупуване на специализирани земеделски транспортни средства – като например камиони, цистерни за събиране мляко, хладилни превозни средства за транспортиране на продукция, превозни средства за транспортиране на живи животни и птици, и др. </w:t>
      </w:r>
    </w:p>
    <w:p w:rsidR="00062AA6" w:rsidRPr="00062AA6" w:rsidRDefault="00062AA6" w:rsidP="00062AA6">
      <w:pPr>
        <w:pStyle w:val="NoSpacing"/>
        <w:jc w:val="both"/>
        <w:rPr>
          <w:b/>
          <w:sz w:val="22"/>
          <w:szCs w:val="22"/>
          <w:u w:val="single"/>
        </w:rPr>
      </w:pPr>
      <w:r w:rsidRPr="00062AA6">
        <w:rPr>
          <w:b/>
          <w:sz w:val="22"/>
          <w:szCs w:val="22"/>
          <w:u w:val="single"/>
        </w:rPr>
        <w:t>Нематериални инвестиции: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sz w:val="22"/>
          <w:szCs w:val="22"/>
        </w:rPr>
        <w:t>1</w:t>
      </w: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. Общи разходи, свързани със съответния проект,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Общите разходи по проекта не могат да надхвърлят 12 % от общия размер на допустимите инвестиции по проекта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2. Разходи за ноу-хау, придобиване на патенти права и лицензи, разходи за регистрация на търговски марки и процеси, необходими за изготвяне и изпълнение на проекта;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3. Закупуване на софтуер; </w:t>
      </w:r>
    </w:p>
    <w:p w:rsidR="00062AA6" w:rsidRPr="00062AA6" w:rsidRDefault="00062AA6" w:rsidP="00062AA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val="en-US" w:eastAsia="en-US"/>
        </w:rPr>
      </w:pPr>
      <w:r w:rsidRPr="00062AA6">
        <w:rPr>
          <w:sz w:val="22"/>
          <w:szCs w:val="22"/>
        </w:rPr>
        <w:t>4. Разходите, свързани за достигане съответствие с международни признати стандарти, като: въвеждане на системи за управление на качеството в земеделските стопанства, въвеждане на добри производствени практики, подготовка за сертификация.</w:t>
      </w:r>
    </w:p>
    <w:p w:rsidR="002F4151" w:rsidRPr="000E29A3" w:rsidRDefault="000E29A3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E29A3">
        <w:rPr>
          <w:rFonts w:eastAsiaTheme="minorHAnsi"/>
          <w:bCs/>
          <w:color w:val="000000"/>
          <w:sz w:val="22"/>
          <w:szCs w:val="22"/>
          <w:lang w:eastAsia="en-US"/>
        </w:rPr>
        <w:t>Разходите з</w:t>
      </w:r>
      <w:r w:rsidR="00990464" w:rsidRPr="000E29A3">
        <w:rPr>
          <w:rFonts w:eastAsiaTheme="minorHAnsi"/>
          <w:bCs/>
          <w:color w:val="000000"/>
          <w:sz w:val="22"/>
          <w:szCs w:val="22"/>
          <w:lang w:eastAsia="en-US"/>
        </w:rPr>
        <w:t xml:space="preserve">а разработване на бизнес план, включващ предпроектни изследвания и маркетингови стратегии или попълване на анализ-разходи-ползи </w:t>
      </w:r>
      <w:r w:rsidR="00990464" w:rsidRPr="000E29A3">
        <w:rPr>
          <w:rFonts w:eastAsiaTheme="minorHAnsi"/>
          <w:bCs/>
          <w:color w:val="000000"/>
          <w:sz w:val="22"/>
          <w:szCs w:val="22"/>
          <w:lang w:val="en-US" w:eastAsia="en-US"/>
        </w:rPr>
        <w:t>(</w:t>
      </w:r>
      <w:r w:rsidR="00990464" w:rsidRPr="000E29A3">
        <w:rPr>
          <w:rFonts w:eastAsiaTheme="minorHAnsi"/>
          <w:bCs/>
          <w:color w:val="000000"/>
          <w:sz w:val="22"/>
          <w:szCs w:val="22"/>
          <w:lang w:eastAsia="en-US"/>
        </w:rPr>
        <w:t>финансов анализ</w:t>
      </w:r>
      <w:r w:rsidR="00990464" w:rsidRPr="000E29A3">
        <w:rPr>
          <w:rFonts w:eastAsiaTheme="minorHAnsi"/>
          <w:bCs/>
          <w:color w:val="000000"/>
          <w:sz w:val="22"/>
          <w:szCs w:val="22"/>
          <w:lang w:val="en-US" w:eastAsia="en-US"/>
        </w:rPr>
        <w:t>)</w:t>
      </w:r>
      <w:r w:rsidR="00990464" w:rsidRPr="000E29A3">
        <w:rPr>
          <w:rFonts w:eastAsiaTheme="minorHAnsi"/>
          <w:bCs/>
          <w:color w:val="000000"/>
          <w:sz w:val="22"/>
          <w:szCs w:val="22"/>
          <w:lang w:eastAsia="en-US"/>
        </w:rPr>
        <w:t>, извършване на предпроектни проучвания и окомплектоване на пакета от документи и консултантски услуги, свързани с изпълнението и отчитането на дейностите по проекта до изплащане на помощта не следва да надхвърлят 5 на сто от стойността на допустимите разходи</w:t>
      </w:r>
    </w:p>
    <w:p w:rsidR="00C64A12" w:rsidRDefault="00990464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  </w:t>
      </w:r>
    </w:p>
    <w:p w:rsidR="00F32076" w:rsidRPr="00C64A12" w:rsidRDefault="00F32076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ІV. Период на прием и място за подаване на проектни предложения: </w:t>
      </w:r>
    </w:p>
    <w:p w:rsidR="001F64B8" w:rsidRPr="00E919C5" w:rsidRDefault="002A0C88" w:rsidP="00E919C5">
      <w:pPr>
        <w:ind w:left="22"/>
        <w:jc w:val="both"/>
        <w:rPr>
          <w:b/>
          <w:sz w:val="22"/>
          <w:szCs w:val="22"/>
        </w:rPr>
      </w:pPr>
      <w:r w:rsidRPr="002A0C88">
        <w:rPr>
          <w:b/>
          <w:sz w:val="22"/>
          <w:szCs w:val="22"/>
        </w:rPr>
        <w:t xml:space="preserve">Процедурата за прием </w:t>
      </w:r>
      <w:r w:rsidRPr="002A0C88">
        <w:rPr>
          <w:b/>
          <w:bCs/>
          <w:sz w:val="22"/>
          <w:szCs w:val="22"/>
        </w:rPr>
        <w:t>на проектни предложения</w:t>
      </w:r>
      <w:r w:rsidRPr="002A0C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по </w:t>
      </w:r>
      <w:r w:rsidR="001F64B8">
        <w:rPr>
          <w:b/>
          <w:sz w:val="22"/>
          <w:szCs w:val="22"/>
        </w:rPr>
        <w:t>Втори прием</w:t>
      </w:r>
    </w:p>
    <w:p w:rsidR="00975E98" w:rsidRPr="002A0C88" w:rsidRDefault="00975E98" w:rsidP="00975E98">
      <w:pPr>
        <w:ind w:left="22"/>
        <w:jc w:val="both"/>
        <w:rPr>
          <w:b/>
          <w:sz w:val="22"/>
          <w:szCs w:val="22"/>
          <w:highlight w:val="yellow"/>
        </w:rPr>
      </w:pPr>
      <w:r w:rsidRPr="00975E98">
        <w:rPr>
          <w:b/>
          <w:sz w:val="22"/>
          <w:szCs w:val="22"/>
        </w:rPr>
        <w:t xml:space="preserve">Начална дата: </w:t>
      </w:r>
      <w:r w:rsidR="002F2DBE">
        <w:rPr>
          <w:b/>
          <w:sz w:val="22"/>
          <w:szCs w:val="22"/>
          <w:highlight w:val="yellow"/>
          <w:lang w:val="en-US"/>
        </w:rPr>
        <w:t>09</w:t>
      </w:r>
      <w:r w:rsidRPr="002A0C88">
        <w:rPr>
          <w:b/>
          <w:sz w:val="22"/>
          <w:szCs w:val="22"/>
          <w:highlight w:val="yellow"/>
        </w:rPr>
        <w:t>.1</w:t>
      </w:r>
      <w:r w:rsidR="002F2DBE">
        <w:rPr>
          <w:b/>
          <w:sz w:val="22"/>
          <w:szCs w:val="22"/>
          <w:highlight w:val="yellow"/>
          <w:lang w:val="en-US"/>
        </w:rPr>
        <w:t>2</w:t>
      </w:r>
      <w:r w:rsidRPr="002A0C88">
        <w:rPr>
          <w:b/>
          <w:sz w:val="22"/>
          <w:szCs w:val="22"/>
          <w:highlight w:val="yellow"/>
        </w:rPr>
        <w:t xml:space="preserve">.2024 г. </w:t>
      </w:r>
    </w:p>
    <w:p w:rsidR="00975E98" w:rsidRDefault="00975E98" w:rsidP="00975E98">
      <w:pPr>
        <w:ind w:left="22"/>
        <w:jc w:val="both"/>
        <w:rPr>
          <w:b/>
          <w:sz w:val="22"/>
          <w:szCs w:val="22"/>
        </w:rPr>
      </w:pPr>
      <w:r w:rsidRPr="002A0C88">
        <w:rPr>
          <w:b/>
          <w:sz w:val="22"/>
          <w:szCs w:val="22"/>
          <w:highlight w:val="yellow"/>
        </w:rPr>
        <w:t xml:space="preserve">Краен срок: </w:t>
      </w:r>
      <w:r w:rsidR="002A0C88">
        <w:rPr>
          <w:b/>
          <w:sz w:val="22"/>
          <w:szCs w:val="22"/>
          <w:highlight w:val="yellow"/>
        </w:rPr>
        <w:t>1</w:t>
      </w:r>
      <w:r w:rsidR="002F2DBE">
        <w:rPr>
          <w:b/>
          <w:sz w:val="22"/>
          <w:szCs w:val="22"/>
          <w:highlight w:val="yellow"/>
          <w:lang w:val="en-US"/>
        </w:rPr>
        <w:t>0</w:t>
      </w:r>
      <w:r w:rsidR="002F2DBE">
        <w:rPr>
          <w:b/>
          <w:sz w:val="22"/>
          <w:szCs w:val="22"/>
          <w:highlight w:val="yellow"/>
        </w:rPr>
        <w:t>.</w:t>
      </w:r>
      <w:r w:rsidR="002F2DBE">
        <w:rPr>
          <w:b/>
          <w:sz w:val="22"/>
          <w:szCs w:val="22"/>
          <w:highlight w:val="yellow"/>
          <w:lang w:val="en-US"/>
        </w:rPr>
        <w:t>01</w:t>
      </w:r>
      <w:r w:rsidRPr="002A0C88">
        <w:rPr>
          <w:b/>
          <w:sz w:val="22"/>
          <w:szCs w:val="22"/>
          <w:highlight w:val="yellow"/>
        </w:rPr>
        <w:t>.202</w:t>
      </w:r>
      <w:r w:rsidR="002F2DBE">
        <w:rPr>
          <w:b/>
          <w:sz w:val="22"/>
          <w:szCs w:val="22"/>
          <w:highlight w:val="yellow"/>
          <w:lang w:val="en-US"/>
        </w:rPr>
        <w:t>5</w:t>
      </w:r>
      <w:r w:rsidRPr="002A0C88">
        <w:rPr>
          <w:b/>
          <w:sz w:val="22"/>
          <w:szCs w:val="22"/>
          <w:highlight w:val="yellow"/>
        </w:rPr>
        <w:t>г. 17:00 часа</w:t>
      </w:r>
    </w:p>
    <w:p w:rsidR="002A0C88" w:rsidRDefault="002A0C88" w:rsidP="00975E98">
      <w:pPr>
        <w:ind w:left="22"/>
        <w:jc w:val="both"/>
        <w:rPr>
          <w:b/>
          <w:sz w:val="22"/>
          <w:szCs w:val="22"/>
        </w:rPr>
      </w:pPr>
    </w:p>
    <w:p w:rsidR="00F32076" w:rsidRPr="00C64A12" w:rsidRDefault="00F32076" w:rsidP="00975E98">
      <w:pPr>
        <w:ind w:left="2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Проектните предложения по настоящата процедура се подават изцяло електронен път чрез информационната система ИСУН 2020 на следния интернет адрес: https://eumis2020.government.bg </w:t>
      </w:r>
    </w:p>
    <w:p w:rsidR="00C64A12" w:rsidRDefault="00C64A12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056E49" w:rsidRDefault="00F32076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val="en-US"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 xml:space="preserve">V. </w:t>
      </w:r>
      <w:r w:rsidR="00055638" w:rsidRPr="000556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Общият размер на безвъзмездната финансова помощ </w:t>
      </w:r>
      <w:r w:rsidR="00056E49" w:rsidRPr="00056E49">
        <w:rPr>
          <w:rFonts w:eastAsiaTheme="minorHAnsi"/>
          <w:bCs/>
          <w:color w:val="000000"/>
          <w:sz w:val="22"/>
          <w:szCs w:val="22"/>
          <w:lang w:eastAsia="en-US"/>
        </w:rPr>
        <w:t xml:space="preserve">за Процедура чрез подбор на проектни предложения 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>BG-06RDNP001-19.</w:t>
      </w:r>
      <w:r w:rsidR="001F64B8">
        <w:rPr>
          <w:rFonts w:eastAsiaTheme="minorHAnsi"/>
          <w:b/>
          <w:bCs/>
          <w:color w:val="000000"/>
          <w:sz w:val="22"/>
          <w:szCs w:val="22"/>
          <w:lang w:eastAsia="en-US"/>
        </w:rPr>
        <w:t>832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по мярка 4.1. “Инвестиции в земеделски стопанства” от стратегията за ВОМР на „</w:t>
      </w:r>
      <w:r w:rsidR="001F64B8" w:rsidRPr="001F64B8">
        <w:rPr>
          <w:rFonts w:eastAsiaTheme="minorHAnsi"/>
          <w:b/>
          <w:bCs/>
          <w:color w:val="000000"/>
          <w:sz w:val="22"/>
          <w:szCs w:val="22"/>
          <w:lang w:eastAsia="en-US"/>
        </w:rPr>
        <w:t>МИГ Стралджа - Сливен 2023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” </w:t>
      </w:r>
      <w:r w:rsidR="002F2DBE">
        <w:rPr>
          <w:rFonts w:eastAsiaTheme="minorHAnsi"/>
          <w:b/>
          <w:bCs/>
          <w:color w:val="000000"/>
          <w:sz w:val="22"/>
          <w:szCs w:val="22"/>
          <w:lang w:val="en-US" w:eastAsia="en-US"/>
        </w:rPr>
        <w:t xml:space="preserve">– </w:t>
      </w:r>
      <w:r w:rsidR="002F2DB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втори прием </w:t>
      </w:r>
      <w:r w:rsidR="00056E49" w:rsidRPr="00056E49">
        <w:rPr>
          <w:rFonts w:eastAsiaTheme="minorHAnsi"/>
          <w:bCs/>
          <w:color w:val="000000"/>
          <w:sz w:val="22"/>
          <w:szCs w:val="22"/>
          <w:lang w:eastAsia="en-US"/>
        </w:rPr>
        <w:t>е в размер на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2A0C88">
        <w:rPr>
          <w:rFonts w:eastAsiaTheme="minorHAnsi"/>
          <w:b/>
          <w:bCs/>
          <w:color w:val="000000"/>
          <w:sz w:val="22"/>
          <w:szCs w:val="22"/>
          <w:lang w:val="en-US" w:eastAsia="en-US"/>
        </w:rPr>
        <w:t>35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2A0C88">
        <w:rPr>
          <w:rFonts w:eastAsiaTheme="minorHAnsi"/>
          <w:b/>
          <w:bCs/>
          <w:color w:val="000000"/>
          <w:sz w:val="22"/>
          <w:szCs w:val="22"/>
          <w:lang w:val="en-US" w:eastAsia="en-US"/>
        </w:rPr>
        <w:t>333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лв</w:t>
      </w:r>
    </w:p>
    <w:p w:rsidR="002A0C88" w:rsidRPr="002A0C88" w:rsidRDefault="002A0C88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val="en-US" w:eastAsia="en-US"/>
        </w:rPr>
      </w:pPr>
    </w:p>
    <w:p w:rsidR="00F32076" w:rsidRPr="00C64A12" w:rsidRDefault="00F32076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VІ. Минимален и максимален размер на финансовата помощ, предоставяна на проект: </w:t>
      </w:r>
    </w:p>
    <w:p w:rsidR="00F32076" w:rsidRPr="00C64A12" w:rsidRDefault="00F32076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Всеки кандидат може да кандидатства за безвъзмездна финансова помощ като изготвения от него проект, трябва да се вмества в следните минимални и максимални граници: </w:t>
      </w:r>
    </w:p>
    <w:p w:rsidR="00F32076" w:rsidRPr="00C64A12" w:rsidRDefault="00F32076" w:rsidP="00F3207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 -   Минимален размер на общите допустими разходи за проект </w:t>
      </w:r>
      <w:r w:rsidRPr="00C64A12">
        <w:rPr>
          <w:rFonts w:eastAsia="Calibri"/>
          <w:color w:val="000000"/>
          <w:sz w:val="22"/>
          <w:szCs w:val="22"/>
          <w:lang w:eastAsia="en-US"/>
        </w:rPr>
        <w:t xml:space="preserve">е 9 779,00 лева /5 000 евро/. </w:t>
      </w:r>
    </w:p>
    <w:p w:rsidR="00F32076" w:rsidRPr="00C64A12" w:rsidRDefault="00F32076" w:rsidP="00F3207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>-  Максимален размер на общите допустими разходи</w:t>
      </w:r>
      <w:r w:rsidRPr="00C64A1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за проект </w:t>
      </w:r>
      <w:r w:rsidRPr="00C64A12">
        <w:rPr>
          <w:rFonts w:eastAsia="Calibri"/>
          <w:color w:val="000000"/>
          <w:sz w:val="22"/>
          <w:szCs w:val="22"/>
          <w:lang w:eastAsia="en-US"/>
        </w:rPr>
        <w:t xml:space="preserve">е </w:t>
      </w:r>
      <w:r w:rsidR="00062AA6">
        <w:rPr>
          <w:rFonts w:eastAsia="Calibri"/>
          <w:color w:val="000000"/>
          <w:sz w:val="22"/>
          <w:szCs w:val="22"/>
          <w:lang w:val="en-US" w:eastAsia="en-US"/>
        </w:rPr>
        <w:t>97</w:t>
      </w:r>
      <w:r w:rsidRPr="00C64A1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062AA6">
        <w:rPr>
          <w:rFonts w:eastAsia="Calibri"/>
          <w:color w:val="000000"/>
          <w:sz w:val="22"/>
          <w:szCs w:val="22"/>
          <w:lang w:val="en-US" w:eastAsia="en-US"/>
        </w:rPr>
        <w:t>790</w:t>
      </w:r>
      <w:r w:rsidRPr="00C64A12">
        <w:rPr>
          <w:rFonts w:eastAsia="Calibri"/>
          <w:color w:val="000000"/>
          <w:sz w:val="22"/>
          <w:szCs w:val="22"/>
          <w:lang w:eastAsia="en-US"/>
        </w:rPr>
        <w:t>,00 лева /</w:t>
      </w:r>
      <w:r w:rsidR="00062AA6">
        <w:rPr>
          <w:rFonts w:eastAsia="Calibri"/>
          <w:color w:val="000000"/>
          <w:sz w:val="22"/>
          <w:szCs w:val="22"/>
          <w:lang w:val="en-US" w:eastAsia="en-US"/>
        </w:rPr>
        <w:t>5</w:t>
      </w:r>
      <w:r w:rsidRPr="00C64A12">
        <w:rPr>
          <w:rFonts w:eastAsia="Calibri"/>
          <w:color w:val="000000"/>
          <w:sz w:val="22"/>
          <w:szCs w:val="22"/>
          <w:lang w:eastAsia="en-US"/>
        </w:rPr>
        <w:t>0 000 евро/</w:t>
      </w:r>
      <w:r w:rsidR="002A0C88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="002A0C88">
        <w:rPr>
          <w:rFonts w:eastAsia="Calibri"/>
          <w:color w:val="000000"/>
          <w:sz w:val="22"/>
          <w:szCs w:val="22"/>
          <w:lang w:eastAsia="en-US"/>
        </w:rPr>
        <w:t xml:space="preserve">съгласно СВОМР или </w:t>
      </w:r>
      <w:r w:rsidR="007153A2" w:rsidRPr="007153A2">
        <w:rPr>
          <w:rFonts w:eastAsia="Calibri"/>
          <w:b/>
          <w:color w:val="000000"/>
          <w:sz w:val="22"/>
          <w:szCs w:val="22"/>
          <w:lang w:eastAsia="en-US"/>
        </w:rPr>
        <w:t>70</w:t>
      </w:r>
      <w:r w:rsidR="002F2DBE" w:rsidRPr="007153A2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7153A2" w:rsidRPr="007153A2">
        <w:rPr>
          <w:rFonts w:eastAsia="Calibri"/>
          <w:b/>
          <w:color w:val="000000"/>
          <w:sz w:val="22"/>
          <w:szCs w:val="22"/>
          <w:lang w:eastAsia="en-US"/>
        </w:rPr>
        <w:t>666</w:t>
      </w:r>
      <w:r w:rsidR="002A0C88">
        <w:rPr>
          <w:rFonts w:eastAsia="Calibri"/>
          <w:color w:val="000000"/>
          <w:sz w:val="22"/>
          <w:szCs w:val="22"/>
          <w:lang w:eastAsia="en-US"/>
        </w:rPr>
        <w:t xml:space="preserve"> лв. съгласно остатъчния за втори прием финансов ресурс</w:t>
      </w:r>
      <w:r w:rsidRPr="00C64A12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F32076" w:rsidRPr="00C64A12" w:rsidTr="004B7C85">
        <w:trPr>
          <w:trHeight w:val="518"/>
        </w:trPr>
        <w:tc>
          <w:tcPr>
            <w:tcW w:w="9322" w:type="dxa"/>
            <w:shd w:val="clear" w:color="auto" w:fill="C6D9F1"/>
          </w:tcPr>
          <w:p w:rsidR="00FF691C" w:rsidRPr="00FF691C" w:rsidRDefault="00F32076" w:rsidP="00FF691C">
            <w:pPr>
              <w:pStyle w:val="ListParagraph"/>
              <w:ind w:left="0"/>
            </w:pPr>
            <w:r w:rsidRPr="00C64A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64A12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Максималният интензитет на помощта от общата стойност на допустимите разходи по проекта е в размер на </w:t>
            </w:r>
            <w:r w:rsidR="00062AA6">
              <w:rPr>
                <w:rFonts w:eastAsia="Calibri"/>
                <w:b/>
                <w:sz w:val="22"/>
                <w:szCs w:val="22"/>
                <w:lang w:val="en-US" w:eastAsia="en-US"/>
              </w:rPr>
              <w:t>50</w:t>
            </w:r>
            <w:r w:rsidRPr="00C64A12">
              <w:rPr>
                <w:rFonts w:eastAsia="Calibri"/>
                <w:b/>
                <w:sz w:val="22"/>
                <w:szCs w:val="22"/>
                <w:lang w:eastAsia="en-US"/>
              </w:rPr>
              <w:t>% от общите допустими разходи по проекта</w:t>
            </w:r>
            <w:r w:rsidR="00FF691C" w:rsidRPr="00386732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FF691C" w:rsidRPr="00FF691C">
              <w:rPr>
                <w:sz w:val="22"/>
                <w:szCs w:val="22"/>
              </w:rPr>
              <w:t>като същата може да се увеличава в следните случаи:</w:t>
            </w:r>
          </w:p>
          <w:p w:rsidR="00FF691C" w:rsidRPr="00FF691C" w:rsidRDefault="00FF691C" w:rsidP="00FF691C">
            <w:pPr>
              <w:pStyle w:val="ListParagraph"/>
              <w:ind w:left="0"/>
            </w:pPr>
            <w:r w:rsidRPr="00FF691C">
              <w:rPr>
                <w:sz w:val="22"/>
                <w:szCs w:val="22"/>
              </w:rPr>
              <w:t xml:space="preserve">1. За проекти, представени от </w:t>
            </w:r>
            <w:r w:rsidRPr="00FF691C">
              <w:rPr>
                <w:b/>
                <w:sz w:val="22"/>
                <w:szCs w:val="22"/>
              </w:rPr>
              <w:t>млади земеделски стопани</w:t>
            </w:r>
            <w:r w:rsidRPr="00FF691C">
              <w:rPr>
                <w:sz w:val="22"/>
                <w:szCs w:val="22"/>
              </w:rPr>
              <w:t xml:space="preserve"> финансовата помощ се увеличава с 10 %. </w:t>
            </w:r>
          </w:p>
          <w:p w:rsidR="00FF691C" w:rsidRPr="00FF691C" w:rsidRDefault="00FF691C" w:rsidP="00FF691C">
            <w:pPr>
              <w:pStyle w:val="ListParagraph"/>
              <w:ind w:left="0"/>
            </w:pPr>
            <w:r w:rsidRPr="00FF691C">
              <w:rPr>
                <w:sz w:val="22"/>
                <w:szCs w:val="22"/>
              </w:rPr>
              <w:t>2. За проекти с инвестиции в райони на територията на МИГ с природни и други специфични ограничения , помощта се увеличава с 10 %.</w:t>
            </w:r>
          </w:p>
          <w:p w:rsidR="00FF691C" w:rsidRPr="00FF691C" w:rsidRDefault="00FF691C" w:rsidP="00FF691C">
            <w:pPr>
              <w:pStyle w:val="ListParagraph"/>
              <w:ind w:left="0"/>
            </w:pPr>
            <w:r w:rsidRPr="00FF691C">
              <w:rPr>
                <w:sz w:val="22"/>
                <w:szCs w:val="22"/>
              </w:rPr>
              <w:t xml:space="preserve">3. За проекти за колективни инвестиции представени от 6 до 10 ЗП финансовата помощ се увеличава с 10 %; </w:t>
            </w:r>
          </w:p>
          <w:p w:rsidR="00F32076" w:rsidRPr="00C64A12" w:rsidRDefault="00FF691C" w:rsidP="00FF691C">
            <w:pPr>
              <w:pStyle w:val="ListParagraph"/>
              <w:ind w:left="0"/>
              <w:rPr>
                <w:rFonts w:eastAsia="Calibri"/>
                <w:b/>
                <w:lang w:eastAsia="en-US"/>
              </w:rPr>
            </w:pPr>
            <w:r w:rsidRPr="00FF691C">
              <w:rPr>
                <w:sz w:val="22"/>
                <w:szCs w:val="22"/>
              </w:rPr>
              <w:t xml:space="preserve">4. За проекти за колективни инвестиции, представени от над 10 ЗП и/или групи/организации на производители финансовата помощ се увеличава с 20 %. </w:t>
            </w:r>
          </w:p>
        </w:tc>
      </w:tr>
    </w:tbl>
    <w:p w:rsidR="00F32076" w:rsidRPr="00C64A12" w:rsidRDefault="00F32076" w:rsidP="00F32076">
      <w:pPr>
        <w:pStyle w:val="ListParagraph"/>
        <w:autoSpaceDE w:val="0"/>
        <w:autoSpaceDN w:val="0"/>
        <w:adjustRightInd w:val="0"/>
        <w:spacing w:after="88"/>
        <w:ind w:left="0"/>
        <w:rPr>
          <w:rFonts w:eastAsiaTheme="minorHAnsi"/>
          <w:color w:val="000000"/>
          <w:sz w:val="22"/>
          <w:szCs w:val="22"/>
          <w:lang w:eastAsia="en-US"/>
        </w:rPr>
      </w:pPr>
    </w:p>
    <w:p w:rsidR="00F32076" w:rsidRPr="00C64A12" w:rsidRDefault="00F32076" w:rsidP="00B662C8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C64A12">
        <w:rPr>
          <w:b/>
          <w:bCs/>
          <w:sz w:val="22"/>
          <w:szCs w:val="22"/>
        </w:rPr>
        <w:t>VІІ. Критерии за подбор на проектни предложения: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512"/>
        <w:gridCol w:w="1276"/>
      </w:tblGrid>
      <w:tr w:rsidR="00F32076" w:rsidRPr="00C64A12" w:rsidTr="00C64A12">
        <w:tc>
          <w:tcPr>
            <w:tcW w:w="8046" w:type="dxa"/>
            <w:gridSpan w:val="2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Критерии за избор на проекти</w:t>
            </w:r>
          </w:p>
        </w:tc>
        <w:tc>
          <w:tcPr>
            <w:tcW w:w="1276" w:type="dxa"/>
          </w:tcPr>
          <w:p w:rsidR="00F32076" w:rsidRPr="00C64A12" w:rsidRDefault="00F32076" w:rsidP="004B7C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Макс</w:t>
            </w:r>
            <w:r w:rsidR="004B7C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брой точки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2" w:type="dxa"/>
          </w:tcPr>
          <w:p w:rsidR="00F32076" w:rsidRPr="00C64A12" w:rsidRDefault="00FF691C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Кандидатът е млад фермер, който е физическо лице или едноличен търговец на възраст от 18 навършени до 40 не навършени години, към датата на кандидатстване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5F4D84" w:rsidRDefault="00F32076" w:rsidP="005F4D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5F4D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7512" w:type="dxa"/>
          </w:tcPr>
          <w:p w:rsidR="00FF691C" w:rsidRPr="00FF691C" w:rsidRDefault="00FF691C" w:rsidP="00FF691C">
            <w:pPr>
              <w:pStyle w:val="NoSpacing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Деностите по проекта са в областта на производството на продукция от чувствителните сектори (производство на плодове и зеленчуци и животновъдство)</w:t>
            </w:r>
          </w:p>
          <w:p w:rsidR="00FF691C" w:rsidRPr="00FF691C" w:rsidRDefault="00FF691C" w:rsidP="00FF691C">
            <w:pPr>
              <w:pStyle w:val="NoSpacing"/>
              <w:numPr>
                <w:ilvl w:val="0"/>
                <w:numId w:val="5"/>
              </w:num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над 30% от инвестициите са в посочените сектори – </w:t>
            </w:r>
            <w:r w:rsidR="005F4D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т.</w:t>
            </w:r>
          </w:p>
          <w:p w:rsidR="00F32076" w:rsidRPr="00FF691C" w:rsidRDefault="00FF691C" w:rsidP="00FF69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над 50% от инвестици</w:t>
            </w:r>
            <w:r w:rsidR="005F4D84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ите са в посочените сектори – 15</w:t>
            </w: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т.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5F4D84" w:rsidRDefault="00FF691C" w:rsidP="005F4D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  <w:r w:rsidR="005F4D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4B7C85">
        <w:trPr>
          <w:trHeight w:val="390"/>
        </w:trPr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2" w:type="dxa"/>
          </w:tcPr>
          <w:p w:rsidR="00FF691C" w:rsidRPr="00FF691C" w:rsidRDefault="00FF691C" w:rsidP="00FF691C">
            <w:pPr>
              <w:pStyle w:val="NoSpacing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Проектът създава нови работни места:</w:t>
            </w:r>
          </w:p>
          <w:p w:rsidR="00FF691C" w:rsidRPr="00FF691C" w:rsidRDefault="00FF691C" w:rsidP="00FF691C">
            <w:pPr>
              <w:pStyle w:val="NoSpacing"/>
              <w:numPr>
                <w:ilvl w:val="0"/>
                <w:numId w:val="6"/>
              </w:num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до 3 работни места – 5 т.</w:t>
            </w:r>
          </w:p>
          <w:p w:rsidR="00F32076" w:rsidRPr="00FF691C" w:rsidRDefault="00FF691C" w:rsidP="00FF691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над 3 работни места – 10 т.</w:t>
            </w:r>
          </w:p>
        </w:tc>
        <w:tc>
          <w:tcPr>
            <w:tcW w:w="1276" w:type="dxa"/>
          </w:tcPr>
          <w:p w:rsidR="00F32076" w:rsidRPr="00FF691C" w:rsidRDefault="00FF691C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2" w:type="dxa"/>
          </w:tcPr>
          <w:p w:rsidR="00F32076" w:rsidRPr="00C64A12" w:rsidRDefault="00FF691C" w:rsidP="00FF691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Дейностите по проекта се осъществяват в землища на н</w:t>
            </w:r>
            <w:r w:rsidR="00095AAE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селени места, попадащи в необлагдетелстван район – с.Атолово, с.Люлин и с.Поляна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FF691C" w:rsidRDefault="00FF691C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2" w:type="dxa"/>
          </w:tcPr>
          <w:p w:rsidR="00F32076" w:rsidRPr="00FF691C" w:rsidRDefault="00FF691C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Иновативност – въвеждане на нови за територията практика, и/или услуга, и/или продукт в предприятието: над 30% от допустимите инвестиционни разходи по проекта са свързани с иновации в предприятието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5F4D84" w:rsidRDefault="00FF691C" w:rsidP="005F4D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  <w:r w:rsidR="005F4D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C64A12">
        <w:trPr>
          <w:trHeight w:val="338"/>
        </w:trPr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2" w:type="dxa"/>
          </w:tcPr>
          <w:p w:rsidR="00F32076" w:rsidRPr="00C64A12" w:rsidRDefault="00FF691C" w:rsidP="00391D02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Минимум 10% от допустимите инвестиционни разходи са за подобряване на енергиината ефективност на предприятието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12" w:type="dxa"/>
          </w:tcPr>
          <w:p w:rsidR="00F32076" w:rsidRPr="00C64A12" w:rsidRDefault="00FF691C" w:rsidP="00391D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Кандидата не е получавал подкрепа от Общността за същата дейност за подобна инвестиция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C64A12" w:rsidRDefault="005F4D84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32076"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12" w:type="dxa"/>
          </w:tcPr>
          <w:p w:rsidR="00F32076" w:rsidRPr="00C64A12" w:rsidRDefault="00FF691C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Проектът е за колективни инвестиции</w:t>
            </w:r>
          </w:p>
        </w:tc>
        <w:tc>
          <w:tcPr>
            <w:tcW w:w="1276" w:type="dxa"/>
          </w:tcPr>
          <w:p w:rsidR="00F32076" w:rsidRPr="00FF691C" w:rsidRDefault="00FF691C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12" w:type="dxa"/>
          </w:tcPr>
          <w:p w:rsidR="00FF691C" w:rsidRPr="00FF691C" w:rsidRDefault="00FF691C" w:rsidP="00FF691C">
            <w:pPr>
              <w:pStyle w:val="NoSpacing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Проектът включва дейности с позитивен принос към околната среда:</w:t>
            </w:r>
          </w:p>
          <w:p w:rsidR="00FF691C" w:rsidRPr="00FF691C" w:rsidRDefault="00FF691C" w:rsidP="00FF691C">
            <w:pPr>
              <w:pStyle w:val="NoSpacing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- над 30% от инвестициите са насочени към дейности, опазващи околната среда – 3 т.</w:t>
            </w:r>
          </w:p>
          <w:p w:rsidR="00F32076" w:rsidRPr="00C64A12" w:rsidRDefault="00FF691C" w:rsidP="00FF69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- над 50% от инвестициите са насочени към дейности, опазващи околната среда – 5 т.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C64A12">
        <w:tc>
          <w:tcPr>
            <w:tcW w:w="8046" w:type="dxa"/>
            <w:gridSpan w:val="2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              ОБЩО: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C64A12" w:rsidRPr="00C64A12" w:rsidRDefault="00C64A12" w:rsidP="00C64A1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VІІІ. Лице/а за контакт и място за достъп до подробна информация: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Изпълнителен директор – Щерьо Черногоров, 0887 102 672;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Пълният комплект документи за кандидатстване е публикуван на следните интернет адреси: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- интернет страница на Информационната система за управление и наблюдение на средствата от Европейските структурни и инвестиционни фондове (ИСУН 2020) в модула за електронно кандидатстване: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https://eumis2020.government.bg;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-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>интернет страница на СНЦ „</w:t>
      </w:r>
      <w:r w:rsidR="001F64B8" w:rsidRPr="001F64B8">
        <w:rPr>
          <w:rFonts w:eastAsiaTheme="minorHAnsi"/>
          <w:b/>
          <w:bCs/>
          <w:color w:val="000000"/>
          <w:sz w:val="22"/>
          <w:szCs w:val="22"/>
          <w:lang w:eastAsia="en-US"/>
        </w:rPr>
        <w:t>МИГ Стралджа - Сливен 2023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“: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http:www.mig-straldzha.com.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На електронна поща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mig-straldzha_2016g@abv.bg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могат да се задават въпроси и да се искат допълнителни разяснения, в срок до </w:t>
      </w:r>
      <w:r w:rsidRPr="00C64A12">
        <w:rPr>
          <w:rFonts w:eastAsiaTheme="minorHAnsi"/>
          <w:i/>
          <w:iCs/>
          <w:color w:val="000000"/>
          <w:sz w:val="22"/>
          <w:szCs w:val="22"/>
          <w:lang w:eastAsia="en-US"/>
        </w:rPr>
        <w:t>три седмици преди изтичането на срока за кандидатстване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. Писмени разяснения ще бъдат давани в срок до </w:t>
      </w:r>
      <w:r w:rsidRPr="00C64A12">
        <w:rPr>
          <w:rFonts w:eastAsiaTheme="minorHAnsi"/>
          <w:i/>
          <w:iCs/>
          <w:color w:val="000000"/>
          <w:sz w:val="22"/>
          <w:szCs w:val="22"/>
          <w:lang w:eastAsia="en-US"/>
        </w:rPr>
        <w:t>две седмици преди изтичането на срока за кандидатстване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C64A12" w:rsidRPr="00C64A12" w:rsidRDefault="00C64A12" w:rsidP="00C64A1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64A12">
        <w:rPr>
          <w:rFonts w:ascii="Times New Roman" w:hAnsi="Times New Roman" w:cs="Times New Roman"/>
          <w:sz w:val="22"/>
          <w:szCs w:val="22"/>
        </w:rPr>
        <w:t xml:space="preserve">С оглед осигуряване равнопоставено третиране на кандидатите, МИГ няма да дава разяснения, които съдържат становище относно качеството на конкретно проектно предложение. Разяснения се дават по отношение на условията за кандидатстване и са задължителни за всички кандидати.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Въпросите и разясненията ще бъдат публикувани на следните интернет-страници: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http:www.mig-straldzha.com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и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https://eumis2020.government.bg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към документите по процедурата. </w:t>
      </w:r>
    </w:p>
    <w:p w:rsid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ІХ. Начин за подаване на проекти предложения: </w:t>
      </w:r>
    </w:p>
    <w:p w:rsidR="00C64A12" w:rsidRPr="00C64A12" w:rsidRDefault="00C64A12" w:rsidP="00C64A12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Проектните предложения по настоящата процедура за подбор на проекти, следва да бъдат подадени само по електронен път като се използва Информационната система за управление и наблюдение на средствата от ЕС в България (ИСУН 2020) -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https://eumis2020.government.bg,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>единствено с използването на квалифициран електронен подпис (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C64A12">
        <w:rPr>
          <w:rFonts w:eastAsiaTheme="minorHAnsi"/>
          <w:color w:val="000000"/>
          <w:sz w:val="22"/>
          <w:szCs w:val="22"/>
          <w:lang w:eastAsia="en-US"/>
        </w:rPr>
        <w:t>КЕП).</w:t>
      </w:r>
    </w:p>
    <w:sectPr w:rsidR="00C64A12" w:rsidRPr="00C64A12" w:rsidSect="00975E98">
      <w:pgSz w:w="11906" w:h="16838"/>
      <w:pgMar w:top="1417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B1D" w:rsidRDefault="000E3B1D" w:rsidP="00B662C8">
      <w:r>
        <w:separator/>
      </w:r>
    </w:p>
  </w:endnote>
  <w:endnote w:type="continuationSeparator" w:id="0">
    <w:p w:rsidR="000E3B1D" w:rsidRDefault="000E3B1D" w:rsidP="00B6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B1D" w:rsidRDefault="000E3B1D" w:rsidP="00B662C8">
      <w:r>
        <w:separator/>
      </w:r>
    </w:p>
  </w:footnote>
  <w:footnote w:type="continuationSeparator" w:id="0">
    <w:p w:rsidR="000E3B1D" w:rsidRDefault="000E3B1D" w:rsidP="00B66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7DD9"/>
    <w:multiLevelType w:val="hybridMultilevel"/>
    <w:tmpl w:val="392253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32A7"/>
    <w:multiLevelType w:val="hybridMultilevel"/>
    <w:tmpl w:val="A30CB598"/>
    <w:lvl w:ilvl="0" w:tplc="C4E401F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406BB"/>
    <w:multiLevelType w:val="hybridMultilevel"/>
    <w:tmpl w:val="347CFDEE"/>
    <w:lvl w:ilvl="0" w:tplc="7E201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C2DBA6" w:tentative="1">
      <w:start w:val="1"/>
      <w:numFmt w:val="lowerLetter"/>
      <w:lvlText w:val="%2."/>
      <w:lvlJc w:val="left"/>
      <w:pPr>
        <w:ind w:left="1440" w:hanging="360"/>
      </w:pPr>
    </w:lvl>
    <w:lvl w:ilvl="2" w:tplc="269C79D6" w:tentative="1">
      <w:start w:val="1"/>
      <w:numFmt w:val="lowerRoman"/>
      <w:lvlText w:val="%3."/>
      <w:lvlJc w:val="right"/>
      <w:pPr>
        <w:ind w:left="2160" w:hanging="180"/>
      </w:pPr>
    </w:lvl>
    <w:lvl w:ilvl="3" w:tplc="6D14077A" w:tentative="1">
      <w:start w:val="1"/>
      <w:numFmt w:val="decimal"/>
      <w:lvlText w:val="%4."/>
      <w:lvlJc w:val="left"/>
      <w:pPr>
        <w:ind w:left="2880" w:hanging="360"/>
      </w:pPr>
    </w:lvl>
    <w:lvl w:ilvl="4" w:tplc="158CFD3E" w:tentative="1">
      <w:start w:val="1"/>
      <w:numFmt w:val="lowerLetter"/>
      <w:lvlText w:val="%5."/>
      <w:lvlJc w:val="left"/>
      <w:pPr>
        <w:ind w:left="3600" w:hanging="360"/>
      </w:pPr>
    </w:lvl>
    <w:lvl w:ilvl="5" w:tplc="F15C0314" w:tentative="1">
      <w:start w:val="1"/>
      <w:numFmt w:val="lowerRoman"/>
      <w:lvlText w:val="%6."/>
      <w:lvlJc w:val="right"/>
      <w:pPr>
        <w:ind w:left="4320" w:hanging="180"/>
      </w:pPr>
    </w:lvl>
    <w:lvl w:ilvl="6" w:tplc="5640514E" w:tentative="1">
      <w:start w:val="1"/>
      <w:numFmt w:val="decimal"/>
      <w:lvlText w:val="%7."/>
      <w:lvlJc w:val="left"/>
      <w:pPr>
        <w:ind w:left="5040" w:hanging="360"/>
      </w:pPr>
    </w:lvl>
    <w:lvl w:ilvl="7" w:tplc="85B26108" w:tentative="1">
      <w:start w:val="1"/>
      <w:numFmt w:val="lowerLetter"/>
      <w:lvlText w:val="%8."/>
      <w:lvlJc w:val="left"/>
      <w:pPr>
        <w:ind w:left="5760" w:hanging="360"/>
      </w:pPr>
    </w:lvl>
    <w:lvl w:ilvl="8" w:tplc="0BFAC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36950"/>
    <w:multiLevelType w:val="hybridMultilevel"/>
    <w:tmpl w:val="9F446624"/>
    <w:lvl w:ilvl="0" w:tplc="0402000B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01A92"/>
    <w:multiLevelType w:val="hybridMultilevel"/>
    <w:tmpl w:val="33EEA9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F1959"/>
    <w:multiLevelType w:val="hybridMultilevel"/>
    <w:tmpl w:val="24E2753A"/>
    <w:lvl w:ilvl="0" w:tplc="0402000F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2C8"/>
    <w:rsid w:val="00004838"/>
    <w:rsid w:val="00011418"/>
    <w:rsid w:val="00031FD2"/>
    <w:rsid w:val="00040E7C"/>
    <w:rsid w:val="00055638"/>
    <w:rsid w:val="00056E49"/>
    <w:rsid w:val="00062AA6"/>
    <w:rsid w:val="00084E0E"/>
    <w:rsid w:val="00095AAE"/>
    <w:rsid w:val="000D5DCF"/>
    <w:rsid w:val="000E29A3"/>
    <w:rsid w:val="000E3B1D"/>
    <w:rsid w:val="00172B97"/>
    <w:rsid w:val="001C56E8"/>
    <w:rsid w:val="001F64B8"/>
    <w:rsid w:val="002101C5"/>
    <w:rsid w:val="00230560"/>
    <w:rsid w:val="002A0C88"/>
    <w:rsid w:val="002B1EF0"/>
    <w:rsid w:val="002F2DBE"/>
    <w:rsid w:val="002F4151"/>
    <w:rsid w:val="00357558"/>
    <w:rsid w:val="00424FB8"/>
    <w:rsid w:val="00442B5F"/>
    <w:rsid w:val="004B7C85"/>
    <w:rsid w:val="0051114A"/>
    <w:rsid w:val="00547645"/>
    <w:rsid w:val="00555B37"/>
    <w:rsid w:val="005F4D84"/>
    <w:rsid w:val="00671494"/>
    <w:rsid w:val="006B58FB"/>
    <w:rsid w:val="007153A2"/>
    <w:rsid w:val="00776104"/>
    <w:rsid w:val="0079596E"/>
    <w:rsid w:val="007A1555"/>
    <w:rsid w:val="007E7A10"/>
    <w:rsid w:val="008757F6"/>
    <w:rsid w:val="00877CBE"/>
    <w:rsid w:val="00890188"/>
    <w:rsid w:val="008A6908"/>
    <w:rsid w:val="008D1A92"/>
    <w:rsid w:val="008F0E8D"/>
    <w:rsid w:val="00924A97"/>
    <w:rsid w:val="00942958"/>
    <w:rsid w:val="009676B6"/>
    <w:rsid w:val="00975E98"/>
    <w:rsid w:val="00977FB1"/>
    <w:rsid w:val="00990464"/>
    <w:rsid w:val="00A06A13"/>
    <w:rsid w:val="00A600D6"/>
    <w:rsid w:val="00B052F6"/>
    <w:rsid w:val="00B662C8"/>
    <w:rsid w:val="00B83081"/>
    <w:rsid w:val="00B83A2B"/>
    <w:rsid w:val="00B929C5"/>
    <w:rsid w:val="00BA4CBF"/>
    <w:rsid w:val="00BD04FD"/>
    <w:rsid w:val="00BE5CEE"/>
    <w:rsid w:val="00C128DD"/>
    <w:rsid w:val="00C26933"/>
    <w:rsid w:val="00C64A12"/>
    <w:rsid w:val="00CE0932"/>
    <w:rsid w:val="00D66D2F"/>
    <w:rsid w:val="00DC2338"/>
    <w:rsid w:val="00DE72CD"/>
    <w:rsid w:val="00E067A5"/>
    <w:rsid w:val="00E271CF"/>
    <w:rsid w:val="00E74517"/>
    <w:rsid w:val="00E919C5"/>
    <w:rsid w:val="00EA3763"/>
    <w:rsid w:val="00EB13E9"/>
    <w:rsid w:val="00EC3663"/>
    <w:rsid w:val="00ED4631"/>
    <w:rsid w:val="00EE620B"/>
    <w:rsid w:val="00F32076"/>
    <w:rsid w:val="00F76033"/>
    <w:rsid w:val="00F80E93"/>
    <w:rsid w:val="00FE5D05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rsid w:val="00B662C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d Char,Header Titlos Prosforas Char"/>
    <w:basedOn w:val="DefaultParagraphFont"/>
    <w:link w:val="Header"/>
    <w:rsid w:val="00B662C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C8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efault">
    <w:name w:val="Default"/>
    <w:rsid w:val="00B662C8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662C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62C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basedOn w:val="DefaultParagraphFont"/>
    <w:unhideWhenUsed/>
    <w:rsid w:val="00B662C8"/>
    <w:rPr>
      <w:vertAlign w:val="superscript"/>
    </w:rPr>
  </w:style>
  <w:style w:type="paragraph" w:styleId="ListParagraph">
    <w:name w:val="List Paragraph"/>
    <w:aliases w:val="ПАРАГРАФ,List1,Списък на абзаци,List Paragraph11,List Paragraph111,List Paragraph1,Colorful List - Accent 11,List Paragraph1111"/>
    <w:basedOn w:val="Normal"/>
    <w:link w:val="ListParagraphChar"/>
    <w:uiPriority w:val="99"/>
    <w:qFormat/>
    <w:rsid w:val="00B662C8"/>
    <w:pPr>
      <w:ind w:left="720"/>
      <w:contextualSpacing/>
    </w:pPr>
  </w:style>
  <w:style w:type="character" w:customStyle="1" w:styleId="ListParagraphChar">
    <w:name w:val="List Paragraph Char"/>
    <w:aliases w:val="ПАРАГРАФ Char,List1 Char,Списък на абзаци Char,List Paragraph11 Char,List Paragraph111 Char,List Paragraph1 Char,Colorful List - Accent 11 Char,List Paragraph1111 Char"/>
    <w:link w:val="ListParagraph"/>
    <w:uiPriority w:val="99"/>
    <w:qFormat/>
    <w:rsid w:val="00F3207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F3207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10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01C5"/>
    <w:pPr>
      <w:spacing w:line="276" w:lineRule="auto"/>
      <w:outlineLvl w:val="9"/>
    </w:pPr>
    <w:rPr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64BD-89D2-41F6-87F5-10B5407E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2018-11-16T11:06:00Z</dcterms:created>
  <dcterms:modified xsi:type="dcterms:W3CDTF">2024-11-29T10:37:00Z</dcterms:modified>
</cp:coreProperties>
</file>