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B6" w:rsidRPr="00034E87" w:rsidRDefault="00617FB6"/>
    <w:p w:rsidR="00D3123F" w:rsidRPr="00034E87" w:rsidRDefault="00D3123F" w:rsidP="00E80A44">
      <w:pPr>
        <w:spacing w:after="0" w:line="23" w:lineRule="atLeast"/>
        <w:jc w:val="center"/>
        <w:outlineLvl w:val="0"/>
        <w:rPr>
          <w:sz w:val="28"/>
          <w:szCs w:val="28"/>
          <w:u w:val="single"/>
        </w:rPr>
      </w:pPr>
      <w:bookmarkStart w:id="0" w:name="_Toc175379528"/>
      <w:bookmarkStart w:id="1" w:name="_Toc175470698"/>
      <w:bookmarkStart w:id="2" w:name="_Toc175573961"/>
      <w:r w:rsidRPr="00034E87">
        <w:rPr>
          <w:sz w:val="28"/>
          <w:szCs w:val="28"/>
          <w:u w:val="single"/>
        </w:rPr>
        <w:t>О Б Я В А</w:t>
      </w:r>
    </w:p>
    <w:p w:rsidR="00D3123F" w:rsidRPr="00034E87" w:rsidRDefault="001C12C5" w:rsidP="00C342DF">
      <w:pPr>
        <w:tabs>
          <w:tab w:val="left" w:pos="4110"/>
        </w:tabs>
        <w:spacing w:after="0" w:line="23" w:lineRule="atLeast"/>
        <w:ind w:left="709"/>
        <w:outlineLvl w:val="0"/>
        <w:rPr>
          <w:szCs w:val="24"/>
        </w:rPr>
      </w:pPr>
      <w:r>
        <w:rPr>
          <w:szCs w:val="24"/>
        </w:rPr>
        <w:tab/>
      </w:r>
    </w:p>
    <w:p w:rsidR="00D3123F" w:rsidRPr="00034E87" w:rsidRDefault="00D3123F" w:rsidP="00C342DF">
      <w:pPr>
        <w:spacing w:after="0" w:line="23" w:lineRule="atLeast"/>
        <w:jc w:val="center"/>
        <w:outlineLvl w:val="0"/>
        <w:rPr>
          <w:sz w:val="20"/>
          <w:szCs w:val="20"/>
        </w:rPr>
      </w:pPr>
      <w:r w:rsidRPr="00034E87">
        <w:rPr>
          <w:caps/>
          <w:sz w:val="20"/>
          <w:szCs w:val="20"/>
        </w:rPr>
        <w:t>за подбор на проектни предложения</w:t>
      </w:r>
    </w:p>
    <w:p w:rsidR="00D3123F" w:rsidRPr="00034E87" w:rsidRDefault="00D3123F" w:rsidP="00C342DF">
      <w:pPr>
        <w:spacing w:after="0" w:line="23" w:lineRule="atLeast"/>
        <w:jc w:val="center"/>
        <w:outlineLvl w:val="0"/>
        <w:rPr>
          <w:rStyle w:val="indented"/>
          <w:caps/>
          <w:sz w:val="20"/>
          <w:szCs w:val="20"/>
        </w:rPr>
      </w:pPr>
      <w:r w:rsidRPr="00034E87">
        <w:rPr>
          <w:caps/>
          <w:sz w:val="20"/>
          <w:szCs w:val="20"/>
        </w:rPr>
        <w:t>за предОставяне на безвъзмездна финансова помощ</w:t>
      </w:r>
      <w:r w:rsidR="00863849" w:rsidRPr="00034E87">
        <w:rPr>
          <w:caps/>
          <w:sz w:val="20"/>
          <w:szCs w:val="20"/>
        </w:rPr>
        <w:t xml:space="preserve"> ПО</w:t>
      </w:r>
    </w:p>
    <w:p w:rsidR="00C342DF" w:rsidRDefault="00E549B9" w:rsidP="00C342DF">
      <w:pPr>
        <w:spacing w:after="0"/>
        <w:jc w:val="center"/>
        <w:outlineLvl w:val="0"/>
        <w:rPr>
          <w:noProof/>
          <w:sz w:val="20"/>
          <w:szCs w:val="20"/>
        </w:rPr>
      </w:pPr>
      <w:r w:rsidRPr="00034E87">
        <w:rPr>
          <w:noProof/>
          <w:sz w:val="20"/>
          <w:szCs w:val="20"/>
        </w:rPr>
        <w:t>М</w:t>
      </w:r>
      <w:r w:rsidRPr="00034E87">
        <w:rPr>
          <w:noProof/>
          <w:sz w:val="20"/>
          <w:szCs w:val="20"/>
          <w:lang w:val="fr-BE"/>
        </w:rPr>
        <w:t xml:space="preserve">ЯРКА </w:t>
      </w:r>
      <w:r w:rsidR="004F1A61">
        <w:rPr>
          <w:noProof/>
          <w:sz w:val="20"/>
          <w:szCs w:val="20"/>
        </w:rPr>
        <w:t>7.</w:t>
      </w:r>
      <w:r w:rsidR="004F1A61" w:rsidRPr="008D0B02">
        <w:rPr>
          <w:noProof/>
          <w:sz w:val="20"/>
          <w:szCs w:val="20"/>
          <w:lang w:val="ru-RU"/>
        </w:rPr>
        <w:t>5</w:t>
      </w:r>
      <w:r w:rsidRPr="00034E87">
        <w:rPr>
          <w:noProof/>
          <w:sz w:val="20"/>
          <w:szCs w:val="20"/>
        </w:rPr>
        <w:t>.</w:t>
      </w:r>
      <w:r w:rsidRPr="00034E87">
        <w:rPr>
          <w:noProof/>
          <w:sz w:val="20"/>
          <w:szCs w:val="20"/>
          <w:lang w:val="fr-BE"/>
        </w:rPr>
        <w:t xml:space="preserve"> </w:t>
      </w:r>
      <w:r w:rsidR="004F1A61" w:rsidRPr="004F1A61">
        <w:rPr>
          <w:noProof/>
          <w:sz w:val="20"/>
          <w:szCs w:val="20"/>
          <w:lang w:val="fr-BE"/>
        </w:rPr>
        <w:t>„И</w:t>
      </w:r>
      <w:r w:rsidR="004F1A61">
        <w:rPr>
          <w:noProof/>
          <w:sz w:val="20"/>
          <w:szCs w:val="20"/>
        </w:rPr>
        <w:t>НВЕСТИЦИИ ЗА ПУБЛИЧНО ПО</w:t>
      </w:r>
      <w:r w:rsidR="002F3C93">
        <w:rPr>
          <w:noProof/>
          <w:sz w:val="20"/>
          <w:szCs w:val="20"/>
        </w:rPr>
        <w:t>ЛЗВАНЕ В ИНФРАСТУКТУРА ЗА ОТДИХ,</w:t>
      </w:r>
      <w:r w:rsidR="004F1A61">
        <w:rPr>
          <w:noProof/>
          <w:sz w:val="20"/>
          <w:szCs w:val="20"/>
        </w:rPr>
        <w:t xml:space="preserve"> ТУРИСТИЧЕСКА ИНФОРМАЦЯ И МАЛКА ПО МАЩАБ ТУРСТИЧЕСКА ИНФРАСТРУКТУРА</w:t>
      </w:r>
      <w:r w:rsidR="004F1A61" w:rsidRPr="004F1A61">
        <w:rPr>
          <w:noProof/>
          <w:sz w:val="20"/>
          <w:szCs w:val="20"/>
          <w:lang w:val="fr-BE"/>
        </w:rPr>
        <w:t>“</w:t>
      </w:r>
      <w:r w:rsidR="00BF7FD0" w:rsidRPr="004F1A61">
        <w:rPr>
          <w:noProof/>
          <w:color w:val="FF0000"/>
          <w:sz w:val="20"/>
          <w:szCs w:val="20"/>
        </w:rPr>
        <w:t xml:space="preserve"> </w:t>
      </w:r>
    </w:p>
    <w:p w:rsidR="00C342DF" w:rsidRDefault="0026689E" w:rsidP="00C342DF">
      <w:pPr>
        <w:spacing w:after="0"/>
        <w:jc w:val="center"/>
        <w:outlineLvl w:val="0"/>
        <w:rPr>
          <w:noProof/>
          <w:sz w:val="20"/>
          <w:szCs w:val="20"/>
        </w:rPr>
      </w:pPr>
      <w:r w:rsidRPr="00034E87">
        <w:rPr>
          <w:noProof/>
          <w:sz w:val="20"/>
          <w:szCs w:val="20"/>
        </w:rPr>
        <w:t>ОТ</w:t>
      </w:r>
      <w:r w:rsidR="00BF7FD0" w:rsidRPr="00034E87">
        <w:rPr>
          <w:noProof/>
          <w:sz w:val="20"/>
          <w:szCs w:val="20"/>
        </w:rPr>
        <w:t xml:space="preserve"> СТРАТЕГИЯ ЗА ВОДЕНО ОТ ОБЩНОСТИТЕ МЕСТНО РАЗВИТИЕ</w:t>
      </w:r>
      <w:r w:rsidR="0024004D" w:rsidRPr="00034E87">
        <w:rPr>
          <w:noProof/>
          <w:sz w:val="20"/>
          <w:szCs w:val="20"/>
        </w:rPr>
        <w:t>,</w:t>
      </w:r>
      <w:r w:rsidR="00BF7FD0" w:rsidRPr="00034E87">
        <w:rPr>
          <w:noProof/>
          <w:sz w:val="20"/>
          <w:szCs w:val="20"/>
        </w:rPr>
        <w:t xml:space="preserve"> </w:t>
      </w:r>
    </w:p>
    <w:p w:rsidR="00C342DF" w:rsidRDefault="00BF7FD0" w:rsidP="00C342DF">
      <w:pPr>
        <w:spacing w:after="0"/>
        <w:jc w:val="center"/>
        <w:outlineLvl w:val="0"/>
        <w:rPr>
          <w:noProof/>
          <w:sz w:val="20"/>
          <w:szCs w:val="20"/>
        </w:rPr>
      </w:pPr>
      <w:r w:rsidRPr="00034E87">
        <w:rPr>
          <w:noProof/>
          <w:sz w:val="20"/>
          <w:szCs w:val="20"/>
        </w:rPr>
        <w:t xml:space="preserve"> ФИНАНСИРАНА ПО ПРОГРАМА ЗА РАЗВИТИЕ НА СЕЛСКИТЕ РАЙОНИ, </w:t>
      </w:r>
    </w:p>
    <w:p w:rsidR="00E549B9" w:rsidRDefault="00BF7FD0" w:rsidP="00C342DF">
      <w:pPr>
        <w:spacing w:after="0"/>
        <w:jc w:val="center"/>
        <w:outlineLvl w:val="0"/>
        <w:rPr>
          <w:noProof/>
          <w:sz w:val="20"/>
          <w:szCs w:val="20"/>
        </w:rPr>
      </w:pPr>
      <w:r w:rsidRPr="00034E87">
        <w:rPr>
          <w:noProof/>
          <w:sz w:val="20"/>
          <w:szCs w:val="20"/>
        </w:rPr>
        <w:t>ЧРЕЗ ЕВРОПЕЙСКИ ЗЕМЕДЕЛСКИ ФОНД ЗА РАЗВИТИЕ НА СЕЛСКИТЕ РАЙОНИ</w:t>
      </w:r>
    </w:p>
    <w:p w:rsidR="00C342DF" w:rsidRDefault="00C342DF" w:rsidP="00C342DF">
      <w:pPr>
        <w:spacing w:after="0"/>
        <w:jc w:val="center"/>
        <w:outlineLvl w:val="0"/>
        <w:rPr>
          <w:noProof/>
          <w:sz w:val="20"/>
          <w:szCs w:val="20"/>
        </w:rPr>
      </w:pPr>
    </w:p>
    <w:p w:rsidR="00C342DF" w:rsidRPr="00034E87" w:rsidRDefault="00C342DF" w:rsidP="00C342DF">
      <w:pPr>
        <w:spacing w:after="0"/>
        <w:jc w:val="center"/>
        <w:outlineLvl w:val="0"/>
        <w:rPr>
          <w:sz w:val="20"/>
          <w:szCs w:val="20"/>
        </w:rPr>
      </w:pPr>
    </w:p>
    <w:p w:rsidR="009D5997" w:rsidRPr="00C342DF" w:rsidRDefault="009D5997" w:rsidP="00C342DF">
      <w:pPr>
        <w:spacing w:after="0" w:line="240" w:lineRule="auto"/>
        <w:rPr>
          <w:rFonts w:eastAsia="Times New Roman"/>
          <w:i/>
          <w:szCs w:val="24"/>
          <w:lang w:eastAsia="bg-BG"/>
        </w:rPr>
      </w:pPr>
      <w:r w:rsidRPr="00C342DF">
        <w:rPr>
          <w:rFonts w:eastAsia="Times New Roman"/>
          <w:i/>
          <w:szCs w:val="24"/>
          <w:lang w:eastAsia="bg-BG"/>
        </w:rPr>
        <w:t xml:space="preserve">На основание решение на Управителния съвет на СНЦ “МИГ Белене – Никопол” , чл.62, т.4 </w:t>
      </w:r>
      <w:r w:rsidR="00C342DF" w:rsidRPr="00C342DF">
        <w:rPr>
          <w:rFonts w:eastAsia="Times New Roman"/>
          <w:i/>
          <w:szCs w:val="24"/>
          <w:lang w:eastAsia="bg-BG"/>
        </w:rPr>
        <w:t xml:space="preserve">от Наредба № </w:t>
      </w:r>
      <w:r w:rsidRPr="00C342DF">
        <w:rPr>
          <w:rFonts w:eastAsia="Times New Roman"/>
          <w:i/>
          <w:szCs w:val="24"/>
          <w:lang w:eastAsia="bg-BG"/>
        </w:rPr>
        <w:t xml:space="preserve">22/14.12.2015 г. на МЗХГ и в изпълнение на Стратегията за ВОМР, </w:t>
      </w:r>
    </w:p>
    <w:p w:rsidR="00BF7FD0" w:rsidRDefault="00D3123F" w:rsidP="00BF7FD0">
      <w:pPr>
        <w:spacing w:line="276" w:lineRule="auto"/>
        <w:jc w:val="both"/>
        <w:rPr>
          <w:rFonts w:eastAsia="Times New Roman"/>
          <w:b/>
          <w:i/>
          <w:szCs w:val="24"/>
          <w:lang w:eastAsia="bg-BG"/>
        </w:rPr>
      </w:pPr>
      <w:r w:rsidRPr="00C342DF">
        <w:rPr>
          <w:i/>
          <w:szCs w:val="24"/>
        </w:rPr>
        <w:t xml:space="preserve">Сдружение „Местна инициативна група </w:t>
      </w:r>
      <w:r w:rsidR="00CD1866" w:rsidRPr="00C342DF">
        <w:rPr>
          <w:i/>
          <w:szCs w:val="24"/>
        </w:rPr>
        <w:t>Белене - Никопол</w:t>
      </w:r>
      <w:r w:rsidRPr="00C342DF">
        <w:rPr>
          <w:i/>
          <w:szCs w:val="24"/>
        </w:rPr>
        <w:t xml:space="preserve">” открива процедура за подбор на проектни предложения </w:t>
      </w:r>
      <w:r w:rsidR="00BF7FD0" w:rsidRPr="00C342DF">
        <w:rPr>
          <w:i/>
          <w:szCs w:val="24"/>
        </w:rPr>
        <w:t xml:space="preserve"> </w:t>
      </w:r>
      <w:r w:rsidR="0024004D" w:rsidRPr="00C342DF">
        <w:rPr>
          <w:rFonts w:eastAsia="Times New Roman"/>
          <w:b/>
          <w:i/>
          <w:szCs w:val="24"/>
          <w:lang w:eastAsia="bg-BG"/>
        </w:rPr>
        <w:t xml:space="preserve">№ </w:t>
      </w:r>
      <w:r w:rsidR="001C12C5" w:rsidRPr="00C342DF">
        <w:rPr>
          <w:rFonts w:eastAsia="Times New Roman"/>
          <w:b/>
          <w:i/>
          <w:szCs w:val="24"/>
          <w:lang w:eastAsia="bg-BG"/>
        </w:rPr>
        <w:t>BG06RDNP001-19.</w:t>
      </w:r>
      <w:r w:rsidR="004F1A61">
        <w:rPr>
          <w:rFonts w:eastAsia="Times New Roman"/>
          <w:b/>
          <w:i/>
          <w:szCs w:val="24"/>
          <w:lang w:eastAsia="bg-BG"/>
        </w:rPr>
        <w:t>319</w:t>
      </w:r>
    </w:p>
    <w:p w:rsidR="00C342DF" w:rsidRPr="00023AAB" w:rsidRDefault="00C342DF" w:rsidP="00BF7FD0">
      <w:pPr>
        <w:spacing w:line="276" w:lineRule="auto"/>
        <w:jc w:val="both"/>
        <w:rPr>
          <w:rFonts w:eastAsia="Times New Roman"/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333F7C" w:rsidRPr="00023AAB" w:rsidTr="00023AAB">
        <w:tc>
          <w:tcPr>
            <w:tcW w:w="10063" w:type="dxa"/>
            <w:shd w:val="clear" w:color="auto" w:fill="auto"/>
          </w:tcPr>
          <w:p w:rsidR="00333F7C" w:rsidRPr="00023AAB" w:rsidRDefault="00333F7C" w:rsidP="00023AAB">
            <w:pPr>
              <w:spacing w:after="0" w:line="23" w:lineRule="atLeast"/>
              <w:jc w:val="both"/>
              <w:outlineLvl w:val="0"/>
              <w:rPr>
                <w:sz w:val="28"/>
                <w:szCs w:val="28"/>
              </w:rPr>
            </w:pPr>
            <w:r w:rsidRPr="00023AAB">
              <w:rPr>
                <w:sz w:val="28"/>
                <w:szCs w:val="28"/>
              </w:rPr>
              <w:t xml:space="preserve">Оперативна програма: </w:t>
            </w:r>
          </w:p>
        </w:tc>
      </w:tr>
    </w:tbl>
    <w:p w:rsidR="00D3123F" w:rsidRDefault="00D3123F" w:rsidP="00394837">
      <w:pPr>
        <w:spacing w:line="23" w:lineRule="atLeast"/>
        <w:jc w:val="both"/>
        <w:outlineLvl w:val="0"/>
        <w:rPr>
          <w:szCs w:val="24"/>
        </w:rPr>
      </w:pPr>
      <w:r w:rsidRPr="00034E87">
        <w:rPr>
          <w:szCs w:val="24"/>
        </w:rPr>
        <w:t>ПРОГРАМА ЗА РАЗВИТИ</w:t>
      </w:r>
      <w:r w:rsidR="006D40C0" w:rsidRPr="00034E87">
        <w:rPr>
          <w:szCs w:val="24"/>
        </w:rPr>
        <w:t>Е НА СЕЛСКИТЕ РАЙОНИ 2014 -2020</w:t>
      </w:r>
      <w:r w:rsidR="006D51D4">
        <w:rPr>
          <w:szCs w:val="24"/>
        </w:rPr>
        <w:t xml:space="preserve"> г</w:t>
      </w:r>
      <w:r w:rsidRPr="00034E87">
        <w:rPr>
          <w:szCs w:val="24"/>
        </w:rPr>
        <w:t xml:space="preserve">. </w:t>
      </w:r>
    </w:p>
    <w:p w:rsidR="00C342DF" w:rsidRPr="00034E87" w:rsidRDefault="00C342DF" w:rsidP="00394837">
      <w:pPr>
        <w:spacing w:line="23" w:lineRule="atLeast"/>
        <w:jc w:val="both"/>
        <w:outlineLvl w:val="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333F7C" w:rsidRPr="00023AAB" w:rsidTr="00023AAB">
        <w:tc>
          <w:tcPr>
            <w:tcW w:w="10063" w:type="dxa"/>
            <w:shd w:val="clear" w:color="auto" w:fill="auto"/>
          </w:tcPr>
          <w:p w:rsidR="00333F7C" w:rsidRPr="00023AAB" w:rsidRDefault="00333F7C" w:rsidP="00023AAB">
            <w:pPr>
              <w:spacing w:after="0" w:line="23" w:lineRule="atLeast"/>
              <w:jc w:val="both"/>
              <w:outlineLvl w:val="0"/>
              <w:rPr>
                <w:sz w:val="28"/>
                <w:szCs w:val="28"/>
              </w:rPr>
            </w:pPr>
            <w:r w:rsidRPr="00023AAB">
              <w:rPr>
                <w:sz w:val="28"/>
                <w:szCs w:val="28"/>
              </w:rPr>
              <w:t>Мярка:</w:t>
            </w:r>
          </w:p>
        </w:tc>
      </w:tr>
    </w:tbl>
    <w:p w:rsidR="00D3123F" w:rsidRDefault="00D3123F" w:rsidP="00D3123F">
      <w:pPr>
        <w:spacing w:line="23" w:lineRule="atLeast"/>
        <w:jc w:val="both"/>
        <w:outlineLvl w:val="0"/>
        <w:rPr>
          <w:szCs w:val="24"/>
        </w:rPr>
      </w:pPr>
      <w:r w:rsidRPr="00034E87">
        <w:rPr>
          <w:szCs w:val="24"/>
        </w:rPr>
        <w:t xml:space="preserve"> 19 ВОДЕНО ОТ ОБЩНОСТИТЕ МЕСТНО РАЗВИТИЕ </w:t>
      </w:r>
    </w:p>
    <w:p w:rsidR="00C342DF" w:rsidRPr="00034E87" w:rsidRDefault="00C342DF" w:rsidP="00D3123F">
      <w:pPr>
        <w:spacing w:line="23" w:lineRule="atLeast"/>
        <w:jc w:val="both"/>
        <w:outlineLvl w:val="0"/>
        <w:rPr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33F7C" w:rsidRPr="00023AAB" w:rsidTr="00023AAB">
        <w:tc>
          <w:tcPr>
            <w:tcW w:w="9781" w:type="dxa"/>
            <w:shd w:val="clear" w:color="auto" w:fill="auto"/>
          </w:tcPr>
          <w:p w:rsidR="00333F7C" w:rsidRPr="00023AAB" w:rsidRDefault="00333F7C" w:rsidP="00023AAB">
            <w:pPr>
              <w:spacing w:after="0" w:line="276" w:lineRule="auto"/>
              <w:jc w:val="both"/>
              <w:rPr>
                <w:sz w:val="28"/>
                <w:szCs w:val="28"/>
              </w:rPr>
            </w:pPr>
            <w:r w:rsidRPr="00023AAB">
              <w:rPr>
                <w:sz w:val="28"/>
                <w:szCs w:val="28"/>
              </w:rPr>
              <w:t>Наименование на процедурата:</w:t>
            </w:r>
            <w:r w:rsidR="009C2D52" w:rsidRPr="00023AAB">
              <w:rPr>
                <w:sz w:val="28"/>
                <w:szCs w:val="28"/>
              </w:rPr>
              <w:t xml:space="preserve">                                    </w:t>
            </w:r>
          </w:p>
        </w:tc>
      </w:tr>
    </w:tbl>
    <w:p w:rsidR="00333F7C" w:rsidRDefault="00333F7C" w:rsidP="00333F7C">
      <w:pPr>
        <w:spacing w:line="276" w:lineRule="auto"/>
        <w:jc w:val="both"/>
        <w:rPr>
          <w:szCs w:val="24"/>
        </w:rPr>
      </w:pPr>
      <w:r w:rsidRPr="00023AAB">
        <w:rPr>
          <w:rFonts w:eastAsia="Times New Roman"/>
          <w:bCs/>
          <w:szCs w:val="24"/>
        </w:rPr>
        <w:t xml:space="preserve">„МИГ Белене – Никопол, </w:t>
      </w:r>
      <w:r w:rsidR="0026689E" w:rsidRPr="00023AAB">
        <w:rPr>
          <w:rFonts w:eastAsia="Times New Roman"/>
          <w:bCs/>
          <w:szCs w:val="24"/>
        </w:rPr>
        <w:t>Мярка</w:t>
      </w:r>
      <w:r w:rsidRPr="00023AAB">
        <w:rPr>
          <w:rFonts w:eastAsia="Times New Roman"/>
          <w:bCs/>
          <w:szCs w:val="24"/>
        </w:rPr>
        <w:t xml:space="preserve"> </w:t>
      </w:r>
      <w:r w:rsidR="006D51D4" w:rsidRPr="00023AAB">
        <w:rPr>
          <w:rFonts w:eastAsia="Times New Roman"/>
          <w:bCs/>
          <w:szCs w:val="24"/>
        </w:rPr>
        <w:t>7.5 - „Инвестиции  за  публично  ползване  в инфраструктура  за  отдих, туристическа информация и малка по мащаб туристическа инфраструктура“</w:t>
      </w:r>
    </w:p>
    <w:p w:rsidR="00C342DF" w:rsidRPr="00034E87" w:rsidRDefault="00C342DF" w:rsidP="00333F7C">
      <w:pPr>
        <w:spacing w:line="276" w:lineRule="auto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333F7C" w:rsidRPr="00023AAB" w:rsidTr="00023AAB">
        <w:tc>
          <w:tcPr>
            <w:tcW w:w="9714" w:type="dxa"/>
            <w:shd w:val="clear" w:color="auto" w:fill="auto"/>
          </w:tcPr>
          <w:p w:rsidR="00333F7C" w:rsidRPr="00023AAB" w:rsidRDefault="00333F7C" w:rsidP="00023AAB">
            <w:pPr>
              <w:spacing w:after="0" w:line="23" w:lineRule="atLeast"/>
              <w:jc w:val="both"/>
              <w:rPr>
                <w:sz w:val="28"/>
                <w:szCs w:val="28"/>
              </w:rPr>
            </w:pPr>
            <w:r w:rsidRPr="00023AAB">
              <w:rPr>
                <w:sz w:val="28"/>
                <w:szCs w:val="28"/>
              </w:rPr>
              <w:t xml:space="preserve">Основната цел на процедурата: </w:t>
            </w:r>
          </w:p>
        </w:tc>
      </w:tr>
    </w:tbl>
    <w:p w:rsidR="00342026" w:rsidRDefault="00342026" w:rsidP="006B522D">
      <w:pPr>
        <w:spacing w:line="276" w:lineRule="auto"/>
        <w:jc w:val="both"/>
        <w:rPr>
          <w:szCs w:val="24"/>
        </w:rPr>
      </w:pPr>
    </w:p>
    <w:p w:rsidR="006B522D" w:rsidRPr="006B522D" w:rsidRDefault="009C2D52" w:rsidP="006B522D">
      <w:pPr>
        <w:spacing w:line="276" w:lineRule="auto"/>
        <w:jc w:val="both"/>
        <w:rPr>
          <w:szCs w:val="24"/>
        </w:rPr>
      </w:pPr>
      <w:r w:rsidRPr="00FD5AA7">
        <w:rPr>
          <w:szCs w:val="24"/>
        </w:rPr>
        <w:t>Чрез финансиранет</w:t>
      </w:r>
      <w:r w:rsidR="00F27F15">
        <w:rPr>
          <w:szCs w:val="24"/>
        </w:rPr>
        <w:t xml:space="preserve">о на проекти по процедурата от </w:t>
      </w:r>
      <w:r w:rsidRPr="00FD5AA7">
        <w:rPr>
          <w:szCs w:val="24"/>
        </w:rPr>
        <w:t xml:space="preserve">Стратегията за водено от общностите местно развитие (СВОМР) ще </w:t>
      </w:r>
      <w:r w:rsidR="006B522D">
        <w:rPr>
          <w:szCs w:val="24"/>
        </w:rPr>
        <w:t xml:space="preserve">бъдат насърчени инвестициите </w:t>
      </w:r>
      <w:r w:rsidR="00E55E6F" w:rsidRPr="00E55E6F">
        <w:rPr>
          <w:szCs w:val="24"/>
        </w:rPr>
        <w:t xml:space="preserve">за  туристическа инфраструктура,  общинска  собственост  или  собственост  на  ЮЛНЦ,  развитие  на туристически услуги и атракции за посетителите </w:t>
      </w:r>
      <w:r w:rsidR="006B522D">
        <w:rPr>
          <w:szCs w:val="24"/>
        </w:rPr>
        <w:t xml:space="preserve">и постигнати </w:t>
      </w:r>
      <w:r w:rsidR="006B522D" w:rsidRPr="006B522D">
        <w:rPr>
          <w:szCs w:val="24"/>
        </w:rPr>
        <w:t>следните специфични цели:</w:t>
      </w:r>
    </w:p>
    <w:p w:rsidR="006B522D" w:rsidRPr="006B522D" w:rsidRDefault="006B522D" w:rsidP="006B522D">
      <w:pPr>
        <w:spacing w:line="276" w:lineRule="auto"/>
        <w:jc w:val="both"/>
        <w:rPr>
          <w:szCs w:val="24"/>
        </w:rPr>
      </w:pPr>
      <w:r w:rsidRPr="006B522D">
        <w:rPr>
          <w:szCs w:val="24"/>
        </w:rPr>
        <w:t>1.</w:t>
      </w:r>
      <w:r w:rsidR="00342026">
        <w:rPr>
          <w:szCs w:val="24"/>
        </w:rPr>
        <w:t xml:space="preserve">  </w:t>
      </w:r>
      <w:r w:rsidRPr="006B522D">
        <w:rPr>
          <w:szCs w:val="24"/>
        </w:rPr>
        <w:t>Подобряване на средата на живот на те</w:t>
      </w:r>
      <w:r w:rsidR="00342026">
        <w:rPr>
          <w:szCs w:val="24"/>
        </w:rPr>
        <w:t>риторията на МИГ Белене-Никопол.</w:t>
      </w:r>
    </w:p>
    <w:p w:rsidR="00946B8A" w:rsidRPr="00342026" w:rsidRDefault="00342026" w:rsidP="006B522D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2. </w:t>
      </w:r>
      <w:r w:rsidR="006B522D" w:rsidRPr="006B522D">
        <w:rPr>
          <w:szCs w:val="24"/>
        </w:rPr>
        <w:t>Подобряване на туристическата инфраструктура, атракциите и съоръженията за посети</w:t>
      </w:r>
      <w:r w:rsidR="00BA51DD">
        <w:rPr>
          <w:szCs w:val="24"/>
        </w:rPr>
        <w:t>тели на територията на общините</w:t>
      </w:r>
      <w:r>
        <w:rPr>
          <w:szCs w:val="24"/>
        </w:rPr>
        <w:t>.</w:t>
      </w:r>
    </w:p>
    <w:p w:rsidR="00E55E6F" w:rsidRPr="006B522D" w:rsidRDefault="00E55E6F" w:rsidP="006B522D">
      <w:pPr>
        <w:spacing w:line="276" w:lineRule="auto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333F7C" w:rsidRPr="00023AAB" w:rsidTr="00023AAB">
        <w:tc>
          <w:tcPr>
            <w:tcW w:w="9714" w:type="dxa"/>
            <w:shd w:val="clear" w:color="auto" w:fill="auto"/>
          </w:tcPr>
          <w:p w:rsidR="00333F7C" w:rsidRPr="00023AAB" w:rsidRDefault="00333F7C" w:rsidP="00023AAB">
            <w:pPr>
              <w:shd w:val="clear" w:color="auto" w:fill="FEFEFE"/>
              <w:spacing w:after="0" w:line="23" w:lineRule="atLeast"/>
              <w:rPr>
                <w:sz w:val="28"/>
                <w:szCs w:val="28"/>
                <w:lang w:eastAsia="bg-BG"/>
              </w:rPr>
            </w:pPr>
            <w:r w:rsidRPr="00023AAB">
              <w:rPr>
                <w:sz w:val="28"/>
                <w:szCs w:val="28"/>
                <w:lang w:eastAsia="bg-BG"/>
              </w:rPr>
              <w:t>Допустими кандидати</w:t>
            </w:r>
            <w:r w:rsidR="00C342DF" w:rsidRPr="00023AAB">
              <w:rPr>
                <w:sz w:val="28"/>
                <w:szCs w:val="28"/>
                <w:lang w:eastAsia="bg-BG"/>
              </w:rPr>
              <w:t>:</w:t>
            </w:r>
          </w:p>
        </w:tc>
      </w:tr>
    </w:tbl>
    <w:p w:rsidR="009C2D52" w:rsidRPr="00023AAB" w:rsidRDefault="009C2D52" w:rsidP="009C2D52">
      <w:pPr>
        <w:pStyle w:val="a9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</w:rPr>
      </w:pPr>
      <w:r w:rsidRPr="00023AAB">
        <w:rPr>
          <w:rFonts w:eastAsia="Times New Roman"/>
          <w:szCs w:val="24"/>
        </w:rPr>
        <w:t>Общините Белене и Никопол;</w:t>
      </w:r>
    </w:p>
    <w:p w:rsidR="00CB6740" w:rsidRPr="00CB6740" w:rsidRDefault="00CB6740" w:rsidP="00CB6740">
      <w:pPr>
        <w:pStyle w:val="a9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</w:pPr>
      <w:r w:rsidRPr="00023AAB">
        <w:rPr>
          <w:rFonts w:eastAsia="Times New Roman"/>
          <w:szCs w:val="24"/>
        </w:rPr>
        <w:t>Юридически лица с нестопанска цел със седалище на територията на община Белене и община Никопол.</w:t>
      </w:r>
    </w:p>
    <w:p w:rsidR="00E66006" w:rsidRPr="00034E87" w:rsidRDefault="00CB6740" w:rsidP="00CB6740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42"/>
      </w:pPr>
      <w:r w:rsidRPr="00034E87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406838" w:rsidRPr="00023AAB" w:rsidTr="00023AAB">
        <w:tc>
          <w:tcPr>
            <w:tcW w:w="9714" w:type="dxa"/>
            <w:shd w:val="clear" w:color="auto" w:fill="auto"/>
          </w:tcPr>
          <w:p w:rsidR="00406838" w:rsidRPr="00023AAB" w:rsidRDefault="00406838" w:rsidP="00023AAB">
            <w:pPr>
              <w:spacing w:after="0" w:line="276" w:lineRule="auto"/>
              <w:jc w:val="both"/>
              <w:rPr>
                <w:sz w:val="28"/>
                <w:szCs w:val="28"/>
                <w:lang w:eastAsia="bg-BG"/>
              </w:rPr>
            </w:pPr>
            <w:r w:rsidRPr="00023AAB">
              <w:rPr>
                <w:sz w:val="28"/>
                <w:szCs w:val="28"/>
                <w:lang w:eastAsia="bg-BG"/>
              </w:rPr>
              <w:t>Допустими  дейности:</w:t>
            </w:r>
          </w:p>
        </w:tc>
      </w:tr>
    </w:tbl>
    <w:p w:rsidR="00CB6740" w:rsidRPr="00023AAB" w:rsidRDefault="009C2D52" w:rsidP="00CB6740">
      <w:pPr>
        <w:jc w:val="both"/>
        <w:rPr>
          <w:rFonts w:eastAsia="Times New Roman"/>
          <w:szCs w:val="24"/>
        </w:rPr>
      </w:pPr>
      <w:r w:rsidRPr="00023AAB">
        <w:rPr>
          <w:rFonts w:eastAsia="Times New Roman"/>
          <w:szCs w:val="24"/>
        </w:rPr>
        <w:t xml:space="preserve">1. </w:t>
      </w:r>
      <w:r w:rsidR="00CB6740" w:rsidRPr="00023AAB">
        <w:rPr>
          <w:rFonts w:eastAsia="Times New Roman"/>
          <w:szCs w:val="24"/>
        </w:rPr>
        <w:t>Изграждане, реконструкция, ремонт, закупуване на оборудване и/или обзавеждане на туристически информационни центрове;</w:t>
      </w:r>
    </w:p>
    <w:p w:rsidR="00CB6740" w:rsidRPr="00023AAB" w:rsidRDefault="00CB6740" w:rsidP="00CB6740">
      <w:pPr>
        <w:jc w:val="both"/>
        <w:rPr>
          <w:rFonts w:eastAsia="Times New Roman"/>
          <w:szCs w:val="24"/>
        </w:rPr>
      </w:pPr>
      <w:r w:rsidRPr="00023AAB">
        <w:rPr>
          <w:rFonts w:eastAsia="Times New Roman"/>
          <w:szCs w:val="24"/>
        </w:rPr>
        <w:t xml:space="preserve">2. Изграждане, реконструкция, ремонт, закупуване на оборудване и/или обзавеждане на </w:t>
      </w:r>
      <w:proofErr w:type="spellStart"/>
      <w:r w:rsidRPr="00023AAB">
        <w:rPr>
          <w:rFonts w:eastAsia="Times New Roman"/>
          <w:szCs w:val="24"/>
        </w:rPr>
        <w:t>посетителските</w:t>
      </w:r>
      <w:proofErr w:type="spellEnd"/>
      <w:r w:rsidRPr="00023AAB">
        <w:rPr>
          <w:rFonts w:eastAsia="Times New Roman"/>
          <w:szCs w:val="24"/>
        </w:rPr>
        <w:t xml:space="preserve"> центрове за представяне и експониране на местното природно и културно наследство;</w:t>
      </w:r>
    </w:p>
    <w:p w:rsidR="00CB6740" w:rsidRPr="00023AAB" w:rsidRDefault="00CB6740" w:rsidP="00CB6740">
      <w:pPr>
        <w:jc w:val="both"/>
        <w:rPr>
          <w:rFonts w:eastAsia="Times New Roman"/>
          <w:szCs w:val="24"/>
        </w:rPr>
      </w:pPr>
      <w:r w:rsidRPr="00023AAB">
        <w:rPr>
          <w:rFonts w:eastAsia="Times New Roman"/>
          <w:szCs w:val="24"/>
        </w:rPr>
        <w:t>3. Изграждане, реконструкция, ремонт, закупуване на оборудване и/или обзавеждане на центровете за изкуство и занаяти с туристическа цел;</w:t>
      </w:r>
    </w:p>
    <w:p w:rsidR="00CB6740" w:rsidRPr="00023AAB" w:rsidRDefault="00CB6740" w:rsidP="00CB6740">
      <w:pPr>
        <w:jc w:val="both"/>
        <w:rPr>
          <w:rFonts w:eastAsia="Times New Roman"/>
          <w:szCs w:val="24"/>
        </w:rPr>
      </w:pPr>
      <w:r w:rsidRPr="00023AAB">
        <w:rPr>
          <w:rFonts w:eastAsia="Times New Roman"/>
          <w:szCs w:val="24"/>
        </w:rPr>
        <w:t>4. Изграждане, реконструкция, ремонт и закупуване на съоръжения за туристически атракции,  които  са  свързани  с  местното  природно,  културно  и/или  историческо наследство и предоставящи услуги с познавателна или образователна цел;</w:t>
      </w:r>
    </w:p>
    <w:p w:rsidR="009C2D52" w:rsidRPr="00023AAB" w:rsidRDefault="00CB6740" w:rsidP="00CB6740">
      <w:pPr>
        <w:jc w:val="both"/>
        <w:rPr>
          <w:rFonts w:eastAsia="Times New Roman"/>
          <w:szCs w:val="24"/>
        </w:rPr>
      </w:pPr>
      <w:r w:rsidRPr="00023AAB">
        <w:rPr>
          <w:rFonts w:eastAsia="Times New Roman"/>
          <w:szCs w:val="24"/>
        </w:rPr>
        <w:t xml:space="preserve">5. Изграждане, реконструкция, ремонт и закупуване на съоръжения за туристическа инфраструктура (информационни табели и пътепоказатели за туристическите места и маршрути, съоръжения за безопасност, </w:t>
      </w:r>
      <w:proofErr w:type="spellStart"/>
      <w:r w:rsidRPr="00023AAB">
        <w:rPr>
          <w:rFonts w:eastAsia="Times New Roman"/>
          <w:szCs w:val="24"/>
        </w:rPr>
        <w:t>велоалеи</w:t>
      </w:r>
      <w:proofErr w:type="spellEnd"/>
      <w:r w:rsidRPr="00023AAB">
        <w:rPr>
          <w:rFonts w:eastAsia="Times New Roman"/>
          <w:szCs w:val="24"/>
        </w:rPr>
        <w:t xml:space="preserve"> и туристически пътеки).</w:t>
      </w:r>
    </w:p>
    <w:p w:rsidR="0026689E" w:rsidRPr="00034E87" w:rsidRDefault="0026689E" w:rsidP="0026689E">
      <w:pPr>
        <w:tabs>
          <w:tab w:val="left" w:pos="2010"/>
        </w:tabs>
      </w:pPr>
      <w:r w:rsidRPr="00034E87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9E10C4" w:rsidRPr="00023AAB" w:rsidTr="00023AAB">
        <w:tc>
          <w:tcPr>
            <w:tcW w:w="9714" w:type="dxa"/>
            <w:shd w:val="clear" w:color="auto" w:fill="auto"/>
          </w:tcPr>
          <w:p w:rsidR="009E10C4" w:rsidRPr="00023AAB" w:rsidRDefault="009E10C4" w:rsidP="00023AAB">
            <w:pPr>
              <w:tabs>
                <w:tab w:val="left" w:pos="2010"/>
              </w:tabs>
              <w:spacing w:after="0" w:line="240" w:lineRule="auto"/>
              <w:rPr>
                <w:szCs w:val="24"/>
                <w:shd w:val="clear" w:color="auto" w:fill="FEFEFE"/>
              </w:rPr>
            </w:pPr>
            <w:r w:rsidRPr="00023AAB">
              <w:rPr>
                <w:sz w:val="28"/>
                <w:szCs w:val="28"/>
                <w:lang w:eastAsia="bg-BG"/>
              </w:rPr>
              <w:t xml:space="preserve">Допустими разходи </w:t>
            </w:r>
            <w:r w:rsidR="00C342DF" w:rsidRPr="00023AAB">
              <w:rPr>
                <w:sz w:val="28"/>
                <w:szCs w:val="28"/>
                <w:lang w:eastAsia="bg-BG"/>
              </w:rPr>
              <w:t>:</w:t>
            </w:r>
          </w:p>
        </w:tc>
      </w:tr>
    </w:tbl>
    <w:p w:rsidR="009C2D52" w:rsidRPr="009C2D52" w:rsidRDefault="009C2D52" w:rsidP="009C2D52">
      <w:pPr>
        <w:spacing w:after="0" w:line="240" w:lineRule="auto"/>
        <w:rPr>
          <w:b/>
          <w:szCs w:val="24"/>
        </w:rPr>
      </w:pPr>
      <w:r w:rsidRPr="009C2D52">
        <w:rPr>
          <w:b/>
          <w:szCs w:val="24"/>
        </w:rPr>
        <w:t>Допустимите за финансова помощ са следните разходи:</w:t>
      </w:r>
    </w:p>
    <w:p w:rsidR="00285A7D" w:rsidRPr="00285A7D" w:rsidRDefault="009C2D52" w:rsidP="00285A7D">
      <w:pPr>
        <w:jc w:val="both"/>
        <w:rPr>
          <w:szCs w:val="24"/>
        </w:rPr>
      </w:pPr>
      <w:r w:rsidRPr="00FD5AA7">
        <w:rPr>
          <w:szCs w:val="24"/>
        </w:rPr>
        <w:t xml:space="preserve">а) </w:t>
      </w:r>
      <w:r w:rsidR="00285A7D" w:rsidRPr="00285A7D">
        <w:rPr>
          <w:szCs w:val="24"/>
        </w:rPr>
        <w:t>Изграждането,  включително  отпускането  на  лизинг,  или  подобренията  на недвижимо имущество;</w:t>
      </w:r>
    </w:p>
    <w:p w:rsidR="00285A7D" w:rsidRPr="00285A7D" w:rsidRDefault="00285A7D" w:rsidP="00285A7D">
      <w:pPr>
        <w:jc w:val="both"/>
        <w:rPr>
          <w:szCs w:val="24"/>
        </w:rPr>
      </w:pPr>
      <w:r w:rsidRPr="00285A7D">
        <w:rPr>
          <w:szCs w:val="24"/>
        </w:rPr>
        <w:t>б) Закупуването</w:t>
      </w:r>
      <w:r w:rsidR="008D0B02">
        <w:rPr>
          <w:szCs w:val="24"/>
        </w:rPr>
        <w:t xml:space="preserve"> </w:t>
      </w:r>
      <w:r w:rsidRPr="00285A7D">
        <w:rPr>
          <w:szCs w:val="24"/>
        </w:rPr>
        <w:t>или вземането на лизинг на нови машини и оборудване, обзавеждане до пазарната цена на актива;</w:t>
      </w:r>
    </w:p>
    <w:p w:rsidR="00285A7D" w:rsidRPr="00285A7D" w:rsidRDefault="00285A7D" w:rsidP="00285A7D">
      <w:pPr>
        <w:jc w:val="both"/>
        <w:rPr>
          <w:szCs w:val="24"/>
        </w:rPr>
      </w:pPr>
      <w:r w:rsidRPr="00285A7D">
        <w:rPr>
          <w:szCs w:val="24"/>
        </w:rPr>
        <w:t>в) Общи разходи, свързани с изброените по-горе, например хонорари на архитекти, инженери и консултанти, хонорари, свързани с консултации относно екологичната и икономическата устойчивост;</w:t>
      </w:r>
    </w:p>
    <w:p w:rsidR="00285A7D" w:rsidRPr="00285A7D" w:rsidRDefault="00285A7D" w:rsidP="00285A7D">
      <w:pPr>
        <w:jc w:val="both"/>
        <w:rPr>
          <w:szCs w:val="24"/>
        </w:rPr>
      </w:pPr>
      <w:r w:rsidRPr="00285A7D">
        <w:rPr>
          <w:szCs w:val="24"/>
        </w:rPr>
        <w:t>г) Следните нематериални инвестиции: придобиването или развитието на компютърен софтуер и придобиването на патенти, лицензи, авторски права, търговски марки.</w:t>
      </w:r>
    </w:p>
    <w:p w:rsidR="0026689E" w:rsidRPr="00034E87" w:rsidRDefault="0026689E" w:rsidP="009C2D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9A27F2" w:rsidRPr="00023AAB" w:rsidTr="00023AAB">
        <w:tc>
          <w:tcPr>
            <w:tcW w:w="10063" w:type="dxa"/>
            <w:shd w:val="clear" w:color="auto" w:fill="auto"/>
          </w:tcPr>
          <w:p w:rsidR="009A27F2" w:rsidRPr="00023AAB" w:rsidRDefault="009A27F2" w:rsidP="00023AAB">
            <w:pPr>
              <w:shd w:val="clear" w:color="auto" w:fill="FEFEFE"/>
              <w:spacing w:after="0" w:line="23" w:lineRule="atLeast"/>
              <w:rPr>
                <w:sz w:val="28"/>
                <w:szCs w:val="28"/>
                <w:lang w:eastAsia="bg-BG"/>
              </w:rPr>
            </w:pPr>
            <w:r w:rsidRPr="00023AAB">
              <w:rPr>
                <w:sz w:val="28"/>
                <w:szCs w:val="28"/>
                <w:lang w:eastAsia="bg-BG"/>
              </w:rPr>
              <w:t>Период на прием и място на подаване  на проектните предложения</w:t>
            </w:r>
            <w:r w:rsidR="00C342DF" w:rsidRPr="00023AAB">
              <w:rPr>
                <w:sz w:val="28"/>
                <w:szCs w:val="28"/>
                <w:lang w:eastAsia="bg-BG"/>
              </w:rPr>
              <w:t>:</w:t>
            </w:r>
          </w:p>
        </w:tc>
      </w:tr>
    </w:tbl>
    <w:p w:rsidR="00621A62" w:rsidRPr="00034E87" w:rsidRDefault="00053246" w:rsidP="001050D6">
      <w:pPr>
        <w:ind w:left="22"/>
        <w:rPr>
          <w:szCs w:val="24"/>
        </w:rPr>
      </w:pPr>
      <w:r w:rsidRPr="00034E87">
        <w:rPr>
          <w:szCs w:val="24"/>
        </w:rPr>
        <w:t>Ще се прилага процедура на подбор на проекти с два крайни срока за кандидатстване:</w:t>
      </w:r>
    </w:p>
    <w:p w:rsidR="00053246" w:rsidRPr="001C12C5" w:rsidRDefault="00053246" w:rsidP="00053246">
      <w:pPr>
        <w:ind w:left="22"/>
        <w:rPr>
          <w:b/>
          <w:szCs w:val="24"/>
        </w:rPr>
      </w:pPr>
      <w:r w:rsidRPr="001C12C5">
        <w:rPr>
          <w:b/>
          <w:szCs w:val="24"/>
        </w:rPr>
        <w:t>Първи прием</w:t>
      </w:r>
    </w:p>
    <w:p w:rsidR="00053246" w:rsidRPr="00B7260F" w:rsidRDefault="00B7260F" w:rsidP="00053246">
      <w:pPr>
        <w:ind w:left="22"/>
      </w:pPr>
      <w:r>
        <w:lastRenderedPageBreak/>
        <w:t>Индикативна начална дата за подаване на проектните предложения</w:t>
      </w:r>
      <w:r w:rsidR="00C342DF">
        <w:rPr>
          <w:szCs w:val="24"/>
        </w:rPr>
        <w:t>:</w:t>
      </w:r>
      <w:r w:rsidR="00053246" w:rsidRPr="00034E87">
        <w:rPr>
          <w:szCs w:val="24"/>
        </w:rPr>
        <w:t xml:space="preserve"> </w:t>
      </w:r>
      <w:r>
        <w:rPr>
          <w:szCs w:val="24"/>
        </w:rPr>
        <w:t xml:space="preserve"> 13</w:t>
      </w:r>
      <w:r w:rsidR="004E6EB1">
        <w:rPr>
          <w:szCs w:val="24"/>
        </w:rPr>
        <w:t>.</w:t>
      </w:r>
      <w:r>
        <w:rPr>
          <w:szCs w:val="24"/>
        </w:rPr>
        <w:t>07</w:t>
      </w:r>
      <w:r w:rsidR="00AC6056">
        <w:rPr>
          <w:szCs w:val="24"/>
        </w:rPr>
        <w:t>.2021</w:t>
      </w:r>
      <w:r w:rsidR="001C12C5">
        <w:rPr>
          <w:szCs w:val="24"/>
        </w:rPr>
        <w:t xml:space="preserve"> г.</w:t>
      </w:r>
    </w:p>
    <w:p w:rsidR="001C12C5" w:rsidRDefault="00053246" w:rsidP="00555D68">
      <w:pPr>
        <w:ind w:left="22"/>
        <w:rPr>
          <w:szCs w:val="24"/>
        </w:rPr>
      </w:pPr>
      <w:r w:rsidRPr="00034E87">
        <w:rPr>
          <w:szCs w:val="24"/>
        </w:rPr>
        <w:t>Краен срок за подаване на проектните предложения</w:t>
      </w:r>
      <w:r w:rsidR="00B7260F">
        <w:rPr>
          <w:szCs w:val="24"/>
        </w:rPr>
        <w:t>: 31</w:t>
      </w:r>
      <w:r w:rsidR="00AC6056">
        <w:rPr>
          <w:szCs w:val="24"/>
        </w:rPr>
        <w:t>.08</w:t>
      </w:r>
      <w:r w:rsidR="004E6EB1">
        <w:rPr>
          <w:szCs w:val="24"/>
        </w:rPr>
        <w:t>.</w:t>
      </w:r>
      <w:r w:rsidR="007B1BE3">
        <w:rPr>
          <w:szCs w:val="24"/>
        </w:rPr>
        <w:t>2021</w:t>
      </w:r>
      <w:r w:rsidR="00621A62" w:rsidRPr="00034E87">
        <w:rPr>
          <w:szCs w:val="24"/>
        </w:rPr>
        <w:t xml:space="preserve"> </w:t>
      </w:r>
      <w:r w:rsidRPr="00034E87">
        <w:rPr>
          <w:szCs w:val="24"/>
        </w:rPr>
        <w:t>г.</w:t>
      </w:r>
      <w:r w:rsidR="001C12C5">
        <w:rPr>
          <w:szCs w:val="24"/>
        </w:rPr>
        <w:t xml:space="preserve">, </w:t>
      </w:r>
      <w:r w:rsidR="00B7260F">
        <w:rPr>
          <w:szCs w:val="24"/>
        </w:rPr>
        <w:t>16</w:t>
      </w:r>
      <w:r w:rsidR="007B1BE3">
        <w:rPr>
          <w:szCs w:val="24"/>
        </w:rPr>
        <w:t>:30</w:t>
      </w:r>
      <w:r w:rsidRPr="00034E87">
        <w:rPr>
          <w:szCs w:val="24"/>
        </w:rPr>
        <w:t xml:space="preserve"> ч.</w:t>
      </w:r>
    </w:p>
    <w:p w:rsidR="001C12C5" w:rsidRPr="001C12C5" w:rsidRDefault="001C12C5" w:rsidP="00053246">
      <w:pPr>
        <w:ind w:left="22"/>
        <w:rPr>
          <w:b/>
          <w:szCs w:val="24"/>
        </w:rPr>
      </w:pPr>
      <w:r w:rsidRPr="001C12C5">
        <w:rPr>
          <w:b/>
          <w:szCs w:val="24"/>
        </w:rPr>
        <w:t>Втори прием:</w:t>
      </w:r>
    </w:p>
    <w:p w:rsidR="006776E0" w:rsidRPr="00555D68" w:rsidRDefault="007B1BE3" w:rsidP="007B1BE3">
      <w:pPr>
        <w:ind w:left="22"/>
        <w:rPr>
          <w:szCs w:val="24"/>
          <w:lang w:val="ru-RU"/>
        </w:rPr>
      </w:pPr>
      <w:r w:rsidRPr="007B1BE3">
        <w:rPr>
          <w:szCs w:val="24"/>
        </w:rPr>
        <w:t xml:space="preserve">Втори краен срок за кандидатстване с проектни предложения /при наличие на остатъчен </w:t>
      </w:r>
      <w:r w:rsidRPr="00555D68">
        <w:rPr>
          <w:szCs w:val="24"/>
        </w:rPr>
        <w:t>финансов ресурс след първия прием на проектни</w:t>
      </w:r>
      <w:r w:rsidR="00B7260F" w:rsidRPr="00555D68">
        <w:rPr>
          <w:szCs w:val="24"/>
        </w:rPr>
        <w:t xml:space="preserve"> предложения/ е 28.12</w:t>
      </w:r>
      <w:r w:rsidRPr="00555D68">
        <w:rPr>
          <w:szCs w:val="24"/>
        </w:rPr>
        <w:t>.2021 г., 1</w:t>
      </w:r>
      <w:r w:rsidR="00B7260F" w:rsidRPr="00555D68">
        <w:rPr>
          <w:szCs w:val="24"/>
          <w:lang w:val="ru-RU"/>
        </w:rPr>
        <w:t>6</w:t>
      </w:r>
      <w:r w:rsidRPr="00555D68">
        <w:rPr>
          <w:szCs w:val="24"/>
        </w:rPr>
        <w:t>:30 час</w:t>
      </w:r>
      <w:r w:rsidRPr="00555D68">
        <w:rPr>
          <w:szCs w:val="24"/>
          <w:lang w:val="ru-RU"/>
        </w:rPr>
        <w:t>а.</w:t>
      </w:r>
    </w:p>
    <w:p w:rsidR="00555D68" w:rsidRPr="00555D68" w:rsidRDefault="00B7260F" w:rsidP="00555D68">
      <w:pPr>
        <w:ind w:left="22"/>
        <w:rPr>
          <w:b/>
          <w:szCs w:val="24"/>
          <w:lang w:val="ru-RU"/>
        </w:rPr>
      </w:pPr>
      <w:r w:rsidRPr="00555D68">
        <w:rPr>
          <w:b/>
          <w:szCs w:val="24"/>
          <w:lang w:val="ru-RU"/>
        </w:rPr>
        <w:t>Трети прием</w:t>
      </w:r>
      <w:r w:rsidR="00302E4C" w:rsidRPr="00555D68">
        <w:rPr>
          <w:b/>
          <w:szCs w:val="24"/>
          <w:lang w:val="ru-RU"/>
        </w:rPr>
        <w:t>:</w:t>
      </w:r>
    </w:p>
    <w:p w:rsidR="00555D68" w:rsidRPr="00555D68" w:rsidRDefault="00555D68" w:rsidP="00555D68">
      <w:pPr>
        <w:ind w:left="22" w:hanging="22"/>
        <w:jc w:val="both"/>
        <w:rPr>
          <w:szCs w:val="24"/>
          <w:lang w:val="ru-RU"/>
        </w:rPr>
      </w:pPr>
      <w:proofErr w:type="spellStart"/>
      <w:r w:rsidRPr="00555D68">
        <w:rPr>
          <w:szCs w:val="24"/>
          <w:lang w:val="ru-RU"/>
        </w:rPr>
        <w:t>Начален</w:t>
      </w:r>
      <w:proofErr w:type="spellEnd"/>
      <w:r w:rsidRPr="00555D68">
        <w:rPr>
          <w:szCs w:val="24"/>
          <w:lang w:val="ru-RU"/>
        </w:rPr>
        <w:t xml:space="preserve"> срок за </w:t>
      </w:r>
      <w:proofErr w:type="spellStart"/>
      <w:r w:rsidRPr="00555D68">
        <w:rPr>
          <w:szCs w:val="24"/>
          <w:lang w:val="ru-RU"/>
        </w:rPr>
        <w:t>подаване</w:t>
      </w:r>
      <w:proofErr w:type="spellEnd"/>
      <w:r w:rsidRPr="00555D68">
        <w:rPr>
          <w:szCs w:val="24"/>
          <w:lang w:val="ru-RU"/>
        </w:rPr>
        <w:t xml:space="preserve"> на </w:t>
      </w:r>
      <w:proofErr w:type="spellStart"/>
      <w:r w:rsidRPr="00555D68">
        <w:rPr>
          <w:szCs w:val="24"/>
          <w:lang w:val="ru-RU"/>
        </w:rPr>
        <w:t>проектните</w:t>
      </w:r>
      <w:proofErr w:type="spellEnd"/>
      <w:r w:rsidRPr="00555D68">
        <w:rPr>
          <w:szCs w:val="24"/>
          <w:lang w:val="ru-RU"/>
        </w:rPr>
        <w:t xml:space="preserve"> предложения:  09.01.2025 г.</w:t>
      </w:r>
    </w:p>
    <w:p w:rsidR="00555D68" w:rsidRDefault="00555D68" w:rsidP="00555D68">
      <w:pPr>
        <w:ind w:left="22" w:hanging="22"/>
        <w:jc w:val="both"/>
        <w:rPr>
          <w:szCs w:val="24"/>
          <w:lang w:val="ru-RU"/>
        </w:rPr>
      </w:pPr>
      <w:proofErr w:type="spellStart"/>
      <w:r w:rsidRPr="00555D68">
        <w:rPr>
          <w:szCs w:val="24"/>
          <w:lang w:val="ru-RU"/>
        </w:rPr>
        <w:t>Краен</w:t>
      </w:r>
      <w:proofErr w:type="spellEnd"/>
      <w:r w:rsidRPr="00555D68">
        <w:rPr>
          <w:szCs w:val="24"/>
          <w:lang w:val="ru-RU"/>
        </w:rPr>
        <w:t xml:space="preserve"> срок за </w:t>
      </w:r>
      <w:proofErr w:type="spellStart"/>
      <w:r w:rsidRPr="00555D68">
        <w:rPr>
          <w:szCs w:val="24"/>
          <w:lang w:val="ru-RU"/>
        </w:rPr>
        <w:t>подаване</w:t>
      </w:r>
      <w:proofErr w:type="spellEnd"/>
      <w:r w:rsidRPr="00555D68">
        <w:rPr>
          <w:szCs w:val="24"/>
          <w:lang w:val="ru-RU"/>
        </w:rPr>
        <w:t xml:space="preserve"> на </w:t>
      </w:r>
      <w:proofErr w:type="spellStart"/>
      <w:r w:rsidRPr="00555D68">
        <w:rPr>
          <w:szCs w:val="24"/>
          <w:lang w:val="ru-RU"/>
        </w:rPr>
        <w:t>проектните</w:t>
      </w:r>
      <w:proofErr w:type="spellEnd"/>
      <w:r w:rsidRPr="00555D68">
        <w:rPr>
          <w:szCs w:val="24"/>
          <w:lang w:val="ru-RU"/>
        </w:rPr>
        <w:t xml:space="preserve"> предложения: 10.02.2025 г. - 16:30 часа“</w:t>
      </w:r>
    </w:p>
    <w:p w:rsidR="00F536A4" w:rsidRPr="00034E87" w:rsidRDefault="00D3123F" w:rsidP="00F536A4">
      <w:pPr>
        <w:ind w:left="22" w:hanging="22"/>
        <w:jc w:val="both"/>
        <w:rPr>
          <w:szCs w:val="24"/>
        </w:rPr>
      </w:pPr>
      <w:r w:rsidRPr="00034E87">
        <w:t xml:space="preserve">Място на подаване на проектните предложения: </w:t>
      </w:r>
      <w:r w:rsidR="00F536A4" w:rsidRPr="00034E87">
        <w:rPr>
          <w:szCs w:val="24"/>
        </w:rPr>
        <w:t>Проектните предложения по настоящата процедура се подават по изцяло електронен път чрез ИСУН 2020 .</w:t>
      </w:r>
    </w:p>
    <w:p w:rsidR="00F536A4" w:rsidRPr="00034E87" w:rsidRDefault="00F536A4" w:rsidP="00F536A4">
      <w:pPr>
        <w:jc w:val="both"/>
      </w:pPr>
      <w:r w:rsidRPr="00034E87">
        <w:t>Интернет адресът на модула за електронно кандидатстване на ИСУН 2020 е:</w:t>
      </w:r>
    </w:p>
    <w:p w:rsidR="00F536A4" w:rsidRDefault="00F536A4" w:rsidP="00F536A4">
      <w:pPr>
        <w:jc w:val="both"/>
        <w:rPr>
          <w:color w:val="0070C0"/>
          <w:szCs w:val="24"/>
          <w:u w:val="single"/>
        </w:rPr>
      </w:pPr>
      <w:r w:rsidRPr="00034E87">
        <w:rPr>
          <w:color w:val="0070C0"/>
          <w:szCs w:val="24"/>
          <w:u w:val="single"/>
        </w:rPr>
        <w:t xml:space="preserve"> </w:t>
      </w:r>
      <w:hyperlink r:id="rId9" w:history="1">
        <w:r w:rsidR="00C342DF" w:rsidRPr="004E128A">
          <w:rPr>
            <w:rStyle w:val="a7"/>
            <w:szCs w:val="24"/>
          </w:rPr>
          <w:t>https://eumis2020.government.bg</w:t>
        </w:r>
      </w:hyperlink>
      <w:r w:rsidRPr="00034E87">
        <w:rPr>
          <w:color w:val="0070C0"/>
          <w:szCs w:val="24"/>
          <w:u w:val="single"/>
        </w:rPr>
        <w:t>.</w:t>
      </w:r>
    </w:p>
    <w:p w:rsidR="00C342DF" w:rsidRPr="00023AAB" w:rsidRDefault="00C342DF" w:rsidP="00F536A4">
      <w:pPr>
        <w:jc w:val="both"/>
        <w:rPr>
          <w:color w:val="2F5496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6D2067" w:rsidRPr="00023AAB" w:rsidTr="00023AAB">
        <w:tc>
          <w:tcPr>
            <w:tcW w:w="10063" w:type="dxa"/>
            <w:shd w:val="clear" w:color="auto" w:fill="auto"/>
          </w:tcPr>
          <w:p w:rsidR="006D2067" w:rsidRPr="00023AAB" w:rsidRDefault="006D2067" w:rsidP="00023AAB">
            <w:pPr>
              <w:tabs>
                <w:tab w:val="left" w:pos="4110"/>
              </w:tabs>
              <w:spacing w:after="0" w:line="23" w:lineRule="atLeast"/>
              <w:jc w:val="both"/>
              <w:rPr>
                <w:sz w:val="28"/>
                <w:szCs w:val="28"/>
                <w:lang w:val="ru-RU" w:eastAsia="bg-BG"/>
              </w:rPr>
            </w:pPr>
            <w:r w:rsidRPr="00023AAB">
              <w:rPr>
                <w:sz w:val="28"/>
                <w:szCs w:val="28"/>
                <w:lang w:eastAsia="bg-BG"/>
              </w:rPr>
              <w:t>Бюджет на приема:</w:t>
            </w:r>
          </w:p>
        </w:tc>
      </w:tr>
    </w:tbl>
    <w:p w:rsidR="00F536A4" w:rsidRPr="00034E87" w:rsidRDefault="00F536A4" w:rsidP="00F536A4">
      <w:pPr>
        <w:jc w:val="both"/>
        <w:rPr>
          <w:szCs w:val="24"/>
        </w:rPr>
      </w:pPr>
      <w:r w:rsidRPr="00034E87">
        <w:rPr>
          <w:szCs w:val="24"/>
        </w:rPr>
        <w:t>Общият размер на безвъзмездната финансова помощ по процедурата чрез подбор</w:t>
      </w:r>
      <w:r w:rsidR="000C492D">
        <w:rPr>
          <w:szCs w:val="24"/>
        </w:rPr>
        <w:t xml:space="preserve">  на проектни предложения по </w:t>
      </w:r>
      <w:r w:rsidRPr="00034E87">
        <w:rPr>
          <w:szCs w:val="24"/>
        </w:rPr>
        <w:t>мярка</w:t>
      </w:r>
      <w:r w:rsidR="009C2D52">
        <w:rPr>
          <w:szCs w:val="24"/>
        </w:rPr>
        <w:t xml:space="preserve">та </w:t>
      </w:r>
      <w:r w:rsidRPr="00034E87">
        <w:rPr>
          <w:szCs w:val="24"/>
        </w:rPr>
        <w:t>е в размер н</w:t>
      </w:r>
      <w:bookmarkStart w:id="3" w:name="_GoBack"/>
      <w:bookmarkEnd w:id="3"/>
      <w:r w:rsidRPr="00555D68">
        <w:rPr>
          <w:szCs w:val="24"/>
        </w:rPr>
        <w:t xml:space="preserve">а </w:t>
      </w:r>
      <w:r w:rsidR="00B7260F" w:rsidRPr="00555D68">
        <w:rPr>
          <w:szCs w:val="24"/>
        </w:rPr>
        <w:t xml:space="preserve">263 110,58 </w:t>
      </w:r>
      <w:r w:rsidRPr="00555D68">
        <w:rPr>
          <w:szCs w:val="24"/>
        </w:rPr>
        <w:t>лв.</w:t>
      </w:r>
    </w:p>
    <w:p w:rsidR="006D2067" w:rsidRPr="00034E87" w:rsidRDefault="006D2067" w:rsidP="006D2067">
      <w:pPr>
        <w:spacing w:after="0" w:line="240" w:lineRule="auto"/>
        <w:rPr>
          <w:rFonts w:eastAsia="Times New Roman"/>
          <w:sz w:val="30"/>
          <w:szCs w:val="30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6D2067" w:rsidRPr="00023AAB" w:rsidTr="00023AAB">
        <w:tc>
          <w:tcPr>
            <w:tcW w:w="10063" w:type="dxa"/>
            <w:shd w:val="clear" w:color="auto" w:fill="auto"/>
          </w:tcPr>
          <w:p w:rsidR="006D2067" w:rsidRPr="00023AAB" w:rsidRDefault="006D2067" w:rsidP="00023AA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bg-BG"/>
              </w:rPr>
            </w:pPr>
            <w:r w:rsidRPr="00023AAB">
              <w:rPr>
                <w:rFonts w:eastAsia="Times New Roman"/>
                <w:sz w:val="28"/>
                <w:szCs w:val="28"/>
                <w:lang w:eastAsia="bg-BG"/>
              </w:rPr>
              <w:t>Минимален и максимален размер на финансовата помощ, предоставяна за един проект:</w:t>
            </w:r>
          </w:p>
        </w:tc>
      </w:tr>
    </w:tbl>
    <w:p w:rsidR="00C955BF" w:rsidRPr="00034E87" w:rsidRDefault="00C955BF" w:rsidP="005943DC">
      <w:pPr>
        <w:tabs>
          <w:tab w:val="left" w:pos="9781"/>
        </w:tabs>
        <w:spacing w:after="0" w:line="240" w:lineRule="auto"/>
        <w:jc w:val="both"/>
        <w:rPr>
          <w:rFonts w:eastAsia="Times New Roman"/>
          <w:szCs w:val="24"/>
          <w:lang w:eastAsia="bg-BG"/>
        </w:rPr>
      </w:pPr>
      <w:r w:rsidRPr="00034E87">
        <w:rPr>
          <w:rFonts w:eastAsia="Times New Roman"/>
          <w:szCs w:val="24"/>
          <w:lang w:eastAsia="bg-BG"/>
        </w:rPr>
        <w:t>Допустимите за финансово подпомагане разходи по проект включват безвъзмездната финансова помощ и съфинансирането от страна на кандидата.</w:t>
      </w:r>
    </w:p>
    <w:p w:rsidR="001050D6" w:rsidRPr="00034E87" w:rsidRDefault="00C955BF" w:rsidP="005943DC">
      <w:pPr>
        <w:spacing w:after="0" w:line="240" w:lineRule="auto"/>
        <w:jc w:val="both"/>
        <w:rPr>
          <w:rFonts w:eastAsia="Times New Roman"/>
          <w:szCs w:val="24"/>
          <w:lang w:eastAsia="bg-BG"/>
        </w:rPr>
      </w:pPr>
      <w:r w:rsidRPr="00034E87">
        <w:rPr>
          <w:rFonts w:eastAsia="Times New Roman"/>
          <w:szCs w:val="24"/>
          <w:lang w:eastAsia="bg-BG"/>
        </w:rPr>
        <w:t>Съгласно финансовите условия по мярката от одобрената СВОМР на МИГ Белене - Никопол:</w:t>
      </w:r>
    </w:p>
    <w:p w:rsidR="001050D6" w:rsidRPr="00034E87" w:rsidRDefault="001050D6" w:rsidP="005943DC">
      <w:pPr>
        <w:spacing w:after="0" w:line="240" w:lineRule="auto"/>
        <w:jc w:val="both"/>
        <w:rPr>
          <w:rFonts w:eastAsia="Times New Roman"/>
          <w:szCs w:val="24"/>
          <w:lang w:eastAsia="bg-BG"/>
        </w:rPr>
      </w:pPr>
    </w:p>
    <w:p w:rsidR="005943DC" w:rsidRPr="005943DC" w:rsidRDefault="005943DC" w:rsidP="00AC6056">
      <w:pPr>
        <w:pStyle w:val="a9"/>
        <w:numPr>
          <w:ilvl w:val="0"/>
          <w:numId w:val="42"/>
        </w:numPr>
        <w:jc w:val="both"/>
        <w:rPr>
          <w:szCs w:val="24"/>
        </w:rPr>
      </w:pPr>
      <w:r w:rsidRPr="005943DC">
        <w:rPr>
          <w:szCs w:val="24"/>
        </w:rPr>
        <w:t>Минималният  размер  на  общите  допустими  разходи  за  един  проект  е  левов</w:t>
      </w:r>
      <w:r w:rsidR="00AC6056">
        <w:rPr>
          <w:szCs w:val="24"/>
        </w:rPr>
        <w:t xml:space="preserve">ата равностойност на 5 000 евро </w:t>
      </w:r>
      <w:r w:rsidR="00AC6056" w:rsidRPr="00AC6056">
        <w:rPr>
          <w:szCs w:val="24"/>
        </w:rPr>
        <w:t>или 9779,00 лева</w:t>
      </w:r>
      <w:r w:rsidR="00AC6056">
        <w:rPr>
          <w:szCs w:val="24"/>
        </w:rPr>
        <w:t>.</w:t>
      </w:r>
    </w:p>
    <w:p w:rsidR="00C955BF" w:rsidRPr="005943DC" w:rsidRDefault="005943DC" w:rsidP="00AC6056">
      <w:pPr>
        <w:pStyle w:val="a9"/>
        <w:numPr>
          <w:ilvl w:val="0"/>
          <w:numId w:val="42"/>
        </w:numPr>
        <w:jc w:val="both"/>
        <w:rPr>
          <w:szCs w:val="24"/>
        </w:rPr>
      </w:pPr>
      <w:r w:rsidRPr="005943DC">
        <w:rPr>
          <w:szCs w:val="24"/>
        </w:rPr>
        <w:t>Максималният размер на общите допустими разходи за един проект е левова</w:t>
      </w:r>
      <w:r w:rsidR="00AC6056">
        <w:rPr>
          <w:szCs w:val="24"/>
        </w:rPr>
        <w:t xml:space="preserve">та равностойност на 40 000 евро </w:t>
      </w:r>
      <w:r w:rsidR="00AC6056" w:rsidRPr="00AC6056">
        <w:rPr>
          <w:szCs w:val="24"/>
        </w:rPr>
        <w:t>или 78232,00 лева.</w:t>
      </w:r>
    </w:p>
    <w:p w:rsidR="005943DC" w:rsidRPr="008D0B02" w:rsidRDefault="005943DC" w:rsidP="005943DC">
      <w:pPr>
        <w:spacing w:after="0" w:line="240" w:lineRule="auto"/>
        <w:ind w:firstLine="360"/>
        <w:jc w:val="both"/>
        <w:rPr>
          <w:szCs w:val="24"/>
          <w:lang w:val="ru-RU"/>
        </w:rPr>
      </w:pPr>
      <w:proofErr w:type="spellStart"/>
      <w:r w:rsidRPr="008D0B02">
        <w:rPr>
          <w:szCs w:val="24"/>
          <w:lang w:val="ru-RU"/>
        </w:rPr>
        <w:t>Максималният</w:t>
      </w:r>
      <w:proofErr w:type="spellEnd"/>
      <w:r w:rsidRPr="008D0B02">
        <w:rPr>
          <w:szCs w:val="24"/>
          <w:lang w:val="ru-RU"/>
        </w:rPr>
        <w:t xml:space="preserve">  размер  на  </w:t>
      </w:r>
      <w:proofErr w:type="spellStart"/>
      <w:r w:rsidRPr="008D0B02">
        <w:rPr>
          <w:szCs w:val="24"/>
          <w:lang w:val="ru-RU"/>
        </w:rPr>
        <w:t>финансовата</w:t>
      </w:r>
      <w:proofErr w:type="spellEnd"/>
      <w:r w:rsidRPr="008D0B02">
        <w:rPr>
          <w:szCs w:val="24"/>
          <w:lang w:val="ru-RU"/>
        </w:rPr>
        <w:t xml:space="preserve">  </w:t>
      </w:r>
      <w:proofErr w:type="spellStart"/>
      <w:r w:rsidRPr="008D0B02">
        <w:rPr>
          <w:szCs w:val="24"/>
          <w:lang w:val="ru-RU"/>
        </w:rPr>
        <w:t>помощ</w:t>
      </w:r>
      <w:proofErr w:type="spellEnd"/>
      <w:r w:rsidRPr="008D0B02">
        <w:rPr>
          <w:szCs w:val="24"/>
          <w:lang w:val="ru-RU"/>
        </w:rPr>
        <w:t xml:space="preserve">  за  </w:t>
      </w:r>
      <w:proofErr w:type="spellStart"/>
      <w:r w:rsidRPr="008D0B02">
        <w:rPr>
          <w:szCs w:val="24"/>
          <w:lang w:val="ru-RU"/>
        </w:rPr>
        <w:t>ЮЛНЦ</w:t>
      </w:r>
      <w:proofErr w:type="spellEnd"/>
      <w:r w:rsidRPr="008D0B02">
        <w:rPr>
          <w:szCs w:val="24"/>
          <w:lang w:val="ru-RU"/>
        </w:rPr>
        <w:t xml:space="preserve">  или  </w:t>
      </w:r>
      <w:proofErr w:type="spellStart"/>
      <w:r w:rsidRPr="008D0B02">
        <w:rPr>
          <w:szCs w:val="24"/>
          <w:lang w:val="ru-RU"/>
        </w:rPr>
        <w:t>читалище</w:t>
      </w:r>
      <w:proofErr w:type="spellEnd"/>
      <w:r w:rsidRPr="008D0B02">
        <w:rPr>
          <w:szCs w:val="24"/>
          <w:lang w:val="ru-RU"/>
        </w:rPr>
        <w:t xml:space="preserve">,  подали </w:t>
      </w:r>
      <w:proofErr w:type="spellStart"/>
      <w:r w:rsidRPr="008D0B02">
        <w:rPr>
          <w:szCs w:val="24"/>
          <w:lang w:val="ru-RU"/>
        </w:rPr>
        <w:t>проекти</w:t>
      </w:r>
      <w:proofErr w:type="spellEnd"/>
      <w:r w:rsidRPr="008D0B02">
        <w:rPr>
          <w:szCs w:val="24"/>
          <w:lang w:val="ru-RU"/>
        </w:rPr>
        <w:t xml:space="preserve"> в </w:t>
      </w:r>
      <w:proofErr w:type="spellStart"/>
      <w:r w:rsidRPr="008D0B02">
        <w:rPr>
          <w:szCs w:val="24"/>
          <w:lang w:val="ru-RU"/>
        </w:rPr>
        <w:t>рамките</w:t>
      </w:r>
      <w:proofErr w:type="spellEnd"/>
      <w:r w:rsidRPr="008D0B02">
        <w:rPr>
          <w:szCs w:val="24"/>
          <w:lang w:val="ru-RU"/>
        </w:rPr>
        <w:t xml:space="preserve"> на </w:t>
      </w:r>
      <w:proofErr w:type="spellStart"/>
      <w:r w:rsidRPr="008D0B02">
        <w:rPr>
          <w:szCs w:val="24"/>
          <w:lang w:val="ru-RU"/>
        </w:rPr>
        <w:t>изпълнение</w:t>
      </w:r>
      <w:proofErr w:type="spellEnd"/>
      <w:r w:rsidRPr="008D0B02">
        <w:rPr>
          <w:szCs w:val="24"/>
          <w:lang w:val="ru-RU"/>
        </w:rPr>
        <w:t xml:space="preserve"> на </w:t>
      </w:r>
      <w:proofErr w:type="spellStart"/>
      <w:r w:rsidRPr="008D0B02">
        <w:rPr>
          <w:szCs w:val="24"/>
          <w:lang w:val="ru-RU"/>
        </w:rPr>
        <w:t>стратегията</w:t>
      </w:r>
      <w:proofErr w:type="spellEnd"/>
      <w:r w:rsidRPr="008D0B02">
        <w:rPr>
          <w:szCs w:val="24"/>
          <w:lang w:val="ru-RU"/>
        </w:rPr>
        <w:t xml:space="preserve"> за ВОМР не </w:t>
      </w:r>
      <w:proofErr w:type="spellStart"/>
      <w:r w:rsidRPr="008D0B02">
        <w:rPr>
          <w:szCs w:val="24"/>
          <w:lang w:val="ru-RU"/>
        </w:rPr>
        <w:t>може</w:t>
      </w:r>
      <w:proofErr w:type="spellEnd"/>
      <w:r w:rsidRPr="008D0B02">
        <w:rPr>
          <w:szCs w:val="24"/>
          <w:lang w:val="ru-RU"/>
        </w:rPr>
        <w:t xml:space="preserve"> да </w:t>
      </w:r>
      <w:proofErr w:type="spellStart"/>
      <w:r w:rsidRPr="008D0B02">
        <w:rPr>
          <w:szCs w:val="24"/>
          <w:lang w:val="ru-RU"/>
        </w:rPr>
        <w:t>надвишава</w:t>
      </w:r>
      <w:proofErr w:type="spellEnd"/>
      <w:r w:rsidRPr="008D0B02">
        <w:rPr>
          <w:szCs w:val="24"/>
          <w:lang w:val="ru-RU"/>
        </w:rPr>
        <w:t xml:space="preserve"> 200</w:t>
      </w:r>
      <w:r w:rsidR="00AD39D2">
        <w:rPr>
          <w:szCs w:val="24"/>
        </w:rPr>
        <w:t xml:space="preserve"> </w:t>
      </w:r>
      <w:r w:rsidRPr="008D0B02">
        <w:rPr>
          <w:szCs w:val="24"/>
          <w:lang w:val="ru-RU"/>
        </w:rPr>
        <w:t xml:space="preserve">000 евро. </w:t>
      </w:r>
    </w:p>
    <w:p w:rsidR="00C879CA" w:rsidRPr="008D0B02" w:rsidRDefault="005943DC" w:rsidP="005943DC">
      <w:pPr>
        <w:spacing w:after="0" w:line="240" w:lineRule="auto"/>
        <w:ind w:firstLine="360"/>
        <w:jc w:val="both"/>
        <w:rPr>
          <w:szCs w:val="24"/>
          <w:lang w:val="ru-RU"/>
        </w:rPr>
      </w:pPr>
      <w:proofErr w:type="spellStart"/>
      <w:r w:rsidRPr="008D0B02">
        <w:rPr>
          <w:szCs w:val="24"/>
          <w:lang w:val="ru-RU"/>
        </w:rPr>
        <w:t>Общата</w:t>
      </w:r>
      <w:proofErr w:type="spellEnd"/>
      <w:r w:rsidRPr="008D0B02">
        <w:rPr>
          <w:szCs w:val="24"/>
          <w:lang w:val="ru-RU"/>
        </w:rPr>
        <w:t xml:space="preserve"> </w:t>
      </w:r>
      <w:proofErr w:type="spellStart"/>
      <w:r w:rsidRPr="008D0B02">
        <w:rPr>
          <w:szCs w:val="24"/>
          <w:lang w:val="ru-RU"/>
        </w:rPr>
        <w:t>финансова</w:t>
      </w:r>
      <w:proofErr w:type="spellEnd"/>
      <w:r w:rsidRPr="008D0B02">
        <w:rPr>
          <w:szCs w:val="24"/>
          <w:lang w:val="ru-RU"/>
        </w:rPr>
        <w:t xml:space="preserve"> </w:t>
      </w:r>
      <w:proofErr w:type="spellStart"/>
      <w:r w:rsidRPr="008D0B02">
        <w:rPr>
          <w:szCs w:val="24"/>
          <w:lang w:val="ru-RU"/>
        </w:rPr>
        <w:t>помощ</w:t>
      </w:r>
      <w:proofErr w:type="spellEnd"/>
      <w:r w:rsidRPr="008D0B02">
        <w:rPr>
          <w:szCs w:val="24"/>
          <w:lang w:val="ru-RU"/>
        </w:rPr>
        <w:t xml:space="preserve"> не </w:t>
      </w:r>
      <w:proofErr w:type="spellStart"/>
      <w:r w:rsidRPr="008D0B02">
        <w:rPr>
          <w:szCs w:val="24"/>
          <w:lang w:val="ru-RU"/>
        </w:rPr>
        <w:t>може</w:t>
      </w:r>
      <w:proofErr w:type="spellEnd"/>
      <w:r w:rsidRPr="008D0B02">
        <w:rPr>
          <w:szCs w:val="24"/>
          <w:lang w:val="ru-RU"/>
        </w:rPr>
        <w:t xml:space="preserve"> да </w:t>
      </w:r>
      <w:proofErr w:type="spellStart"/>
      <w:r w:rsidRPr="008D0B02">
        <w:rPr>
          <w:szCs w:val="24"/>
          <w:lang w:val="ru-RU"/>
        </w:rPr>
        <w:t>надхвърля</w:t>
      </w:r>
      <w:proofErr w:type="spellEnd"/>
      <w:r w:rsidRPr="008D0B02">
        <w:rPr>
          <w:szCs w:val="24"/>
          <w:lang w:val="ru-RU"/>
        </w:rPr>
        <w:t xml:space="preserve">  200 000 евро за период </w:t>
      </w:r>
      <w:proofErr w:type="gramStart"/>
      <w:r w:rsidRPr="008D0B02">
        <w:rPr>
          <w:szCs w:val="24"/>
          <w:lang w:val="ru-RU"/>
        </w:rPr>
        <w:t>от</w:t>
      </w:r>
      <w:proofErr w:type="gramEnd"/>
      <w:r w:rsidRPr="008D0B02">
        <w:rPr>
          <w:szCs w:val="24"/>
          <w:lang w:val="ru-RU"/>
        </w:rPr>
        <w:t xml:space="preserve"> три </w:t>
      </w:r>
      <w:proofErr w:type="spellStart"/>
      <w:r w:rsidRPr="008D0B02">
        <w:rPr>
          <w:szCs w:val="24"/>
          <w:lang w:val="ru-RU"/>
        </w:rPr>
        <w:t>последователни</w:t>
      </w:r>
      <w:proofErr w:type="spellEnd"/>
      <w:r w:rsidRPr="008D0B02">
        <w:rPr>
          <w:szCs w:val="24"/>
          <w:lang w:val="ru-RU"/>
        </w:rPr>
        <w:t xml:space="preserve"> </w:t>
      </w:r>
      <w:proofErr w:type="spellStart"/>
      <w:r w:rsidRPr="008D0B02">
        <w:rPr>
          <w:szCs w:val="24"/>
          <w:lang w:val="ru-RU"/>
        </w:rPr>
        <w:t>данъчни</w:t>
      </w:r>
      <w:proofErr w:type="spellEnd"/>
      <w:r w:rsidRPr="008D0B02">
        <w:rPr>
          <w:szCs w:val="24"/>
          <w:lang w:val="ru-RU"/>
        </w:rPr>
        <w:t xml:space="preserve"> </w:t>
      </w:r>
      <w:proofErr w:type="spellStart"/>
      <w:r w:rsidRPr="008D0B02">
        <w:rPr>
          <w:szCs w:val="24"/>
          <w:lang w:val="ru-RU"/>
        </w:rPr>
        <w:t>години</w:t>
      </w:r>
      <w:proofErr w:type="spellEnd"/>
      <w:r w:rsidRPr="008D0B02">
        <w:rPr>
          <w:szCs w:val="24"/>
          <w:lang w:val="ru-RU"/>
        </w:rPr>
        <w:t xml:space="preserve">.  </w:t>
      </w:r>
    </w:p>
    <w:p w:rsidR="00C879CA" w:rsidRPr="00034E87" w:rsidRDefault="00C879CA" w:rsidP="00C879CA">
      <w:pPr>
        <w:spacing w:after="0" w:line="240" w:lineRule="auto"/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C955BF" w:rsidRPr="00023AAB" w:rsidTr="00023AAB">
        <w:tc>
          <w:tcPr>
            <w:tcW w:w="9714" w:type="dxa"/>
            <w:shd w:val="clear" w:color="auto" w:fill="auto"/>
          </w:tcPr>
          <w:p w:rsidR="00C955BF" w:rsidRPr="00023AAB" w:rsidRDefault="00C342DF" w:rsidP="00023AAB">
            <w:pPr>
              <w:shd w:val="clear" w:color="auto" w:fill="FEFEFE"/>
              <w:spacing w:after="0" w:line="23" w:lineRule="atLeast"/>
              <w:rPr>
                <w:color w:val="000000"/>
                <w:sz w:val="28"/>
                <w:szCs w:val="28"/>
              </w:rPr>
            </w:pPr>
            <w:r w:rsidRPr="00023AAB">
              <w:rPr>
                <w:color w:val="000000"/>
                <w:sz w:val="28"/>
                <w:szCs w:val="28"/>
              </w:rPr>
              <w:t>Интензитет на финансовата помощ:</w:t>
            </w:r>
          </w:p>
        </w:tc>
      </w:tr>
    </w:tbl>
    <w:p w:rsidR="005943DC" w:rsidRDefault="009C2D52" w:rsidP="009C2D52">
      <w:pPr>
        <w:spacing w:before="100" w:beforeAutospacing="1" w:after="100" w:afterAutospacing="1" w:line="240" w:lineRule="auto"/>
        <w:rPr>
          <w:rFonts w:eastAsia="Times New Roman"/>
          <w:szCs w:val="24"/>
          <w:lang w:eastAsia="bg-BG"/>
        </w:rPr>
      </w:pPr>
      <w:r w:rsidRPr="009C2D52">
        <w:rPr>
          <w:rFonts w:eastAsia="Times New Roman"/>
          <w:szCs w:val="24"/>
          <w:lang w:eastAsia="bg-BG"/>
        </w:rPr>
        <w:t xml:space="preserve">Безвъзмездната  финансова помощ (БФП) е в размер </w:t>
      </w:r>
      <w:r w:rsidR="005943DC">
        <w:rPr>
          <w:rFonts w:eastAsia="Times New Roman"/>
          <w:szCs w:val="24"/>
          <w:lang w:eastAsia="bg-BG"/>
        </w:rPr>
        <w:t>на:</w:t>
      </w:r>
    </w:p>
    <w:p w:rsidR="005943DC" w:rsidRDefault="005943DC" w:rsidP="005943DC">
      <w:pPr>
        <w:pStyle w:val="a9"/>
        <w:numPr>
          <w:ilvl w:val="0"/>
          <w:numId w:val="43"/>
        </w:numPr>
        <w:spacing w:before="100" w:beforeAutospacing="1" w:after="100" w:afterAutospacing="1" w:line="240" w:lineRule="auto"/>
        <w:rPr>
          <w:rFonts w:eastAsia="Times New Roman"/>
          <w:szCs w:val="24"/>
          <w:lang w:eastAsia="bg-BG"/>
        </w:rPr>
      </w:pPr>
      <w:r w:rsidRPr="005943DC">
        <w:rPr>
          <w:rFonts w:eastAsia="Times New Roman"/>
          <w:szCs w:val="24"/>
          <w:lang w:eastAsia="bg-BG"/>
        </w:rPr>
        <w:lastRenderedPageBreak/>
        <w:t xml:space="preserve">За общини, ЮЛНЦ в обществена полза  се  предвижда  100%  финансиране  в  случай,  че  не  е  налично  генериране  на приходи. </w:t>
      </w:r>
    </w:p>
    <w:p w:rsidR="009C2D52" w:rsidRPr="005943DC" w:rsidRDefault="005943DC" w:rsidP="005943DC">
      <w:pPr>
        <w:pStyle w:val="a9"/>
        <w:numPr>
          <w:ilvl w:val="0"/>
          <w:numId w:val="43"/>
        </w:numPr>
        <w:spacing w:before="100" w:beforeAutospacing="1" w:after="100" w:afterAutospacing="1" w:line="240" w:lineRule="auto"/>
        <w:rPr>
          <w:rFonts w:eastAsia="Times New Roman"/>
          <w:szCs w:val="24"/>
          <w:lang w:eastAsia="bg-BG"/>
        </w:rPr>
      </w:pPr>
      <w:r w:rsidRPr="005943DC">
        <w:rPr>
          <w:rFonts w:eastAsia="Times New Roman"/>
          <w:szCs w:val="24"/>
          <w:lang w:eastAsia="bg-BG"/>
        </w:rPr>
        <w:t>70% от общите допустими разходи за проекти извън горните случаи.</w:t>
      </w: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8075"/>
        <w:gridCol w:w="1038"/>
        <w:gridCol w:w="350"/>
      </w:tblGrid>
      <w:tr w:rsidR="00621A62" w:rsidRPr="00023AAB" w:rsidTr="00023AAB">
        <w:trPr>
          <w:gridAfter w:val="1"/>
          <w:wAfter w:w="350" w:type="dxa"/>
        </w:trPr>
        <w:tc>
          <w:tcPr>
            <w:tcW w:w="97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239D" w:rsidRPr="00023AAB" w:rsidRDefault="00C342DF" w:rsidP="00023AAB">
            <w:pPr>
              <w:shd w:val="clear" w:color="auto" w:fill="FEFEFE"/>
              <w:spacing w:after="0" w:line="23" w:lineRule="atLeast"/>
              <w:rPr>
                <w:sz w:val="28"/>
                <w:szCs w:val="28"/>
              </w:rPr>
            </w:pPr>
            <w:r w:rsidRPr="00023AAB">
              <w:rPr>
                <w:sz w:val="28"/>
                <w:szCs w:val="28"/>
              </w:rPr>
              <w:t>Критерии</w:t>
            </w:r>
            <w:r w:rsidR="000E239D" w:rsidRPr="00023AAB">
              <w:rPr>
                <w:sz w:val="28"/>
                <w:szCs w:val="28"/>
              </w:rPr>
              <w:t xml:space="preserve"> за избор на проекти и тяхната тежест:</w:t>
            </w:r>
          </w:p>
        </w:tc>
      </w:tr>
      <w:tr w:rsidR="009C2D52" w:rsidRPr="00023AAB" w:rsidTr="00023AAB">
        <w:trPr>
          <w:gridAfter w:val="1"/>
          <w:wAfter w:w="350" w:type="dxa"/>
        </w:trPr>
        <w:tc>
          <w:tcPr>
            <w:tcW w:w="97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C2D52" w:rsidRPr="00023AAB" w:rsidRDefault="009C2D52" w:rsidP="00023AAB">
            <w:pPr>
              <w:shd w:val="clear" w:color="auto" w:fill="FEFEFE"/>
              <w:spacing w:after="0" w:line="23" w:lineRule="atLeast"/>
              <w:rPr>
                <w:sz w:val="28"/>
                <w:szCs w:val="28"/>
              </w:rPr>
            </w:pPr>
          </w:p>
        </w:tc>
      </w:tr>
      <w:tr w:rsidR="009C2D52" w:rsidRPr="00023AAB" w:rsidTr="00023AAB">
        <w:trPr>
          <w:trHeight w:val="960"/>
        </w:trPr>
        <w:tc>
          <w:tcPr>
            <w:tcW w:w="601" w:type="dxa"/>
            <w:shd w:val="clear" w:color="auto" w:fill="BFBFBF"/>
          </w:tcPr>
          <w:p w:rsidR="009C2D52" w:rsidRPr="00023AAB" w:rsidRDefault="009C2D52" w:rsidP="00023AAB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9C2D52" w:rsidRPr="00023AAB" w:rsidRDefault="009C2D52" w:rsidP="00023AAB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023AAB">
              <w:rPr>
                <w:b/>
                <w:sz w:val="28"/>
              </w:rPr>
              <w:t>№</w:t>
            </w:r>
          </w:p>
        </w:tc>
        <w:tc>
          <w:tcPr>
            <w:tcW w:w="8075" w:type="dxa"/>
            <w:shd w:val="clear" w:color="auto" w:fill="BFBFBF"/>
          </w:tcPr>
          <w:p w:rsidR="009C2D52" w:rsidRPr="00023AAB" w:rsidRDefault="009C2D52" w:rsidP="00023AAB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9C2D52" w:rsidRPr="00023AAB" w:rsidRDefault="009C2D52" w:rsidP="00023AAB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023AAB">
              <w:rPr>
                <w:b/>
                <w:sz w:val="28"/>
              </w:rPr>
              <w:t>КРИТЕРИИ ЗА ОЦЕНКА</w:t>
            </w:r>
          </w:p>
          <w:p w:rsidR="009C2D52" w:rsidRPr="00023AAB" w:rsidRDefault="009C2D52" w:rsidP="00023AAB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275" w:type="dxa"/>
            <w:gridSpan w:val="2"/>
            <w:shd w:val="clear" w:color="auto" w:fill="BFBFBF"/>
          </w:tcPr>
          <w:p w:rsidR="009C2D52" w:rsidRPr="00023AAB" w:rsidRDefault="009C2D52" w:rsidP="00023AAB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9C2D52" w:rsidRPr="00023AAB" w:rsidRDefault="009C2D52" w:rsidP="00023AAB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023AAB">
              <w:rPr>
                <w:b/>
                <w:sz w:val="28"/>
              </w:rPr>
              <w:t>ТОЧКИ</w:t>
            </w:r>
          </w:p>
        </w:tc>
      </w:tr>
      <w:tr w:rsidR="009C2D52" w:rsidRPr="00023AAB" w:rsidTr="00023AAB">
        <w:trPr>
          <w:trHeight w:val="20"/>
        </w:trPr>
        <w:tc>
          <w:tcPr>
            <w:tcW w:w="601" w:type="dxa"/>
            <w:shd w:val="clear" w:color="auto" w:fill="auto"/>
          </w:tcPr>
          <w:p w:rsidR="009C2D52" w:rsidRPr="00023AAB" w:rsidRDefault="009C2D52" w:rsidP="00023AA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9C2D52" w:rsidRPr="00023AAB" w:rsidRDefault="009C2D52" w:rsidP="00023AA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23AAB">
              <w:rPr>
                <w:b/>
                <w:szCs w:val="24"/>
              </w:rPr>
              <w:t>1</w:t>
            </w:r>
          </w:p>
        </w:tc>
        <w:tc>
          <w:tcPr>
            <w:tcW w:w="8075" w:type="dxa"/>
            <w:shd w:val="clear" w:color="auto" w:fill="auto"/>
          </w:tcPr>
          <w:p w:rsidR="009C2D52" w:rsidRPr="00023AAB" w:rsidRDefault="009C2D52" w:rsidP="00023AAB">
            <w:pPr>
              <w:tabs>
                <w:tab w:val="left" w:pos="8445"/>
              </w:tabs>
              <w:spacing w:after="0" w:line="240" w:lineRule="auto"/>
              <w:jc w:val="both"/>
              <w:rPr>
                <w:b/>
                <w:szCs w:val="24"/>
              </w:rPr>
            </w:pPr>
          </w:p>
          <w:p w:rsidR="009C2D52" w:rsidRPr="00023AAB" w:rsidRDefault="00282558" w:rsidP="00023AAB">
            <w:pPr>
              <w:spacing w:after="0" w:line="240" w:lineRule="auto"/>
              <w:rPr>
                <w:b/>
                <w:szCs w:val="24"/>
              </w:rPr>
            </w:pPr>
            <w:r w:rsidRPr="00023AAB">
              <w:rPr>
                <w:b/>
                <w:szCs w:val="24"/>
              </w:rPr>
              <w:t>Проекти за нов/а за територията на общината туристически продукт/услуга.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C2D52" w:rsidRPr="00023AAB" w:rsidRDefault="009C2D52" w:rsidP="00023AAB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9C2D52" w:rsidRPr="00023AAB" w:rsidRDefault="009C2D52" w:rsidP="00023AAB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023AAB">
              <w:rPr>
                <w:b/>
                <w:sz w:val="28"/>
              </w:rPr>
              <w:t>30</w:t>
            </w:r>
          </w:p>
          <w:p w:rsidR="009C2D52" w:rsidRPr="00023AAB" w:rsidRDefault="009C2D52" w:rsidP="00023AAB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9C2D52" w:rsidRPr="00023AAB" w:rsidTr="00023AAB">
        <w:trPr>
          <w:trHeight w:val="656"/>
        </w:trPr>
        <w:tc>
          <w:tcPr>
            <w:tcW w:w="601" w:type="dxa"/>
            <w:shd w:val="clear" w:color="auto" w:fill="auto"/>
          </w:tcPr>
          <w:p w:rsidR="009C2D52" w:rsidRPr="00023AAB" w:rsidRDefault="009C2D52" w:rsidP="00023AA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9C2D52" w:rsidRPr="00023AAB" w:rsidRDefault="009C2D52" w:rsidP="00023AA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23AAB">
              <w:rPr>
                <w:b/>
                <w:szCs w:val="24"/>
              </w:rPr>
              <w:t>2</w:t>
            </w:r>
          </w:p>
        </w:tc>
        <w:tc>
          <w:tcPr>
            <w:tcW w:w="8075" w:type="dxa"/>
            <w:shd w:val="clear" w:color="auto" w:fill="auto"/>
          </w:tcPr>
          <w:p w:rsidR="009C2D52" w:rsidRPr="00023AAB" w:rsidRDefault="005943DC" w:rsidP="00023AAB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023AAB">
              <w:rPr>
                <w:b/>
                <w:szCs w:val="24"/>
              </w:rPr>
              <w:t>Проекти, обхващащи територията на повече от  едно или осигуряващи ползи за повече от едно населено място.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C2D52" w:rsidRPr="00023AAB" w:rsidRDefault="009C2D52" w:rsidP="00023AAB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9C2D52" w:rsidRPr="00023AAB" w:rsidRDefault="005943DC" w:rsidP="00023AAB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023AAB">
              <w:rPr>
                <w:b/>
                <w:sz w:val="28"/>
              </w:rPr>
              <w:t>4</w:t>
            </w:r>
            <w:r w:rsidR="009C2D52" w:rsidRPr="00023AAB">
              <w:rPr>
                <w:b/>
                <w:sz w:val="28"/>
              </w:rPr>
              <w:t>0</w:t>
            </w:r>
          </w:p>
        </w:tc>
      </w:tr>
      <w:tr w:rsidR="009C2D52" w:rsidRPr="00023AAB" w:rsidTr="00023AAB">
        <w:trPr>
          <w:trHeight w:val="701"/>
        </w:trPr>
        <w:tc>
          <w:tcPr>
            <w:tcW w:w="601" w:type="dxa"/>
            <w:shd w:val="clear" w:color="auto" w:fill="auto"/>
          </w:tcPr>
          <w:p w:rsidR="009C2D52" w:rsidRPr="00023AAB" w:rsidRDefault="009C2D52" w:rsidP="00023AA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9C2D52" w:rsidRPr="00023AAB" w:rsidRDefault="009C2D52" w:rsidP="00023AA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23AAB">
              <w:rPr>
                <w:b/>
                <w:szCs w:val="24"/>
              </w:rPr>
              <w:t>3</w:t>
            </w:r>
          </w:p>
        </w:tc>
        <w:tc>
          <w:tcPr>
            <w:tcW w:w="8075" w:type="dxa"/>
            <w:shd w:val="clear" w:color="auto" w:fill="auto"/>
          </w:tcPr>
          <w:p w:rsidR="009C2D52" w:rsidRPr="00023AAB" w:rsidRDefault="005943DC" w:rsidP="00023AAB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023AAB">
              <w:rPr>
                <w:b/>
                <w:szCs w:val="24"/>
              </w:rPr>
              <w:t>Проекти, създаващи работни места при изпълнение на допустимите дейности .</w:t>
            </w:r>
            <w:r w:rsidR="009C2D52" w:rsidRPr="00023AAB">
              <w:rPr>
                <w:b/>
                <w:szCs w:val="24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C2D52" w:rsidRPr="00023AAB" w:rsidRDefault="009C2D52" w:rsidP="00023AAB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9C2D52" w:rsidRPr="00023AAB" w:rsidRDefault="005943DC" w:rsidP="00023AAB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023AAB">
              <w:rPr>
                <w:b/>
                <w:sz w:val="28"/>
              </w:rPr>
              <w:t>2</w:t>
            </w:r>
            <w:r w:rsidR="009C2D52" w:rsidRPr="00023AAB">
              <w:rPr>
                <w:b/>
                <w:sz w:val="28"/>
              </w:rPr>
              <w:t>0</w:t>
            </w:r>
          </w:p>
        </w:tc>
      </w:tr>
      <w:tr w:rsidR="009C2D52" w:rsidRPr="00023AAB" w:rsidTr="00023AAB">
        <w:trPr>
          <w:trHeight w:val="825"/>
        </w:trPr>
        <w:tc>
          <w:tcPr>
            <w:tcW w:w="601" w:type="dxa"/>
            <w:shd w:val="clear" w:color="auto" w:fill="auto"/>
          </w:tcPr>
          <w:p w:rsidR="009C2D52" w:rsidRPr="00023AAB" w:rsidRDefault="009C2D52" w:rsidP="00023AA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9C2D52" w:rsidRPr="00023AAB" w:rsidRDefault="009C2D52" w:rsidP="00023AA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23AAB">
              <w:rPr>
                <w:b/>
                <w:szCs w:val="24"/>
              </w:rPr>
              <w:t>4</w:t>
            </w:r>
          </w:p>
        </w:tc>
        <w:tc>
          <w:tcPr>
            <w:tcW w:w="8075" w:type="dxa"/>
            <w:shd w:val="clear" w:color="auto" w:fill="auto"/>
          </w:tcPr>
          <w:p w:rsidR="009C2D52" w:rsidRPr="00023AAB" w:rsidRDefault="005943DC" w:rsidP="00023AAB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023AAB">
              <w:rPr>
                <w:b/>
                <w:szCs w:val="24"/>
              </w:rPr>
              <w:t>Проекти, предлагащи инвестиции в туристически атракции/услуги, които са значими за идентичността на района/културни праз</w:t>
            </w:r>
            <w:r w:rsidR="00426D7A" w:rsidRPr="00023AAB">
              <w:rPr>
                <w:b/>
                <w:szCs w:val="24"/>
              </w:rPr>
              <w:t>ници, местни обичаи и занаяти/.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C2D52" w:rsidRPr="00023AAB" w:rsidRDefault="009C2D52" w:rsidP="00023AAB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9C2D52" w:rsidRPr="00023AAB" w:rsidRDefault="009C2D52" w:rsidP="00023AAB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023AAB">
              <w:rPr>
                <w:b/>
                <w:sz w:val="28"/>
              </w:rPr>
              <w:t>10</w:t>
            </w:r>
          </w:p>
        </w:tc>
      </w:tr>
      <w:tr w:rsidR="009C2D52" w:rsidRPr="00023AAB" w:rsidTr="00023AAB">
        <w:trPr>
          <w:trHeight w:val="825"/>
        </w:trPr>
        <w:tc>
          <w:tcPr>
            <w:tcW w:w="8676" w:type="dxa"/>
            <w:gridSpan w:val="2"/>
            <w:shd w:val="clear" w:color="auto" w:fill="auto"/>
          </w:tcPr>
          <w:p w:rsidR="009C2D52" w:rsidRPr="00023AAB" w:rsidRDefault="009C2D52" w:rsidP="00023AAB">
            <w:pPr>
              <w:spacing w:after="0" w:line="240" w:lineRule="auto"/>
              <w:rPr>
                <w:b/>
                <w:szCs w:val="24"/>
              </w:rPr>
            </w:pPr>
          </w:p>
          <w:p w:rsidR="009C2D52" w:rsidRPr="00023AAB" w:rsidRDefault="009C2D52" w:rsidP="00023AAB">
            <w:pPr>
              <w:spacing w:after="0" w:line="240" w:lineRule="auto"/>
              <w:rPr>
                <w:b/>
                <w:szCs w:val="24"/>
              </w:rPr>
            </w:pPr>
            <w:r w:rsidRPr="00023AAB">
              <w:rPr>
                <w:b/>
                <w:szCs w:val="24"/>
              </w:rPr>
              <w:t xml:space="preserve">                                                                                                                ОБЩО</w:t>
            </w:r>
          </w:p>
          <w:p w:rsidR="009C2D52" w:rsidRPr="00023AAB" w:rsidRDefault="009C2D52" w:rsidP="00023AA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9C2D52" w:rsidRPr="00023AAB" w:rsidRDefault="009C2D52" w:rsidP="00023AAB">
            <w:pPr>
              <w:spacing w:after="0" w:line="240" w:lineRule="auto"/>
              <w:rPr>
                <w:b/>
                <w:sz w:val="28"/>
              </w:rPr>
            </w:pPr>
          </w:p>
          <w:p w:rsidR="009C2D52" w:rsidRPr="00023AAB" w:rsidRDefault="009C2D52" w:rsidP="00023AAB">
            <w:pPr>
              <w:spacing w:after="0" w:line="240" w:lineRule="auto"/>
              <w:rPr>
                <w:b/>
                <w:sz w:val="28"/>
              </w:rPr>
            </w:pPr>
            <w:r w:rsidRPr="00023AAB">
              <w:rPr>
                <w:b/>
                <w:sz w:val="28"/>
              </w:rPr>
              <w:t xml:space="preserve">    100</w:t>
            </w:r>
          </w:p>
        </w:tc>
      </w:tr>
    </w:tbl>
    <w:p w:rsidR="00C342DF" w:rsidRDefault="00C342DF" w:rsidP="00EF1D68">
      <w:pPr>
        <w:shd w:val="clear" w:color="auto" w:fill="FEFEFE"/>
        <w:tabs>
          <w:tab w:val="left" w:pos="1523"/>
        </w:tabs>
        <w:spacing w:line="23" w:lineRule="atLeast"/>
        <w:rPr>
          <w:color w:val="FF0000"/>
          <w:szCs w:val="24"/>
          <w:lang w:eastAsia="bg-BG"/>
        </w:rPr>
      </w:pPr>
    </w:p>
    <w:bookmarkEnd w:id="0"/>
    <w:bookmarkEnd w:id="1"/>
    <w:bookmarkEnd w:id="2"/>
    <w:p w:rsidR="003932EA" w:rsidRDefault="00A8462D" w:rsidP="00A8462D">
      <w:pPr>
        <w:shd w:val="clear" w:color="auto" w:fill="FEFEFE"/>
        <w:spacing w:line="23" w:lineRule="atLeast"/>
        <w:jc w:val="both"/>
        <w:rPr>
          <w:rFonts w:eastAsia="Times New Roman"/>
          <w:szCs w:val="24"/>
          <w:lang w:eastAsia="bg-BG"/>
        </w:rPr>
      </w:pPr>
      <w:r>
        <w:rPr>
          <w:rFonts w:eastAsia="Times New Roman"/>
          <w:szCs w:val="24"/>
          <w:lang w:eastAsia="bg-BG"/>
        </w:rPr>
        <w:t>З</w:t>
      </w:r>
      <w:r w:rsidRPr="00A8462D">
        <w:rPr>
          <w:rFonts w:eastAsia="Times New Roman"/>
          <w:szCs w:val="24"/>
          <w:lang w:eastAsia="bg-BG"/>
        </w:rPr>
        <w:t>а да бъде предложено за финансиране едно проектно предложение</w:t>
      </w:r>
      <w:r>
        <w:rPr>
          <w:rFonts w:eastAsia="Times New Roman"/>
          <w:szCs w:val="24"/>
          <w:lang w:eastAsia="bg-BG"/>
        </w:rPr>
        <w:t xml:space="preserve">, общата крайна оценка </w:t>
      </w:r>
      <w:r w:rsidRPr="00A8462D">
        <w:rPr>
          <w:rFonts w:eastAsia="Times New Roman"/>
          <w:szCs w:val="24"/>
          <w:lang w:eastAsia="bg-BG"/>
        </w:rPr>
        <w:t xml:space="preserve">на етап техническа и финансова оценка трябва да е равна или по-голяма от </w:t>
      </w:r>
      <w:r w:rsidRPr="00A8462D">
        <w:rPr>
          <w:rFonts w:eastAsia="Times New Roman"/>
          <w:b/>
          <w:szCs w:val="24"/>
          <w:lang w:eastAsia="bg-BG"/>
        </w:rPr>
        <w:t>20 т.</w:t>
      </w:r>
    </w:p>
    <w:p w:rsidR="00555D68" w:rsidRDefault="00555D68" w:rsidP="00555D68">
      <w:pPr>
        <w:shd w:val="clear" w:color="auto" w:fill="FEFEFE"/>
        <w:tabs>
          <w:tab w:val="left" w:pos="1523"/>
        </w:tabs>
        <w:spacing w:line="23" w:lineRule="atLeast"/>
        <w:rPr>
          <w:color w:val="FF0000"/>
          <w:szCs w:val="24"/>
          <w:lang w:val="en-US" w:eastAsia="bg-BG"/>
        </w:rPr>
      </w:pPr>
    </w:p>
    <w:p w:rsidR="003932EA" w:rsidRDefault="00555D68" w:rsidP="00555D68">
      <w:pPr>
        <w:ind w:firstLine="567"/>
      </w:pPr>
      <w:r w:rsidRPr="000A22D7">
        <w:t>Договорите следва да се изпълнят до срока на изпълнение</w:t>
      </w:r>
      <w:r>
        <w:t xml:space="preserve"> на СВОМР на МИГ Белене-Никопол</w:t>
      </w:r>
      <w:r>
        <w:rPr>
          <w:lang w:val="en-US"/>
        </w:rPr>
        <w:t xml:space="preserve">-15.09.2025 </w:t>
      </w:r>
      <w:r>
        <w:t>г.</w:t>
      </w:r>
    </w:p>
    <w:p w:rsidR="00555D68" w:rsidRPr="00555D68" w:rsidRDefault="00555D68" w:rsidP="00555D68">
      <w:pPr>
        <w:ind w:firstLine="56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3932EA" w:rsidRPr="00023AAB" w:rsidTr="00023AAB"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2EA" w:rsidRPr="00023AAB" w:rsidRDefault="003932EA" w:rsidP="00023AAB">
            <w:pPr>
              <w:shd w:val="clear" w:color="auto" w:fill="FEFEFE"/>
              <w:spacing w:after="0" w:line="23" w:lineRule="atLeast"/>
              <w:rPr>
                <w:b/>
                <w:sz w:val="28"/>
                <w:szCs w:val="28"/>
                <w:lang w:eastAsia="bg-BG"/>
              </w:rPr>
            </w:pPr>
            <w:r w:rsidRPr="00023AAB">
              <w:rPr>
                <w:b/>
                <w:sz w:val="28"/>
                <w:szCs w:val="28"/>
                <w:lang w:eastAsia="bg-BG"/>
              </w:rPr>
              <w:t>Лице/а за контакт и място за достъп до подробна информация:</w:t>
            </w:r>
          </w:p>
        </w:tc>
      </w:tr>
    </w:tbl>
    <w:p w:rsidR="003932EA" w:rsidRPr="00023AAB" w:rsidRDefault="003932EA" w:rsidP="003932EA">
      <w:pPr>
        <w:spacing w:line="23" w:lineRule="atLeast"/>
        <w:rPr>
          <w:szCs w:val="24"/>
          <w:u w:val="single"/>
        </w:rPr>
      </w:pPr>
    </w:p>
    <w:p w:rsidR="003932EA" w:rsidRDefault="003932EA" w:rsidP="003932EA">
      <w:pPr>
        <w:spacing w:line="23" w:lineRule="atLeast"/>
        <w:rPr>
          <w:szCs w:val="24"/>
          <w:highlight w:val="yellow"/>
          <w:u w:val="single"/>
        </w:rPr>
      </w:pPr>
      <w:r>
        <w:rPr>
          <w:szCs w:val="24"/>
          <w:u w:val="single"/>
        </w:rPr>
        <w:t>Лица за контакт:</w:t>
      </w:r>
    </w:p>
    <w:p w:rsidR="003932EA" w:rsidRDefault="003932EA" w:rsidP="003932EA">
      <w:pPr>
        <w:spacing w:after="0" w:line="240" w:lineRule="auto"/>
        <w:rPr>
          <w:szCs w:val="24"/>
        </w:rPr>
      </w:pPr>
      <w:r>
        <w:rPr>
          <w:szCs w:val="24"/>
        </w:rPr>
        <w:t>Изпълнителен директор – тел.: 0878853963</w:t>
      </w:r>
    </w:p>
    <w:p w:rsidR="003932EA" w:rsidRDefault="003932EA" w:rsidP="003932EA">
      <w:pPr>
        <w:spacing w:after="0" w:line="240" w:lineRule="auto"/>
        <w:rPr>
          <w:szCs w:val="24"/>
        </w:rPr>
      </w:pPr>
      <w:r>
        <w:rPr>
          <w:szCs w:val="24"/>
        </w:rPr>
        <w:t xml:space="preserve">Експерт СВОМР - тел.: </w:t>
      </w:r>
      <w:r>
        <w:t>0886324704</w:t>
      </w:r>
    </w:p>
    <w:p w:rsidR="003932EA" w:rsidRDefault="003932EA" w:rsidP="003932EA">
      <w:pPr>
        <w:spacing w:after="0" w:line="240" w:lineRule="auto"/>
        <w:rPr>
          <w:szCs w:val="24"/>
        </w:rPr>
      </w:pPr>
    </w:p>
    <w:p w:rsidR="003932EA" w:rsidRPr="00023AAB" w:rsidRDefault="003932EA" w:rsidP="003932EA">
      <w:pPr>
        <w:spacing w:after="0" w:line="240" w:lineRule="auto"/>
        <w:rPr>
          <w:rStyle w:val="st"/>
          <w:color w:val="000000"/>
        </w:rPr>
      </w:pPr>
      <w:r>
        <w:rPr>
          <w:szCs w:val="24"/>
        </w:rPr>
        <w:t>е-</w:t>
      </w:r>
      <w:r>
        <w:rPr>
          <w:szCs w:val="24"/>
          <w:lang w:val="en-US"/>
        </w:rPr>
        <w:t>mail</w:t>
      </w:r>
      <w:r>
        <w:rPr>
          <w:szCs w:val="24"/>
          <w:lang w:val="ru-RU"/>
        </w:rPr>
        <w:t>:</w:t>
      </w:r>
      <w:r w:rsidRPr="00023AAB">
        <w:rPr>
          <w:color w:val="4472C4"/>
          <w:szCs w:val="24"/>
          <w:lang w:val="ru-RU"/>
        </w:rPr>
        <w:t xml:space="preserve"> </w:t>
      </w:r>
      <w:hyperlink r:id="rId10" w:history="1">
        <w:r>
          <w:rPr>
            <w:rStyle w:val="a7"/>
          </w:rPr>
          <w:t>mig</w:t>
        </w:r>
        <w:r>
          <w:rPr>
            <w:rStyle w:val="a7"/>
            <w:lang w:val="en-US"/>
          </w:rPr>
          <w:t>bn</w:t>
        </w:r>
        <w:r>
          <w:rPr>
            <w:rStyle w:val="a7"/>
            <w:i/>
          </w:rPr>
          <w:t>@</w:t>
        </w:r>
        <w:proofErr w:type="spellStart"/>
        <w:r>
          <w:rPr>
            <w:rStyle w:val="a7"/>
          </w:rPr>
          <w:t>abv</w:t>
        </w:r>
        <w:proofErr w:type="spellEnd"/>
        <w:r>
          <w:rPr>
            <w:rStyle w:val="a7"/>
          </w:rPr>
          <w:t>.</w:t>
        </w:r>
        <w:proofErr w:type="spellStart"/>
        <w:r>
          <w:rPr>
            <w:rStyle w:val="a7"/>
          </w:rPr>
          <w:t>bg</w:t>
        </w:r>
        <w:proofErr w:type="spellEnd"/>
      </w:hyperlink>
      <w:r w:rsidRPr="00023AAB">
        <w:rPr>
          <w:rStyle w:val="st"/>
          <w:color w:val="4472C4"/>
        </w:rPr>
        <w:t xml:space="preserve"> </w:t>
      </w:r>
      <w:r w:rsidRPr="00023AAB">
        <w:rPr>
          <w:rStyle w:val="st"/>
          <w:color w:val="4472C4"/>
        </w:rPr>
        <w:br/>
      </w:r>
      <w:r w:rsidRPr="00023AAB">
        <w:rPr>
          <w:rStyle w:val="st"/>
          <w:color w:val="000000"/>
        </w:rPr>
        <w:t>адрес: гр. Белене, пл.”България” №1, ет. 1</w:t>
      </w:r>
    </w:p>
    <w:p w:rsidR="003932EA" w:rsidRDefault="003932EA" w:rsidP="003932EA">
      <w:pPr>
        <w:spacing w:line="23" w:lineRule="atLeast"/>
        <w:jc w:val="both"/>
        <w:rPr>
          <w:b/>
          <w:szCs w:val="24"/>
        </w:rPr>
      </w:pPr>
    </w:p>
    <w:p w:rsidR="003932EA" w:rsidRDefault="003932EA" w:rsidP="003932EA">
      <w:pPr>
        <w:spacing w:line="23" w:lineRule="atLeast"/>
        <w:jc w:val="both"/>
        <w:rPr>
          <w:b/>
          <w:szCs w:val="24"/>
        </w:rPr>
      </w:pPr>
      <w:r>
        <w:rPr>
          <w:b/>
          <w:szCs w:val="24"/>
        </w:rPr>
        <w:t>Пълният пакет документи за кандидатстване са публикувани на следните интернет адреси:</w:t>
      </w:r>
    </w:p>
    <w:p w:rsidR="003932EA" w:rsidRDefault="003932EA" w:rsidP="003932EA">
      <w:pPr>
        <w:numPr>
          <w:ilvl w:val="0"/>
          <w:numId w:val="44"/>
        </w:numPr>
        <w:tabs>
          <w:tab w:val="left" w:pos="142"/>
        </w:tabs>
        <w:snapToGrid w:val="0"/>
        <w:spacing w:after="0" w:line="23" w:lineRule="atLeast"/>
        <w:ind w:left="0" w:firstLine="0"/>
        <w:jc w:val="both"/>
        <w:rPr>
          <w:szCs w:val="24"/>
        </w:rPr>
      </w:pPr>
      <w:r>
        <w:rPr>
          <w:szCs w:val="24"/>
        </w:rPr>
        <w:lastRenderedPageBreak/>
        <w:t xml:space="preserve">на сайта на Сдружение „МИГ Белене - Никопол” - </w:t>
      </w:r>
      <w:hyperlink r:id="rId11" w:history="1">
        <w:r>
          <w:rPr>
            <w:rStyle w:val="a7"/>
            <w:szCs w:val="24"/>
          </w:rPr>
          <w:t>http://www.</w:t>
        </w:r>
        <w:r>
          <w:rPr>
            <w:rStyle w:val="a7"/>
          </w:rPr>
          <w:t>mig-b</w:t>
        </w:r>
        <w:r>
          <w:rPr>
            <w:rStyle w:val="a7"/>
            <w:lang w:val="en-US"/>
          </w:rPr>
          <w:t>n</w:t>
        </w:r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eu</w:t>
        </w:r>
        <w:proofErr w:type="spellEnd"/>
        <w:r>
          <w:rPr>
            <w:rStyle w:val="a7"/>
          </w:rPr>
          <w:t>.</w:t>
        </w:r>
        <w:r>
          <w:rPr>
            <w:rStyle w:val="a7"/>
            <w:szCs w:val="24"/>
          </w:rPr>
          <w:t>/</w:t>
        </w:r>
      </w:hyperlink>
      <w:r>
        <w:rPr>
          <w:szCs w:val="24"/>
        </w:rPr>
        <w:t>;</w:t>
      </w:r>
    </w:p>
    <w:p w:rsidR="003932EA" w:rsidRDefault="003932EA" w:rsidP="003932EA">
      <w:pPr>
        <w:numPr>
          <w:ilvl w:val="0"/>
          <w:numId w:val="44"/>
        </w:numPr>
        <w:tabs>
          <w:tab w:val="left" w:pos="142"/>
        </w:tabs>
        <w:snapToGrid w:val="0"/>
        <w:spacing w:after="0" w:line="23" w:lineRule="atLeast"/>
        <w:ind w:left="0" w:firstLine="0"/>
        <w:jc w:val="both"/>
        <w:rPr>
          <w:rStyle w:val="a7"/>
        </w:rPr>
      </w:pPr>
      <w:r>
        <w:rPr>
          <w:szCs w:val="24"/>
        </w:rPr>
        <w:t>на сайта на Информационната система за управление и наблюдение на средствата от Европейските структурни и инвестиционни фондове (ИСУН 2020) в</w:t>
      </w:r>
      <w:r>
        <w:t xml:space="preserve"> модула за електронно кандидатстване: </w:t>
      </w:r>
      <w:hyperlink r:id="rId12" w:history="1">
        <w:r>
          <w:rPr>
            <w:rStyle w:val="a7"/>
          </w:rPr>
          <w:t>http://eumis2020.government.bg/</w:t>
        </w:r>
      </w:hyperlink>
    </w:p>
    <w:p w:rsidR="003932EA" w:rsidRDefault="003932EA" w:rsidP="003932EA">
      <w:pPr>
        <w:tabs>
          <w:tab w:val="left" w:pos="142"/>
        </w:tabs>
        <w:snapToGrid w:val="0"/>
        <w:spacing w:after="0" w:line="23" w:lineRule="atLeast"/>
        <w:jc w:val="both"/>
      </w:pPr>
    </w:p>
    <w:p w:rsidR="003932EA" w:rsidRDefault="003932EA" w:rsidP="003932EA">
      <w:pPr>
        <w:tabs>
          <w:tab w:val="left" w:pos="142"/>
        </w:tabs>
        <w:snapToGrid w:val="0"/>
        <w:spacing w:after="0" w:line="23" w:lineRule="atLeast"/>
        <w:jc w:val="both"/>
        <w:rPr>
          <w:szCs w:val="24"/>
        </w:rPr>
      </w:pPr>
      <w:r>
        <w:rPr>
          <w:szCs w:val="24"/>
        </w:rPr>
        <w:t xml:space="preserve">Кандидатите могат да зададат допълнителни въпроси и да искат разяснения във връзка с Условията за кандидатстване до 3 седмици преди крайния срок за подаване на проектни предложения. Допълнителни въпроси могат да се задават само на електронната поща на МИГ Белене-Никопол - </w:t>
      </w:r>
      <w:hyperlink r:id="rId13" w:history="1">
        <w:r>
          <w:rPr>
            <w:rStyle w:val="a7"/>
            <w:szCs w:val="24"/>
          </w:rPr>
          <w:t>migbn@abv.bg</w:t>
        </w:r>
      </w:hyperlink>
      <w:r>
        <w:rPr>
          <w:szCs w:val="24"/>
        </w:rPr>
        <w:t xml:space="preserve">, като ясно се посочва наименованието на процедурата за подбор на проектни предложения.  </w:t>
      </w:r>
    </w:p>
    <w:p w:rsidR="003932EA" w:rsidRDefault="003932EA" w:rsidP="003932EA">
      <w:pPr>
        <w:tabs>
          <w:tab w:val="left" w:pos="142"/>
        </w:tabs>
        <w:snapToGrid w:val="0"/>
        <w:spacing w:after="0" w:line="23" w:lineRule="atLeast"/>
        <w:jc w:val="both"/>
        <w:rPr>
          <w:szCs w:val="24"/>
        </w:rPr>
      </w:pPr>
    </w:p>
    <w:p w:rsidR="003932EA" w:rsidRDefault="003932EA" w:rsidP="003932EA">
      <w:pPr>
        <w:tabs>
          <w:tab w:val="left" w:pos="142"/>
        </w:tabs>
        <w:snapToGrid w:val="0"/>
        <w:spacing w:after="0" w:line="23" w:lineRule="atLeast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3932EA" w:rsidRPr="00023AAB" w:rsidTr="00023AAB"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2EA" w:rsidRPr="00023AAB" w:rsidRDefault="003932EA" w:rsidP="00023AAB">
            <w:pPr>
              <w:shd w:val="clear" w:color="auto" w:fill="FEFEFE"/>
              <w:spacing w:after="0" w:line="23" w:lineRule="atLeast"/>
              <w:rPr>
                <w:b/>
                <w:sz w:val="28"/>
                <w:szCs w:val="28"/>
                <w:lang w:eastAsia="bg-BG"/>
              </w:rPr>
            </w:pPr>
            <w:r w:rsidRPr="00023AAB">
              <w:rPr>
                <w:b/>
                <w:sz w:val="28"/>
                <w:szCs w:val="28"/>
                <w:lang w:eastAsia="bg-BG"/>
              </w:rPr>
              <w:t>Начин за подаване на проектни предложения:</w:t>
            </w:r>
          </w:p>
        </w:tc>
      </w:tr>
    </w:tbl>
    <w:p w:rsidR="003932EA" w:rsidRPr="00023AAB" w:rsidRDefault="003932EA" w:rsidP="003932EA">
      <w:pPr>
        <w:jc w:val="both"/>
        <w:rPr>
          <w:szCs w:val="24"/>
        </w:rPr>
      </w:pPr>
    </w:p>
    <w:p w:rsidR="003932EA" w:rsidRDefault="003932EA" w:rsidP="003932EA">
      <w:pPr>
        <w:jc w:val="both"/>
      </w:pPr>
      <w:r>
        <w:rPr>
          <w:szCs w:val="24"/>
        </w:rPr>
        <w:t xml:space="preserve">Подаването на проектното предложение по настоящата процедура се извършва изцяло по електронен път чрез попълване на уеб базиран формуляр за кандидатстване и подаване на </w:t>
      </w:r>
      <w:proofErr w:type="spellStart"/>
      <w:r>
        <w:rPr>
          <w:szCs w:val="24"/>
        </w:rPr>
        <w:t>придружителните</w:t>
      </w:r>
      <w:proofErr w:type="spellEnd"/>
      <w:r>
        <w:rPr>
          <w:szCs w:val="24"/>
        </w:rPr>
        <w:t xml:space="preserve"> документи </w:t>
      </w:r>
      <w:r>
        <w:rPr>
          <w:b/>
          <w:szCs w:val="24"/>
        </w:rPr>
        <w:t>чрез Информационната система за управление и наблюдение на средствата от ЕС в България (ИСУН 2020)</w:t>
      </w:r>
      <w:r>
        <w:rPr>
          <w:szCs w:val="24"/>
        </w:rPr>
        <w:t xml:space="preserve"> единствено с използването на Квалифициран електронен подпис (КЕП), чрез модула „Е-кандидатстване“ на следния интернет адрес: </w:t>
      </w:r>
      <w:hyperlink r:id="rId14" w:history="1">
        <w:r>
          <w:rPr>
            <w:rStyle w:val="a7"/>
            <w:szCs w:val="24"/>
          </w:rPr>
          <w:t>https://eumis2020.government.bg</w:t>
        </w:r>
      </w:hyperlink>
      <w:r>
        <w:rPr>
          <w:szCs w:val="24"/>
        </w:rPr>
        <w:t xml:space="preserve">. </w:t>
      </w:r>
    </w:p>
    <w:p w:rsidR="009A3ED8" w:rsidRPr="008D0B02" w:rsidRDefault="009A3ED8">
      <w:pPr>
        <w:rPr>
          <w:lang w:val="ru-RU"/>
        </w:rPr>
      </w:pPr>
    </w:p>
    <w:sectPr w:rsidR="009A3ED8" w:rsidRPr="008D0B02" w:rsidSect="001C12C5">
      <w:headerReference w:type="default" r:id="rId15"/>
      <w:pgSz w:w="11906" w:h="16838"/>
      <w:pgMar w:top="1044" w:right="1274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F2B" w:rsidRDefault="00397F2B" w:rsidP="00617FB6">
      <w:pPr>
        <w:spacing w:after="0" w:line="240" w:lineRule="auto"/>
      </w:pPr>
      <w:r>
        <w:separator/>
      </w:r>
    </w:p>
  </w:endnote>
  <w:endnote w:type="continuationSeparator" w:id="0">
    <w:p w:rsidR="00397F2B" w:rsidRDefault="00397F2B" w:rsidP="0061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F2B" w:rsidRDefault="00397F2B" w:rsidP="00617FB6">
      <w:pPr>
        <w:spacing w:after="0" w:line="240" w:lineRule="auto"/>
      </w:pPr>
      <w:r>
        <w:separator/>
      </w:r>
    </w:p>
  </w:footnote>
  <w:footnote w:type="continuationSeparator" w:id="0">
    <w:p w:rsidR="00397F2B" w:rsidRDefault="00397F2B" w:rsidP="00617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B8A" w:rsidRDefault="00B7260F" w:rsidP="001C12C5">
    <w:pPr>
      <w:pStyle w:val="a3"/>
      <w:jc w:val="center"/>
    </w:pPr>
    <w:r>
      <w:rPr>
        <w:noProof/>
        <w:lang w:eastAsia="bg-BG"/>
      </w:rPr>
      <w:drawing>
        <wp:inline distT="0" distB="0" distL="0" distR="0">
          <wp:extent cx="6477000" cy="1203960"/>
          <wp:effectExtent l="0" t="0" r="0" b="0"/>
          <wp:docPr id="1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20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151D" w:rsidRDefault="0011151D" w:rsidP="001C12C5">
    <w:pPr>
      <w:pStyle w:val="a3"/>
      <w:jc w:val="center"/>
    </w:pPr>
  </w:p>
  <w:p w:rsidR="0011151D" w:rsidRPr="001C12C5" w:rsidRDefault="0011151D" w:rsidP="001C12C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455"/>
    <w:multiLevelType w:val="hybridMultilevel"/>
    <w:tmpl w:val="00BC95E0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0DE660D"/>
    <w:multiLevelType w:val="hybridMultilevel"/>
    <w:tmpl w:val="A6C8B79C"/>
    <w:lvl w:ilvl="0" w:tplc="A168A15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F15041"/>
    <w:multiLevelType w:val="hybridMultilevel"/>
    <w:tmpl w:val="2EA4D4FC"/>
    <w:lvl w:ilvl="0" w:tplc="76841F4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B68B3C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4CA58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BECD0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86F14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D0F95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6896C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B835B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CEA97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4D17504"/>
    <w:multiLevelType w:val="hybridMultilevel"/>
    <w:tmpl w:val="96642064"/>
    <w:lvl w:ilvl="0" w:tplc="FFD41F0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1E6D5A"/>
    <w:multiLevelType w:val="hybridMultilevel"/>
    <w:tmpl w:val="EA7423EC"/>
    <w:lvl w:ilvl="0" w:tplc="6EA41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640C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B4DB7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0EE8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361C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9A1E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EE1E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62C2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6E66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7515477"/>
    <w:multiLevelType w:val="hybridMultilevel"/>
    <w:tmpl w:val="91A8442E"/>
    <w:lvl w:ilvl="0" w:tplc="6812F4D0">
      <w:numFmt w:val="bullet"/>
      <w:lvlText w:val="-"/>
      <w:lvlJc w:val="left"/>
      <w:pPr>
        <w:ind w:left="1068" w:hanging="708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8A7030"/>
    <w:multiLevelType w:val="hybridMultilevel"/>
    <w:tmpl w:val="7FA2FCAC"/>
    <w:lvl w:ilvl="0" w:tplc="0402000F">
      <w:start w:val="1"/>
      <w:numFmt w:val="decimal"/>
      <w:lvlText w:val="%1."/>
      <w:lvlJc w:val="left"/>
      <w:pPr>
        <w:ind w:left="1570" w:hanging="360"/>
      </w:pPr>
      <w:rPr>
        <w:rFonts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>
    <w:nsid w:val="11C15E1C"/>
    <w:multiLevelType w:val="hybridMultilevel"/>
    <w:tmpl w:val="29DC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91047"/>
    <w:multiLevelType w:val="multilevel"/>
    <w:tmpl w:val="351AB4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24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456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63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840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01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22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398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6080" w:hanging="1800"/>
      </w:pPr>
      <w:rPr>
        <w:rFonts w:hint="default"/>
        <w:i w:val="0"/>
      </w:rPr>
    </w:lvl>
  </w:abstractNum>
  <w:abstractNum w:abstractNumId="9">
    <w:nsid w:val="19A62C08"/>
    <w:multiLevelType w:val="hybridMultilevel"/>
    <w:tmpl w:val="E5BE3DBC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A05D16"/>
    <w:multiLevelType w:val="hybridMultilevel"/>
    <w:tmpl w:val="9D86A9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CF2F86"/>
    <w:multiLevelType w:val="hybridMultilevel"/>
    <w:tmpl w:val="D94CF9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24670"/>
    <w:multiLevelType w:val="hybridMultilevel"/>
    <w:tmpl w:val="DE5646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306B0B"/>
    <w:multiLevelType w:val="hybridMultilevel"/>
    <w:tmpl w:val="C6B49C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1852CA"/>
    <w:multiLevelType w:val="multilevel"/>
    <w:tmpl w:val="CEB449C8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65" w:hanging="1800"/>
      </w:pPr>
      <w:rPr>
        <w:rFonts w:hint="default"/>
      </w:rPr>
    </w:lvl>
  </w:abstractNum>
  <w:abstractNum w:abstractNumId="15">
    <w:nsid w:val="26BC407B"/>
    <w:multiLevelType w:val="hybridMultilevel"/>
    <w:tmpl w:val="C986D2B2"/>
    <w:lvl w:ilvl="0" w:tplc="0402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6">
    <w:nsid w:val="2CCC5865"/>
    <w:multiLevelType w:val="hybridMultilevel"/>
    <w:tmpl w:val="71E4B1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4034A"/>
    <w:multiLevelType w:val="hybridMultilevel"/>
    <w:tmpl w:val="9EBE557C"/>
    <w:lvl w:ilvl="0" w:tplc="6812F4D0">
      <w:numFmt w:val="bullet"/>
      <w:lvlText w:val="-"/>
      <w:lvlJc w:val="left"/>
      <w:pPr>
        <w:ind w:left="1635" w:hanging="708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2261974"/>
    <w:multiLevelType w:val="hybridMultilevel"/>
    <w:tmpl w:val="06AC51F4"/>
    <w:lvl w:ilvl="0" w:tplc="D1CE5E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7B3949"/>
    <w:multiLevelType w:val="hybridMultilevel"/>
    <w:tmpl w:val="60D418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E49DC"/>
    <w:multiLevelType w:val="hybridMultilevel"/>
    <w:tmpl w:val="B9F8E618"/>
    <w:lvl w:ilvl="0" w:tplc="3E3003E4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120BC3"/>
    <w:multiLevelType w:val="hybridMultilevel"/>
    <w:tmpl w:val="DF848A20"/>
    <w:lvl w:ilvl="0" w:tplc="56D6BA68">
      <w:start w:val="1"/>
      <w:numFmt w:val="bullet"/>
      <w:lvlText w:val="•"/>
      <w:lvlJc w:val="left"/>
      <w:pPr>
        <w:ind w:left="85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1639D5"/>
    <w:multiLevelType w:val="hybridMultilevel"/>
    <w:tmpl w:val="06F8C706"/>
    <w:lvl w:ilvl="0" w:tplc="ABEE4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60F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0A42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048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CED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4FA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27B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7E08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7083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9B5347"/>
    <w:multiLevelType w:val="hybridMultilevel"/>
    <w:tmpl w:val="5F40B8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664F8C"/>
    <w:multiLevelType w:val="hybridMultilevel"/>
    <w:tmpl w:val="CF36CE16"/>
    <w:lvl w:ilvl="0" w:tplc="A168A15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6D2764"/>
    <w:multiLevelType w:val="hybridMultilevel"/>
    <w:tmpl w:val="B1CA2D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0688A"/>
    <w:multiLevelType w:val="hybridMultilevel"/>
    <w:tmpl w:val="755A6D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A91DBE"/>
    <w:multiLevelType w:val="hybridMultilevel"/>
    <w:tmpl w:val="1420604E"/>
    <w:lvl w:ilvl="0" w:tplc="4E5A27E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9163E"/>
    <w:multiLevelType w:val="hybridMultilevel"/>
    <w:tmpl w:val="46B4C582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61B0802"/>
    <w:multiLevelType w:val="hybridMultilevel"/>
    <w:tmpl w:val="040C7836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E7AC9F6">
      <w:start w:val="2"/>
      <w:numFmt w:val="bullet"/>
      <w:lvlText w:val="-"/>
      <w:lvlJc w:val="left"/>
      <w:pPr>
        <w:ind w:left="2433" w:hanging="360"/>
      </w:pPr>
      <w:rPr>
        <w:rFonts w:ascii="Times New Roman" w:eastAsia="Calibr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>
    <w:nsid w:val="5C846AEB"/>
    <w:multiLevelType w:val="hybridMultilevel"/>
    <w:tmpl w:val="ECDC50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008A0"/>
    <w:multiLevelType w:val="hybridMultilevel"/>
    <w:tmpl w:val="0A3ABD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6F7A37"/>
    <w:multiLevelType w:val="hybridMultilevel"/>
    <w:tmpl w:val="FA1EDFD0"/>
    <w:lvl w:ilvl="0" w:tplc="2FA056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DC4D03"/>
    <w:multiLevelType w:val="hybridMultilevel"/>
    <w:tmpl w:val="354030AE"/>
    <w:lvl w:ilvl="0" w:tplc="5868E344">
      <w:numFmt w:val="bullet"/>
      <w:lvlText w:val="•"/>
      <w:lvlJc w:val="left"/>
      <w:pPr>
        <w:ind w:left="1416" w:hanging="708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6A214582"/>
    <w:multiLevelType w:val="hybridMultilevel"/>
    <w:tmpl w:val="D6143398"/>
    <w:lvl w:ilvl="0" w:tplc="8DA2107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C81622C"/>
    <w:multiLevelType w:val="hybridMultilevel"/>
    <w:tmpl w:val="FB221558"/>
    <w:lvl w:ilvl="0" w:tplc="E2267C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4556F"/>
    <w:multiLevelType w:val="hybridMultilevel"/>
    <w:tmpl w:val="143CB5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5A3201"/>
    <w:multiLevelType w:val="hybridMultilevel"/>
    <w:tmpl w:val="4B848F6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613B59"/>
    <w:multiLevelType w:val="hybridMultilevel"/>
    <w:tmpl w:val="E19CDCA8"/>
    <w:lvl w:ilvl="0" w:tplc="1CB21E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F230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FA72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D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0F0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2836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D6F2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D0E2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8867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7A65523D"/>
    <w:multiLevelType w:val="hybridMultilevel"/>
    <w:tmpl w:val="5380D5EC"/>
    <w:lvl w:ilvl="0" w:tplc="84588A6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7C368D"/>
    <w:multiLevelType w:val="hybridMultilevel"/>
    <w:tmpl w:val="E31E8D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4604CB"/>
    <w:multiLevelType w:val="hybridMultilevel"/>
    <w:tmpl w:val="30AA30E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F746515"/>
    <w:multiLevelType w:val="hybridMultilevel"/>
    <w:tmpl w:val="664CF582"/>
    <w:lvl w:ilvl="0" w:tplc="56D6BA68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6D6BA68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40"/>
  </w:num>
  <w:num w:numId="4">
    <w:abstractNumId w:val="26"/>
  </w:num>
  <w:num w:numId="5">
    <w:abstractNumId w:val="35"/>
  </w:num>
  <w:num w:numId="6">
    <w:abstractNumId w:val="42"/>
  </w:num>
  <w:num w:numId="7">
    <w:abstractNumId w:val="21"/>
  </w:num>
  <w:num w:numId="8">
    <w:abstractNumId w:val="25"/>
  </w:num>
  <w:num w:numId="9">
    <w:abstractNumId w:val="22"/>
  </w:num>
  <w:num w:numId="10">
    <w:abstractNumId w:val="16"/>
  </w:num>
  <w:num w:numId="11">
    <w:abstractNumId w:val="12"/>
  </w:num>
  <w:num w:numId="12">
    <w:abstractNumId w:val="36"/>
  </w:num>
  <w:num w:numId="13">
    <w:abstractNumId w:val="34"/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5"/>
  </w:num>
  <w:num w:numId="17">
    <w:abstractNumId w:val="17"/>
  </w:num>
  <w:num w:numId="18">
    <w:abstractNumId w:val="0"/>
  </w:num>
  <w:num w:numId="19">
    <w:abstractNumId w:val="9"/>
  </w:num>
  <w:num w:numId="20">
    <w:abstractNumId w:val="33"/>
  </w:num>
  <w:num w:numId="21">
    <w:abstractNumId w:val="29"/>
  </w:num>
  <w:num w:numId="22">
    <w:abstractNumId w:val="31"/>
  </w:num>
  <w:num w:numId="23">
    <w:abstractNumId w:val="39"/>
  </w:num>
  <w:num w:numId="24">
    <w:abstractNumId w:val="38"/>
  </w:num>
  <w:num w:numId="25">
    <w:abstractNumId w:val="2"/>
  </w:num>
  <w:num w:numId="26">
    <w:abstractNumId w:val="41"/>
  </w:num>
  <w:num w:numId="27">
    <w:abstractNumId w:val="4"/>
  </w:num>
  <w:num w:numId="28">
    <w:abstractNumId w:val="28"/>
  </w:num>
  <w:num w:numId="29">
    <w:abstractNumId w:val="11"/>
  </w:num>
  <w:num w:numId="30">
    <w:abstractNumId w:val="27"/>
  </w:num>
  <w:num w:numId="31">
    <w:abstractNumId w:val="6"/>
  </w:num>
  <w:num w:numId="32">
    <w:abstractNumId w:val="14"/>
  </w:num>
  <w:num w:numId="33">
    <w:abstractNumId w:val="7"/>
  </w:num>
  <w:num w:numId="34">
    <w:abstractNumId w:val="8"/>
  </w:num>
  <w:num w:numId="35">
    <w:abstractNumId w:val="20"/>
  </w:num>
  <w:num w:numId="36">
    <w:abstractNumId w:val="15"/>
  </w:num>
  <w:num w:numId="37">
    <w:abstractNumId w:val="19"/>
  </w:num>
  <w:num w:numId="38">
    <w:abstractNumId w:val="32"/>
  </w:num>
  <w:num w:numId="39">
    <w:abstractNumId w:val="3"/>
  </w:num>
  <w:num w:numId="40">
    <w:abstractNumId w:val="24"/>
  </w:num>
  <w:num w:numId="41">
    <w:abstractNumId w:val="1"/>
  </w:num>
  <w:num w:numId="42">
    <w:abstractNumId w:val="30"/>
  </w:num>
  <w:num w:numId="43">
    <w:abstractNumId w:val="18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B6"/>
    <w:rsid w:val="00023AAB"/>
    <w:rsid w:val="00034E87"/>
    <w:rsid w:val="000366F5"/>
    <w:rsid w:val="00044F6F"/>
    <w:rsid w:val="00053246"/>
    <w:rsid w:val="00062A80"/>
    <w:rsid w:val="000744AA"/>
    <w:rsid w:val="00085F0F"/>
    <w:rsid w:val="000917B7"/>
    <w:rsid w:val="000B613D"/>
    <w:rsid w:val="000C34D5"/>
    <w:rsid w:val="000C492D"/>
    <w:rsid w:val="000D0DD9"/>
    <w:rsid w:val="000E239D"/>
    <w:rsid w:val="000E438E"/>
    <w:rsid w:val="000E492C"/>
    <w:rsid w:val="000F22EB"/>
    <w:rsid w:val="001005BB"/>
    <w:rsid w:val="001050D6"/>
    <w:rsid w:val="0011151D"/>
    <w:rsid w:val="00157F1D"/>
    <w:rsid w:val="00161532"/>
    <w:rsid w:val="00177F13"/>
    <w:rsid w:val="00181874"/>
    <w:rsid w:val="0018286F"/>
    <w:rsid w:val="001956C9"/>
    <w:rsid w:val="001A3B05"/>
    <w:rsid w:val="001B3F52"/>
    <w:rsid w:val="001B43C5"/>
    <w:rsid w:val="001C12C5"/>
    <w:rsid w:val="001D2D9B"/>
    <w:rsid w:val="001D3103"/>
    <w:rsid w:val="001D4E72"/>
    <w:rsid w:val="001E31B6"/>
    <w:rsid w:val="001E3DCB"/>
    <w:rsid w:val="001F77D2"/>
    <w:rsid w:val="00204FC5"/>
    <w:rsid w:val="00213777"/>
    <w:rsid w:val="0024004D"/>
    <w:rsid w:val="00245CD1"/>
    <w:rsid w:val="002560F0"/>
    <w:rsid w:val="002640CA"/>
    <w:rsid w:val="00265D45"/>
    <w:rsid w:val="0026689E"/>
    <w:rsid w:val="00282558"/>
    <w:rsid w:val="00285A7D"/>
    <w:rsid w:val="00286B98"/>
    <w:rsid w:val="002A79EE"/>
    <w:rsid w:val="002C1EE1"/>
    <w:rsid w:val="002C393A"/>
    <w:rsid w:val="002C40CB"/>
    <w:rsid w:val="002D5249"/>
    <w:rsid w:val="002E52FF"/>
    <w:rsid w:val="002F3C93"/>
    <w:rsid w:val="002F64C2"/>
    <w:rsid w:val="00300F41"/>
    <w:rsid w:val="00302E4C"/>
    <w:rsid w:val="00314253"/>
    <w:rsid w:val="0032122D"/>
    <w:rsid w:val="00323CAC"/>
    <w:rsid w:val="00333F7C"/>
    <w:rsid w:val="00342026"/>
    <w:rsid w:val="00345279"/>
    <w:rsid w:val="0035203D"/>
    <w:rsid w:val="00353D1B"/>
    <w:rsid w:val="003600CC"/>
    <w:rsid w:val="00381405"/>
    <w:rsid w:val="003841B7"/>
    <w:rsid w:val="003932EA"/>
    <w:rsid w:val="00394837"/>
    <w:rsid w:val="00397F2B"/>
    <w:rsid w:val="003C75E8"/>
    <w:rsid w:val="003E00DA"/>
    <w:rsid w:val="003F699C"/>
    <w:rsid w:val="00406838"/>
    <w:rsid w:val="004157BA"/>
    <w:rsid w:val="00426D7A"/>
    <w:rsid w:val="004343EC"/>
    <w:rsid w:val="004418CA"/>
    <w:rsid w:val="00477810"/>
    <w:rsid w:val="0048142A"/>
    <w:rsid w:val="004868B7"/>
    <w:rsid w:val="004913DE"/>
    <w:rsid w:val="00492C08"/>
    <w:rsid w:val="00496267"/>
    <w:rsid w:val="004A0593"/>
    <w:rsid w:val="004A46C2"/>
    <w:rsid w:val="004A50D9"/>
    <w:rsid w:val="004A7746"/>
    <w:rsid w:val="004C47AB"/>
    <w:rsid w:val="004E6EB1"/>
    <w:rsid w:val="004E786A"/>
    <w:rsid w:val="004F0B16"/>
    <w:rsid w:val="004F1A61"/>
    <w:rsid w:val="004F60F2"/>
    <w:rsid w:val="005112AD"/>
    <w:rsid w:val="00555D68"/>
    <w:rsid w:val="005562AA"/>
    <w:rsid w:val="005943DC"/>
    <w:rsid w:val="005B4A2A"/>
    <w:rsid w:val="005C486A"/>
    <w:rsid w:val="005F0E16"/>
    <w:rsid w:val="00617FB6"/>
    <w:rsid w:val="00621A62"/>
    <w:rsid w:val="0067299F"/>
    <w:rsid w:val="006776E0"/>
    <w:rsid w:val="0068075E"/>
    <w:rsid w:val="00684AC4"/>
    <w:rsid w:val="0069691C"/>
    <w:rsid w:val="006B0E2D"/>
    <w:rsid w:val="006B17C5"/>
    <w:rsid w:val="006B522D"/>
    <w:rsid w:val="006C2B88"/>
    <w:rsid w:val="006C6FE0"/>
    <w:rsid w:val="006D2067"/>
    <w:rsid w:val="006D40C0"/>
    <w:rsid w:val="006D45A0"/>
    <w:rsid w:val="006D51D4"/>
    <w:rsid w:val="006E0004"/>
    <w:rsid w:val="00744964"/>
    <w:rsid w:val="00757CB3"/>
    <w:rsid w:val="007A4B81"/>
    <w:rsid w:val="007A5405"/>
    <w:rsid w:val="007B1BE3"/>
    <w:rsid w:val="007C3C18"/>
    <w:rsid w:val="007D21CC"/>
    <w:rsid w:val="007F37CA"/>
    <w:rsid w:val="007F3FAE"/>
    <w:rsid w:val="00806203"/>
    <w:rsid w:val="0081226F"/>
    <w:rsid w:val="00824750"/>
    <w:rsid w:val="008366AF"/>
    <w:rsid w:val="0085261D"/>
    <w:rsid w:val="0085296A"/>
    <w:rsid w:val="0085575D"/>
    <w:rsid w:val="008602B3"/>
    <w:rsid w:val="00863849"/>
    <w:rsid w:val="00864369"/>
    <w:rsid w:val="008746F6"/>
    <w:rsid w:val="008A68F5"/>
    <w:rsid w:val="008D0B02"/>
    <w:rsid w:val="008D6AF0"/>
    <w:rsid w:val="009078AD"/>
    <w:rsid w:val="0091472B"/>
    <w:rsid w:val="009200F8"/>
    <w:rsid w:val="00923D72"/>
    <w:rsid w:val="00925984"/>
    <w:rsid w:val="00937511"/>
    <w:rsid w:val="00946B8A"/>
    <w:rsid w:val="00966FFB"/>
    <w:rsid w:val="00967395"/>
    <w:rsid w:val="00986E72"/>
    <w:rsid w:val="00993696"/>
    <w:rsid w:val="00993E78"/>
    <w:rsid w:val="00994236"/>
    <w:rsid w:val="009A1CCB"/>
    <w:rsid w:val="009A27F2"/>
    <w:rsid w:val="009A3ED8"/>
    <w:rsid w:val="009B0E8D"/>
    <w:rsid w:val="009C2D52"/>
    <w:rsid w:val="009C50B4"/>
    <w:rsid w:val="009C57BD"/>
    <w:rsid w:val="009D062A"/>
    <w:rsid w:val="009D5997"/>
    <w:rsid w:val="009E10C4"/>
    <w:rsid w:val="00A057BB"/>
    <w:rsid w:val="00A103B4"/>
    <w:rsid w:val="00A67769"/>
    <w:rsid w:val="00A7370E"/>
    <w:rsid w:val="00A8462D"/>
    <w:rsid w:val="00A96ADA"/>
    <w:rsid w:val="00A97A26"/>
    <w:rsid w:val="00AA5403"/>
    <w:rsid w:val="00AA7329"/>
    <w:rsid w:val="00AB1667"/>
    <w:rsid w:val="00AB6CD0"/>
    <w:rsid w:val="00AC6056"/>
    <w:rsid w:val="00AC7B2E"/>
    <w:rsid w:val="00AD39D2"/>
    <w:rsid w:val="00AE0C87"/>
    <w:rsid w:val="00AE1915"/>
    <w:rsid w:val="00AE5331"/>
    <w:rsid w:val="00AF0002"/>
    <w:rsid w:val="00B023E7"/>
    <w:rsid w:val="00B044A8"/>
    <w:rsid w:val="00B053A1"/>
    <w:rsid w:val="00B12C1E"/>
    <w:rsid w:val="00B262D9"/>
    <w:rsid w:val="00B34177"/>
    <w:rsid w:val="00B53650"/>
    <w:rsid w:val="00B7260F"/>
    <w:rsid w:val="00B81E27"/>
    <w:rsid w:val="00B84E44"/>
    <w:rsid w:val="00B97B27"/>
    <w:rsid w:val="00BA51DD"/>
    <w:rsid w:val="00BB4BBC"/>
    <w:rsid w:val="00BC0EBC"/>
    <w:rsid w:val="00BC3FD9"/>
    <w:rsid w:val="00BD5AD0"/>
    <w:rsid w:val="00BF7FD0"/>
    <w:rsid w:val="00C04414"/>
    <w:rsid w:val="00C13279"/>
    <w:rsid w:val="00C308B7"/>
    <w:rsid w:val="00C31883"/>
    <w:rsid w:val="00C342DF"/>
    <w:rsid w:val="00C46207"/>
    <w:rsid w:val="00C512CB"/>
    <w:rsid w:val="00C529FF"/>
    <w:rsid w:val="00C67E85"/>
    <w:rsid w:val="00C86DA8"/>
    <w:rsid w:val="00C879CA"/>
    <w:rsid w:val="00C955BF"/>
    <w:rsid w:val="00CA7741"/>
    <w:rsid w:val="00CB6740"/>
    <w:rsid w:val="00CC5E4F"/>
    <w:rsid w:val="00CD1866"/>
    <w:rsid w:val="00D0210F"/>
    <w:rsid w:val="00D1783E"/>
    <w:rsid w:val="00D254DD"/>
    <w:rsid w:val="00D30002"/>
    <w:rsid w:val="00D3123F"/>
    <w:rsid w:val="00D34EC9"/>
    <w:rsid w:val="00D37EA1"/>
    <w:rsid w:val="00D47772"/>
    <w:rsid w:val="00D93F35"/>
    <w:rsid w:val="00D97E39"/>
    <w:rsid w:val="00DB6F4E"/>
    <w:rsid w:val="00DC3579"/>
    <w:rsid w:val="00DC3896"/>
    <w:rsid w:val="00DF24E3"/>
    <w:rsid w:val="00DF74CA"/>
    <w:rsid w:val="00E33A67"/>
    <w:rsid w:val="00E35AA0"/>
    <w:rsid w:val="00E36EA7"/>
    <w:rsid w:val="00E549B9"/>
    <w:rsid w:val="00E55E6F"/>
    <w:rsid w:val="00E66006"/>
    <w:rsid w:val="00E80A44"/>
    <w:rsid w:val="00E84502"/>
    <w:rsid w:val="00E91E91"/>
    <w:rsid w:val="00E95C64"/>
    <w:rsid w:val="00EA7618"/>
    <w:rsid w:val="00EC71BE"/>
    <w:rsid w:val="00EC7BDB"/>
    <w:rsid w:val="00ED7EE0"/>
    <w:rsid w:val="00EF1D68"/>
    <w:rsid w:val="00F131C1"/>
    <w:rsid w:val="00F14DAE"/>
    <w:rsid w:val="00F27F15"/>
    <w:rsid w:val="00F515C6"/>
    <w:rsid w:val="00F536A4"/>
    <w:rsid w:val="00F713D6"/>
    <w:rsid w:val="00FD4FCA"/>
    <w:rsid w:val="00FE77D5"/>
    <w:rsid w:val="00FF4C26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81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link w:val="a3"/>
    <w:uiPriority w:val="99"/>
    <w:rsid w:val="00617FB6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link w:val="a5"/>
    <w:uiPriority w:val="99"/>
    <w:rsid w:val="00617FB6"/>
    <w:rPr>
      <w:rFonts w:ascii="Times New Roman" w:hAnsi="Times New Roman"/>
      <w:sz w:val="24"/>
    </w:rPr>
  </w:style>
  <w:style w:type="character" w:styleId="a7">
    <w:name w:val="Hyperlink"/>
    <w:uiPriority w:val="99"/>
    <w:unhideWhenUsed/>
    <w:rsid w:val="00617FB6"/>
    <w:rPr>
      <w:color w:val="0563C1"/>
      <w:u w:val="single"/>
    </w:rPr>
  </w:style>
  <w:style w:type="table" w:styleId="a8">
    <w:name w:val="Table Grid"/>
    <w:basedOn w:val="a1"/>
    <w:uiPriority w:val="59"/>
    <w:rsid w:val="0061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ПАРАГРАФ,List1,List Paragraph11,List Paragraph111,Списък на абзаци1,List Paragraph1,Colorful List - Accent 11,List Paragraph1111"/>
    <w:basedOn w:val="a"/>
    <w:link w:val="aa"/>
    <w:uiPriority w:val="34"/>
    <w:qFormat/>
    <w:rsid w:val="00D0210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7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link w:val="ab"/>
    <w:uiPriority w:val="99"/>
    <w:semiHidden/>
    <w:rsid w:val="0067299F"/>
    <w:rPr>
      <w:rFonts w:ascii="Segoe UI" w:hAnsi="Segoe UI" w:cs="Segoe UI"/>
      <w:sz w:val="18"/>
      <w:szCs w:val="18"/>
    </w:rPr>
  </w:style>
  <w:style w:type="character" w:styleId="ad">
    <w:name w:val="footnote reference"/>
    <w:uiPriority w:val="99"/>
    <w:semiHidden/>
    <w:rsid w:val="00D3123F"/>
    <w:rPr>
      <w:rFonts w:ascii="Times New Roman" w:hAnsi="Times New Roman"/>
      <w:noProof w:val="0"/>
      <w:sz w:val="27"/>
      <w:vertAlign w:val="superscript"/>
      <w:lang w:val="en-US"/>
    </w:rPr>
  </w:style>
  <w:style w:type="paragraph" w:styleId="ae">
    <w:name w:val="footnote text"/>
    <w:basedOn w:val="a"/>
    <w:link w:val="af"/>
    <w:uiPriority w:val="99"/>
    <w:semiHidden/>
    <w:rsid w:val="00D3123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eastAsia="Times New Roman"/>
      <w:snapToGrid w:val="0"/>
      <w:spacing w:val="-2"/>
      <w:sz w:val="20"/>
      <w:szCs w:val="20"/>
      <w:lang w:val="en-GB"/>
    </w:rPr>
  </w:style>
  <w:style w:type="character" w:customStyle="1" w:styleId="af">
    <w:name w:val="Текст под линия Знак"/>
    <w:link w:val="ae"/>
    <w:uiPriority w:val="99"/>
    <w:semiHidden/>
    <w:rsid w:val="00D3123F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D3123F"/>
    <w:pPr>
      <w:widowControl w:val="0"/>
      <w:spacing w:after="0" w:line="240" w:lineRule="auto"/>
      <w:ind w:left="244"/>
    </w:pPr>
    <w:rPr>
      <w:rFonts w:ascii="Calibri" w:hAnsi="Calibri" w:cs="Calibri"/>
      <w:sz w:val="22"/>
      <w:lang w:val="en-US"/>
    </w:rPr>
  </w:style>
  <w:style w:type="paragraph" w:styleId="af0">
    <w:name w:val="Body Text"/>
    <w:basedOn w:val="a"/>
    <w:link w:val="af1"/>
    <w:uiPriority w:val="1"/>
    <w:qFormat/>
    <w:rsid w:val="00D3123F"/>
    <w:pPr>
      <w:widowControl w:val="0"/>
      <w:spacing w:after="0" w:line="240" w:lineRule="auto"/>
    </w:pPr>
    <w:rPr>
      <w:rFonts w:ascii="Calibri" w:hAnsi="Calibri"/>
      <w:szCs w:val="24"/>
      <w:lang w:val="en-US"/>
    </w:rPr>
  </w:style>
  <w:style w:type="character" w:customStyle="1" w:styleId="af1">
    <w:name w:val="Основен текст Знак"/>
    <w:link w:val="af0"/>
    <w:uiPriority w:val="1"/>
    <w:rsid w:val="00D3123F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indented">
    <w:name w:val="indented"/>
    <w:basedOn w:val="a0"/>
    <w:rsid w:val="00D3123F"/>
  </w:style>
  <w:style w:type="character" w:customStyle="1" w:styleId="st">
    <w:name w:val="st"/>
    <w:basedOn w:val="a0"/>
    <w:rsid w:val="00863849"/>
  </w:style>
  <w:style w:type="character" w:styleId="af2">
    <w:name w:val="Emphasis"/>
    <w:uiPriority w:val="20"/>
    <w:qFormat/>
    <w:rsid w:val="00C512CB"/>
    <w:rPr>
      <w:i/>
      <w:iCs/>
    </w:rPr>
  </w:style>
  <w:style w:type="paragraph" w:customStyle="1" w:styleId="Default">
    <w:name w:val="Default"/>
    <w:rsid w:val="00923D7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3">
    <w:name w:val="FollowedHyperlink"/>
    <w:uiPriority w:val="99"/>
    <w:semiHidden/>
    <w:unhideWhenUsed/>
    <w:rsid w:val="00A67769"/>
    <w:rPr>
      <w:color w:val="954F72"/>
      <w:u w:val="single"/>
    </w:rPr>
  </w:style>
  <w:style w:type="paragraph" w:styleId="af4">
    <w:name w:val="Normal (Web)"/>
    <w:basedOn w:val="a"/>
    <w:uiPriority w:val="99"/>
    <w:unhideWhenUsed/>
    <w:rsid w:val="00B053A1"/>
    <w:pPr>
      <w:spacing w:before="100" w:beforeAutospacing="1" w:after="100" w:afterAutospacing="1" w:line="240" w:lineRule="auto"/>
    </w:pPr>
    <w:rPr>
      <w:rFonts w:eastAsia="Times New Roman"/>
      <w:szCs w:val="24"/>
      <w:lang w:eastAsia="bg-BG"/>
    </w:rPr>
  </w:style>
  <w:style w:type="character" w:customStyle="1" w:styleId="aa">
    <w:name w:val="Списък на абзаци Знак"/>
    <w:aliases w:val="ПАРАГРАФ Знак,List1 Знак,List Paragraph11 Знак,List Paragraph111 Знак,Списък на абзаци1 Знак,List Paragraph1 Знак,Colorful List - Accent 11 Знак,List Paragraph1111 Знак"/>
    <w:link w:val="a9"/>
    <w:uiPriority w:val="34"/>
    <w:qFormat/>
    <w:rsid w:val="00993E78"/>
    <w:rPr>
      <w:rFonts w:ascii="Times New Roman" w:hAnsi="Times New Roman"/>
      <w:sz w:val="24"/>
    </w:rPr>
  </w:style>
  <w:style w:type="paragraph" w:styleId="af5">
    <w:name w:val="Body Text Indent"/>
    <w:basedOn w:val="a"/>
    <w:link w:val="af6"/>
    <w:uiPriority w:val="99"/>
    <w:semiHidden/>
    <w:unhideWhenUsed/>
    <w:rsid w:val="0026689E"/>
    <w:pPr>
      <w:spacing w:after="120"/>
      <w:ind w:left="283"/>
    </w:pPr>
  </w:style>
  <w:style w:type="character" w:customStyle="1" w:styleId="af6">
    <w:name w:val="Основен текст с отстъп Знак"/>
    <w:link w:val="af5"/>
    <w:uiPriority w:val="99"/>
    <w:semiHidden/>
    <w:rsid w:val="0026689E"/>
    <w:rPr>
      <w:rFonts w:ascii="Times New Roman" w:hAnsi="Times New Roman"/>
      <w:sz w:val="24"/>
    </w:rPr>
  </w:style>
  <w:style w:type="character" w:customStyle="1" w:styleId="Bodytext">
    <w:name w:val="Body text_"/>
    <w:link w:val="5"/>
    <w:rsid w:val="00B7260F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Bodytext4">
    <w:name w:val="Body text (4)_"/>
    <w:link w:val="Bodytext40"/>
    <w:rsid w:val="00B7260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5">
    <w:name w:val="Основен текст5"/>
    <w:basedOn w:val="a"/>
    <w:link w:val="Bodytext"/>
    <w:rsid w:val="00B7260F"/>
    <w:pPr>
      <w:shd w:val="clear" w:color="auto" w:fill="FFFFFF"/>
      <w:spacing w:before="180" w:after="660" w:line="0" w:lineRule="atLeast"/>
    </w:pPr>
    <w:rPr>
      <w:rFonts w:eastAsia="Times New Roman"/>
      <w:sz w:val="23"/>
      <w:szCs w:val="23"/>
      <w:lang w:eastAsia="bg-BG"/>
    </w:rPr>
  </w:style>
  <w:style w:type="paragraph" w:customStyle="1" w:styleId="Bodytext40">
    <w:name w:val="Body text (4)"/>
    <w:basedOn w:val="a"/>
    <w:link w:val="Bodytext4"/>
    <w:rsid w:val="00B7260F"/>
    <w:pPr>
      <w:shd w:val="clear" w:color="auto" w:fill="FFFFFF"/>
      <w:spacing w:before="240" w:after="120" w:line="0" w:lineRule="atLeast"/>
    </w:pPr>
    <w:rPr>
      <w:rFonts w:eastAsia="Times New Roman"/>
      <w:sz w:val="23"/>
      <w:szCs w:val="23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81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link w:val="a3"/>
    <w:uiPriority w:val="99"/>
    <w:rsid w:val="00617FB6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link w:val="a5"/>
    <w:uiPriority w:val="99"/>
    <w:rsid w:val="00617FB6"/>
    <w:rPr>
      <w:rFonts w:ascii="Times New Roman" w:hAnsi="Times New Roman"/>
      <w:sz w:val="24"/>
    </w:rPr>
  </w:style>
  <w:style w:type="character" w:styleId="a7">
    <w:name w:val="Hyperlink"/>
    <w:uiPriority w:val="99"/>
    <w:unhideWhenUsed/>
    <w:rsid w:val="00617FB6"/>
    <w:rPr>
      <w:color w:val="0563C1"/>
      <w:u w:val="single"/>
    </w:rPr>
  </w:style>
  <w:style w:type="table" w:styleId="a8">
    <w:name w:val="Table Grid"/>
    <w:basedOn w:val="a1"/>
    <w:uiPriority w:val="59"/>
    <w:rsid w:val="0061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ПАРАГРАФ,List1,List Paragraph11,List Paragraph111,Списък на абзаци1,List Paragraph1,Colorful List - Accent 11,List Paragraph1111"/>
    <w:basedOn w:val="a"/>
    <w:link w:val="aa"/>
    <w:uiPriority w:val="34"/>
    <w:qFormat/>
    <w:rsid w:val="00D0210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7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link w:val="ab"/>
    <w:uiPriority w:val="99"/>
    <w:semiHidden/>
    <w:rsid w:val="0067299F"/>
    <w:rPr>
      <w:rFonts w:ascii="Segoe UI" w:hAnsi="Segoe UI" w:cs="Segoe UI"/>
      <w:sz w:val="18"/>
      <w:szCs w:val="18"/>
    </w:rPr>
  </w:style>
  <w:style w:type="character" w:styleId="ad">
    <w:name w:val="footnote reference"/>
    <w:uiPriority w:val="99"/>
    <w:semiHidden/>
    <w:rsid w:val="00D3123F"/>
    <w:rPr>
      <w:rFonts w:ascii="Times New Roman" w:hAnsi="Times New Roman"/>
      <w:noProof w:val="0"/>
      <w:sz w:val="27"/>
      <w:vertAlign w:val="superscript"/>
      <w:lang w:val="en-US"/>
    </w:rPr>
  </w:style>
  <w:style w:type="paragraph" w:styleId="ae">
    <w:name w:val="footnote text"/>
    <w:basedOn w:val="a"/>
    <w:link w:val="af"/>
    <w:uiPriority w:val="99"/>
    <w:semiHidden/>
    <w:rsid w:val="00D3123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eastAsia="Times New Roman"/>
      <w:snapToGrid w:val="0"/>
      <w:spacing w:val="-2"/>
      <w:sz w:val="20"/>
      <w:szCs w:val="20"/>
      <w:lang w:val="en-GB"/>
    </w:rPr>
  </w:style>
  <w:style w:type="character" w:customStyle="1" w:styleId="af">
    <w:name w:val="Текст под линия Знак"/>
    <w:link w:val="ae"/>
    <w:uiPriority w:val="99"/>
    <w:semiHidden/>
    <w:rsid w:val="00D3123F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D3123F"/>
    <w:pPr>
      <w:widowControl w:val="0"/>
      <w:spacing w:after="0" w:line="240" w:lineRule="auto"/>
      <w:ind w:left="244"/>
    </w:pPr>
    <w:rPr>
      <w:rFonts w:ascii="Calibri" w:hAnsi="Calibri" w:cs="Calibri"/>
      <w:sz w:val="22"/>
      <w:lang w:val="en-US"/>
    </w:rPr>
  </w:style>
  <w:style w:type="paragraph" w:styleId="af0">
    <w:name w:val="Body Text"/>
    <w:basedOn w:val="a"/>
    <w:link w:val="af1"/>
    <w:uiPriority w:val="1"/>
    <w:qFormat/>
    <w:rsid w:val="00D3123F"/>
    <w:pPr>
      <w:widowControl w:val="0"/>
      <w:spacing w:after="0" w:line="240" w:lineRule="auto"/>
    </w:pPr>
    <w:rPr>
      <w:rFonts w:ascii="Calibri" w:hAnsi="Calibri"/>
      <w:szCs w:val="24"/>
      <w:lang w:val="en-US"/>
    </w:rPr>
  </w:style>
  <w:style w:type="character" w:customStyle="1" w:styleId="af1">
    <w:name w:val="Основен текст Знак"/>
    <w:link w:val="af0"/>
    <w:uiPriority w:val="1"/>
    <w:rsid w:val="00D3123F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indented">
    <w:name w:val="indented"/>
    <w:basedOn w:val="a0"/>
    <w:rsid w:val="00D3123F"/>
  </w:style>
  <w:style w:type="character" w:customStyle="1" w:styleId="st">
    <w:name w:val="st"/>
    <w:basedOn w:val="a0"/>
    <w:rsid w:val="00863849"/>
  </w:style>
  <w:style w:type="character" w:styleId="af2">
    <w:name w:val="Emphasis"/>
    <w:uiPriority w:val="20"/>
    <w:qFormat/>
    <w:rsid w:val="00C512CB"/>
    <w:rPr>
      <w:i/>
      <w:iCs/>
    </w:rPr>
  </w:style>
  <w:style w:type="paragraph" w:customStyle="1" w:styleId="Default">
    <w:name w:val="Default"/>
    <w:rsid w:val="00923D7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3">
    <w:name w:val="FollowedHyperlink"/>
    <w:uiPriority w:val="99"/>
    <w:semiHidden/>
    <w:unhideWhenUsed/>
    <w:rsid w:val="00A67769"/>
    <w:rPr>
      <w:color w:val="954F72"/>
      <w:u w:val="single"/>
    </w:rPr>
  </w:style>
  <w:style w:type="paragraph" w:styleId="af4">
    <w:name w:val="Normal (Web)"/>
    <w:basedOn w:val="a"/>
    <w:uiPriority w:val="99"/>
    <w:unhideWhenUsed/>
    <w:rsid w:val="00B053A1"/>
    <w:pPr>
      <w:spacing w:before="100" w:beforeAutospacing="1" w:after="100" w:afterAutospacing="1" w:line="240" w:lineRule="auto"/>
    </w:pPr>
    <w:rPr>
      <w:rFonts w:eastAsia="Times New Roman"/>
      <w:szCs w:val="24"/>
      <w:lang w:eastAsia="bg-BG"/>
    </w:rPr>
  </w:style>
  <w:style w:type="character" w:customStyle="1" w:styleId="aa">
    <w:name w:val="Списък на абзаци Знак"/>
    <w:aliases w:val="ПАРАГРАФ Знак,List1 Знак,List Paragraph11 Знак,List Paragraph111 Знак,Списък на абзаци1 Знак,List Paragraph1 Знак,Colorful List - Accent 11 Знак,List Paragraph1111 Знак"/>
    <w:link w:val="a9"/>
    <w:uiPriority w:val="34"/>
    <w:qFormat/>
    <w:rsid w:val="00993E78"/>
    <w:rPr>
      <w:rFonts w:ascii="Times New Roman" w:hAnsi="Times New Roman"/>
      <w:sz w:val="24"/>
    </w:rPr>
  </w:style>
  <w:style w:type="paragraph" w:styleId="af5">
    <w:name w:val="Body Text Indent"/>
    <w:basedOn w:val="a"/>
    <w:link w:val="af6"/>
    <w:uiPriority w:val="99"/>
    <w:semiHidden/>
    <w:unhideWhenUsed/>
    <w:rsid w:val="0026689E"/>
    <w:pPr>
      <w:spacing w:after="120"/>
      <w:ind w:left="283"/>
    </w:pPr>
  </w:style>
  <w:style w:type="character" w:customStyle="1" w:styleId="af6">
    <w:name w:val="Основен текст с отстъп Знак"/>
    <w:link w:val="af5"/>
    <w:uiPriority w:val="99"/>
    <w:semiHidden/>
    <w:rsid w:val="0026689E"/>
    <w:rPr>
      <w:rFonts w:ascii="Times New Roman" w:hAnsi="Times New Roman"/>
      <w:sz w:val="24"/>
    </w:rPr>
  </w:style>
  <w:style w:type="character" w:customStyle="1" w:styleId="Bodytext">
    <w:name w:val="Body text_"/>
    <w:link w:val="5"/>
    <w:rsid w:val="00B7260F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Bodytext4">
    <w:name w:val="Body text (4)_"/>
    <w:link w:val="Bodytext40"/>
    <w:rsid w:val="00B7260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5">
    <w:name w:val="Основен текст5"/>
    <w:basedOn w:val="a"/>
    <w:link w:val="Bodytext"/>
    <w:rsid w:val="00B7260F"/>
    <w:pPr>
      <w:shd w:val="clear" w:color="auto" w:fill="FFFFFF"/>
      <w:spacing w:before="180" w:after="660" w:line="0" w:lineRule="atLeast"/>
    </w:pPr>
    <w:rPr>
      <w:rFonts w:eastAsia="Times New Roman"/>
      <w:sz w:val="23"/>
      <w:szCs w:val="23"/>
      <w:lang w:eastAsia="bg-BG"/>
    </w:rPr>
  </w:style>
  <w:style w:type="paragraph" w:customStyle="1" w:styleId="Bodytext40">
    <w:name w:val="Body text (4)"/>
    <w:basedOn w:val="a"/>
    <w:link w:val="Bodytext4"/>
    <w:rsid w:val="00B7260F"/>
    <w:pPr>
      <w:shd w:val="clear" w:color="auto" w:fill="FFFFFF"/>
      <w:spacing w:before="240" w:after="120" w:line="0" w:lineRule="atLeast"/>
    </w:pPr>
    <w:rPr>
      <w:rFonts w:eastAsia="Times New Roman"/>
      <w:sz w:val="23"/>
      <w:szCs w:val="23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06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10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1675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106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97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igbn@abv.b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umis2020.government.b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g-bn.eu.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migbn@abv.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umis2020.government.bg" TargetMode="External"/><Relationship Id="rId14" Type="http://schemas.openxmlformats.org/officeDocument/2006/relationships/hyperlink" Target="https://eumis2020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CCF5D-883C-477A-B277-5D2EB0AB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1234</Words>
  <Characters>7034</Characters>
  <Application>Microsoft Office Word</Application>
  <DocSecurity>0</DocSecurity>
  <Lines>58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8252</CharactersWithSpaces>
  <SharedDoc>false</SharedDoc>
  <HLinks>
    <vt:vector size="36" baseType="variant">
      <vt:variant>
        <vt:i4>1769490</vt:i4>
      </vt:variant>
      <vt:variant>
        <vt:i4>15</vt:i4>
      </vt:variant>
      <vt:variant>
        <vt:i4>0</vt:i4>
      </vt:variant>
      <vt:variant>
        <vt:i4>5</vt:i4>
      </vt:variant>
      <vt:variant>
        <vt:lpwstr>https://eumis2020.government.bg/</vt:lpwstr>
      </vt:variant>
      <vt:variant>
        <vt:lpwstr/>
      </vt:variant>
      <vt:variant>
        <vt:i4>7536717</vt:i4>
      </vt:variant>
      <vt:variant>
        <vt:i4>12</vt:i4>
      </vt:variant>
      <vt:variant>
        <vt:i4>0</vt:i4>
      </vt:variant>
      <vt:variant>
        <vt:i4>5</vt:i4>
      </vt:variant>
      <vt:variant>
        <vt:lpwstr>mailto:migbn@abv.bg</vt:lpwstr>
      </vt:variant>
      <vt:variant>
        <vt:lpwstr/>
      </vt:variant>
      <vt:variant>
        <vt:i4>7929900</vt:i4>
      </vt:variant>
      <vt:variant>
        <vt:i4>9</vt:i4>
      </vt:variant>
      <vt:variant>
        <vt:i4>0</vt:i4>
      </vt:variant>
      <vt:variant>
        <vt:i4>5</vt:i4>
      </vt:variant>
      <vt:variant>
        <vt:lpwstr>http://eumis2020.government.bg/</vt:lpwstr>
      </vt:variant>
      <vt:variant>
        <vt:lpwstr/>
      </vt:variant>
      <vt:variant>
        <vt:i4>3604529</vt:i4>
      </vt:variant>
      <vt:variant>
        <vt:i4>6</vt:i4>
      </vt:variant>
      <vt:variant>
        <vt:i4>0</vt:i4>
      </vt:variant>
      <vt:variant>
        <vt:i4>5</vt:i4>
      </vt:variant>
      <vt:variant>
        <vt:lpwstr>http://www.mig-bn.eu./</vt:lpwstr>
      </vt:variant>
      <vt:variant>
        <vt:lpwstr/>
      </vt:variant>
      <vt:variant>
        <vt:i4>7536717</vt:i4>
      </vt:variant>
      <vt:variant>
        <vt:i4>3</vt:i4>
      </vt:variant>
      <vt:variant>
        <vt:i4>0</vt:i4>
      </vt:variant>
      <vt:variant>
        <vt:i4>5</vt:i4>
      </vt:variant>
      <vt:variant>
        <vt:lpwstr>mailto:migbn@abv.bg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https://eumis2020.government.bg/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Цанко Спасовски</dc:creator>
  <cp:lastModifiedBy>Windows User</cp:lastModifiedBy>
  <cp:revision>5</cp:revision>
  <cp:lastPrinted>2017-05-09T11:34:00Z</cp:lastPrinted>
  <dcterms:created xsi:type="dcterms:W3CDTF">2024-12-05T16:50:00Z</dcterms:created>
  <dcterms:modified xsi:type="dcterms:W3CDTF">2024-12-13T09:00:00Z</dcterms:modified>
</cp:coreProperties>
</file>